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header1.xml" ContentType="application/vnd.openxmlformats-officedocument.wordprocessingml.header+xml"/>
  <Override PartName="/word/header2.xml" ContentType="application/vnd.openxmlformats-officedocument.wordprocessingml.header+xml"/>
  <Default Extension="jpeg" ContentType="image/jpeg"/>
  <Override PartName="/word/header3.xml" ContentType="application/vnd.openxmlformats-officedocument.wordprocessingml.header+xml"/>
  <Override PartName="/word/header4.xml" ContentType="application/vnd.openxmlformats-officedocument.wordprocessingml.header+xml"/>
  <Default Extension="png" ContentType="image/png"/>
  <Override PartName="/word/header5.xml" ContentType="application/vnd.openxmlformats-officedocument.wordprocessingml.head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spacing w:before="5"/>
        <w:ind w:left="11" w:right="292" w:firstLine="0"/>
        <w:jc w:val="center"/>
        <w:rPr>
          <w:sz w:val="19"/>
        </w:rPr>
      </w:pPr>
      <w:r>
        <w:rPr>
          <w:w w:val="105"/>
          <w:sz w:val="19"/>
        </w:rPr>
        <w:t>Province</w:t>
      </w:r>
      <w:r>
        <w:rPr>
          <w:spacing w:val="-4"/>
          <w:w w:val="105"/>
          <w:sz w:val="19"/>
        </w:rPr>
        <w:t> </w:t>
      </w:r>
      <w:r>
        <w:rPr>
          <w:spacing w:val="-2"/>
          <w:w w:val="105"/>
          <w:sz w:val="19"/>
        </w:rPr>
        <w:t>Government</w:t>
      </w:r>
    </w:p>
    <w:p>
      <w:pPr>
        <w:pStyle w:val="Heading6"/>
      </w:pPr>
      <w:r>
        <w:rPr/>
        <w:t>Ministry</w:t>
      </w:r>
      <w:r>
        <w:rPr>
          <w:spacing w:val="12"/>
        </w:rPr>
        <w:t> </w:t>
      </w:r>
      <w:r>
        <w:rPr/>
        <w:t>of</w:t>
      </w:r>
      <w:r>
        <w:rPr>
          <w:spacing w:val="12"/>
        </w:rPr>
        <w:t> </w:t>
      </w:r>
      <w:r>
        <w:rPr/>
        <w:t>Physical</w:t>
      </w:r>
      <w:r>
        <w:rPr>
          <w:spacing w:val="12"/>
        </w:rPr>
        <w:t> </w:t>
      </w:r>
      <w:r>
        <w:rPr/>
        <w:t>Infrastructure</w:t>
      </w:r>
      <w:r>
        <w:rPr>
          <w:spacing w:val="12"/>
        </w:rPr>
        <w:t> </w:t>
      </w:r>
      <w:r>
        <w:rPr/>
        <w:t>Development</w:t>
      </w:r>
      <w:r>
        <w:rPr>
          <w:spacing w:val="12"/>
        </w:rPr>
        <w:t> </w:t>
      </w:r>
      <w:r>
        <w:rPr/>
        <w:t>&amp;</w:t>
      </w:r>
      <w:r>
        <w:rPr>
          <w:spacing w:val="10"/>
        </w:rPr>
        <w:t> </w:t>
      </w:r>
      <w:r>
        <w:rPr/>
        <w:t>Transport</w:t>
      </w:r>
      <w:r>
        <w:rPr>
          <w:spacing w:val="12"/>
        </w:rPr>
        <w:t> </w:t>
      </w:r>
      <w:r>
        <w:rPr>
          <w:spacing w:val="-2"/>
        </w:rPr>
        <w:t>Management</w:t>
      </w:r>
    </w:p>
    <w:p>
      <w:pPr>
        <w:spacing w:before="19"/>
        <w:ind w:left="7" w:right="292" w:firstLine="0"/>
        <w:jc w:val="center"/>
        <w:rPr>
          <w:b/>
          <w:sz w:val="26"/>
        </w:rPr>
      </w:pPr>
      <w:r>
        <w:rPr>
          <w:b/>
          <w:sz w:val="26"/>
        </w:rPr>
        <w:t>INFRASTRUCTURE</w:t>
      </w:r>
      <w:r>
        <w:rPr>
          <w:b/>
          <w:spacing w:val="29"/>
          <w:sz w:val="26"/>
        </w:rPr>
        <w:t> </w:t>
      </w:r>
      <w:r>
        <w:rPr>
          <w:b/>
          <w:sz w:val="26"/>
        </w:rPr>
        <w:t>DEVELOPMENT</w:t>
      </w:r>
      <w:r>
        <w:rPr>
          <w:b/>
          <w:spacing w:val="28"/>
          <w:sz w:val="26"/>
        </w:rPr>
        <w:t> </w:t>
      </w:r>
      <w:r>
        <w:rPr>
          <w:b/>
          <w:spacing w:val="-2"/>
          <w:sz w:val="26"/>
        </w:rPr>
        <w:t>OFFICE</w:t>
      </w:r>
    </w:p>
    <w:p>
      <w:pPr>
        <w:pStyle w:val="Heading5"/>
      </w:pPr>
      <w:r>
        <w:rPr>
          <w:spacing w:val="-2"/>
        </w:rPr>
        <w:t>Baglung</w:t>
      </w:r>
    </w:p>
    <w:p>
      <w:pPr>
        <w:spacing w:before="39"/>
        <w:ind w:left="9" w:right="292" w:firstLine="0"/>
        <w:jc w:val="center"/>
        <w:rPr>
          <w:b/>
          <w:sz w:val="29"/>
        </w:rPr>
      </w:pPr>
      <w:r>
        <w:rPr>
          <w:b/>
          <w:w w:val="105"/>
          <w:sz w:val="29"/>
          <w:u w:val="single"/>
        </w:rPr>
        <w:t>(Bill</w:t>
      </w:r>
      <w:r>
        <w:rPr>
          <w:b/>
          <w:spacing w:val="-12"/>
          <w:w w:val="105"/>
          <w:sz w:val="29"/>
          <w:u w:val="single"/>
        </w:rPr>
        <w:t> </w:t>
      </w:r>
      <w:r>
        <w:rPr>
          <w:b/>
          <w:w w:val="105"/>
          <w:sz w:val="29"/>
          <w:u w:val="single"/>
        </w:rPr>
        <w:t>Of</w:t>
      </w:r>
      <w:r>
        <w:rPr>
          <w:b/>
          <w:spacing w:val="-12"/>
          <w:w w:val="105"/>
          <w:sz w:val="29"/>
          <w:u w:val="single"/>
        </w:rPr>
        <w:t> </w:t>
      </w:r>
      <w:r>
        <w:rPr>
          <w:b/>
          <w:spacing w:val="-2"/>
          <w:w w:val="105"/>
          <w:sz w:val="29"/>
          <w:u w:val="single"/>
        </w:rPr>
        <w:t>Quantity)BOQ</w:t>
      </w:r>
    </w:p>
    <w:p>
      <w:pPr>
        <w:pStyle w:val="BodyText"/>
        <w:spacing w:before="162"/>
        <w:rPr>
          <w:b/>
          <w:sz w:val="18"/>
        </w:rPr>
      </w:pPr>
    </w:p>
    <w:p>
      <w:pPr>
        <w:tabs>
          <w:tab w:pos="12991" w:val="left" w:leader="none"/>
        </w:tabs>
        <w:spacing w:before="0"/>
        <w:ind w:left="79" w:right="0" w:firstLine="0"/>
        <w:jc w:val="left"/>
        <w:rPr>
          <w:b/>
          <w:sz w:val="18"/>
        </w:rPr>
      </w:pPr>
      <w:r>
        <w:rPr>
          <w:b/>
          <w:sz w:val="18"/>
        </w:rPr>
        <w:t>Name</w:t>
      </w:r>
      <w:r>
        <w:rPr>
          <w:b/>
          <w:spacing w:val="-7"/>
          <w:sz w:val="18"/>
        </w:rPr>
        <w:t> </w:t>
      </w:r>
      <w:r>
        <w:rPr>
          <w:b/>
          <w:sz w:val="18"/>
        </w:rPr>
        <w:t>of</w:t>
      </w:r>
      <w:r>
        <w:rPr>
          <w:b/>
          <w:spacing w:val="-7"/>
          <w:sz w:val="18"/>
        </w:rPr>
        <w:t> </w:t>
      </w:r>
      <w:r>
        <w:rPr>
          <w:b/>
          <w:sz w:val="18"/>
        </w:rPr>
        <w:t>Project</w:t>
      </w:r>
      <w:r>
        <w:rPr>
          <w:b/>
          <w:spacing w:val="-6"/>
          <w:sz w:val="18"/>
        </w:rPr>
        <w:t> </w:t>
      </w:r>
      <w:r>
        <w:rPr>
          <w:b/>
          <w:sz w:val="18"/>
        </w:rPr>
        <w:t>:-</w:t>
      </w:r>
      <w:r>
        <w:rPr>
          <w:b/>
          <w:spacing w:val="-6"/>
          <w:sz w:val="18"/>
        </w:rPr>
        <w:t> </w:t>
      </w:r>
      <w:r>
        <w:rPr>
          <w:b/>
          <w:sz w:val="18"/>
        </w:rPr>
        <w:t>Upgrading</w:t>
      </w:r>
      <w:r>
        <w:rPr>
          <w:b/>
          <w:spacing w:val="-5"/>
          <w:sz w:val="18"/>
        </w:rPr>
        <w:t> </w:t>
      </w:r>
      <w:r>
        <w:rPr>
          <w:b/>
          <w:sz w:val="18"/>
        </w:rPr>
        <w:t>of</w:t>
      </w:r>
      <w:r>
        <w:rPr>
          <w:b/>
          <w:spacing w:val="33"/>
          <w:sz w:val="18"/>
        </w:rPr>
        <w:t> </w:t>
      </w:r>
      <w:r>
        <w:rPr>
          <w:b/>
          <w:sz w:val="18"/>
        </w:rPr>
        <w:t>Kathekhola</w:t>
      </w:r>
      <w:r>
        <w:rPr>
          <w:b/>
          <w:spacing w:val="-7"/>
          <w:sz w:val="18"/>
        </w:rPr>
        <w:t> </w:t>
      </w:r>
      <w:r>
        <w:rPr>
          <w:b/>
          <w:sz w:val="18"/>
        </w:rPr>
        <w:t>6</w:t>
      </w:r>
      <w:r>
        <w:rPr>
          <w:b/>
          <w:spacing w:val="-5"/>
          <w:sz w:val="18"/>
        </w:rPr>
        <w:t> </w:t>
      </w:r>
      <w:r>
        <w:rPr>
          <w:b/>
          <w:sz w:val="18"/>
        </w:rPr>
        <w:t>suldanda</w:t>
      </w:r>
      <w:r>
        <w:rPr>
          <w:b/>
          <w:spacing w:val="-7"/>
          <w:sz w:val="18"/>
        </w:rPr>
        <w:t> </w:t>
      </w:r>
      <w:r>
        <w:rPr>
          <w:b/>
          <w:sz w:val="18"/>
        </w:rPr>
        <w:t>dekhi</w:t>
      </w:r>
      <w:r>
        <w:rPr>
          <w:b/>
          <w:spacing w:val="-7"/>
          <w:sz w:val="18"/>
        </w:rPr>
        <w:t> </w:t>
      </w:r>
      <w:r>
        <w:rPr>
          <w:b/>
          <w:sz w:val="18"/>
        </w:rPr>
        <w:t>thuldhunga</w:t>
      </w:r>
      <w:r>
        <w:rPr>
          <w:b/>
          <w:spacing w:val="-7"/>
          <w:sz w:val="18"/>
        </w:rPr>
        <w:t> </w:t>
      </w:r>
      <w:r>
        <w:rPr>
          <w:b/>
          <w:sz w:val="18"/>
        </w:rPr>
        <w:t>jodne</w:t>
      </w:r>
      <w:r>
        <w:rPr>
          <w:b/>
          <w:spacing w:val="-6"/>
          <w:sz w:val="18"/>
        </w:rPr>
        <w:t> </w:t>
      </w:r>
      <w:r>
        <w:rPr>
          <w:b/>
          <w:spacing w:val="-4"/>
          <w:sz w:val="18"/>
        </w:rPr>
        <w:t>Road</w:t>
      </w:r>
      <w:r>
        <w:rPr>
          <w:b/>
          <w:sz w:val="18"/>
        </w:rPr>
        <w:tab/>
        <w:t>F/Y</w:t>
      </w:r>
      <w:r>
        <w:rPr>
          <w:b/>
          <w:spacing w:val="-1"/>
          <w:sz w:val="18"/>
        </w:rPr>
        <w:t> </w:t>
      </w:r>
      <w:r>
        <w:rPr>
          <w:b/>
          <w:sz w:val="18"/>
        </w:rPr>
        <w:t>: </w:t>
      </w:r>
      <w:r>
        <w:rPr>
          <w:b/>
          <w:spacing w:val="-2"/>
          <w:sz w:val="18"/>
        </w:rPr>
        <w:t>083/84</w:t>
      </w:r>
    </w:p>
    <w:p>
      <w:pPr>
        <w:pStyle w:val="BodyText"/>
        <w:spacing w:before="8"/>
        <w:rPr>
          <w:b/>
          <w:sz w:val="20"/>
        </w:rPr>
      </w:pPr>
    </w:p>
    <w:p>
      <w:pPr>
        <w:pStyle w:val="BodyText"/>
        <w:spacing w:after="0"/>
        <w:rPr>
          <w:b/>
          <w:sz w:val="20"/>
        </w:rPr>
        <w:sectPr>
          <w:headerReference w:type="default" r:id="rId5"/>
          <w:type w:val="continuous"/>
          <w:pgSz w:w="15840" w:h="12240" w:orient="landscape"/>
          <w:pgMar w:header="174" w:footer="0" w:top="580" w:bottom="1483" w:left="360" w:right="720"/>
          <w:pgNumType w:start="1"/>
        </w:sectPr>
      </w:pPr>
    </w:p>
    <w:p>
      <w:pPr>
        <w:pStyle w:val="BodyText"/>
        <w:spacing w:before="123"/>
        <w:rPr>
          <w:b/>
          <w:sz w:val="18"/>
        </w:rPr>
      </w:pPr>
    </w:p>
    <w:p>
      <w:pPr>
        <w:spacing w:before="1"/>
        <w:ind w:left="79" w:right="0" w:firstLine="0"/>
        <w:jc w:val="left"/>
        <w:rPr>
          <w:b/>
          <w:sz w:val="18"/>
        </w:rPr>
      </w:pPr>
      <w:r>
        <w:rPr>
          <w:b/>
          <w:sz w:val="18"/>
        </w:rPr>
        <w:t>Location</w:t>
      </w:r>
      <w:r>
        <w:rPr>
          <w:b/>
          <w:spacing w:val="-10"/>
          <w:sz w:val="18"/>
        </w:rPr>
        <w:t> </w:t>
      </w:r>
      <w:r>
        <w:rPr>
          <w:b/>
          <w:sz w:val="18"/>
        </w:rPr>
        <w:t>:-Kathekhola</w:t>
      </w:r>
      <w:r>
        <w:rPr>
          <w:b/>
          <w:spacing w:val="-10"/>
          <w:sz w:val="18"/>
        </w:rPr>
        <w:t> </w:t>
      </w:r>
      <w:r>
        <w:rPr>
          <w:b/>
          <w:sz w:val="18"/>
        </w:rPr>
        <w:t>Rural</w:t>
      </w:r>
      <w:r>
        <w:rPr>
          <w:b/>
          <w:spacing w:val="-8"/>
          <w:sz w:val="18"/>
        </w:rPr>
        <w:t> </w:t>
      </w:r>
      <w:r>
        <w:rPr>
          <w:b/>
          <w:sz w:val="18"/>
        </w:rPr>
        <w:t>Municipality</w:t>
      </w:r>
      <w:r>
        <w:rPr>
          <w:b/>
          <w:spacing w:val="-7"/>
          <w:sz w:val="18"/>
        </w:rPr>
        <w:t> </w:t>
      </w:r>
      <w:r>
        <w:rPr>
          <w:b/>
          <w:spacing w:val="-5"/>
          <w:sz w:val="18"/>
        </w:rPr>
        <w:t>,06</w:t>
      </w:r>
    </w:p>
    <w:p>
      <w:pPr>
        <w:spacing w:before="93"/>
        <w:ind w:left="0" w:right="43" w:firstLine="0"/>
        <w:jc w:val="right"/>
        <w:rPr>
          <w:b/>
          <w:sz w:val="18"/>
        </w:rPr>
      </w:pPr>
      <w:r>
        <w:rPr/>
        <w:br w:type="column"/>
      </w:r>
      <w:r>
        <w:rPr>
          <w:b/>
          <w:sz w:val="18"/>
        </w:rPr>
        <w:t>Estimated</w:t>
      </w:r>
      <w:r>
        <w:rPr>
          <w:b/>
          <w:spacing w:val="-8"/>
          <w:sz w:val="18"/>
        </w:rPr>
        <w:t> </w:t>
      </w:r>
      <w:r>
        <w:rPr>
          <w:b/>
          <w:sz w:val="18"/>
        </w:rPr>
        <w:t>Amount</w:t>
      </w:r>
      <w:r>
        <w:rPr>
          <w:b/>
          <w:spacing w:val="-6"/>
          <w:sz w:val="18"/>
        </w:rPr>
        <w:t> </w:t>
      </w:r>
      <w:r>
        <w:rPr>
          <w:b/>
          <w:sz w:val="18"/>
        </w:rPr>
        <w:t>(With</w:t>
      </w:r>
      <w:r>
        <w:rPr>
          <w:b/>
          <w:spacing w:val="-8"/>
          <w:sz w:val="18"/>
        </w:rPr>
        <w:t> </w:t>
      </w:r>
      <w:r>
        <w:rPr>
          <w:b/>
          <w:sz w:val="18"/>
        </w:rPr>
        <w:t>PS</w:t>
      </w:r>
      <w:r>
        <w:rPr>
          <w:b/>
          <w:spacing w:val="-6"/>
          <w:sz w:val="18"/>
        </w:rPr>
        <w:t> </w:t>
      </w:r>
      <w:r>
        <w:rPr>
          <w:b/>
          <w:sz w:val="18"/>
        </w:rPr>
        <w:t>&amp;</w:t>
      </w:r>
      <w:r>
        <w:rPr>
          <w:b/>
          <w:spacing w:val="-7"/>
          <w:sz w:val="18"/>
        </w:rPr>
        <w:t> </w:t>
      </w:r>
      <w:r>
        <w:rPr>
          <w:b/>
          <w:sz w:val="18"/>
        </w:rPr>
        <w:t>Without</w:t>
      </w:r>
      <w:r>
        <w:rPr>
          <w:b/>
          <w:spacing w:val="-6"/>
          <w:sz w:val="18"/>
        </w:rPr>
        <w:t> </w:t>
      </w:r>
      <w:r>
        <w:rPr>
          <w:b/>
          <w:sz w:val="18"/>
        </w:rPr>
        <w:t>VAT</w:t>
      </w:r>
      <w:r>
        <w:rPr>
          <w:b/>
          <w:spacing w:val="-6"/>
          <w:sz w:val="18"/>
        </w:rPr>
        <w:t> </w:t>
      </w:r>
      <w:r>
        <w:rPr>
          <w:b/>
          <w:spacing w:val="-5"/>
          <w:sz w:val="18"/>
        </w:rPr>
        <w:t>and</w:t>
      </w:r>
    </w:p>
    <w:p>
      <w:pPr>
        <w:spacing w:before="21"/>
        <w:ind w:left="0" w:right="0" w:firstLine="0"/>
        <w:jc w:val="right"/>
        <w:rPr>
          <w:b/>
          <w:sz w:val="18"/>
        </w:rPr>
      </w:pPr>
      <w:r>
        <w:rPr>
          <w:b/>
          <w:sz w:val="18"/>
        </w:rPr>
        <w:t>Contigiency)</w:t>
      </w:r>
      <w:r>
        <w:rPr>
          <w:b/>
          <w:spacing w:val="-7"/>
          <w:sz w:val="18"/>
        </w:rPr>
        <w:t> </w:t>
      </w:r>
      <w:r>
        <w:rPr>
          <w:b/>
          <w:spacing w:val="-2"/>
          <w:sz w:val="18"/>
        </w:rPr>
        <w:t>Rs.:-</w:t>
      </w:r>
    </w:p>
    <w:p>
      <w:pPr>
        <w:pStyle w:val="BodyText"/>
        <w:spacing w:before="123"/>
        <w:rPr>
          <w:b/>
          <w:sz w:val="18"/>
        </w:rPr>
      </w:pPr>
      <w:r>
        <w:rPr/>
        <w:br w:type="column"/>
      </w:r>
      <w:r>
        <w:rPr>
          <w:b/>
          <w:sz w:val="18"/>
        </w:rPr>
      </w:r>
    </w:p>
    <w:p>
      <w:pPr>
        <w:spacing w:before="1"/>
        <w:ind w:left="79" w:right="0" w:firstLine="0"/>
        <w:jc w:val="left"/>
        <w:rPr>
          <w:b/>
          <w:sz w:val="18"/>
        </w:rPr>
      </w:pPr>
      <w:r>
        <w:rPr>
          <w:b/>
          <w:spacing w:val="-2"/>
          <w:sz w:val="18"/>
        </w:rPr>
        <w:t>2131560.00</w:t>
      </w:r>
    </w:p>
    <w:p>
      <w:pPr>
        <w:spacing w:after="0"/>
        <w:jc w:val="left"/>
        <w:rPr>
          <w:b/>
          <w:sz w:val="18"/>
        </w:rPr>
        <w:sectPr>
          <w:type w:val="continuous"/>
          <w:pgSz w:w="15840" w:h="12240" w:orient="landscape"/>
          <w:pgMar w:header="174" w:footer="0" w:top="580" w:bottom="280" w:left="360" w:right="720"/>
          <w:cols w:num="3" w:equalWidth="0">
            <w:col w:w="3606" w:space="4931"/>
            <w:col w:w="3935" w:space="480"/>
            <w:col w:w="1808"/>
          </w:cols>
        </w:sectPr>
      </w:pPr>
    </w:p>
    <w:tbl>
      <w:tblPr>
        <w:tblW w:w="0" w:type="auto"/>
        <w:jc w:val="left"/>
        <w:tblInd w:w="5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521"/>
        <w:gridCol w:w="4899"/>
        <w:gridCol w:w="483"/>
        <w:gridCol w:w="860"/>
        <w:gridCol w:w="1342"/>
        <w:gridCol w:w="4352"/>
        <w:gridCol w:w="1095"/>
        <w:gridCol w:w="821"/>
      </w:tblGrid>
      <w:tr>
        <w:trPr>
          <w:trHeight w:val="217" w:hRule="atLeast"/>
        </w:trPr>
        <w:tc>
          <w:tcPr>
            <w:tcW w:w="521" w:type="dxa"/>
            <w:vMerge w:val="restart"/>
          </w:tcPr>
          <w:p>
            <w:pPr>
              <w:pStyle w:val="TableParagraph"/>
              <w:spacing w:before="25"/>
              <w:rPr>
                <w:b/>
                <w:sz w:val="18"/>
              </w:rPr>
            </w:pPr>
          </w:p>
          <w:p>
            <w:pPr>
              <w:pStyle w:val="TableParagraph"/>
              <w:spacing w:line="198" w:lineRule="exact"/>
              <w:ind w:left="105"/>
              <w:rPr>
                <w:b/>
                <w:sz w:val="18"/>
              </w:rPr>
            </w:pPr>
            <w:r>
              <w:rPr>
                <w:b/>
                <w:spacing w:val="-4"/>
                <w:sz w:val="18"/>
              </w:rPr>
              <w:t>S.N.</w:t>
            </w:r>
          </w:p>
        </w:tc>
        <w:tc>
          <w:tcPr>
            <w:tcW w:w="4899" w:type="dxa"/>
            <w:vMerge w:val="restart"/>
          </w:tcPr>
          <w:p>
            <w:pPr>
              <w:pStyle w:val="TableParagraph"/>
              <w:spacing w:before="25"/>
              <w:rPr>
                <w:b/>
                <w:sz w:val="18"/>
              </w:rPr>
            </w:pPr>
          </w:p>
          <w:p>
            <w:pPr>
              <w:pStyle w:val="TableParagraph"/>
              <w:spacing w:line="198" w:lineRule="exact"/>
              <w:ind w:left="28"/>
              <w:jc w:val="center"/>
              <w:rPr>
                <w:b/>
                <w:sz w:val="18"/>
              </w:rPr>
            </w:pPr>
            <w:r>
              <w:rPr>
                <w:b/>
                <w:sz w:val="18"/>
              </w:rPr>
              <w:t>Description</w:t>
            </w:r>
            <w:r>
              <w:rPr>
                <w:b/>
                <w:spacing w:val="-10"/>
                <w:sz w:val="18"/>
              </w:rPr>
              <w:t> </w:t>
            </w:r>
            <w:r>
              <w:rPr>
                <w:b/>
                <w:sz w:val="18"/>
              </w:rPr>
              <w:t>of</w:t>
            </w:r>
            <w:r>
              <w:rPr>
                <w:b/>
                <w:spacing w:val="-5"/>
                <w:sz w:val="18"/>
              </w:rPr>
              <w:t> </w:t>
            </w:r>
            <w:r>
              <w:rPr>
                <w:b/>
                <w:spacing w:val="-4"/>
                <w:sz w:val="18"/>
              </w:rPr>
              <w:t>Work</w:t>
            </w:r>
          </w:p>
        </w:tc>
        <w:tc>
          <w:tcPr>
            <w:tcW w:w="483" w:type="dxa"/>
            <w:vMerge w:val="restart"/>
          </w:tcPr>
          <w:p>
            <w:pPr>
              <w:pStyle w:val="TableParagraph"/>
              <w:spacing w:before="112"/>
              <w:ind w:left="85"/>
              <w:rPr>
                <w:sz w:val="18"/>
              </w:rPr>
            </w:pPr>
            <w:r>
              <w:rPr>
                <w:spacing w:val="-4"/>
                <w:sz w:val="18"/>
              </w:rPr>
              <w:t>Unit</w:t>
            </w:r>
          </w:p>
        </w:tc>
        <w:tc>
          <w:tcPr>
            <w:tcW w:w="860" w:type="dxa"/>
            <w:vMerge w:val="restart"/>
          </w:tcPr>
          <w:p>
            <w:pPr>
              <w:pStyle w:val="TableParagraph"/>
              <w:spacing w:before="117"/>
              <w:ind w:left="89"/>
              <w:rPr>
                <w:b/>
                <w:sz w:val="18"/>
              </w:rPr>
            </w:pPr>
            <w:r>
              <w:rPr>
                <w:b/>
                <w:spacing w:val="-2"/>
                <w:sz w:val="18"/>
              </w:rPr>
              <w:t>Quantity</w:t>
            </w:r>
          </w:p>
        </w:tc>
        <w:tc>
          <w:tcPr>
            <w:tcW w:w="5694" w:type="dxa"/>
            <w:gridSpan w:val="2"/>
          </w:tcPr>
          <w:p>
            <w:pPr>
              <w:pStyle w:val="TableParagraph"/>
              <w:spacing w:line="198" w:lineRule="exact"/>
              <w:ind w:left="19"/>
              <w:jc w:val="center"/>
              <w:rPr>
                <w:b/>
                <w:sz w:val="18"/>
              </w:rPr>
            </w:pPr>
            <w:r>
              <w:rPr>
                <w:b/>
                <w:sz w:val="18"/>
              </w:rPr>
              <w:t>Rate(Excluding</w:t>
            </w:r>
            <w:r>
              <w:rPr>
                <w:b/>
                <w:spacing w:val="-7"/>
                <w:sz w:val="18"/>
              </w:rPr>
              <w:t> </w:t>
            </w:r>
            <w:r>
              <w:rPr>
                <w:b/>
                <w:sz w:val="18"/>
              </w:rPr>
              <w:t>of</w:t>
            </w:r>
            <w:r>
              <w:rPr>
                <w:b/>
                <w:spacing w:val="-4"/>
                <w:sz w:val="18"/>
              </w:rPr>
              <w:t> VAT)</w:t>
            </w:r>
          </w:p>
        </w:tc>
        <w:tc>
          <w:tcPr>
            <w:tcW w:w="1095" w:type="dxa"/>
            <w:vMerge w:val="restart"/>
          </w:tcPr>
          <w:p>
            <w:pPr>
              <w:pStyle w:val="TableParagraph"/>
              <w:spacing w:before="25"/>
              <w:rPr>
                <w:b/>
                <w:sz w:val="18"/>
              </w:rPr>
            </w:pPr>
          </w:p>
          <w:p>
            <w:pPr>
              <w:pStyle w:val="TableParagraph"/>
              <w:spacing w:line="198" w:lineRule="exact"/>
              <w:ind w:left="241"/>
              <w:rPr>
                <w:b/>
                <w:sz w:val="18"/>
              </w:rPr>
            </w:pPr>
            <w:r>
              <w:rPr>
                <w:b/>
                <w:spacing w:val="-2"/>
                <w:sz w:val="18"/>
              </w:rPr>
              <w:t>Amount</w:t>
            </w:r>
          </w:p>
        </w:tc>
        <w:tc>
          <w:tcPr>
            <w:tcW w:w="821" w:type="dxa"/>
            <w:vMerge w:val="restart"/>
          </w:tcPr>
          <w:p>
            <w:pPr>
              <w:pStyle w:val="TableParagraph"/>
              <w:spacing w:before="25"/>
              <w:rPr>
                <w:b/>
                <w:sz w:val="18"/>
              </w:rPr>
            </w:pPr>
          </w:p>
          <w:p>
            <w:pPr>
              <w:pStyle w:val="TableParagraph"/>
              <w:spacing w:line="198" w:lineRule="exact"/>
              <w:ind w:left="70"/>
              <w:rPr>
                <w:b/>
                <w:sz w:val="18"/>
              </w:rPr>
            </w:pPr>
            <w:r>
              <w:rPr>
                <w:b/>
                <w:spacing w:val="-2"/>
                <w:sz w:val="18"/>
              </w:rPr>
              <w:t>Remarks</w:t>
            </w:r>
          </w:p>
        </w:tc>
      </w:tr>
      <w:tr>
        <w:trPr>
          <w:trHeight w:val="217" w:hRule="atLeast"/>
        </w:trPr>
        <w:tc>
          <w:tcPr>
            <w:tcW w:w="521" w:type="dxa"/>
            <w:vMerge/>
            <w:tcBorders>
              <w:top w:val="nil"/>
            </w:tcBorders>
          </w:tcPr>
          <w:p>
            <w:pPr>
              <w:rPr>
                <w:sz w:val="2"/>
                <w:szCs w:val="2"/>
              </w:rPr>
            </w:pPr>
          </w:p>
        </w:tc>
        <w:tc>
          <w:tcPr>
            <w:tcW w:w="4899" w:type="dxa"/>
            <w:vMerge/>
            <w:tcBorders>
              <w:top w:val="nil"/>
            </w:tcBorders>
          </w:tcPr>
          <w:p>
            <w:pPr>
              <w:rPr>
                <w:sz w:val="2"/>
                <w:szCs w:val="2"/>
              </w:rPr>
            </w:pPr>
          </w:p>
        </w:tc>
        <w:tc>
          <w:tcPr>
            <w:tcW w:w="483" w:type="dxa"/>
            <w:vMerge/>
            <w:tcBorders>
              <w:top w:val="nil"/>
            </w:tcBorders>
          </w:tcPr>
          <w:p>
            <w:pPr>
              <w:rPr>
                <w:sz w:val="2"/>
                <w:szCs w:val="2"/>
              </w:rPr>
            </w:pPr>
          </w:p>
        </w:tc>
        <w:tc>
          <w:tcPr>
            <w:tcW w:w="860" w:type="dxa"/>
            <w:vMerge/>
            <w:tcBorders>
              <w:top w:val="nil"/>
            </w:tcBorders>
          </w:tcPr>
          <w:p>
            <w:pPr>
              <w:rPr>
                <w:sz w:val="2"/>
                <w:szCs w:val="2"/>
              </w:rPr>
            </w:pPr>
          </w:p>
        </w:tc>
        <w:tc>
          <w:tcPr>
            <w:tcW w:w="1342" w:type="dxa"/>
          </w:tcPr>
          <w:p>
            <w:pPr>
              <w:pStyle w:val="TableParagraph"/>
              <w:spacing w:line="198" w:lineRule="exact"/>
              <w:ind w:left="278"/>
              <w:rPr>
                <w:b/>
                <w:sz w:val="18"/>
              </w:rPr>
            </w:pPr>
            <w:r>
              <w:rPr>
                <w:b/>
                <w:sz w:val="18"/>
              </w:rPr>
              <w:t>In</w:t>
            </w:r>
            <w:r>
              <w:rPr>
                <w:b/>
                <w:spacing w:val="-3"/>
                <w:sz w:val="18"/>
              </w:rPr>
              <w:t> </w:t>
            </w:r>
            <w:r>
              <w:rPr>
                <w:b/>
                <w:spacing w:val="-2"/>
                <w:sz w:val="18"/>
              </w:rPr>
              <w:t>Figures</w:t>
            </w:r>
          </w:p>
        </w:tc>
        <w:tc>
          <w:tcPr>
            <w:tcW w:w="4352" w:type="dxa"/>
          </w:tcPr>
          <w:p>
            <w:pPr>
              <w:pStyle w:val="TableParagraph"/>
              <w:spacing w:line="198" w:lineRule="exact"/>
              <w:ind w:left="23"/>
              <w:jc w:val="center"/>
              <w:rPr>
                <w:b/>
                <w:sz w:val="18"/>
              </w:rPr>
            </w:pPr>
            <w:r>
              <w:rPr>
                <w:b/>
                <w:sz w:val="18"/>
              </w:rPr>
              <w:t>In</w:t>
            </w:r>
            <w:r>
              <w:rPr>
                <w:b/>
                <w:spacing w:val="-5"/>
                <w:sz w:val="18"/>
              </w:rPr>
              <w:t> </w:t>
            </w:r>
            <w:r>
              <w:rPr>
                <w:b/>
                <w:spacing w:val="-2"/>
                <w:sz w:val="18"/>
              </w:rPr>
              <w:t>Words</w:t>
            </w:r>
          </w:p>
        </w:tc>
        <w:tc>
          <w:tcPr>
            <w:tcW w:w="1095" w:type="dxa"/>
            <w:vMerge/>
            <w:tcBorders>
              <w:top w:val="nil"/>
            </w:tcBorders>
          </w:tcPr>
          <w:p>
            <w:pPr>
              <w:rPr>
                <w:sz w:val="2"/>
                <w:szCs w:val="2"/>
              </w:rPr>
            </w:pPr>
          </w:p>
        </w:tc>
        <w:tc>
          <w:tcPr>
            <w:tcW w:w="821" w:type="dxa"/>
            <w:vMerge/>
            <w:tcBorders>
              <w:top w:val="nil"/>
            </w:tcBorders>
          </w:tcPr>
          <w:p>
            <w:pPr>
              <w:rPr>
                <w:sz w:val="2"/>
                <w:szCs w:val="2"/>
              </w:rPr>
            </w:pPr>
          </w:p>
        </w:tc>
      </w:tr>
      <w:tr>
        <w:trPr>
          <w:trHeight w:val="217" w:hRule="atLeast"/>
        </w:trPr>
        <w:tc>
          <w:tcPr>
            <w:tcW w:w="521" w:type="dxa"/>
          </w:tcPr>
          <w:p>
            <w:pPr>
              <w:pStyle w:val="TableParagraph"/>
              <w:spacing w:line="196" w:lineRule="exact" w:before="2"/>
              <w:ind w:right="11"/>
              <w:jc w:val="right"/>
              <w:rPr>
                <w:sz w:val="18"/>
              </w:rPr>
            </w:pPr>
            <w:r>
              <w:rPr>
                <w:spacing w:val="-10"/>
                <w:sz w:val="18"/>
              </w:rPr>
              <w:t>A</w:t>
            </w:r>
          </w:p>
        </w:tc>
        <w:tc>
          <w:tcPr>
            <w:tcW w:w="4899" w:type="dxa"/>
          </w:tcPr>
          <w:p>
            <w:pPr>
              <w:pStyle w:val="TableParagraph"/>
              <w:spacing w:line="198" w:lineRule="exact"/>
              <w:ind w:left="30"/>
              <w:rPr>
                <w:sz w:val="18"/>
              </w:rPr>
            </w:pPr>
            <w:r>
              <w:rPr>
                <w:sz w:val="18"/>
              </w:rPr>
              <w:t>Provisional</w:t>
            </w:r>
            <w:r>
              <w:rPr>
                <w:spacing w:val="1"/>
                <w:sz w:val="18"/>
              </w:rPr>
              <w:t> </w:t>
            </w:r>
            <w:r>
              <w:rPr>
                <w:spacing w:val="-5"/>
                <w:sz w:val="18"/>
              </w:rPr>
              <w:t>Sum</w:t>
            </w:r>
          </w:p>
        </w:tc>
        <w:tc>
          <w:tcPr>
            <w:tcW w:w="483" w:type="dxa"/>
          </w:tcPr>
          <w:p>
            <w:pPr>
              <w:pStyle w:val="TableParagraph"/>
              <w:rPr>
                <w:sz w:val="14"/>
              </w:rPr>
            </w:pPr>
          </w:p>
        </w:tc>
        <w:tc>
          <w:tcPr>
            <w:tcW w:w="860" w:type="dxa"/>
          </w:tcPr>
          <w:p>
            <w:pPr>
              <w:pStyle w:val="TableParagraph"/>
              <w:rPr>
                <w:sz w:val="14"/>
              </w:rPr>
            </w:pPr>
          </w:p>
        </w:tc>
        <w:tc>
          <w:tcPr>
            <w:tcW w:w="1342" w:type="dxa"/>
          </w:tcPr>
          <w:p>
            <w:pPr>
              <w:pStyle w:val="TableParagraph"/>
              <w:rPr>
                <w:sz w:val="14"/>
              </w:rPr>
            </w:pPr>
          </w:p>
        </w:tc>
        <w:tc>
          <w:tcPr>
            <w:tcW w:w="4352" w:type="dxa"/>
          </w:tcPr>
          <w:p>
            <w:pPr>
              <w:pStyle w:val="TableParagraph"/>
              <w:rPr>
                <w:sz w:val="14"/>
              </w:rPr>
            </w:pPr>
          </w:p>
        </w:tc>
        <w:tc>
          <w:tcPr>
            <w:tcW w:w="1095" w:type="dxa"/>
          </w:tcPr>
          <w:p>
            <w:pPr>
              <w:pStyle w:val="TableParagraph"/>
              <w:rPr>
                <w:sz w:val="14"/>
              </w:rPr>
            </w:pPr>
          </w:p>
        </w:tc>
        <w:tc>
          <w:tcPr>
            <w:tcW w:w="821" w:type="dxa"/>
          </w:tcPr>
          <w:p>
            <w:pPr>
              <w:pStyle w:val="TableParagraph"/>
              <w:rPr>
                <w:sz w:val="14"/>
              </w:rPr>
            </w:pPr>
          </w:p>
        </w:tc>
      </w:tr>
      <w:tr>
        <w:trPr>
          <w:trHeight w:val="916" w:hRule="atLeast"/>
        </w:trPr>
        <w:tc>
          <w:tcPr>
            <w:tcW w:w="521" w:type="dxa"/>
          </w:tcPr>
          <w:p>
            <w:pPr>
              <w:pStyle w:val="TableParagraph"/>
              <w:spacing w:before="145"/>
              <w:rPr>
                <w:b/>
                <w:sz w:val="18"/>
              </w:rPr>
            </w:pPr>
          </w:p>
          <w:p>
            <w:pPr>
              <w:pStyle w:val="TableParagraph"/>
              <w:ind w:right="15"/>
              <w:jc w:val="right"/>
              <w:rPr>
                <w:sz w:val="18"/>
              </w:rPr>
            </w:pPr>
            <w:r>
              <w:rPr>
                <w:spacing w:val="-10"/>
                <w:sz w:val="18"/>
              </w:rPr>
              <w:t>1</w:t>
            </w:r>
          </w:p>
        </w:tc>
        <w:tc>
          <w:tcPr>
            <w:tcW w:w="4899" w:type="dxa"/>
          </w:tcPr>
          <w:p>
            <w:pPr>
              <w:pStyle w:val="TableParagraph"/>
              <w:spacing w:line="264" w:lineRule="auto" w:before="14"/>
              <w:ind w:left="30"/>
              <w:rPr>
                <w:sz w:val="18"/>
              </w:rPr>
            </w:pPr>
            <w:r>
              <w:rPr>
                <w:sz w:val="18"/>
              </w:rPr>
              <w:t>Insurance</w:t>
            </w:r>
            <w:r>
              <w:rPr>
                <w:spacing w:val="40"/>
                <w:sz w:val="18"/>
              </w:rPr>
              <w:t> </w:t>
            </w:r>
            <w:r>
              <w:rPr>
                <w:sz w:val="18"/>
              </w:rPr>
              <w:t>of</w:t>
            </w:r>
            <w:r>
              <w:rPr>
                <w:spacing w:val="40"/>
                <w:sz w:val="18"/>
              </w:rPr>
              <w:t> </w:t>
            </w:r>
            <w:r>
              <w:rPr>
                <w:sz w:val="18"/>
              </w:rPr>
              <w:t>works,</w:t>
            </w:r>
            <w:r>
              <w:rPr>
                <w:spacing w:val="40"/>
                <w:sz w:val="18"/>
              </w:rPr>
              <w:t> </w:t>
            </w:r>
            <w:r>
              <w:rPr>
                <w:sz w:val="18"/>
              </w:rPr>
              <w:t>plants,</w:t>
            </w:r>
            <w:r>
              <w:rPr>
                <w:spacing w:val="40"/>
                <w:sz w:val="18"/>
              </w:rPr>
              <w:t> </w:t>
            </w:r>
            <w:r>
              <w:rPr>
                <w:sz w:val="18"/>
              </w:rPr>
              <w:t>materials,</w:t>
            </w:r>
            <w:r>
              <w:rPr>
                <w:spacing w:val="40"/>
                <w:sz w:val="18"/>
              </w:rPr>
              <w:t> </w:t>
            </w:r>
            <w:r>
              <w:rPr>
                <w:sz w:val="18"/>
              </w:rPr>
              <w:t>loss</w:t>
            </w:r>
            <w:r>
              <w:rPr>
                <w:spacing w:val="40"/>
                <w:sz w:val="18"/>
              </w:rPr>
              <w:t> </w:t>
            </w:r>
            <w:r>
              <w:rPr>
                <w:sz w:val="18"/>
              </w:rPr>
              <w:t>and</w:t>
            </w:r>
            <w:r>
              <w:rPr>
                <w:spacing w:val="40"/>
                <w:sz w:val="18"/>
              </w:rPr>
              <w:t> </w:t>
            </w:r>
            <w:r>
              <w:rPr>
                <w:sz w:val="18"/>
              </w:rPr>
              <w:t>damage</w:t>
            </w:r>
            <w:r>
              <w:rPr>
                <w:spacing w:val="40"/>
                <w:sz w:val="18"/>
              </w:rPr>
              <w:t> </w:t>
            </w:r>
            <w:r>
              <w:rPr>
                <w:sz w:val="18"/>
              </w:rPr>
              <w:t>to</w:t>
            </w:r>
            <w:r>
              <w:rPr>
                <w:spacing w:val="80"/>
                <w:sz w:val="18"/>
              </w:rPr>
              <w:t> </w:t>
            </w:r>
            <w:r>
              <w:rPr>
                <w:sz w:val="18"/>
              </w:rPr>
              <w:t>equipments, Contractor's workmen and employees and</w:t>
            </w:r>
            <w:r>
              <w:rPr>
                <w:spacing w:val="-1"/>
                <w:sz w:val="18"/>
              </w:rPr>
              <w:t> </w:t>
            </w:r>
            <w:r>
              <w:rPr>
                <w:sz w:val="18"/>
              </w:rPr>
              <w:t>third party insurance</w:t>
            </w:r>
            <w:r>
              <w:rPr>
                <w:spacing w:val="29"/>
                <w:sz w:val="18"/>
              </w:rPr>
              <w:t> </w:t>
            </w:r>
            <w:r>
              <w:rPr>
                <w:sz w:val="18"/>
              </w:rPr>
              <w:t>against</w:t>
            </w:r>
            <w:r>
              <w:rPr>
                <w:spacing w:val="30"/>
                <w:sz w:val="18"/>
              </w:rPr>
              <w:t> </w:t>
            </w:r>
            <w:r>
              <w:rPr>
                <w:sz w:val="18"/>
              </w:rPr>
              <w:t>damage</w:t>
            </w:r>
            <w:r>
              <w:rPr>
                <w:spacing w:val="30"/>
                <w:sz w:val="18"/>
              </w:rPr>
              <w:t> </w:t>
            </w:r>
            <w:r>
              <w:rPr>
                <w:sz w:val="18"/>
              </w:rPr>
              <w:t>to</w:t>
            </w:r>
            <w:r>
              <w:rPr>
                <w:spacing w:val="31"/>
                <w:sz w:val="18"/>
              </w:rPr>
              <w:t> </w:t>
            </w:r>
            <w:r>
              <w:rPr>
                <w:sz w:val="18"/>
              </w:rPr>
              <w:t>other</w:t>
            </w:r>
            <w:r>
              <w:rPr>
                <w:spacing w:val="31"/>
                <w:sz w:val="18"/>
              </w:rPr>
              <w:t> </w:t>
            </w:r>
            <w:r>
              <w:rPr>
                <w:sz w:val="18"/>
              </w:rPr>
              <w:t>persons</w:t>
            </w:r>
            <w:r>
              <w:rPr>
                <w:spacing w:val="30"/>
                <w:sz w:val="18"/>
              </w:rPr>
              <w:t> </w:t>
            </w:r>
            <w:r>
              <w:rPr>
                <w:sz w:val="18"/>
              </w:rPr>
              <w:t>and</w:t>
            </w:r>
            <w:r>
              <w:rPr>
                <w:spacing w:val="32"/>
                <w:sz w:val="18"/>
              </w:rPr>
              <w:t> </w:t>
            </w:r>
            <w:r>
              <w:rPr>
                <w:sz w:val="18"/>
              </w:rPr>
              <w:t>property</w:t>
            </w:r>
            <w:r>
              <w:rPr>
                <w:spacing w:val="26"/>
                <w:sz w:val="18"/>
              </w:rPr>
              <w:t> </w:t>
            </w:r>
            <w:r>
              <w:rPr>
                <w:sz w:val="18"/>
              </w:rPr>
              <w:t>as</w:t>
            </w:r>
            <w:r>
              <w:rPr>
                <w:spacing w:val="30"/>
                <w:sz w:val="18"/>
              </w:rPr>
              <w:t> </w:t>
            </w:r>
            <w:r>
              <w:rPr>
                <w:spacing w:val="-5"/>
                <w:sz w:val="18"/>
              </w:rPr>
              <w:t>per</w:t>
            </w:r>
          </w:p>
          <w:p>
            <w:pPr>
              <w:pStyle w:val="TableParagraph"/>
              <w:spacing w:line="199" w:lineRule="exact"/>
              <w:ind w:left="30"/>
              <w:rPr>
                <w:sz w:val="18"/>
              </w:rPr>
            </w:pPr>
            <w:r>
              <w:rPr>
                <w:sz w:val="18"/>
              </w:rPr>
              <w:t>GCC</w:t>
            </w:r>
            <w:r>
              <w:rPr>
                <w:spacing w:val="-2"/>
                <w:sz w:val="18"/>
              </w:rPr>
              <w:t> </w:t>
            </w:r>
            <w:r>
              <w:rPr>
                <w:sz w:val="18"/>
              </w:rPr>
              <w:t>clause</w:t>
            </w:r>
            <w:r>
              <w:rPr>
                <w:spacing w:val="42"/>
                <w:sz w:val="18"/>
              </w:rPr>
              <w:t> </w:t>
            </w:r>
            <w:r>
              <w:rPr>
                <w:spacing w:val="-5"/>
                <w:sz w:val="18"/>
              </w:rPr>
              <w:t>13.</w:t>
            </w:r>
          </w:p>
        </w:tc>
        <w:tc>
          <w:tcPr>
            <w:tcW w:w="483" w:type="dxa"/>
          </w:tcPr>
          <w:p>
            <w:pPr>
              <w:pStyle w:val="TableParagraph"/>
              <w:spacing w:before="145"/>
              <w:rPr>
                <w:b/>
                <w:sz w:val="18"/>
              </w:rPr>
            </w:pPr>
          </w:p>
          <w:p>
            <w:pPr>
              <w:pStyle w:val="TableParagraph"/>
              <w:ind w:left="259"/>
              <w:jc w:val="center"/>
              <w:rPr>
                <w:sz w:val="18"/>
              </w:rPr>
            </w:pPr>
            <w:r>
              <w:rPr>
                <w:spacing w:val="-5"/>
                <w:sz w:val="18"/>
              </w:rPr>
              <w:t>Ps</w:t>
            </w:r>
          </w:p>
        </w:tc>
        <w:tc>
          <w:tcPr>
            <w:tcW w:w="860" w:type="dxa"/>
          </w:tcPr>
          <w:p>
            <w:pPr>
              <w:pStyle w:val="TableParagraph"/>
              <w:spacing w:before="145"/>
              <w:rPr>
                <w:b/>
                <w:sz w:val="18"/>
              </w:rPr>
            </w:pPr>
          </w:p>
          <w:p>
            <w:pPr>
              <w:pStyle w:val="TableParagraph"/>
              <w:ind w:right="18"/>
              <w:jc w:val="right"/>
              <w:rPr>
                <w:sz w:val="18"/>
              </w:rPr>
            </w:pPr>
            <w:r>
              <w:rPr>
                <w:spacing w:val="-4"/>
                <w:sz w:val="18"/>
              </w:rPr>
              <w:t>1.00</w:t>
            </w:r>
          </w:p>
        </w:tc>
        <w:tc>
          <w:tcPr>
            <w:tcW w:w="1342" w:type="dxa"/>
          </w:tcPr>
          <w:p>
            <w:pPr>
              <w:pStyle w:val="TableParagraph"/>
              <w:spacing w:before="145"/>
              <w:rPr>
                <w:b/>
                <w:sz w:val="18"/>
              </w:rPr>
            </w:pPr>
          </w:p>
          <w:p>
            <w:pPr>
              <w:pStyle w:val="TableParagraph"/>
              <w:ind w:right="19"/>
              <w:jc w:val="right"/>
              <w:rPr>
                <w:sz w:val="18"/>
              </w:rPr>
            </w:pPr>
            <w:r>
              <w:rPr>
                <w:spacing w:val="-2"/>
                <w:sz w:val="18"/>
              </w:rPr>
              <w:t>20000.00</w:t>
            </w:r>
          </w:p>
        </w:tc>
        <w:tc>
          <w:tcPr>
            <w:tcW w:w="4352" w:type="dxa"/>
          </w:tcPr>
          <w:p>
            <w:pPr>
              <w:pStyle w:val="TableParagraph"/>
              <w:spacing w:before="145"/>
              <w:rPr>
                <w:b/>
                <w:sz w:val="18"/>
              </w:rPr>
            </w:pPr>
          </w:p>
          <w:p>
            <w:pPr>
              <w:pStyle w:val="TableParagraph"/>
              <w:ind w:left="28"/>
              <w:rPr>
                <w:i/>
                <w:sz w:val="18"/>
              </w:rPr>
            </w:pPr>
            <w:r>
              <w:rPr>
                <w:i/>
                <w:sz w:val="18"/>
              </w:rPr>
              <w:t>Twenty</w:t>
            </w:r>
            <w:r>
              <w:rPr>
                <w:i/>
                <w:spacing w:val="-3"/>
                <w:sz w:val="18"/>
              </w:rPr>
              <w:t> </w:t>
            </w:r>
            <w:r>
              <w:rPr>
                <w:i/>
                <w:sz w:val="18"/>
              </w:rPr>
              <w:t>Thousand</w:t>
            </w:r>
            <w:r>
              <w:rPr>
                <w:i/>
                <w:spacing w:val="2"/>
                <w:sz w:val="18"/>
              </w:rPr>
              <w:t> </w:t>
            </w:r>
            <w:r>
              <w:rPr>
                <w:i/>
                <w:spacing w:val="-4"/>
                <w:sz w:val="18"/>
              </w:rPr>
              <w:t>Only</w:t>
            </w:r>
          </w:p>
        </w:tc>
        <w:tc>
          <w:tcPr>
            <w:tcW w:w="1095" w:type="dxa"/>
          </w:tcPr>
          <w:p>
            <w:pPr>
              <w:pStyle w:val="TableParagraph"/>
              <w:spacing w:before="145"/>
              <w:rPr>
                <w:b/>
                <w:sz w:val="18"/>
              </w:rPr>
            </w:pPr>
          </w:p>
          <w:p>
            <w:pPr>
              <w:pStyle w:val="TableParagraph"/>
              <w:ind w:right="10"/>
              <w:jc w:val="center"/>
              <w:rPr>
                <w:i/>
                <w:sz w:val="18"/>
              </w:rPr>
            </w:pPr>
            <w:r>
              <w:rPr>
                <w:i/>
                <w:spacing w:val="-2"/>
                <w:sz w:val="18"/>
              </w:rPr>
              <w:t>20000.00</w:t>
            </w:r>
          </w:p>
        </w:tc>
        <w:tc>
          <w:tcPr>
            <w:tcW w:w="821" w:type="dxa"/>
          </w:tcPr>
          <w:p>
            <w:pPr>
              <w:pStyle w:val="TableParagraph"/>
              <w:rPr>
                <w:sz w:val="18"/>
              </w:rPr>
            </w:pPr>
          </w:p>
        </w:tc>
      </w:tr>
      <w:tr>
        <w:trPr>
          <w:trHeight w:val="916" w:hRule="atLeast"/>
        </w:trPr>
        <w:tc>
          <w:tcPr>
            <w:tcW w:w="521" w:type="dxa"/>
          </w:tcPr>
          <w:p>
            <w:pPr>
              <w:pStyle w:val="TableParagraph"/>
              <w:spacing w:before="145"/>
              <w:rPr>
                <w:b/>
                <w:sz w:val="18"/>
              </w:rPr>
            </w:pPr>
          </w:p>
          <w:p>
            <w:pPr>
              <w:pStyle w:val="TableParagraph"/>
              <w:ind w:right="15"/>
              <w:jc w:val="right"/>
              <w:rPr>
                <w:sz w:val="18"/>
              </w:rPr>
            </w:pPr>
            <w:r>
              <w:rPr>
                <w:spacing w:val="-10"/>
                <w:sz w:val="18"/>
              </w:rPr>
              <w:t>2</w:t>
            </w:r>
          </w:p>
        </w:tc>
        <w:tc>
          <w:tcPr>
            <w:tcW w:w="4899" w:type="dxa"/>
          </w:tcPr>
          <w:p>
            <w:pPr>
              <w:pStyle w:val="TableParagraph"/>
              <w:spacing w:line="264" w:lineRule="auto" w:before="14"/>
              <w:ind w:left="30" w:right="104"/>
              <w:jc w:val="both"/>
              <w:rPr>
                <w:sz w:val="18"/>
              </w:rPr>
            </w:pPr>
            <w:r>
              <w:rPr>
                <w:sz w:val="18"/>
              </w:rPr>
              <w:t>Relocation public utilities, shifting of electric pole, irrigaion crossing, plastic sheet laying on sub base surface, manpower supply,</w:t>
            </w:r>
            <w:r>
              <w:rPr>
                <w:spacing w:val="57"/>
                <w:sz w:val="18"/>
              </w:rPr>
              <w:t> </w:t>
            </w:r>
            <w:r>
              <w:rPr>
                <w:sz w:val="18"/>
              </w:rPr>
              <w:t>JCB</w:t>
            </w:r>
            <w:r>
              <w:rPr>
                <w:spacing w:val="57"/>
                <w:sz w:val="18"/>
              </w:rPr>
              <w:t> </w:t>
            </w:r>
            <w:r>
              <w:rPr>
                <w:sz w:val="18"/>
              </w:rPr>
              <w:t>supply</w:t>
            </w:r>
            <w:r>
              <w:rPr>
                <w:spacing w:val="53"/>
                <w:sz w:val="18"/>
              </w:rPr>
              <w:t> </w:t>
            </w:r>
            <w:r>
              <w:rPr>
                <w:sz w:val="18"/>
              </w:rPr>
              <w:t>in</w:t>
            </w:r>
            <w:r>
              <w:rPr>
                <w:spacing w:val="60"/>
                <w:sz w:val="18"/>
              </w:rPr>
              <w:t> </w:t>
            </w:r>
            <w:r>
              <w:rPr>
                <w:sz w:val="18"/>
              </w:rPr>
              <w:t>hour,</w:t>
            </w:r>
            <w:r>
              <w:rPr>
                <w:spacing w:val="58"/>
                <w:sz w:val="18"/>
              </w:rPr>
              <w:t> </w:t>
            </w:r>
            <w:r>
              <w:rPr>
                <w:sz w:val="18"/>
              </w:rPr>
              <w:t>Tripper/tracktor</w:t>
            </w:r>
            <w:r>
              <w:rPr>
                <w:spacing w:val="59"/>
                <w:sz w:val="18"/>
              </w:rPr>
              <w:t> </w:t>
            </w:r>
            <w:r>
              <w:rPr>
                <w:sz w:val="18"/>
              </w:rPr>
              <w:t>for</w:t>
            </w:r>
            <w:r>
              <w:rPr>
                <w:spacing w:val="57"/>
                <w:sz w:val="18"/>
              </w:rPr>
              <w:t> </w:t>
            </w:r>
            <w:r>
              <w:rPr>
                <w:sz w:val="18"/>
              </w:rPr>
              <w:t>haulage</w:t>
            </w:r>
            <w:r>
              <w:rPr>
                <w:spacing w:val="59"/>
                <w:sz w:val="18"/>
              </w:rPr>
              <w:t> </w:t>
            </w:r>
            <w:r>
              <w:rPr>
                <w:spacing w:val="-5"/>
                <w:sz w:val="18"/>
              </w:rPr>
              <w:t>of</w:t>
            </w:r>
          </w:p>
          <w:p>
            <w:pPr>
              <w:pStyle w:val="TableParagraph"/>
              <w:spacing w:line="199" w:lineRule="exact"/>
              <w:ind w:left="30"/>
              <w:jc w:val="both"/>
              <w:rPr>
                <w:sz w:val="18"/>
              </w:rPr>
            </w:pPr>
            <w:r>
              <w:rPr>
                <w:sz w:val="18"/>
              </w:rPr>
              <w:t>excavated</w:t>
            </w:r>
            <w:r>
              <w:rPr>
                <w:spacing w:val="-7"/>
                <w:sz w:val="18"/>
              </w:rPr>
              <w:t> </w:t>
            </w:r>
            <w:r>
              <w:rPr>
                <w:sz w:val="18"/>
              </w:rPr>
              <w:t>soil</w:t>
            </w:r>
            <w:r>
              <w:rPr>
                <w:spacing w:val="-6"/>
                <w:sz w:val="18"/>
              </w:rPr>
              <w:t> </w:t>
            </w:r>
            <w:r>
              <w:rPr>
                <w:sz w:val="18"/>
              </w:rPr>
              <w:t>materials</w:t>
            </w:r>
            <w:r>
              <w:rPr>
                <w:spacing w:val="-6"/>
                <w:sz w:val="18"/>
              </w:rPr>
              <w:t> </w:t>
            </w:r>
            <w:r>
              <w:rPr>
                <w:spacing w:val="-4"/>
                <w:sz w:val="18"/>
              </w:rPr>
              <w:t>etcs</w:t>
            </w:r>
          </w:p>
        </w:tc>
        <w:tc>
          <w:tcPr>
            <w:tcW w:w="483" w:type="dxa"/>
          </w:tcPr>
          <w:p>
            <w:pPr>
              <w:pStyle w:val="TableParagraph"/>
              <w:spacing w:before="145"/>
              <w:rPr>
                <w:b/>
                <w:sz w:val="18"/>
              </w:rPr>
            </w:pPr>
          </w:p>
          <w:p>
            <w:pPr>
              <w:pStyle w:val="TableParagraph"/>
              <w:ind w:left="259"/>
              <w:jc w:val="center"/>
              <w:rPr>
                <w:sz w:val="18"/>
              </w:rPr>
            </w:pPr>
            <w:r>
              <w:rPr>
                <w:spacing w:val="-5"/>
                <w:sz w:val="18"/>
              </w:rPr>
              <w:t>Ps</w:t>
            </w:r>
          </w:p>
        </w:tc>
        <w:tc>
          <w:tcPr>
            <w:tcW w:w="860" w:type="dxa"/>
          </w:tcPr>
          <w:p>
            <w:pPr>
              <w:pStyle w:val="TableParagraph"/>
              <w:spacing w:before="145"/>
              <w:rPr>
                <w:b/>
                <w:sz w:val="18"/>
              </w:rPr>
            </w:pPr>
          </w:p>
          <w:p>
            <w:pPr>
              <w:pStyle w:val="TableParagraph"/>
              <w:ind w:right="18"/>
              <w:jc w:val="right"/>
              <w:rPr>
                <w:sz w:val="18"/>
              </w:rPr>
            </w:pPr>
            <w:r>
              <w:rPr>
                <w:spacing w:val="-4"/>
                <w:sz w:val="18"/>
              </w:rPr>
              <w:t>1.00</w:t>
            </w:r>
          </w:p>
        </w:tc>
        <w:tc>
          <w:tcPr>
            <w:tcW w:w="1342" w:type="dxa"/>
          </w:tcPr>
          <w:p>
            <w:pPr>
              <w:pStyle w:val="TableParagraph"/>
              <w:spacing w:before="145"/>
              <w:rPr>
                <w:b/>
                <w:sz w:val="18"/>
              </w:rPr>
            </w:pPr>
          </w:p>
          <w:p>
            <w:pPr>
              <w:pStyle w:val="TableParagraph"/>
              <w:ind w:right="19"/>
              <w:jc w:val="right"/>
              <w:rPr>
                <w:sz w:val="18"/>
              </w:rPr>
            </w:pPr>
            <w:r>
              <w:rPr>
                <w:spacing w:val="-2"/>
                <w:sz w:val="18"/>
              </w:rPr>
              <w:t>17009.17</w:t>
            </w:r>
          </w:p>
        </w:tc>
        <w:tc>
          <w:tcPr>
            <w:tcW w:w="4352" w:type="dxa"/>
          </w:tcPr>
          <w:p>
            <w:pPr>
              <w:pStyle w:val="TableParagraph"/>
              <w:spacing w:before="145"/>
              <w:rPr>
                <w:b/>
                <w:sz w:val="18"/>
              </w:rPr>
            </w:pPr>
          </w:p>
          <w:p>
            <w:pPr>
              <w:pStyle w:val="TableParagraph"/>
              <w:ind w:left="28"/>
              <w:rPr>
                <w:i/>
                <w:sz w:val="18"/>
              </w:rPr>
            </w:pPr>
            <w:r>
              <w:rPr>
                <w:i/>
                <w:sz w:val="18"/>
              </w:rPr>
              <w:t>Seventeen Thousand Nine</w:t>
            </w:r>
            <w:r>
              <w:rPr>
                <w:i/>
                <w:spacing w:val="-2"/>
                <w:sz w:val="18"/>
              </w:rPr>
              <w:t> </w:t>
            </w:r>
            <w:r>
              <w:rPr>
                <w:i/>
                <w:sz w:val="18"/>
              </w:rPr>
              <w:t>Rupees</w:t>
            </w:r>
            <w:r>
              <w:rPr>
                <w:i/>
                <w:spacing w:val="-2"/>
                <w:sz w:val="18"/>
              </w:rPr>
              <w:t> </w:t>
            </w:r>
            <w:r>
              <w:rPr>
                <w:i/>
                <w:sz w:val="18"/>
              </w:rPr>
              <w:t>&amp;</w:t>
            </w:r>
            <w:r>
              <w:rPr>
                <w:i/>
                <w:spacing w:val="-7"/>
                <w:sz w:val="18"/>
              </w:rPr>
              <w:t> </w:t>
            </w:r>
            <w:r>
              <w:rPr>
                <w:i/>
                <w:sz w:val="18"/>
              </w:rPr>
              <w:t>Seventeen Paisa</w:t>
            </w:r>
            <w:r>
              <w:rPr>
                <w:i/>
                <w:spacing w:val="1"/>
                <w:sz w:val="18"/>
              </w:rPr>
              <w:t> </w:t>
            </w:r>
            <w:r>
              <w:rPr>
                <w:i/>
                <w:spacing w:val="-4"/>
                <w:sz w:val="18"/>
              </w:rPr>
              <w:t>Only</w:t>
            </w:r>
          </w:p>
        </w:tc>
        <w:tc>
          <w:tcPr>
            <w:tcW w:w="1095" w:type="dxa"/>
          </w:tcPr>
          <w:p>
            <w:pPr>
              <w:pStyle w:val="TableParagraph"/>
              <w:spacing w:before="145"/>
              <w:rPr>
                <w:b/>
                <w:sz w:val="18"/>
              </w:rPr>
            </w:pPr>
          </w:p>
          <w:p>
            <w:pPr>
              <w:pStyle w:val="TableParagraph"/>
              <w:ind w:right="10"/>
              <w:jc w:val="center"/>
              <w:rPr>
                <w:i/>
                <w:sz w:val="18"/>
              </w:rPr>
            </w:pPr>
            <w:r>
              <w:rPr>
                <w:i/>
                <w:spacing w:val="-2"/>
                <w:sz w:val="18"/>
              </w:rPr>
              <w:t>17009.17</w:t>
            </w:r>
          </w:p>
        </w:tc>
        <w:tc>
          <w:tcPr>
            <w:tcW w:w="821" w:type="dxa"/>
          </w:tcPr>
          <w:p>
            <w:pPr>
              <w:pStyle w:val="TableParagraph"/>
              <w:rPr>
                <w:sz w:val="18"/>
              </w:rPr>
            </w:pPr>
          </w:p>
        </w:tc>
      </w:tr>
      <w:tr>
        <w:trPr>
          <w:trHeight w:val="217" w:hRule="atLeast"/>
        </w:trPr>
        <w:tc>
          <w:tcPr>
            <w:tcW w:w="521" w:type="dxa"/>
          </w:tcPr>
          <w:p>
            <w:pPr>
              <w:pStyle w:val="TableParagraph"/>
              <w:spacing w:line="196" w:lineRule="exact" w:before="2"/>
              <w:ind w:right="14"/>
              <w:jc w:val="right"/>
              <w:rPr>
                <w:sz w:val="18"/>
              </w:rPr>
            </w:pPr>
            <w:r>
              <w:rPr>
                <w:spacing w:val="-10"/>
                <w:sz w:val="18"/>
              </w:rPr>
              <w:t>B</w:t>
            </w:r>
          </w:p>
        </w:tc>
        <w:tc>
          <w:tcPr>
            <w:tcW w:w="4899" w:type="dxa"/>
          </w:tcPr>
          <w:p>
            <w:pPr>
              <w:pStyle w:val="TableParagraph"/>
              <w:spacing w:line="198" w:lineRule="exact"/>
              <w:ind w:left="30"/>
              <w:rPr>
                <w:sz w:val="18"/>
              </w:rPr>
            </w:pPr>
            <w:r>
              <w:rPr>
                <w:sz w:val="18"/>
              </w:rPr>
              <w:t>General</w:t>
            </w:r>
            <w:r>
              <w:rPr>
                <w:spacing w:val="-7"/>
                <w:sz w:val="18"/>
              </w:rPr>
              <w:t> </w:t>
            </w:r>
            <w:r>
              <w:rPr>
                <w:spacing w:val="-2"/>
                <w:sz w:val="18"/>
              </w:rPr>
              <w:t>Items</w:t>
            </w:r>
          </w:p>
        </w:tc>
        <w:tc>
          <w:tcPr>
            <w:tcW w:w="483" w:type="dxa"/>
          </w:tcPr>
          <w:p>
            <w:pPr>
              <w:pStyle w:val="TableParagraph"/>
              <w:rPr>
                <w:sz w:val="14"/>
              </w:rPr>
            </w:pPr>
          </w:p>
        </w:tc>
        <w:tc>
          <w:tcPr>
            <w:tcW w:w="860" w:type="dxa"/>
          </w:tcPr>
          <w:p>
            <w:pPr>
              <w:pStyle w:val="TableParagraph"/>
              <w:rPr>
                <w:sz w:val="14"/>
              </w:rPr>
            </w:pPr>
          </w:p>
        </w:tc>
        <w:tc>
          <w:tcPr>
            <w:tcW w:w="1342" w:type="dxa"/>
          </w:tcPr>
          <w:p>
            <w:pPr>
              <w:pStyle w:val="TableParagraph"/>
              <w:rPr>
                <w:sz w:val="14"/>
              </w:rPr>
            </w:pPr>
          </w:p>
        </w:tc>
        <w:tc>
          <w:tcPr>
            <w:tcW w:w="4352" w:type="dxa"/>
          </w:tcPr>
          <w:p>
            <w:pPr>
              <w:pStyle w:val="TableParagraph"/>
              <w:rPr>
                <w:sz w:val="14"/>
              </w:rPr>
            </w:pPr>
          </w:p>
        </w:tc>
        <w:tc>
          <w:tcPr>
            <w:tcW w:w="1095" w:type="dxa"/>
          </w:tcPr>
          <w:p>
            <w:pPr>
              <w:pStyle w:val="TableParagraph"/>
              <w:rPr>
                <w:sz w:val="14"/>
              </w:rPr>
            </w:pPr>
          </w:p>
        </w:tc>
        <w:tc>
          <w:tcPr>
            <w:tcW w:w="821" w:type="dxa"/>
          </w:tcPr>
          <w:p>
            <w:pPr>
              <w:pStyle w:val="TableParagraph"/>
              <w:rPr>
                <w:sz w:val="14"/>
              </w:rPr>
            </w:pPr>
          </w:p>
        </w:tc>
      </w:tr>
      <w:tr>
        <w:trPr>
          <w:trHeight w:val="683" w:hRule="atLeast"/>
        </w:trPr>
        <w:tc>
          <w:tcPr>
            <w:tcW w:w="521" w:type="dxa"/>
          </w:tcPr>
          <w:p>
            <w:pPr>
              <w:pStyle w:val="TableParagraph"/>
              <w:spacing w:before="27"/>
              <w:rPr>
                <w:b/>
                <w:sz w:val="18"/>
              </w:rPr>
            </w:pPr>
          </w:p>
          <w:p>
            <w:pPr>
              <w:pStyle w:val="TableParagraph"/>
              <w:spacing w:before="1"/>
              <w:ind w:right="15"/>
              <w:jc w:val="right"/>
              <w:rPr>
                <w:sz w:val="18"/>
              </w:rPr>
            </w:pPr>
            <w:r>
              <w:rPr>
                <w:spacing w:val="-10"/>
                <w:sz w:val="18"/>
              </w:rPr>
              <w:t>1</w:t>
            </w:r>
          </w:p>
        </w:tc>
        <w:tc>
          <w:tcPr>
            <w:tcW w:w="4899" w:type="dxa"/>
          </w:tcPr>
          <w:p>
            <w:pPr>
              <w:pStyle w:val="TableParagraph"/>
              <w:spacing w:before="9"/>
              <w:ind w:left="30"/>
              <w:rPr>
                <w:sz w:val="18"/>
              </w:rPr>
            </w:pPr>
            <w:r>
              <w:rPr>
                <w:sz w:val="18"/>
              </w:rPr>
              <w:t>Providing</w:t>
            </w:r>
            <w:r>
              <w:rPr>
                <w:spacing w:val="4"/>
                <w:sz w:val="18"/>
              </w:rPr>
              <w:t> </w:t>
            </w:r>
            <w:r>
              <w:rPr>
                <w:sz w:val="18"/>
              </w:rPr>
              <w:t>and</w:t>
            </w:r>
            <w:r>
              <w:rPr>
                <w:spacing w:val="5"/>
                <w:sz w:val="18"/>
              </w:rPr>
              <w:t> </w:t>
            </w:r>
            <w:r>
              <w:rPr>
                <w:sz w:val="18"/>
              </w:rPr>
              <w:t>installation</w:t>
            </w:r>
            <w:r>
              <w:rPr>
                <w:spacing w:val="8"/>
                <w:sz w:val="18"/>
              </w:rPr>
              <w:t> </w:t>
            </w:r>
            <w:r>
              <w:rPr>
                <w:sz w:val="18"/>
              </w:rPr>
              <w:t>of</w:t>
            </w:r>
            <w:r>
              <w:rPr>
                <w:spacing w:val="2"/>
                <w:sz w:val="18"/>
              </w:rPr>
              <w:t> </w:t>
            </w:r>
            <w:r>
              <w:rPr>
                <w:sz w:val="18"/>
              </w:rPr>
              <w:t>project</w:t>
            </w:r>
            <w:r>
              <w:rPr>
                <w:spacing w:val="6"/>
                <w:sz w:val="18"/>
              </w:rPr>
              <w:t> </w:t>
            </w:r>
            <w:r>
              <w:rPr>
                <w:sz w:val="18"/>
              </w:rPr>
              <w:t>signboards</w:t>
            </w:r>
            <w:r>
              <w:rPr>
                <w:spacing w:val="7"/>
                <w:sz w:val="18"/>
              </w:rPr>
              <w:t> </w:t>
            </w:r>
            <w:r>
              <w:rPr>
                <w:sz w:val="18"/>
              </w:rPr>
              <w:t>with</w:t>
            </w:r>
            <w:r>
              <w:rPr>
                <w:spacing w:val="5"/>
                <w:sz w:val="18"/>
              </w:rPr>
              <w:t> </w:t>
            </w:r>
            <w:r>
              <w:rPr>
                <w:sz w:val="18"/>
              </w:rPr>
              <w:t>size</w:t>
            </w:r>
            <w:r>
              <w:rPr>
                <w:spacing w:val="7"/>
                <w:sz w:val="18"/>
              </w:rPr>
              <w:t> </w:t>
            </w:r>
            <w:r>
              <w:rPr>
                <w:sz w:val="18"/>
              </w:rPr>
              <w:t>of</w:t>
            </w:r>
            <w:r>
              <w:rPr>
                <w:spacing w:val="2"/>
                <w:sz w:val="18"/>
              </w:rPr>
              <w:t> </w:t>
            </w:r>
            <w:r>
              <w:rPr>
                <w:sz w:val="18"/>
              </w:rPr>
              <w:t>1.8</w:t>
            </w:r>
            <w:r>
              <w:rPr>
                <w:spacing w:val="9"/>
                <w:sz w:val="18"/>
              </w:rPr>
              <w:t> </w:t>
            </w:r>
            <w:r>
              <w:rPr>
                <w:spacing w:val="-10"/>
                <w:sz w:val="18"/>
              </w:rPr>
              <w:t>x</w:t>
            </w:r>
          </w:p>
          <w:p>
            <w:pPr>
              <w:pStyle w:val="TableParagraph"/>
              <w:spacing w:line="220" w:lineRule="atLeast" w:before="7"/>
              <w:ind w:left="30"/>
              <w:rPr>
                <w:sz w:val="18"/>
              </w:rPr>
            </w:pPr>
            <w:r>
              <w:rPr>
                <w:sz w:val="18"/>
              </w:rPr>
              <w:t>1.2</w:t>
            </w:r>
            <w:r>
              <w:rPr>
                <w:spacing w:val="32"/>
                <w:sz w:val="18"/>
              </w:rPr>
              <w:t> </w:t>
            </w:r>
            <w:r>
              <w:rPr>
                <w:sz w:val="18"/>
              </w:rPr>
              <w:t>m</w:t>
            </w:r>
            <w:r>
              <w:rPr>
                <w:spacing w:val="25"/>
                <w:sz w:val="18"/>
              </w:rPr>
              <w:t> </w:t>
            </w:r>
            <w:r>
              <w:rPr>
                <w:sz w:val="18"/>
              </w:rPr>
              <w:t>having</w:t>
            </w:r>
            <w:r>
              <w:rPr>
                <w:spacing w:val="30"/>
                <w:sz w:val="18"/>
              </w:rPr>
              <w:t> </w:t>
            </w:r>
            <w:r>
              <w:rPr>
                <w:sz w:val="18"/>
              </w:rPr>
              <w:t>details</w:t>
            </w:r>
            <w:r>
              <w:rPr>
                <w:spacing w:val="29"/>
                <w:sz w:val="18"/>
              </w:rPr>
              <w:t> </w:t>
            </w:r>
            <w:r>
              <w:rPr>
                <w:sz w:val="18"/>
              </w:rPr>
              <w:t>of</w:t>
            </w:r>
            <w:r>
              <w:rPr>
                <w:spacing w:val="29"/>
                <w:sz w:val="18"/>
              </w:rPr>
              <w:t> </w:t>
            </w:r>
            <w:r>
              <w:rPr>
                <w:sz w:val="18"/>
              </w:rPr>
              <w:t>contract</w:t>
            </w:r>
            <w:r>
              <w:rPr>
                <w:spacing w:val="29"/>
                <w:sz w:val="18"/>
              </w:rPr>
              <w:t> </w:t>
            </w:r>
            <w:r>
              <w:rPr>
                <w:sz w:val="18"/>
              </w:rPr>
              <w:t>in</w:t>
            </w:r>
            <w:r>
              <w:rPr>
                <w:spacing w:val="32"/>
                <w:sz w:val="18"/>
              </w:rPr>
              <w:t> </w:t>
            </w:r>
            <w:r>
              <w:rPr>
                <w:sz w:val="18"/>
              </w:rPr>
              <w:t>the</w:t>
            </w:r>
            <w:r>
              <w:rPr>
                <w:spacing w:val="28"/>
                <w:sz w:val="18"/>
              </w:rPr>
              <w:t> </w:t>
            </w:r>
            <w:r>
              <w:rPr>
                <w:sz w:val="18"/>
              </w:rPr>
              <w:t>format</w:t>
            </w:r>
            <w:r>
              <w:rPr>
                <w:spacing w:val="31"/>
                <w:sz w:val="18"/>
              </w:rPr>
              <w:t> </w:t>
            </w:r>
            <w:r>
              <w:rPr>
                <w:sz w:val="18"/>
              </w:rPr>
              <w:t>and</w:t>
            </w:r>
            <w:r>
              <w:rPr>
                <w:spacing w:val="30"/>
                <w:sz w:val="18"/>
              </w:rPr>
              <w:t> </w:t>
            </w:r>
            <w:r>
              <w:rPr>
                <w:sz w:val="18"/>
              </w:rPr>
              <w:t>wording</w:t>
            </w:r>
            <w:r>
              <w:rPr>
                <w:spacing w:val="30"/>
                <w:sz w:val="18"/>
              </w:rPr>
              <w:t> </w:t>
            </w:r>
            <w:r>
              <w:rPr>
                <w:sz w:val="18"/>
              </w:rPr>
              <w:t>as directed by the Engineer.(SSRBW 110)</w:t>
            </w:r>
          </w:p>
        </w:tc>
        <w:tc>
          <w:tcPr>
            <w:tcW w:w="483" w:type="dxa"/>
          </w:tcPr>
          <w:p>
            <w:pPr>
              <w:pStyle w:val="TableParagraph"/>
              <w:spacing w:before="27"/>
              <w:rPr>
                <w:b/>
                <w:sz w:val="18"/>
              </w:rPr>
            </w:pPr>
          </w:p>
          <w:p>
            <w:pPr>
              <w:pStyle w:val="TableParagraph"/>
              <w:spacing w:before="1"/>
              <w:ind w:left="141"/>
              <w:jc w:val="center"/>
              <w:rPr>
                <w:sz w:val="18"/>
              </w:rPr>
            </w:pPr>
            <w:r>
              <w:rPr>
                <w:spacing w:val="-5"/>
                <w:sz w:val="18"/>
              </w:rPr>
              <w:t>Nos</w:t>
            </w:r>
          </w:p>
        </w:tc>
        <w:tc>
          <w:tcPr>
            <w:tcW w:w="860" w:type="dxa"/>
          </w:tcPr>
          <w:p>
            <w:pPr>
              <w:pStyle w:val="TableParagraph"/>
              <w:spacing w:before="27"/>
              <w:rPr>
                <w:b/>
                <w:sz w:val="18"/>
              </w:rPr>
            </w:pPr>
          </w:p>
          <w:p>
            <w:pPr>
              <w:pStyle w:val="TableParagraph"/>
              <w:spacing w:before="1"/>
              <w:ind w:right="18"/>
              <w:jc w:val="right"/>
              <w:rPr>
                <w:sz w:val="18"/>
              </w:rPr>
            </w:pPr>
            <w:r>
              <w:rPr>
                <w:spacing w:val="-4"/>
                <w:sz w:val="18"/>
              </w:rPr>
              <w:t>1.00</w:t>
            </w:r>
          </w:p>
        </w:tc>
        <w:tc>
          <w:tcPr>
            <w:tcW w:w="1342" w:type="dxa"/>
          </w:tcPr>
          <w:p>
            <w:pPr>
              <w:pStyle w:val="TableParagraph"/>
              <w:rPr>
                <w:sz w:val="18"/>
              </w:rPr>
            </w:pPr>
          </w:p>
        </w:tc>
        <w:tc>
          <w:tcPr>
            <w:tcW w:w="4352" w:type="dxa"/>
          </w:tcPr>
          <w:p>
            <w:pPr>
              <w:pStyle w:val="TableParagraph"/>
              <w:rPr>
                <w:sz w:val="18"/>
              </w:rPr>
            </w:pPr>
          </w:p>
        </w:tc>
        <w:tc>
          <w:tcPr>
            <w:tcW w:w="1095" w:type="dxa"/>
          </w:tcPr>
          <w:p>
            <w:pPr>
              <w:pStyle w:val="TableParagraph"/>
              <w:rPr>
                <w:sz w:val="18"/>
              </w:rPr>
            </w:pPr>
          </w:p>
        </w:tc>
        <w:tc>
          <w:tcPr>
            <w:tcW w:w="821" w:type="dxa"/>
          </w:tcPr>
          <w:p>
            <w:pPr>
              <w:pStyle w:val="TableParagraph"/>
              <w:rPr>
                <w:sz w:val="18"/>
              </w:rPr>
            </w:pPr>
          </w:p>
        </w:tc>
      </w:tr>
      <w:tr>
        <w:trPr>
          <w:trHeight w:val="208" w:hRule="atLeast"/>
        </w:trPr>
        <w:tc>
          <w:tcPr>
            <w:tcW w:w="521" w:type="dxa"/>
            <w:tcBorders>
              <w:right w:val="nil"/>
            </w:tcBorders>
          </w:tcPr>
          <w:p>
            <w:pPr>
              <w:pStyle w:val="TableParagraph"/>
              <w:spacing w:line="186" w:lineRule="exact" w:before="2"/>
              <w:ind w:left="30"/>
              <w:rPr>
                <w:b/>
                <w:sz w:val="18"/>
              </w:rPr>
            </w:pPr>
            <w:r>
              <w:rPr>
                <w:b/>
                <w:spacing w:val="-10"/>
                <w:sz w:val="18"/>
              </w:rPr>
              <w:t>C</w:t>
            </w:r>
          </w:p>
        </w:tc>
        <w:tc>
          <w:tcPr>
            <w:tcW w:w="4899" w:type="dxa"/>
            <w:tcBorders>
              <w:left w:val="nil"/>
              <w:right w:val="nil"/>
            </w:tcBorders>
          </w:tcPr>
          <w:p>
            <w:pPr>
              <w:pStyle w:val="TableParagraph"/>
              <w:spacing w:line="188" w:lineRule="exact"/>
              <w:ind w:left="38"/>
              <w:rPr>
                <w:sz w:val="18"/>
              </w:rPr>
            </w:pPr>
            <w:r>
              <w:rPr>
                <w:sz w:val="18"/>
              </w:rPr>
              <w:t>Structure</w:t>
            </w:r>
            <w:r>
              <w:rPr>
                <w:spacing w:val="-3"/>
                <w:sz w:val="18"/>
              </w:rPr>
              <w:t> </w:t>
            </w:r>
            <w:r>
              <w:rPr>
                <w:sz w:val="18"/>
              </w:rPr>
              <w:t>/</w:t>
            </w:r>
            <w:r>
              <w:rPr>
                <w:spacing w:val="1"/>
                <w:sz w:val="18"/>
              </w:rPr>
              <w:t> </w:t>
            </w:r>
            <w:r>
              <w:rPr>
                <w:spacing w:val="-2"/>
                <w:sz w:val="18"/>
              </w:rPr>
              <w:t>Pavement</w:t>
            </w:r>
          </w:p>
        </w:tc>
        <w:tc>
          <w:tcPr>
            <w:tcW w:w="483" w:type="dxa"/>
            <w:tcBorders>
              <w:left w:val="nil"/>
              <w:right w:val="nil"/>
            </w:tcBorders>
          </w:tcPr>
          <w:p>
            <w:pPr>
              <w:pStyle w:val="TableParagraph"/>
              <w:rPr>
                <w:sz w:val="14"/>
              </w:rPr>
            </w:pPr>
          </w:p>
        </w:tc>
        <w:tc>
          <w:tcPr>
            <w:tcW w:w="860" w:type="dxa"/>
            <w:tcBorders>
              <w:left w:val="nil"/>
              <w:right w:val="nil"/>
            </w:tcBorders>
          </w:tcPr>
          <w:p>
            <w:pPr>
              <w:pStyle w:val="TableParagraph"/>
              <w:rPr>
                <w:sz w:val="14"/>
              </w:rPr>
            </w:pPr>
          </w:p>
        </w:tc>
        <w:tc>
          <w:tcPr>
            <w:tcW w:w="1342" w:type="dxa"/>
            <w:tcBorders>
              <w:left w:val="nil"/>
              <w:right w:val="nil"/>
            </w:tcBorders>
          </w:tcPr>
          <w:p>
            <w:pPr>
              <w:pStyle w:val="TableParagraph"/>
              <w:rPr>
                <w:sz w:val="14"/>
              </w:rPr>
            </w:pPr>
          </w:p>
        </w:tc>
        <w:tc>
          <w:tcPr>
            <w:tcW w:w="4352" w:type="dxa"/>
            <w:tcBorders>
              <w:left w:val="nil"/>
              <w:right w:val="nil"/>
            </w:tcBorders>
          </w:tcPr>
          <w:p>
            <w:pPr>
              <w:pStyle w:val="TableParagraph"/>
              <w:rPr>
                <w:sz w:val="14"/>
              </w:rPr>
            </w:pPr>
          </w:p>
        </w:tc>
        <w:tc>
          <w:tcPr>
            <w:tcW w:w="1095" w:type="dxa"/>
            <w:tcBorders>
              <w:left w:val="nil"/>
              <w:right w:val="nil"/>
            </w:tcBorders>
          </w:tcPr>
          <w:p>
            <w:pPr>
              <w:pStyle w:val="TableParagraph"/>
              <w:rPr>
                <w:sz w:val="14"/>
              </w:rPr>
            </w:pPr>
          </w:p>
        </w:tc>
        <w:tc>
          <w:tcPr>
            <w:tcW w:w="821" w:type="dxa"/>
            <w:tcBorders>
              <w:left w:val="nil"/>
            </w:tcBorders>
          </w:tcPr>
          <w:p>
            <w:pPr>
              <w:pStyle w:val="TableParagraph"/>
              <w:rPr>
                <w:sz w:val="14"/>
              </w:rPr>
            </w:pPr>
          </w:p>
        </w:tc>
      </w:tr>
      <w:tr>
        <w:trPr>
          <w:trHeight w:val="683" w:hRule="atLeast"/>
        </w:trPr>
        <w:tc>
          <w:tcPr>
            <w:tcW w:w="521" w:type="dxa"/>
          </w:tcPr>
          <w:p>
            <w:pPr>
              <w:pStyle w:val="TableParagraph"/>
              <w:spacing w:before="27"/>
              <w:rPr>
                <w:b/>
                <w:sz w:val="18"/>
              </w:rPr>
            </w:pPr>
          </w:p>
          <w:p>
            <w:pPr>
              <w:pStyle w:val="TableParagraph"/>
              <w:spacing w:before="1"/>
              <w:ind w:right="15"/>
              <w:jc w:val="right"/>
              <w:rPr>
                <w:sz w:val="18"/>
              </w:rPr>
            </w:pPr>
            <w:r>
              <w:rPr>
                <w:spacing w:val="-10"/>
                <w:sz w:val="18"/>
              </w:rPr>
              <w:t>1</w:t>
            </w:r>
          </w:p>
        </w:tc>
        <w:tc>
          <w:tcPr>
            <w:tcW w:w="4899" w:type="dxa"/>
          </w:tcPr>
          <w:p>
            <w:pPr>
              <w:pStyle w:val="TableParagraph"/>
              <w:spacing w:before="9"/>
              <w:ind w:left="30"/>
              <w:rPr>
                <w:sz w:val="18"/>
              </w:rPr>
            </w:pPr>
            <w:r>
              <w:rPr>
                <w:sz w:val="18"/>
              </w:rPr>
              <w:t>Earth</w:t>
            </w:r>
            <w:r>
              <w:rPr>
                <w:spacing w:val="29"/>
                <w:sz w:val="18"/>
              </w:rPr>
              <w:t> </w:t>
            </w:r>
            <w:r>
              <w:rPr>
                <w:sz w:val="18"/>
              </w:rPr>
              <w:t>work</w:t>
            </w:r>
            <w:r>
              <w:rPr>
                <w:spacing w:val="27"/>
                <w:sz w:val="18"/>
              </w:rPr>
              <w:t> </w:t>
            </w:r>
            <w:r>
              <w:rPr>
                <w:sz w:val="18"/>
              </w:rPr>
              <w:t>in</w:t>
            </w:r>
            <w:r>
              <w:rPr>
                <w:spacing w:val="29"/>
                <w:sz w:val="18"/>
              </w:rPr>
              <w:t> </w:t>
            </w:r>
            <w:r>
              <w:rPr>
                <w:sz w:val="18"/>
              </w:rPr>
              <w:t>excavation</w:t>
            </w:r>
            <w:r>
              <w:rPr>
                <w:spacing w:val="30"/>
                <w:sz w:val="18"/>
              </w:rPr>
              <w:t> </w:t>
            </w:r>
            <w:r>
              <w:rPr>
                <w:sz w:val="18"/>
              </w:rPr>
              <w:t>for</w:t>
            </w:r>
            <w:r>
              <w:rPr>
                <w:spacing w:val="29"/>
                <w:sz w:val="18"/>
              </w:rPr>
              <w:t> </w:t>
            </w:r>
            <w:r>
              <w:rPr>
                <w:sz w:val="18"/>
              </w:rPr>
              <w:t>Roadway,drain,grade</w:t>
            </w:r>
            <w:r>
              <w:rPr>
                <w:spacing w:val="28"/>
                <w:sz w:val="18"/>
              </w:rPr>
              <w:t> </w:t>
            </w:r>
            <w:r>
              <w:rPr>
                <w:sz w:val="18"/>
              </w:rPr>
              <w:t>down</w:t>
            </w:r>
            <w:r>
              <w:rPr>
                <w:spacing w:val="30"/>
                <w:sz w:val="18"/>
              </w:rPr>
              <w:t> </w:t>
            </w:r>
            <w:r>
              <w:rPr>
                <w:sz w:val="18"/>
              </w:rPr>
              <w:t>in</w:t>
            </w:r>
            <w:r>
              <w:rPr>
                <w:spacing w:val="32"/>
                <w:sz w:val="18"/>
              </w:rPr>
              <w:t> </w:t>
            </w:r>
            <w:r>
              <w:rPr>
                <w:spacing w:val="-5"/>
                <w:sz w:val="18"/>
              </w:rPr>
              <w:t>all</w:t>
            </w:r>
          </w:p>
          <w:p>
            <w:pPr>
              <w:pStyle w:val="TableParagraph"/>
              <w:spacing w:line="220" w:lineRule="atLeast" w:before="7"/>
              <w:ind w:left="30"/>
              <w:rPr>
                <w:sz w:val="18"/>
              </w:rPr>
            </w:pPr>
            <w:r>
              <w:rPr>
                <w:sz w:val="18"/>
              </w:rPr>
              <w:t>types of soil and rock ( Including Hard Rock ) as per Drawing,</w:t>
            </w:r>
            <w:r>
              <w:rPr>
                <w:spacing w:val="40"/>
                <w:sz w:val="18"/>
              </w:rPr>
              <w:t> </w:t>
            </w:r>
            <w:r>
              <w:rPr>
                <w:sz w:val="18"/>
              </w:rPr>
              <w:t>Instructions and Technical Specifications</w:t>
            </w:r>
            <w:r>
              <w:rPr>
                <w:spacing w:val="40"/>
                <w:sz w:val="18"/>
              </w:rPr>
              <w:t> </w:t>
            </w:r>
            <w:r>
              <w:rPr>
                <w:sz w:val="18"/>
              </w:rPr>
              <w:t>.</w:t>
            </w:r>
          </w:p>
        </w:tc>
        <w:tc>
          <w:tcPr>
            <w:tcW w:w="483" w:type="dxa"/>
          </w:tcPr>
          <w:p>
            <w:pPr>
              <w:pStyle w:val="TableParagraph"/>
              <w:spacing w:before="27"/>
              <w:rPr>
                <w:b/>
                <w:sz w:val="18"/>
              </w:rPr>
            </w:pPr>
          </w:p>
          <w:p>
            <w:pPr>
              <w:pStyle w:val="TableParagraph"/>
              <w:spacing w:before="1"/>
              <w:ind w:left="203"/>
              <w:jc w:val="center"/>
              <w:rPr>
                <w:sz w:val="18"/>
              </w:rPr>
            </w:pPr>
            <w:r>
              <w:rPr>
                <w:spacing w:val="-5"/>
                <w:sz w:val="18"/>
              </w:rPr>
              <w:t>m3</w:t>
            </w:r>
          </w:p>
        </w:tc>
        <w:tc>
          <w:tcPr>
            <w:tcW w:w="860" w:type="dxa"/>
          </w:tcPr>
          <w:p>
            <w:pPr>
              <w:pStyle w:val="TableParagraph"/>
              <w:spacing w:before="27"/>
              <w:rPr>
                <w:b/>
                <w:sz w:val="18"/>
              </w:rPr>
            </w:pPr>
          </w:p>
          <w:p>
            <w:pPr>
              <w:pStyle w:val="TableParagraph"/>
              <w:spacing w:before="1"/>
              <w:ind w:right="18"/>
              <w:jc w:val="right"/>
              <w:rPr>
                <w:sz w:val="18"/>
              </w:rPr>
            </w:pPr>
            <w:r>
              <w:rPr>
                <w:spacing w:val="-2"/>
                <w:sz w:val="18"/>
              </w:rPr>
              <w:t>150.00</w:t>
            </w:r>
          </w:p>
        </w:tc>
        <w:tc>
          <w:tcPr>
            <w:tcW w:w="1342" w:type="dxa"/>
          </w:tcPr>
          <w:p>
            <w:pPr>
              <w:pStyle w:val="TableParagraph"/>
              <w:rPr>
                <w:sz w:val="18"/>
              </w:rPr>
            </w:pPr>
          </w:p>
        </w:tc>
        <w:tc>
          <w:tcPr>
            <w:tcW w:w="4352" w:type="dxa"/>
          </w:tcPr>
          <w:p>
            <w:pPr>
              <w:pStyle w:val="TableParagraph"/>
              <w:rPr>
                <w:sz w:val="18"/>
              </w:rPr>
            </w:pPr>
          </w:p>
        </w:tc>
        <w:tc>
          <w:tcPr>
            <w:tcW w:w="1095" w:type="dxa"/>
          </w:tcPr>
          <w:p>
            <w:pPr>
              <w:pStyle w:val="TableParagraph"/>
              <w:rPr>
                <w:sz w:val="18"/>
              </w:rPr>
            </w:pPr>
          </w:p>
        </w:tc>
        <w:tc>
          <w:tcPr>
            <w:tcW w:w="821" w:type="dxa"/>
          </w:tcPr>
          <w:p>
            <w:pPr>
              <w:pStyle w:val="TableParagraph"/>
              <w:rPr>
                <w:sz w:val="18"/>
              </w:rPr>
            </w:pPr>
          </w:p>
        </w:tc>
      </w:tr>
      <w:tr>
        <w:trPr>
          <w:trHeight w:val="1847" w:hRule="atLeast"/>
        </w:trPr>
        <w:tc>
          <w:tcPr>
            <w:tcW w:w="521" w:type="dxa"/>
          </w:tcPr>
          <w:p>
            <w:pPr>
              <w:pStyle w:val="TableParagraph"/>
              <w:rPr>
                <w:b/>
                <w:sz w:val="18"/>
              </w:rPr>
            </w:pPr>
          </w:p>
          <w:p>
            <w:pPr>
              <w:pStyle w:val="TableParagraph"/>
              <w:rPr>
                <w:b/>
                <w:sz w:val="18"/>
              </w:rPr>
            </w:pPr>
          </w:p>
          <w:p>
            <w:pPr>
              <w:pStyle w:val="TableParagraph"/>
              <w:spacing w:before="197"/>
              <w:rPr>
                <w:b/>
                <w:sz w:val="18"/>
              </w:rPr>
            </w:pPr>
          </w:p>
          <w:p>
            <w:pPr>
              <w:pStyle w:val="TableParagraph"/>
              <w:ind w:right="15"/>
              <w:jc w:val="right"/>
              <w:rPr>
                <w:sz w:val="18"/>
              </w:rPr>
            </w:pPr>
            <w:r>
              <w:rPr>
                <w:spacing w:val="-10"/>
                <w:sz w:val="18"/>
              </w:rPr>
              <w:t>2</w:t>
            </w:r>
          </w:p>
        </w:tc>
        <w:tc>
          <w:tcPr>
            <w:tcW w:w="4899" w:type="dxa"/>
          </w:tcPr>
          <w:p>
            <w:pPr>
              <w:pStyle w:val="TableParagraph"/>
              <w:spacing w:line="261" w:lineRule="auto" w:before="141"/>
              <w:ind w:left="30" w:right="61"/>
              <w:jc w:val="both"/>
              <w:rPr>
                <w:sz w:val="18"/>
              </w:rPr>
            </w:pPr>
            <w:r>
              <w:rPr>
                <w:sz w:val="18"/>
              </w:rPr>
              <w:t>Compacting original ground supporting embankment Loosening, leveling</w:t>
            </w:r>
            <w:r>
              <w:rPr>
                <w:spacing w:val="-2"/>
                <w:sz w:val="18"/>
              </w:rPr>
              <w:t> </w:t>
            </w:r>
            <w:r>
              <w:rPr>
                <w:sz w:val="18"/>
              </w:rPr>
              <w:t>and Compacting</w:t>
            </w:r>
            <w:r>
              <w:rPr>
                <w:spacing w:val="-4"/>
                <w:sz w:val="18"/>
              </w:rPr>
              <w:t> </w:t>
            </w:r>
            <w:r>
              <w:rPr>
                <w:sz w:val="18"/>
              </w:rPr>
              <w:t>original ground</w:t>
            </w:r>
            <w:r>
              <w:rPr>
                <w:spacing w:val="-2"/>
                <w:sz w:val="18"/>
              </w:rPr>
              <w:t> </w:t>
            </w:r>
            <w:r>
              <w:rPr>
                <w:sz w:val="18"/>
              </w:rPr>
              <w:t>supporting</w:t>
            </w:r>
            <w:r>
              <w:rPr>
                <w:spacing w:val="-1"/>
                <w:sz w:val="18"/>
              </w:rPr>
              <w:t> </w:t>
            </w:r>
            <w:r>
              <w:rPr>
                <w:sz w:val="18"/>
              </w:rPr>
              <w:t>embankment to</w:t>
            </w:r>
            <w:r>
              <w:rPr>
                <w:spacing w:val="-1"/>
                <w:sz w:val="18"/>
              </w:rPr>
              <w:t> </w:t>
            </w:r>
            <w:r>
              <w:rPr>
                <w:sz w:val="18"/>
              </w:rPr>
              <w:t>facilitate</w:t>
            </w:r>
            <w:r>
              <w:rPr>
                <w:spacing w:val="-2"/>
                <w:sz w:val="18"/>
              </w:rPr>
              <w:t> </w:t>
            </w:r>
            <w:r>
              <w:rPr>
                <w:sz w:val="18"/>
              </w:rPr>
              <w:t>placement</w:t>
            </w:r>
            <w:r>
              <w:rPr>
                <w:spacing w:val="-1"/>
                <w:sz w:val="18"/>
              </w:rPr>
              <w:t> </w:t>
            </w:r>
            <w:r>
              <w:rPr>
                <w:sz w:val="18"/>
              </w:rPr>
              <w:t>of</w:t>
            </w:r>
            <w:r>
              <w:rPr>
                <w:spacing w:val="-4"/>
                <w:sz w:val="18"/>
              </w:rPr>
              <w:t> </w:t>
            </w:r>
            <w:r>
              <w:rPr>
                <w:sz w:val="18"/>
              </w:rPr>
              <w:t>first</w:t>
            </w:r>
            <w:r>
              <w:rPr>
                <w:spacing w:val="-1"/>
                <w:sz w:val="18"/>
              </w:rPr>
              <w:t> </w:t>
            </w:r>
            <w:r>
              <w:rPr>
                <w:sz w:val="18"/>
              </w:rPr>
              <w:t>layer of</w:t>
            </w:r>
            <w:r>
              <w:rPr>
                <w:spacing w:val="-4"/>
                <w:sz w:val="18"/>
              </w:rPr>
              <w:t> </w:t>
            </w:r>
            <w:r>
              <w:rPr>
                <w:sz w:val="18"/>
              </w:rPr>
              <w:t>embankment,scryfing stone soling, scarified to a depth of 150 mm, mixed with water at OMC and then compacted by rolling so as to achieve dry density as per Drawing and Technical Specifications.(SSRBW 1003,1005)</w:t>
            </w:r>
          </w:p>
        </w:tc>
        <w:tc>
          <w:tcPr>
            <w:tcW w:w="483" w:type="dxa"/>
          </w:tcPr>
          <w:p>
            <w:pPr>
              <w:pStyle w:val="TableParagraph"/>
              <w:rPr>
                <w:b/>
                <w:sz w:val="18"/>
              </w:rPr>
            </w:pPr>
          </w:p>
          <w:p>
            <w:pPr>
              <w:pStyle w:val="TableParagraph"/>
              <w:rPr>
                <w:b/>
                <w:sz w:val="18"/>
              </w:rPr>
            </w:pPr>
          </w:p>
          <w:p>
            <w:pPr>
              <w:pStyle w:val="TableParagraph"/>
              <w:spacing w:before="197"/>
              <w:rPr>
                <w:b/>
                <w:sz w:val="18"/>
              </w:rPr>
            </w:pPr>
          </w:p>
          <w:p>
            <w:pPr>
              <w:pStyle w:val="TableParagraph"/>
              <w:ind w:left="203"/>
              <w:jc w:val="center"/>
              <w:rPr>
                <w:sz w:val="18"/>
              </w:rPr>
            </w:pPr>
            <w:r>
              <w:rPr>
                <w:spacing w:val="-5"/>
                <w:sz w:val="18"/>
              </w:rPr>
              <w:t>m3</w:t>
            </w:r>
          </w:p>
        </w:tc>
        <w:tc>
          <w:tcPr>
            <w:tcW w:w="860" w:type="dxa"/>
          </w:tcPr>
          <w:p>
            <w:pPr>
              <w:pStyle w:val="TableParagraph"/>
              <w:rPr>
                <w:b/>
                <w:sz w:val="18"/>
              </w:rPr>
            </w:pPr>
          </w:p>
          <w:p>
            <w:pPr>
              <w:pStyle w:val="TableParagraph"/>
              <w:rPr>
                <w:b/>
                <w:sz w:val="18"/>
              </w:rPr>
            </w:pPr>
          </w:p>
          <w:p>
            <w:pPr>
              <w:pStyle w:val="TableParagraph"/>
              <w:spacing w:before="197"/>
              <w:rPr>
                <w:b/>
                <w:sz w:val="18"/>
              </w:rPr>
            </w:pPr>
          </w:p>
          <w:p>
            <w:pPr>
              <w:pStyle w:val="TableParagraph"/>
              <w:ind w:right="18"/>
              <w:jc w:val="right"/>
              <w:rPr>
                <w:sz w:val="18"/>
              </w:rPr>
            </w:pPr>
            <w:r>
              <w:rPr>
                <w:spacing w:val="-2"/>
                <w:sz w:val="18"/>
              </w:rPr>
              <w:t>82.20</w:t>
            </w:r>
          </w:p>
        </w:tc>
        <w:tc>
          <w:tcPr>
            <w:tcW w:w="1342" w:type="dxa"/>
          </w:tcPr>
          <w:p>
            <w:pPr>
              <w:pStyle w:val="TableParagraph"/>
              <w:rPr>
                <w:sz w:val="18"/>
              </w:rPr>
            </w:pPr>
          </w:p>
        </w:tc>
        <w:tc>
          <w:tcPr>
            <w:tcW w:w="4352" w:type="dxa"/>
          </w:tcPr>
          <w:p>
            <w:pPr>
              <w:pStyle w:val="TableParagraph"/>
              <w:rPr>
                <w:sz w:val="18"/>
              </w:rPr>
            </w:pPr>
          </w:p>
        </w:tc>
        <w:tc>
          <w:tcPr>
            <w:tcW w:w="1095" w:type="dxa"/>
          </w:tcPr>
          <w:p>
            <w:pPr>
              <w:pStyle w:val="TableParagraph"/>
              <w:rPr>
                <w:sz w:val="18"/>
              </w:rPr>
            </w:pPr>
          </w:p>
        </w:tc>
        <w:tc>
          <w:tcPr>
            <w:tcW w:w="821" w:type="dxa"/>
          </w:tcPr>
          <w:p>
            <w:pPr>
              <w:pStyle w:val="TableParagraph"/>
              <w:rPr>
                <w:sz w:val="18"/>
              </w:rPr>
            </w:pPr>
          </w:p>
        </w:tc>
      </w:tr>
      <w:tr>
        <w:trPr>
          <w:trHeight w:val="916" w:hRule="atLeast"/>
        </w:trPr>
        <w:tc>
          <w:tcPr>
            <w:tcW w:w="521" w:type="dxa"/>
          </w:tcPr>
          <w:p>
            <w:pPr>
              <w:pStyle w:val="TableParagraph"/>
              <w:spacing w:before="145"/>
              <w:rPr>
                <w:b/>
                <w:sz w:val="18"/>
              </w:rPr>
            </w:pPr>
          </w:p>
          <w:p>
            <w:pPr>
              <w:pStyle w:val="TableParagraph"/>
              <w:ind w:right="15"/>
              <w:jc w:val="right"/>
              <w:rPr>
                <w:sz w:val="18"/>
              </w:rPr>
            </w:pPr>
            <w:r>
              <w:rPr>
                <w:spacing w:val="-10"/>
                <w:sz w:val="18"/>
              </w:rPr>
              <w:t>3</w:t>
            </w:r>
          </w:p>
        </w:tc>
        <w:tc>
          <w:tcPr>
            <w:tcW w:w="4899" w:type="dxa"/>
          </w:tcPr>
          <w:p>
            <w:pPr>
              <w:pStyle w:val="TableParagraph"/>
              <w:spacing w:line="264" w:lineRule="auto" w:before="14"/>
              <w:ind w:left="30" w:right="79"/>
              <w:jc w:val="both"/>
              <w:rPr>
                <w:sz w:val="18"/>
              </w:rPr>
            </w:pPr>
            <w:r>
              <w:rPr>
                <w:sz w:val="18"/>
              </w:rPr>
              <w:t>Providing and laying granular sub-base on prepared surface, mixing at OMC, and compacting to achieve the desired density, complete</w:t>
            </w:r>
            <w:r>
              <w:rPr>
                <w:spacing w:val="40"/>
                <w:sz w:val="18"/>
              </w:rPr>
              <w:t> </w:t>
            </w:r>
            <w:r>
              <w:rPr>
                <w:sz w:val="18"/>
              </w:rPr>
              <w:t>as</w:t>
            </w:r>
            <w:r>
              <w:rPr>
                <w:spacing w:val="40"/>
                <w:sz w:val="18"/>
              </w:rPr>
              <w:t> </w:t>
            </w:r>
            <w:r>
              <w:rPr>
                <w:sz w:val="18"/>
              </w:rPr>
              <w:t>per</w:t>
            </w:r>
            <w:r>
              <w:rPr>
                <w:spacing w:val="40"/>
                <w:sz w:val="18"/>
              </w:rPr>
              <w:t> </w:t>
            </w:r>
            <w:r>
              <w:rPr>
                <w:sz w:val="18"/>
              </w:rPr>
              <w:t>Drawing</w:t>
            </w:r>
            <w:r>
              <w:rPr>
                <w:spacing w:val="40"/>
                <w:sz w:val="18"/>
              </w:rPr>
              <w:t> </w:t>
            </w:r>
            <w:r>
              <w:rPr>
                <w:sz w:val="18"/>
              </w:rPr>
              <w:t>and</w:t>
            </w:r>
            <w:r>
              <w:rPr>
                <w:spacing w:val="40"/>
                <w:sz w:val="18"/>
              </w:rPr>
              <w:t> </w:t>
            </w:r>
            <w:r>
              <w:rPr>
                <w:sz w:val="18"/>
              </w:rPr>
              <w:t>Technical</w:t>
            </w:r>
            <w:r>
              <w:rPr>
                <w:spacing w:val="40"/>
                <w:sz w:val="18"/>
              </w:rPr>
              <w:t> </w:t>
            </w:r>
            <w:r>
              <w:rPr>
                <w:sz w:val="18"/>
              </w:rPr>
              <w:t>Specifications.</w:t>
            </w:r>
            <w:r>
              <w:rPr>
                <w:spacing w:val="40"/>
                <w:sz w:val="18"/>
              </w:rPr>
              <w:t> </w:t>
            </w:r>
            <w:r>
              <w:rPr>
                <w:sz w:val="18"/>
              </w:rPr>
              <w:t>By</w:t>
            </w:r>
          </w:p>
          <w:p>
            <w:pPr>
              <w:pStyle w:val="TableParagraph"/>
              <w:spacing w:line="199" w:lineRule="exact"/>
              <w:ind w:left="30"/>
              <w:jc w:val="both"/>
              <w:rPr>
                <w:sz w:val="18"/>
              </w:rPr>
            </w:pPr>
            <w:r>
              <w:rPr>
                <w:sz w:val="18"/>
              </w:rPr>
              <w:t>Mechanical</w:t>
            </w:r>
            <w:r>
              <w:rPr>
                <w:spacing w:val="-5"/>
                <w:sz w:val="18"/>
              </w:rPr>
              <w:t> </w:t>
            </w:r>
            <w:r>
              <w:rPr>
                <w:sz w:val="18"/>
              </w:rPr>
              <w:t>Means(SSRBW</w:t>
            </w:r>
            <w:r>
              <w:rPr>
                <w:spacing w:val="-5"/>
                <w:sz w:val="18"/>
              </w:rPr>
              <w:t> </w:t>
            </w:r>
            <w:r>
              <w:rPr>
                <w:spacing w:val="-2"/>
                <w:sz w:val="18"/>
              </w:rPr>
              <w:t>1201)</w:t>
            </w:r>
          </w:p>
        </w:tc>
        <w:tc>
          <w:tcPr>
            <w:tcW w:w="483" w:type="dxa"/>
          </w:tcPr>
          <w:p>
            <w:pPr>
              <w:pStyle w:val="TableParagraph"/>
              <w:spacing w:before="145"/>
              <w:rPr>
                <w:b/>
                <w:sz w:val="18"/>
              </w:rPr>
            </w:pPr>
          </w:p>
          <w:p>
            <w:pPr>
              <w:pStyle w:val="TableParagraph"/>
              <w:ind w:left="203"/>
              <w:jc w:val="center"/>
              <w:rPr>
                <w:sz w:val="18"/>
              </w:rPr>
            </w:pPr>
            <w:r>
              <w:rPr>
                <w:spacing w:val="-5"/>
                <w:sz w:val="18"/>
              </w:rPr>
              <w:t>m3</w:t>
            </w:r>
          </w:p>
        </w:tc>
        <w:tc>
          <w:tcPr>
            <w:tcW w:w="860" w:type="dxa"/>
          </w:tcPr>
          <w:p>
            <w:pPr>
              <w:pStyle w:val="TableParagraph"/>
              <w:spacing w:before="145"/>
              <w:rPr>
                <w:b/>
                <w:sz w:val="18"/>
              </w:rPr>
            </w:pPr>
          </w:p>
          <w:p>
            <w:pPr>
              <w:pStyle w:val="TableParagraph"/>
              <w:ind w:right="18"/>
              <w:jc w:val="right"/>
              <w:rPr>
                <w:sz w:val="18"/>
              </w:rPr>
            </w:pPr>
            <w:r>
              <w:rPr>
                <w:spacing w:val="-2"/>
                <w:sz w:val="18"/>
              </w:rPr>
              <w:t>82.20</w:t>
            </w:r>
          </w:p>
        </w:tc>
        <w:tc>
          <w:tcPr>
            <w:tcW w:w="1342" w:type="dxa"/>
          </w:tcPr>
          <w:p>
            <w:pPr>
              <w:pStyle w:val="TableParagraph"/>
              <w:rPr>
                <w:sz w:val="18"/>
              </w:rPr>
            </w:pPr>
          </w:p>
        </w:tc>
        <w:tc>
          <w:tcPr>
            <w:tcW w:w="4352" w:type="dxa"/>
          </w:tcPr>
          <w:p>
            <w:pPr>
              <w:pStyle w:val="TableParagraph"/>
              <w:rPr>
                <w:sz w:val="18"/>
              </w:rPr>
            </w:pPr>
          </w:p>
        </w:tc>
        <w:tc>
          <w:tcPr>
            <w:tcW w:w="1095" w:type="dxa"/>
          </w:tcPr>
          <w:p>
            <w:pPr>
              <w:pStyle w:val="TableParagraph"/>
              <w:rPr>
                <w:sz w:val="18"/>
              </w:rPr>
            </w:pPr>
          </w:p>
        </w:tc>
        <w:tc>
          <w:tcPr>
            <w:tcW w:w="821" w:type="dxa"/>
          </w:tcPr>
          <w:p>
            <w:pPr>
              <w:pStyle w:val="TableParagraph"/>
              <w:rPr>
                <w:sz w:val="18"/>
              </w:rPr>
            </w:pPr>
          </w:p>
        </w:tc>
      </w:tr>
    </w:tbl>
    <w:p>
      <w:pPr>
        <w:pStyle w:val="TableParagraph"/>
        <w:spacing w:after="0"/>
        <w:rPr>
          <w:sz w:val="18"/>
        </w:rPr>
        <w:sectPr>
          <w:type w:val="continuous"/>
          <w:pgSz w:w="15840" w:h="12240" w:orient="landscape"/>
          <w:pgMar w:header="174" w:footer="0" w:top="580" w:bottom="280" w:left="360" w:right="720"/>
        </w:sectPr>
      </w:pPr>
    </w:p>
    <w:tbl>
      <w:tblPr>
        <w:tblW w:w="0" w:type="auto"/>
        <w:jc w:val="left"/>
        <w:tblInd w:w="5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521"/>
        <w:gridCol w:w="4899"/>
        <w:gridCol w:w="483"/>
        <w:gridCol w:w="860"/>
        <w:gridCol w:w="1342"/>
        <w:gridCol w:w="4352"/>
        <w:gridCol w:w="1095"/>
        <w:gridCol w:w="821"/>
      </w:tblGrid>
      <w:tr>
        <w:trPr>
          <w:trHeight w:val="217" w:hRule="atLeast"/>
        </w:trPr>
        <w:tc>
          <w:tcPr>
            <w:tcW w:w="521" w:type="dxa"/>
            <w:vMerge w:val="restart"/>
          </w:tcPr>
          <w:p>
            <w:pPr>
              <w:pStyle w:val="TableParagraph"/>
              <w:spacing w:before="18"/>
              <w:rPr>
                <w:b/>
                <w:sz w:val="18"/>
              </w:rPr>
            </w:pPr>
          </w:p>
          <w:p>
            <w:pPr>
              <w:pStyle w:val="TableParagraph"/>
              <w:spacing w:line="205" w:lineRule="exact"/>
              <w:ind w:left="105"/>
              <w:rPr>
                <w:b/>
                <w:sz w:val="18"/>
              </w:rPr>
            </w:pPr>
            <w:r>
              <w:rPr>
                <w:b/>
                <w:spacing w:val="-4"/>
                <w:sz w:val="18"/>
              </w:rPr>
              <w:t>S.N.</w:t>
            </w:r>
          </w:p>
        </w:tc>
        <w:tc>
          <w:tcPr>
            <w:tcW w:w="4899" w:type="dxa"/>
            <w:vMerge w:val="restart"/>
          </w:tcPr>
          <w:p>
            <w:pPr>
              <w:pStyle w:val="TableParagraph"/>
              <w:spacing w:before="18"/>
              <w:rPr>
                <w:b/>
                <w:sz w:val="18"/>
              </w:rPr>
            </w:pPr>
          </w:p>
          <w:p>
            <w:pPr>
              <w:pStyle w:val="TableParagraph"/>
              <w:spacing w:line="205" w:lineRule="exact"/>
              <w:ind w:left="28"/>
              <w:jc w:val="center"/>
              <w:rPr>
                <w:b/>
                <w:sz w:val="18"/>
              </w:rPr>
            </w:pPr>
            <w:r>
              <w:rPr>
                <w:b/>
                <w:sz w:val="18"/>
              </w:rPr>
              <w:t>Description</w:t>
            </w:r>
            <w:r>
              <w:rPr>
                <w:b/>
                <w:spacing w:val="-10"/>
                <w:sz w:val="18"/>
              </w:rPr>
              <w:t> </w:t>
            </w:r>
            <w:r>
              <w:rPr>
                <w:b/>
                <w:sz w:val="18"/>
              </w:rPr>
              <w:t>of</w:t>
            </w:r>
            <w:r>
              <w:rPr>
                <w:b/>
                <w:spacing w:val="-5"/>
                <w:sz w:val="18"/>
              </w:rPr>
              <w:t> </w:t>
            </w:r>
            <w:r>
              <w:rPr>
                <w:b/>
                <w:spacing w:val="-4"/>
                <w:sz w:val="18"/>
              </w:rPr>
              <w:t>Work</w:t>
            </w:r>
          </w:p>
        </w:tc>
        <w:tc>
          <w:tcPr>
            <w:tcW w:w="483" w:type="dxa"/>
            <w:vMerge w:val="restart"/>
          </w:tcPr>
          <w:p>
            <w:pPr>
              <w:pStyle w:val="TableParagraph"/>
              <w:spacing w:before="105"/>
              <w:ind w:left="85"/>
              <w:rPr>
                <w:sz w:val="18"/>
              </w:rPr>
            </w:pPr>
            <w:r>
              <w:rPr>
                <w:spacing w:val="-4"/>
                <w:sz w:val="18"/>
              </w:rPr>
              <w:t>Unit</w:t>
            </w:r>
          </w:p>
        </w:tc>
        <w:tc>
          <w:tcPr>
            <w:tcW w:w="860" w:type="dxa"/>
            <w:vMerge w:val="restart"/>
          </w:tcPr>
          <w:p>
            <w:pPr>
              <w:pStyle w:val="TableParagraph"/>
              <w:spacing w:before="110"/>
              <w:ind w:left="89"/>
              <w:rPr>
                <w:b/>
                <w:sz w:val="18"/>
              </w:rPr>
            </w:pPr>
            <w:r>
              <w:rPr>
                <w:b/>
                <w:spacing w:val="-2"/>
                <w:sz w:val="18"/>
              </w:rPr>
              <w:t>Quantity</w:t>
            </w:r>
          </w:p>
        </w:tc>
        <w:tc>
          <w:tcPr>
            <w:tcW w:w="5694" w:type="dxa"/>
            <w:gridSpan w:val="2"/>
          </w:tcPr>
          <w:p>
            <w:pPr>
              <w:pStyle w:val="TableParagraph"/>
              <w:spacing w:line="198" w:lineRule="exact"/>
              <w:ind w:left="19"/>
              <w:jc w:val="center"/>
              <w:rPr>
                <w:b/>
                <w:sz w:val="18"/>
              </w:rPr>
            </w:pPr>
            <w:r>
              <w:rPr>
                <w:b/>
                <w:sz w:val="18"/>
              </w:rPr>
              <w:t>Rate(Excluding</w:t>
            </w:r>
            <w:r>
              <w:rPr>
                <w:b/>
                <w:spacing w:val="-7"/>
                <w:sz w:val="18"/>
              </w:rPr>
              <w:t> </w:t>
            </w:r>
            <w:r>
              <w:rPr>
                <w:b/>
                <w:sz w:val="18"/>
              </w:rPr>
              <w:t>of</w:t>
            </w:r>
            <w:r>
              <w:rPr>
                <w:b/>
                <w:spacing w:val="-4"/>
                <w:sz w:val="18"/>
              </w:rPr>
              <w:t> VAT)</w:t>
            </w:r>
          </w:p>
        </w:tc>
        <w:tc>
          <w:tcPr>
            <w:tcW w:w="1095" w:type="dxa"/>
            <w:vMerge w:val="restart"/>
          </w:tcPr>
          <w:p>
            <w:pPr>
              <w:pStyle w:val="TableParagraph"/>
              <w:spacing w:before="18"/>
              <w:rPr>
                <w:b/>
                <w:sz w:val="18"/>
              </w:rPr>
            </w:pPr>
          </w:p>
          <w:p>
            <w:pPr>
              <w:pStyle w:val="TableParagraph"/>
              <w:spacing w:line="205" w:lineRule="exact"/>
              <w:ind w:left="241"/>
              <w:rPr>
                <w:b/>
                <w:sz w:val="18"/>
              </w:rPr>
            </w:pPr>
            <w:r>
              <w:rPr>
                <w:b/>
                <w:spacing w:val="-2"/>
                <w:sz w:val="18"/>
              </w:rPr>
              <w:t>Amount</w:t>
            </w:r>
          </w:p>
        </w:tc>
        <w:tc>
          <w:tcPr>
            <w:tcW w:w="821" w:type="dxa"/>
            <w:vMerge w:val="restart"/>
          </w:tcPr>
          <w:p>
            <w:pPr>
              <w:pStyle w:val="TableParagraph"/>
              <w:spacing w:before="18"/>
              <w:rPr>
                <w:b/>
                <w:sz w:val="18"/>
              </w:rPr>
            </w:pPr>
          </w:p>
          <w:p>
            <w:pPr>
              <w:pStyle w:val="TableParagraph"/>
              <w:spacing w:line="205" w:lineRule="exact"/>
              <w:ind w:left="70"/>
              <w:rPr>
                <w:b/>
                <w:sz w:val="18"/>
              </w:rPr>
            </w:pPr>
            <w:r>
              <w:rPr>
                <w:b/>
                <w:spacing w:val="-2"/>
                <w:sz w:val="18"/>
              </w:rPr>
              <w:t>Remarks</w:t>
            </w:r>
          </w:p>
        </w:tc>
      </w:tr>
      <w:tr>
        <w:trPr>
          <w:trHeight w:val="217" w:hRule="atLeast"/>
        </w:trPr>
        <w:tc>
          <w:tcPr>
            <w:tcW w:w="521" w:type="dxa"/>
            <w:vMerge/>
            <w:tcBorders>
              <w:top w:val="nil"/>
            </w:tcBorders>
          </w:tcPr>
          <w:p>
            <w:pPr>
              <w:rPr>
                <w:sz w:val="2"/>
                <w:szCs w:val="2"/>
              </w:rPr>
            </w:pPr>
          </w:p>
        </w:tc>
        <w:tc>
          <w:tcPr>
            <w:tcW w:w="4899" w:type="dxa"/>
            <w:vMerge/>
            <w:tcBorders>
              <w:top w:val="nil"/>
            </w:tcBorders>
          </w:tcPr>
          <w:p>
            <w:pPr>
              <w:rPr>
                <w:sz w:val="2"/>
                <w:szCs w:val="2"/>
              </w:rPr>
            </w:pPr>
          </w:p>
        </w:tc>
        <w:tc>
          <w:tcPr>
            <w:tcW w:w="483" w:type="dxa"/>
            <w:vMerge/>
            <w:tcBorders>
              <w:top w:val="nil"/>
            </w:tcBorders>
          </w:tcPr>
          <w:p>
            <w:pPr>
              <w:rPr>
                <w:sz w:val="2"/>
                <w:szCs w:val="2"/>
              </w:rPr>
            </w:pPr>
          </w:p>
        </w:tc>
        <w:tc>
          <w:tcPr>
            <w:tcW w:w="860" w:type="dxa"/>
            <w:vMerge/>
            <w:tcBorders>
              <w:top w:val="nil"/>
            </w:tcBorders>
          </w:tcPr>
          <w:p>
            <w:pPr>
              <w:rPr>
                <w:sz w:val="2"/>
                <w:szCs w:val="2"/>
              </w:rPr>
            </w:pPr>
          </w:p>
        </w:tc>
        <w:tc>
          <w:tcPr>
            <w:tcW w:w="1342" w:type="dxa"/>
          </w:tcPr>
          <w:p>
            <w:pPr>
              <w:pStyle w:val="TableParagraph"/>
              <w:spacing w:line="198" w:lineRule="exact"/>
              <w:ind w:left="278"/>
              <w:rPr>
                <w:b/>
                <w:sz w:val="18"/>
              </w:rPr>
            </w:pPr>
            <w:r>
              <w:rPr>
                <w:b/>
                <w:sz w:val="18"/>
              </w:rPr>
              <w:t>In</w:t>
            </w:r>
            <w:r>
              <w:rPr>
                <w:b/>
                <w:spacing w:val="-3"/>
                <w:sz w:val="18"/>
              </w:rPr>
              <w:t> </w:t>
            </w:r>
            <w:r>
              <w:rPr>
                <w:b/>
                <w:spacing w:val="-2"/>
                <w:sz w:val="18"/>
              </w:rPr>
              <w:t>Figures</w:t>
            </w:r>
          </w:p>
        </w:tc>
        <w:tc>
          <w:tcPr>
            <w:tcW w:w="4352" w:type="dxa"/>
          </w:tcPr>
          <w:p>
            <w:pPr>
              <w:pStyle w:val="TableParagraph"/>
              <w:spacing w:line="198" w:lineRule="exact"/>
              <w:ind w:left="23"/>
              <w:jc w:val="center"/>
              <w:rPr>
                <w:b/>
                <w:sz w:val="18"/>
              </w:rPr>
            </w:pPr>
            <w:r>
              <w:rPr>
                <w:b/>
                <w:sz w:val="18"/>
              </w:rPr>
              <w:t>In</w:t>
            </w:r>
            <w:r>
              <w:rPr>
                <w:b/>
                <w:spacing w:val="-5"/>
                <w:sz w:val="18"/>
              </w:rPr>
              <w:t> </w:t>
            </w:r>
            <w:r>
              <w:rPr>
                <w:b/>
                <w:spacing w:val="-2"/>
                <w:sz w:val="18"/>
              </w:rPr>
              <w:t>Words</w:t>
            </w:r>
          </w:p>
        </w:tc>
        <w:tc>
          <w:tcPr>
            <w:tcW w:w="1095" w:type="dxa"/>
            <w:vMerge/>
            <w:tcBorders>
              <w:top w:val="nil"/>
            </w:tcBorders>
          </w:tcPr>
          <w:p>
            <w:pPr>
              <w:rPr>
                <w:sz w:val="2"/>
                <w:szCs w:val="2"/>
              </w:rPr>
            </w:pPr>
          </w:p>
        </w:tc>
        <w:tc>
          <w:tcPr>
            <w:tcW w:w="821" w:type="dxa"/>
            <w:vMerge/>
            <w:tcBorders>
              <w:top w:val="nil"/>
            </w:tcBorders>
          </w:tcPr>
          <w:p>
            <w:pPr>
              <w:rPr>
                <w:sz w:val="2"/>
                <w:szCs w:val="2"/>
              </w:rPr>
            </w:pPr>
          </w:p>
        </w:tc>
      </w:tr>
      <w:tr>
        <w:trPr>
          <w:trHeight w:val="916" w:hRule="atLeast"/>
        </w:trPr>
        <w:tc>
          <w:tcPr>
            <w:tcW w:w="521" w:type="dxa"/>
          </w:tcPr>
          <w:p>
            <w:pPr>
              <w:pStyle w:val="TableParagraph"/>
              <w:spacing w:before="138"/>
              <w:rPr>
                <w:b/>
                <w:sz w:val="18"/>
              </w:rPr>
            </w:pPr>
          </w:p>
          <w:p>
            <w:pPr>
              <w:pStyle w:val="TableParagraph"/>
              <w:ind w:right="15"/>
              <w:jc w:val="right"/>
              <w:rPr>
                <w:sz w:val="18"/>
              </w:rPr>
            </w:pPr>
            <w:r>
              <w:rPr>
                <w:spacing w:val="-10"/>
                <w:sz w:val="18"/>
              </w:rPr>
              <w:t>4</w:t>
            </w:r>
          </w:p>
        </w:tc>
        <w:tc>
          <w:tcPr>
            <w:tcW w:w="4899" w:type="dxa"/>
          </w:tcPr>
          <w:p>
            <w:pPr>
              <w:pStyle w:val="TableParagraph"/>
              <w:spacing w:line="264" w:lineRule="auto" w:before="7"/>
              <w:ind w:left="30" w:right="62"/>
              <w:jc w:val="both"/>
              <w:rPr>
                <w:sz w:val="18"/>
              </w:rPr>
            </w:pPr>
            <w:r>
              <w:rPr>
                <w:sz w:val="18"/>
              </w:rPr>
              <w:t>Providing and laying of Plain/Reinforced Cement Concrete in Foundation, Pavement, Structure</w:t>
            </w:r>
            <w:r>
              <w:rPr>
                <w:spacing w:val="-1"/>
                <w:sz w:val="18"/>
              </w:rPr>
              <w:t> </w:t>
            </w:r>
            <w:r>
              <w:rPr>
                <w:sz w:val="18"/>
              </w:rPr>
              <w:t>all complete</w:t>
            </w:r>
            <w:r>
              <w:rPr>
                <w:spacing w:val="-1"/>
                <w:sz w:val="18"/>
              </w:rPr>
              <w:t> </w:t>
            </w:r>
            <w:r>
              <w:rPr>
                <w:sz w:val="18"/>
              </w:rPr>
              <w:t>as per</w:t>
            </w:r>
            <w:r>
              <w:rPr>
                <w:spacing w:val="-1"/>
                <w:sz w:val="18"/>
              </w:rPr>
              <w:t> </w:t>
            </w:r>
            <w:r>
              <w:rPr>
                <w:sz w:val="18"/>
              </w:rPr>
              <w:t>Drawing and Technical</w:t>
            </w:r>
            <w:r>
              <w:rPr>
                <w:spacing w:val="80"/>
                <w:sz w:val="18"/>
              </w:rPr>
              <w:t>  </w:t>
            </w:r>
            <w:r>
              <w:rPr>
                <w:sz w:val="18"/>
              </w:rPr>
              <w:t>Specifications.</w:t>
            </w:r>
            <w:r>
              <w:rPr>
                <w:spacing w:val="80"/>
                <w:sz w:val="18"/>
              </w:rPr>
              <w:t>  </w:t>
            </w:r>
            <w:r>
              <w:rPr>
                <w:sz w:val="18"/>
              </w:rPr>
              <w:t>Grade</w:t>
            </w:r>
            <w:r>
              <w:rPr>
                <w:spacing w:val="80"/>
                <w:sz w:val="18"/>
              </w:rPr>
              <w:t>  </w:t>
            </w:r>
            <w:r>
              <w:rPr>
                <w:sz w:val="18"/>
              </w:rPr>
              <w:t>M25/20</w:t>
            </w:r>
            <w:r>
              <w:rPr>
                <w:spacing w:val="80"/>
                <w:sz w:val="18"/>
              </w:rPr>
              <w:t>  </w:t>
            </w:r>
            <w:r>
              <w:rPr>
                <w:sz w:val="18"/>
              </w:rPr>
              <w:t>(Including</w:t>
            </w:r>
          </w:p>
          <w:p>
            <w:pPr>
              <w:pStyle w:val="TableParagraph"/>
              <w:spacing w:line="203" w:lineRule="exact"/>
              <w:ind w:left="30"/>
              <w:jc w:val="both"/>
              <w:rPr>
                <w:sz w:val="18"/>
              </w:rPr>
            </w:pPr>
            <w:r>
              <w:rPr>
                <w:sz w:val="18"/>
              </w:rPr>
              <w:t>Formwork,Curring,Testing,</w:t>
            </w:r>
            <w:r>
              <w:rPr>
                <w:spacing w:val="31"/>
                <w:sz w:val="18"/>
              </w:rPr>
              <w:t> </w:t>
            </w:r>
            <w:r>
              <w:rPr>
                <w:spacing w:val="-2"/>
                <w:sz w:val="18"/>
              </w:rPr>
              <w:t>)(SSRBW2000)</w:t>
            </w:r>
          </w:p>
        </w:tc>
        <w:tc>
          <w:tcPr>
            <w:tcW w:w="483" w:type="dxa"/>
          </w:tcPr>
          <w:p>
            <w:pPr>
              <w:pStyle w:val="TableParagraph"/>
              <w:spacing w:before="138"/>
              <w:rPr>
                <w:b/>
                <w:sz w:val="18"/>
              </w:rPr>
            </w:pPr>
          </w:p>
          <w:p>
            <w:pPr>
              <w:pStyle w:val="TableParagraph"/>
              <w:ind w:left="203"/>
              <w:jc w:val="center"/>
              <w:rPr>
                <w:sz w:val="18"/>
              </w:rPr>
            </w:pPr>
            <w:r>
              <w:rPr>
                <w:spacing w:val="-5"/>
                <w:sz w:val="18"/>
              </w:rPr>
              <w:t>m3</w:t>
            </w:r>
          </w:p>
        </w:tc>
        <w:tc>
          <w:tcPr>
            <w:tcW w:w="860" w:type="dxa"/>
          </w:tcPr>
          <w:p>
            <w:pPr>
              <w:pStyle w:val="TableParagraph"/>
              <w:spacing w:before="138"/>
              <w:rPr>
                <w:b/>
                <w:sz w:val="18"/>
              </w:rPr>
            </w:pPr>
          </w:p>
          <w:p>
            <w:pPr>
              <w:pStyle w:val="TableParagraph"/>
              <w:ind w:right="18"/>
              <w:jc w:val="right"/>
              <w:rPr>
                <w:sz w:val="18"/>
              </w:rPr>
            </w:pPr>
            <w:r>
              <w:rPr>
                <w:spacing w:val="-2"/>
                <w:sz w:val="18"/>
              </w:rPr>
              <w:t>82.20</w:t>
            </w:r>
          </w:p>
        </w:tc>
        <w:tc>
          <w:tcPr>
            <w:tcW w:w="1342" w:type="dxa"/>
          </w:tcPr>
          <w:p>
            <w:pPr>
              <w:pStyle w:val="TableParagraph"/>
              <w:rPr>
                <w:sz w:val="18"/>
              </w:rPr>
            </w:pPr>
          </w:p>
        </w:tc>
        <w:tc>
          <w:tcPr>
            <w:tcW w:w="4352" w:type="dxa"/>
          </w:tcPr>
          <w:p>
            <w:pPr>
              <w:pStyle w:val="TableParagraph"/>
              <w:rPr>
                <w:sz w:val="18"/>
              </w:rPr>
            </w:pPr>
          </w:p>
        </w:tc>
        <w:tc>
          <w:tcPr>
            <w:tcW w:w="1095" w:type="dxa"/>
          </w:tcPr>
          <w:p>
            <w:pPr>
              <w:pStyle w:val="TableParagraph"/>
              <w:rPr>
                <w:sz w:val="18"/>
              </w:rPr>
            </w:pPr>
          </w:p>
        </w:tc>
        <w:tc>
          <w:tcPr>
            <w:tcW w:w="821" w:type="dxa"/>
          </w:tcPr>
          <w:p>
            <w:pPr>
              <w:pStyle w:val="TableParagraph"/>
              <w:rPr>
                <w:sz w:val="18"/>
              </w:rPr>
            </w:pPr>
          </w:p>
        </w:tc>
      </w:tr>
      <w:tr>
        <w:trPr>
          <w:trHeight w:val="450" w:hRule="atLeast"/>
        </w:trPr>
        <w:tc>
          <w:tcPr>
            <w:tcW w:w="521" w:type="dxa"/>
          </w:tcPr>
          <w:p>
            <w:pPr>
              <w:pStyle w:val="TableParagraph"/>
              <w:spacing w:before="112"/>
              <w:ind w:right="15"/>
              <w:jc w:val="right"/>
              <w:rPr>
                <w:sz w:val="18"/>
              </w:rPr>
            </w:pPr>
            <w:r>
              <w:rPr>
                <w:spacing w:val="-10"/>
                <w:sz w:val="18"/>
              </w:rPr>
              <w:t>5</w:t>
            </w:r>
          </w:p>
        </w:tc>
        <w:tc>
          <w:tcPr>
            <w:tcW w:w="4899" w:type="dxa"/>
          </w:tcPr>
          <w:p>
            <w:pPr>
              <w:pStyle w:val="TableParagraph"/>
              <w:spacing w:line="207" w:lineRule="exact"/>
              <w:ind w:left="30"/>
              <w:rPr>
                <w:sz w:val="18"/>
              </w:rPr>
            </w:pPr>
            <w:r>
              <w:rPr>
                <w:sz w:val="18"/>
              </w:rPr>
              <w:t>Providing</w:t>
            </w:r>
            <w:r>
              <w:rPr>
                <w:spacing w:val="10"/>
                <w:sz w:val="18"/>
              </w:rPr>
              <w:t> </w:t>
            </w:r>
            <w:r>
              <w:rPr>
                <w:sz w:val="18"/>
              </w:rPr>
              <w:t>and</w:t>
            </w:r>
            <w:r>
              <w:rPr>
                <w:spacing w:val="13"/>
                <w:sz w:val="18"/>
              </w:rPr>
              <w:t> </w:t>
            </w:r>
            <w:r>
              <w:rPr>
                <w:sz w:val="18"/>
              </w:rPr>
              <w:t>laying</w:t>
            </w:r>
            <w:r>
              <w:rPr>
                <w:spacing w:val="13"/>
                <w:sz w:val="18"/>
              </w:rPr>
              <w:t> </w:t>
            </w:r>
            <w:r>
              <w:rPr>
                <w:sz w:val="18"/>
              </w:rPr>
              <w:t>,</w:t>
            </w:r>
            <w:r>
              <w:rPr>
                <w:spacing w:val="11"/>
                <w:sz w:val="18"/>
              </w:rPr>
              <w:t> </w:t>
            </w:r>
            <w:r>
              <w:rPr>
                <w:sz w:val="18"/>
              </w:rPr>
              <w:t>fitting</w:t>
            </w:r>
            <w:r>
              <w:rPr>
                <w:spacing w:val="13"/>
                <w:sz w:val="18"/>
              </w:rPr>
              <w:t> </w:t>
            </w:r>
            <w:r>
              <w:rPr>
                <w:sz w:val="18"/>
              </w:rPr>
              <w:t>and</w:t>
            </w:r>
            <w:r>
              <w:rPr>
                <w:spacing w:val="12"/>
                <w:sz w:val="18"/>
              </w:rPr>
              <w:t> </w:t>
            </w:r>
            <w:r>
              <w:rPr>
                <w:sz w:val="18"/>
              </w:rPr>
              <w:t>placing</w:t>
            </w:r>
            <w:r>
              <w:rPr>
                <w:spacing w:val="57"/>
                <w:sz w:val="18"/>
              </w:rPr>
              <w:t> </w:t>
            </w:r>
            <w:r>
              <w:rPr>
                <w:sz w:val="18"/>
              </w:rPr>
              <w:t>reinforcement</w:t>
            </w:r>
            <w:r>
              <w:rPr>
                <w:spacing w:val="12"/>
                <w:sz w:val="18"/>
              </w:rPr>
              <w:t> </w:t>
            </w:r>
            <w:r>
              <w:rPr>
                <w:sz w:val="18"/>
              </w:rPr>
              <w:t>in</w:t>
            </w:r>
            <w:r>
              <w:rPr>
                <w:spacing w:val="15"/>
                <w:sz w:val="18"/>
              </w:rPr>
              <w:t> </w:t>
            </w:r>
            <w:r>
              <w:rPr>
                <w:spacing w:val="-5"/>
                <w:sz w:val="18"/>
              </w:rPr>
              <w:t>RCC</w:t>
            </w:r>
          </w:p>
          <w:p>
            <w:pPr>
              <w:pStyle w:val="TableParagraph"/>
              <w:spacing w:line="203" w:lineRule="exact" w:before="21"/>
              <w:ind w:left="30"/>
              <w:rPr>
                <w:sz w:val="18"/>
              </w:rPr>
            </w:pPr>
            <w:r>
              <w:rPr>
                <w:sz w:val="18"/>
              </w:rPr>
              <w:t>for</w:t>
            </w:r>
            <w:r>
              <w:rPr>
                <w:spacing w:val="-6"/>
                <w:sz w:val="18"/>
              </w:rPr>
              <w:t> </w:t>
            </w:r>
            <w:r>
              <w:rPr>
                <w:sz w:val="18"/>
              </w:rPr>
              <w:t>pavement-structure</w:t>
            </w:r>
            <w:r>
              <w:rPr>
                <w:spacing w:val="-5"/>
                <w:sz w:val="18"/>
              </w:rPr>
              <w:t> </w:t>
            </w:r>
            <w:r>
              <w:rPr>
                <w:spacing w:val="-2"/>
                <w:sz w:val="18"/>
              </w:rPr>
              <w:t>complete.</w:t>
            </w:r>
          </w:p>
        </w:tc>
        <w:tc>
          <w:tcPr>
            <w:tcW w:w="483" w:type="dxa"/>
          </w:tcPr>
          <w:p>
            <w:pPr>
              <w:pStyle w:val="TableParagraph"/>
              <w:spacing w:before="112"/>
              <w:ind w:left="144"/>
              <w:jc w:val="center"/>
              <w:rPr>
                <w:sz w:val="18"/>
              </w:rPr>
            </w:pPr>
            <w:r>
              <w:rPr>
                <w:spacing w:val="-5"/>
                <w:sz w:val="18"/>
              </w:rPr>
              <w:t>Kgs</w:t>
            </w:r>
          </w:p>
        </w:tc>
        <w:tc>
          <w:tcPr>
            <w:tcW w:w="860" w:type="dxa"/>
          </w:tcPr>
          <w:p>
            <w:pPr>
              <w:pStyle w:val="TableParagraph"/>
              <w:spacing w:before="112"/>
              <w:ind w:right="19"/>
              <w:jc w:val="right"/>
              <w:rPr>
                <w:sz w:val="18"/>
              </w:rPr>
            </w:pPr>
            <w:r>
              <w:rPr>
                <w:spacing w:val="-2"/>
                <w:sz w:val="18"/>
              </w:rPr>
              <w:t>2164.60</w:t>
            </w:r>
          </w:p>
        </w:tc>
        <w:tc>
          <w:tcPr>
            <w:tcW w:w="1342" w:type="dxa"/>
          </w:tcPr>
          <w:p>
            <w:pPr>
              <w:pStyle w:val="TableParagraph"/>
              <w:rPr>
                <w:sz w:val="18"/>
              </w:rPr>
            </w:pPr>
          </w:p>
        </w:tc>
        <w:tc>
          <w:tcPr>
            <w:tcW w:w="4352" w:type="dxa"/>
          </w:tcPr>
          <w:p>
            <w:pPr>
              <w:pStyle w:val="TableParagraph"/>
              <w:rPr>
                <w:sz w:val="18"/>
              </w:rPr>
            </w:pPr>
          </w:p>
        </w:tc>
        <w:tc>
          <w:tcPr>
            <w:tcW w:w="1095" w:type="dxa"/>
          </w:tcPr>
          <w:p>
            <w:pPr>
              <w:pStyle w:val="TableParagraph"/>
              <w:rPr>
                <w:sz w:val="18"/>
              </w:rPr>
            </w:pPr>
          </w:p>
        </w:tc>
        <w:tc>
          <w:tcPr>
            <w:tcW w:w="821" w:type="dxa"/>
          </w:tcPr>
          <w:p>
            <w:pPr>
              <w:pStyle w:val="TableParagraph"/>
              <w:rPr>
                <w:sz w:val="18"/>
              </w:rPr>
            </w:pPr>
          </w:p>
        </w:tc>
      </w:tr>
      <w:tr>
        <w:trPr>
          <w:trHeight w:val="683" w:hRule="atLeast"/>
        </w:trPr>
        <w:tc>
          <w:tcPr>
            <w:tcW w:w="521" w:type="dxa"/>
          </w:tcPr>
          <w:p>
            <w:pPr>
              <w:pStyle w:val="TableParagraph"/>
              <w:spacing w:before="20"/>
              <w:rPr>
                <w:b/>
                <w:sz w:val="18"/>
              </w:rPr>
            </w:pPr>
          </w:p>
          <w:p>
            <w:pPr>
              <w:pStyle w:val="TableParagraph"/>
              <w:ind w:right="15"/>
              <w:jc w:val="right"/>
              <w:rPr>
                <w:sz w:val="18"/>
              </w:rPr>
            </w:pPr>
            <w:r>
              <w:rPr>
                <w:spacing w:val="-10"/>
                <w:sz w:val="18"/>
              </w:rPr>
              <w:t>6</w:t>
            </w:r>
          </w:p>
        </w:tc>
        <w:tc>
          <w:tcPr>
            <w:tcW w:w="4899" w:type="dxa"/>
          </w:tcPr>
          <w:p>
            <w:pPr>
              <w:pStyle w:val="TableParagraph"/>
              <w:spacing w:before="2"/>
              <w:ind w:left="30"/>
              <w:rPr>
                <w:sz w:val="18"/>
              </w:rPr>
            </w:pPr>
            <w:r>
              <w:rPr>
                <w:sz w:val="18"/>
              </w:rPr>
              <w:t>Excavation</w:t>
            </w:r>
            <w:r>
              <w:rPr>
                <w:spacing w:val="39"/>
                <w:sz w:val="18"/>
              </w:rPr>
              <w:t> </w:t>
            </w:r>
            <w:r>
              <w:rPr>
                <w:sz w:val="18"/>
              </w:rPr>
              <w:t>in</w:t>
            </w:r>
            <w:r>
              <w:rPr>
                <w:spacing w:val="61"/>
                <w:w w:val="150"/>
                <w:sz w:val="18"/>
              </w:rPr>
              <w:t> </w:t>
            </w:r>
            <w:r>
              <w:rPr>
                <w:sz w:val="18"/>
              </w:rPr>
              <w:t>foundation</w:t>
            </w:r>
            <w:r>
              <w:rPr>
                <w:spacing w:val="40"/>
                <w:sz w:val="18"/>
              </w:rPr>
              <w:t> </w:t>
            </w:r>
            <w:r>
              <w:rPr>
                <w:sz w:val="18"/>
              </w:rPr>
              <w:t>in</w:t>
            </w:r>
            <w:r>
              <w:rPr>
                <w:spacing w:val="38"/>
                <w:sz w:val="18"/>
              </w:rPr>
              <w:t> </w:t>
            </w:r>
            <w:r>
              <w:rPr>
                <w:sz w:val="18"/>
              </w:rPr>
              <w:t>structure</w:t>
            </w:r>
            <w:r>
              <w:rPr>
                <w:spacing w:val="35"/>
                <w:sz w:val="18"/>
              </w:rPr>
              <w:t> </w:t>
            </w:r>
            <w:r>
              <w:rPr>
                <w:sz w:val="18"/>
              </w:rPr>
              <w:t>in</w:t>
            </w:r>
            <w:r>
              <w:rPr>
                <w:spacing w:val="39"/>
                <w:sz w:val="18"/>
              </w:rPr>
              <w:t> </w:t>
            </w:r>
            <w:r>
              <w:rPr>
                <w:sz w:val="18"/>
              </w:rPr>
              <w:t>all</w:t>
            </w:r>
            <w:r>
              <w:rPr>
                <w:spacing w:val="36"/>
                <w:sz w:val="18"/>
              </w:rPr>
              <w:t> </w:t>
            </w:r>
            <w:r>
              <w:rPr>
                <w:sz w:val="18"/>
              </w:rPr>
              <w:t>types</w:t>
            </w:r>
            <w:r>
              <w:rPr>
                <w:spacing w:val="36"/>
                <w:sz w:val="18"/>
              </w:rPr>
              <w:t> </w:t>
            </w:r>
            <w:r>
              <w:rPr>
                <w:sz w:val="18"/>
              </w:rPr>
              <w:t>of</w:t>
            </w:r>
            <w:r>
              <w:rPr>
                <w:spacing w:val="33"/>
                <w:sz w:val="18"/>
              </w:rPr>
              <w:t> </w:t>
            </w:r>
            <w:r>
              <w:rPr>
                <w:sz w:val="18"/>
              </w:rPr>
              <w:t>soil</w:t>
            </w:r>
            <w:r>
              <w:rPr>
                <w:spacing w:val="38"/>
                <w:sz w:val="18"/>
              </w:rPr>
              <w:t> </w:t>
            </w:r>
            <w:r>
              <w:rPr>
                <w:spacing w:val="-5"/>
                <w:sz w:val="18"/>
              </w:rPr>
              <w:t>and</w:t>
            </w:r>
          </w:p>
          <w:p>
            <w:pPr>
              <w:pStyle w:val="TableParagraph"/>
              <w:spacing w:line="220" w:lineRule="atLeast" w:before="8"/>
              <w:ind w:left="30"/>
              <w:rPr>
                <w:sz w:val="18"/>
              </w:rPr>
            </w:pPr>
            <w:r>
              <w:rPr>
                <w:sz w:val="18"/>
              </w:rPr>
              <w:t>Rock</w:t>
            </w:r>
            <w:r>
              <w:rPr>
                <w:spacing w:val="40"/>
                <w:sz w:val="18"/>
              </w:rPr>
              <w:t> </w:t>
            </w:r>
            <w:r>
              <w:rPr>
                <w:sz w:val="18"/>
              </w:rPr>
              <w:t>materials</w:t>
            </w:r>
            <w:r>
              <w:rPr>
                <w:spacing w:val="40"/>
                <w:sz w:val="18"/>
              </w:rPr>
              <w:t> </w:t>
            </w:r>
            <w:r>
              <w:rPr>
                <w:sz w:val="18"/>
              </w:rPr>
              <w:t>including</w:t>
            </w:r>
            <w:r>
              <w:rPr>
                <w:spacing w:val="40"/>
                <w:sz w:val="18"/>
              </w:rPr>
              <w:t> </w:t>
            </w:r>
            <w:r>
              <w:rPr>
                <w:sz w:val="18"/>
              </w:rPr>
              <w:t>removal</w:t>
            </w:r>
            <w:r>
              <w:rPr>
                <w:spacing w:val="40"/>
                <w:sz w:val="18"/>
              </w:rPr>
              <w:t> </w:t>
            </w:r>
            <w:r>
              <w:rPr>
                <w:sz w:val="18"/>
              </w:rPr>
              <w:t>,satisfactory</w:t>
            </w:r>
            <w:r>
              <w:rPr>
                <w:spacing w:val="40"/>
                <w:sz w:val="18"/>
              </w:rPr>
              <w:t> </w:t>
            </w:r>
            <w:r>
              <w:rPr>
                <w:sz w:val="18"/>
              </w:rPr>
              <w:t>disposal</w:t>
            </w:r>
            <w:r>
              <w:rPr>
                <w:spacing w:val="40"/>
                <w:sz w:val="18"/>
              </w:rPr>
              <w:t> </w:t>
            </w:r>
            <w:r>
              <w:rPr>
                <w:sz w:val="18"/>
              </w:rPr>
              <w:t>and </w:t>
            </w:r>
            <w:r>
              <w:rPr>
                <w:spacing w:val="-2"/>
                <w:sz w:val="18"/>
              </w:rPr>
              <w:t>Backfilling</w:t>
            </w:r>
          </w:p>
        </w:tc>
        <w:tc>
          <w:tcPr>
            <w:tcW w:w="483" w:type="dxa"/>
          </w:tcPr>
          <w:p>
            <w:pPr>
              <w:pStyle w:val="TableParagraph"/>
              <w:spacing w:before="20"/>
              <w:rPr>
                <w:b/>
                <w:sz w:val="18"/>
              </w:rPr>
            </w:pPr>
          </w:p>
          <w:p>
            <w:pPr>
              <w:pStyle w:val="TableParagraph"/>
              <w:ind w:left="203"/>
              <w:jc w:val="center"/>
              <w:rPr>
                <w:sz w:val="18"/>
              </w:rPr>
            </w:pPr>
            <w:r>
              <w:rPr>
                <w:spacing w:val="-5"/>
                <w:sz w:val="18"/>
              </w:rPr>
              <w:t>m3</w:t>
            </w:r>
          </w:p>
        </w:tc>
        <w:tc>
          <w:tcPr>
            <w:tcW w:w="860" w:type="dxa"/>
          </w:tcPr>
          <w:p>
            <w:pPr>
              <w:pStyle w:val="TableParagraph"/>
              <w:spacing w:before="20"/>
              <w:rPr>
                <w:b/>
                <w:sz w:val="18"/>
              </w:rPr>
            </w:pPr>
          </w:p>
          <w:p>
            <w:pPr>
              <w:pStyle w:val="TableParagraph"/>
              <w:ind w:right="18"/>
              <w:jc w:val="right"/>
              <w:rPr>
                <w:sz w:val="18"/>
              </w:rPr>
            </w:pPr>
            <w:r>
              <w:rPr>
                <w:spacing w:val="-2"/>
                <w:sz w:val="18"/>
              </w:rPr>
              <w:t>24.50</w:t>
            </w:r>
          </w:p>
        </w:tc>
        <w:tc>
          <w:tcPr>
            <w:tcW w:w="1342" w:type="dxa"/>
          </w:tcPr>
          <w:p>
            <w:pPr>
              <w:pStyle w:val="TableParagraph"/>
              <w:rPr>
                <w:sz w:val="18"/>
              </w:rPr>
            </w:pPr>
          </w:p>
        </w:tc>
        <w:tc>
          <w:tcPr>
            <w:tcW w:w="4352" w:type="dxa"/>
          </w:tcPr>
          <w:p>
            <w:pPr>
              <w:pStyle w:val="TableParagraph"/>
              <w:rPr>
                <w:sz w:val="18"/>
              </w:rPr>
            </w:pPr>
          </w:p>
        </w:tc>
        <w:tc>
          <w:tcPr>
            <w:tcW w:w="1095" w:type="dxa"/>
          </w:tcPr>
          <w:p>
            <w:pPr>
              <w:pStyle w:val="TableParagraph"/>
              <w:rPr>
                <w:sz w:val="18"/>
              </w:rPr>
            </w:pPr>
          </w:p>
        </w:tc>
        <w:tc>
          <w:tcPr>
            <w:tcW w:w="821" w:type="dxa"/>
          </w:tcPr>
          <w:p>
            <w:pPr>
              <w:pStyle w:val="TableParagraph"/>
              <w:rPr>
                <w:sz w:val="18"/>
              </w:rPr>
            </w:pPr>
          </w:p>
        </w:tc>
      </w:tr>
      <w:tr>
        <w:trPr>
          <w:trHeight w:val="916" w:hRule="atLeast"/>
        </w:trPr>
        <w:tc>
          <w:tcPr>
            <w:tcW w:w="521" w:type="dxa"/>
          </w:tcPr>
          <w:p>
            <w:pPr>
              <w:pStyle w:val="TableParagraph"/>
              <w:spacing w:before="138"/>
              <w:rPr>
                <w:b/>
                <w:sz w:val="18"/>
              </w:rPr>
            </w:pPr>
          </w:p>
          <w:p>
            <w:pPr>
              <w:pStyle w:val="TableParagraph"/>
              <w:ind w:right="15"/>
              <w:jc w:val="right"/>
              <w:rPr>
                <w:sz w:val="18"/>
              </w:rPr>
            </w:pPr>
            <w:r>
              <w:rPr>
                <w:spacing w:val="-10"/>
                <w:sz w:val="18"/>
              </w:rPr>
              <w:t>7</w:t>
            </w:r>
          </w:p>
        </w:tc>
        <w:tc>
          <w:tcPr>
            <w:tcW w:w="4899" w:type="dxa"/>
          </w:tcPr>
          <w:p>
            <w:pPr>
              <w:pStyle w:val="TableParagraph"/>
              <w:spacing w:line="264" w:lineRule="auto" w:before="7"/>
              <w:ind w:left="30" w:right="61"/>
              <w:jc w:val="both"/>
              <w:rPr>
                <w:sz w:val="18"/>
              </w:rPr>
            </w:pPr>
            <w:r>
              <w:rPr>
                <w:sz w:val="18"/>
              </w:rPr>
              <w:t>Providing</w:t>
            </w:r>
            <w:r>
              <w:rPr>
                <w:spacing w:val="-1"/>
                <w:sz w:val="18"/>
              </w:rPr>
              <w:t> </w:t>
            </w:r>
            <w:r>
              <w:rPr>
                <w:sz w:val="18"/>
              </w:rPr>
              <w:t>and laying</w:t>
            </w:r>
            <w:r>
              <w:rPr>
                <w:spacing w:val="-1"/>
                <w:sz w:val="18"/>
              </w:rPr>
              <w:t> </w:t>
            </w:r>
            <w:r>
              <w:rPr>
                <w:sz w:val="18"/>
              </w:rPr>
              <w:t>of</w:t>
            </w:r>
            <w:r>
              <w:rPr>
                <w:spacing w:val="-3"/>
                <w:sz w:val="18"/>
              </w:rPr>
              <w:t> </w:t>
            </w:r>
            <w:r>
              <w:rPr>
                <w:sz w:val="18"/>
              </w:rPr>
              <w:t>hand pack</w:t>
            </w:r>
            <w:r>
              <w:rPr>
                <w:spacing w:val="-2"/>
                <w:sz w:val="18"/>
              </w:rPr>
              <w:t> </w:t>
            </w:r>
            <w:r>
              <w:rPr>
                <w:sz w:val="18"/>
              </w:rPr>
              <w:t>Stone soling</w:t>
            </w:r>
            <w:r>
              <w:rPr>
                <w:spacing w:val="40"/>
                <w:sz w:val="18"/>
              </w:rPr>
              <w:t> </w:t>
            </w:r>
            <w:r>
              <w:rPr>
                <w:sz w:val="18"/>
              </w:rPr>
              <w:t>and packing</w:t>
            </w:r>
            <w:r>
              <w:rPr>
                <w:spacing w:val="-1"/>
                <w:sz w:val="18"/>
              </w:rPr>
              <w:t> </w:t>
            </w:r>
            <w:r>
              <w:rPr>
                <w:sz w:val="18"/>
              </w:rPr>
              <w:t>with smaller stone on prepared surface as per Drawing and Technical </w:t>
            </w:r>
            <w:r>
              <w:rPr>
                <w:spacing w:val="-2"/>
                <w:sz w:val="18"/>
              </w:rPr>
              <w:t>Specifications.(SSRBW1006)</w:t>
            </w:r>
          </w:p>
        </w:tc>
        <w:tc>
          <w:tcPr>
            <w:tcW w:w="483" w:type="dxa"/>
          </w:tcPr>
          <w:p>
            <w:pPr>
              <w:pStyle w:val="TableParagraph"/>
              <w:spacing w:before="138"/>
              <w:rPr>
                <w:b/>
                <w:sz w:val="18"/>
              </w:rPr>
            </w:pPr>
          </w:p>
          <w:p>
            <w:pPr>
              <w:pStyle w:val="TableParagraph"/>
              <w:ind w:left="203"/>
              <w:jc w:val="center"/>
              <w:rPr>
                <w:sz w:val="18"/>
              </w:rPr>
            </w:pPr>
            <w:r>
              <w:rPr>
                <w:spacing w:val="-5"/>
                <w:sz w:val="18"/>
              </w:rPr>
              <w:t>m3</w:t>
            </w:r>
          </w:p>
        </w:tc>
        <w:tc>
          <w:tcPr>
            <w:tcW w:w="860" w:type="dxa"/>
          </w:tcPr>
          <w:p>
            <w:pPr>
              <w:pStyle w:val="TableParagraph"/>
              <w:spacing w:before="138"/>
              <w:rPr>
                <w:b/>
                <w:sz w:val="18"/>
              </w:rPr>
            </w:pPr>
          </w:p>
          <w:p>
            <w:pPr>
              <w:pStyle w:val="TableParagraph"/>
              <w:ind w:right="18"/>
              <w:jc w:val="right"/>
              <w:rPr>
                <w:sz w:val="18"/>
              </w:rPr>
            </w:pPr>
            <w:r>
              <w:rPr>
                <w:spacing w:val="-4"/>
                <w:sz w:val="18"/>
              </w:rPr>
              <w:t>1.39</w:t>
            </w:r>
          </w:p>
        </w:tc>
        <w:tc>
          <w:tcPr>
            <w:tcW w:w="1342" w:type="dxa"/>
          </w:tcPr>
          <w:p>
            <w:pPr>
              <w:pStyle w:val="TableParagraph"/>
              <w:rPr>
                <w:sz w:val="18"/>
              </w:rPr>
            </w:pPr>
          </w:p>
        </w:tc>
        <w:tc>
          <w:tcPr>
            <w:tcW w:w="4352" w:type="dxa"/>
          </w:tcPr>
          <w:p>
            <w:pPr>
              <w:pStyle w:val="TableParagraph"/>
              <w:rPr>
                <w:sz w:val="18"/>
              </w:rPr>
            </w:pPr>
          </w:p>
        </w:tc>
        <w:tc>
          <w:tcPr>
            <w:tcW w:w="1095" w:type="dxa"/>
          </w:tcPr>
          <w:p>
            <w:pPr>
              <w:pStyle w:val="TableParagraph"/>
              <w:rPr>
                <w:sz w:val="18"/>
              </w:rPr>
            </w:pPr>
          </w:p>
        </w:tc>
        <w:tc>
          <w:tcPr>
            <w:tcW w:w="821" w:type="dxa"/>
          </w:tcPr>
          <w:p>
            <w:pPr>
              <w:pStyle w:val="TableParagraph"/>
              <w:rPr>
                <w:sz w:val="18"/>
              </w:rPr>
            </w:pPr>
          </w:p>
        </w:tc>
      </w:tr>
      <w:tr>
        <w:trPr>
          <w:trHeight w:val="916" w:hRule="atLeast"/>
        </w:trPr>
        <w:tc>
          <w:tcPr>
            <w:tcW w:w="521" w:type="dxa"/>
          </w:tcPr>
          <w:p>
            <w:pPr>
              <w:pStyle w:val="TableParagraph"/>
              <w:spacing w:before="138"/>
              <w:rPr>
                <w:b/>
                <w:sz w:val="18"/>
              </w:rPr>
            </w:pPr>
          </w:p>
          <w:p>
            <w:pPr>
              <w:pStyle w:val="TableParagraph"/>
              <w:ind w:right="15"/>
              <w:jc w:val="right"/>
              <w:rPr>
                <w:sz w:val="18"/>
              </w:rPr>
            </w:pPr>
            <w:r>
              <w:rPr>
                <w:spacing w:val="-10"/>
                <w:sz w:val="18"/>
              </w:rPr>
              <w:t>8</w:t>
            </w:r>
          </w:p>
        </w:tc>
        <w:tc>
          <w:tcPr>
            <w:tcW w:w="4899" w:type="dxa"/>
          </w:tcPr>
          <w:p>
            <w:pPr>
              <w:pStyle w:val="TableParagraph"/>
              <w:spacing w:line="264" w:lineRule="auto" w:before="119"/>
              <w:ind w:left="30"/>
              <w:rPr>
                <w:sz w:val="18"/>
              </w:rPr>
            </w:pPr>
            <w:r>
              <w:rPr>
                <w:sz w:val="18"/>
              </w:rPr>
              <w:t>Providing</w:t>
            </w:r>
            <w:r>
              <w:rPr>
                <w:spacing w:val="40"/>
                <w:sz w:val="18"/>
              </w:rPr>
              <w:t> </w:t>
            </w:r>
            <w:r>
              <w:rPr>
                <w:sz w:val="18"/>
              </w:rPr>
              <w:t>and</w:t>
            </w:r>
            <w:r>
              <w:rPr>
                <w:spacing w:val="40"/>
                <w:sz w:val="18"/>
              </w:rPr>
              <w:t> </w:t>
            </w:r>
            <w:r>
              <w:rPr>
                <w:sz w:val="18"/>
              </w:rPr>
              <w:t>laying</w:t>
            </w:r>
            <w:r>
              <w:rPr>
                <w:spacing w:val="80"/>
                <w:sz w:val="18"/>
              </w:rPr>
              <w:t> </w:t>
            </w:r>
            <w:r>
              <w:rPr>
                <w:sz w:val="18"/>
              </w:rPr>
              <w:t>of</w:t>
            </w:r>
            <w:r>
              <w:rPr>
                <w:spacing w:val="40"/>
                <w:sz w:val="18"/>
              </w:rPr>
              <w:t> </w:t>
            </w:r>
            <w:r>
              <w:rPr>
                <w:sz w:val="18"/>
              </w:rPr>
              <w:t>Plain</w:t>
            </w:r>
            <w:r>
              <w:rPr>
                <w:spacing w:val="40"/>
                <w:sz w:val="18"/>
              </w:rPr>
              <w:t> </w:t>
            </w:r>
            <w:r>
              <w:rPr>
                <w:sz w:val="18"/>
              </w:rPr>
              <w:t>Cement</w:t>
            </w:r>
            <w:r>
              <w:rPr>
                <w:spacing w:val="40"/>
                <w:sz w:val="18"/>
              </w:rPr>
              <w:t> </w:t>
            </w:r>
            <w:r>
              <w:rPr>
                <w:sz w:val="18"/>
              </w:rPr>
              <w:t>Concrete</w:t>
            </w:r>
            <w:r>
              <w:rPr>
                <w:spacing w:val="40"/>
                <w:sz w:val="18"/>
              </w:rPr>
              <w:t> </w:t>
            </w:r>
            <w:r>
              <w:rPr>
                <w:sz w:val="18"/>
              </w:rPr>
              <w:t>in</w:t>
            </w:r>
            <w:r>
              <w:rPr>
                <w:spacing w:val="40"/>
                <w:sz w:val="18"/>
              </w:rPr>
              <w:t> </w:t>
            </w:r>
            <w:r>
              <w:rPr>
                <w:sz w:val="18"/>
              </w:rPr>
              <w:t>M15</w:t>
            </w:r>
            <w:r>
              <w:rPr>
                <w:spacing w:val="40"/>
                <w:sz w:val="18"/>
              </w:rPr>
              <w:t> </w:t>
            </w:r>
            <w:r>
              <w:rPr>
                <w:sz w:val="18"/>
              </w:rPr>
              <w:t>in Foundation for</w:t>
            </w:r>
            <w:r>
              <w:rPr>
                <w:spacing w:val="-1"/>
                <w:sz w:val="18"/>
              </w:rPr>
              <w:t> </w:t>
            </w:r>
            <w:r>
              <w:rPr>
                <w:sz w:val="18"/>
              </w:rPr>
              <w:t>Side</w:t>
            </w:r>
            <w:r>
              <w:rPr>
                <w:spacing w:val="-2"/>
                <w:sz w:val="18"/>
              </w:rPr>
              <w:t> </w:t>
            </w:r>
            <w:r>
              <w:rPr>
                <w:sz w:val="18"/>
              </w:rPr>
              <w:t>drain, Structure</w:t>
            </w:r>
            <w:r>
              <w:rPr>
                <w:spacing w:val="-1"/>
                <w:sz w:val="18"/>
              </w:rPr>
              <w:t> </w:t>
            </w:r>
            <w:r>
              <w:rPr>
                <w:sz w:val="18"/>
              </w:rPr>
              <w:t>complete</w:t>
            </w:r>
            <w:r>
              <w:rPr>
                <w:spacing w:val="-2"/>
                <w:sz w:val="18"/>
              </w:rPr>
              <w:t> </w:t>
            </w:r>
            <w:r>
              <w:rPr>
                <w:sz w:val="18"/>
              </w:rPr>
              <w:t>as</w:t>
            </w:r>
            <w:r>
              <w:rPr>
                <w:spacing w:val="-2"/>
                <w:sz w:val="18"/>
              </w:rPr>
              <w:t> </w:t>
            </w:r>
            <w:r>
              <w:rPr>
                <w:sz w:val="18"/>
              </w:rPr>
              <w:t>per</w:t>
            </w:r>
            <w:r>
              <w:rPr>
                <w:spacing w:val="-4"/>
                <w:sz w:val="18"/>
              </w:rPr>
              <w:t> </w:t>
            </w:r>
            <w:r>
              <w:rPr>
                <w:sz w:val="18"/>
              </w:rPr>
              <w:t>Drawing</w:t>
            </w:r>
            <w:r>
              <w:rPr>
                <w:spacing w:val="-2"/>
                <w:sz w:val="18"/>
              </w:rPr>
              <w:t> </w:t>
            </w:r>
            <w:r>
              <w:rPr>
                <w:sz w:val="18"/>
              </w:rPr>
              <w:t>and Technical Specifications-( Including Form Work ).</w:t>
            </w:r>
          </w:p>
        </w:tc>
        <w:tc>
          <w:tcPr>
            <w:tcW w:w="483" w:type="dxa"/>
          </w:tcPr>
          <w:p>
            <w:pPr>
              <w:pStyle w:val="TableParagraph"/>
              <w:spacing w:before="138"/>
              <w:rPr>
                <w:b/>
                <w:sz w:val="18"/>
              </w:rPr>
            </w:pPr>
          </w:p>
          <w:p>
            <w:pPr>
              <w:pStyle w:val="TableParagraph"/>
              <w:ind w:left="203"/>
              <w:jc w:val="center"/>
              <w:rPr>
                <w:sz w:val="18"/>
              </w:rPr>
            </w:pPr>
            <w:r>
              <w:rPr>
                <w:spacing w:val="-5"/>
                <w:sz w:val="18"/>
              </w:rPr>
              <w:t>m3</w:t>
            </w:r>
          </w:p>
        </w:tc>
        <w:tc>
          <w:tcPr>
            <w:tcW w:w="860" w:type="dxa"/>
          </w:tcPr>
          <w:p>
            <w:pPr>
              <w:pStyle w:val="TableParagraph"/>
              <w:spacing w:before="138"/>
              <w:rPr>
                <w:b/>
                <w:sz w:val="18"/>
              </w:rPr>
            </w:pPr>
          </w:p>
          <w:p>
            <w:pPr>
              <w:pStyle w:val="TableParagraph"/>
              <w:ind w:right="18"/>
              <w:jc w:val="right"/>
              <w:rPr>
                <w:sz w:val="18"/>
              </w:rPr>
            </w:pPr>
            <w:r>
              <w:rPr>
                <w:spacing w:val="-4"/>
                <w:sz w:val="18"/>
              </w:rPr>
              <w:t>1.39</w:t>
            </w:r>
          </w:p>
        </w:tc>
        <w:tc>
          <w:tcPr>
            <w:tcW w:w="7610" w:type="dxa"/>
            <w:gridSpan w:val="4"/>
          </w:tcPr>
          <w:p>
            <w:pPr>
              <w:pStyle w:val="TableParagraph"/>
              <w:rPr>
                <w:sz w:val="18"/>
              </w:rPr>
            </w:pPr>
          </w:p>
        </w:tc>
      </w:tr>
      <w:tr>
        <w:trPr>
          <w:trHeight w:val="916" w:hRule="atLeast"/>
        </w:trPr>
        <w:tc>
          <w:tcPr>
            <w:tcW w:w="521" w:type="dxa"/>
          </w:tcPr>
          <w:p>
            <w:pPr>
              <w:pStyle w:val="TableParagraph"/>
              <w:spacing w:before="138"/>
              <w:rPr>
                <w:b/>
                <w:sz w:val="18"/>
              </w:rPr>
            </w:pPr>
          </w:p>
          <w:p>
            <w:pPr>
              <w:pStyle w:val="TableParagraph"/>
              <w:ind w:right="15"/>
              <w:jc w:val="right"/>
              <w:rPr>
                <w:sz w:val="18"/>
              </w:rPr>
            </w:pPr>
            <w:r>
              <w:rPr>
                <w:spacing w:val="-10"/>
                <w:sz w:val="18"/>
              </w:rPr>
              <w:t>9</w:t>
            </w:r>
          </w:p>
        </w:tc>
        <w:tc>
          <w:tcPr>
            <w:tcW w:w="4899" w:type="dxa"/>
          </w:tcPr>
          <w:p>
            <w:pPr>
              <w:pStyle w:val="TableParagraph"/>
              <w:spacing w:line="264" w:lineRule="auto" w:before="119"/>
              <w:ind w:left="30" w:right="58"/>
              <w:jc w:val="both"/>
              <w:rPr>
                <w:sz w:val="18"/>
              </w:rPr>
            </w:pPr>
            <w:r>
              <w:rPr>
                <w:sz w:val="18"/>
              </w:rPr>
              <w:t>Providing</w:t>
            </w:r>
            <w:r>
              <w:rPr>
                <w:spacing w:val="-1"/>
                <w:sz w:val="18"/>
              </w:rPr>
              <w:t> </w:t>
            </w:r>
            <w:r>
              <w:rPr>
                <w:sz w:val="18"/>
              </w:rPr>
              <w:t>and laying</w:t>
            </w:r>
            <w:r>
              <w:rPr>
                <w:spacing w:val="-1"/>
                <w:sz w:val="18"/>
              </w:rPr>
              <w:t> </w:t>
            </w:r>
            <w:r>
              <w:rPr>
                <w:sz w:val="18"/>
              </w:rPr>
              <w:t>Plum</w:t>
            </w:r>
            <w:r>
              <w:rPr>
                <w:spacing w:val="-5"/>
                <w:sz w:val="18"/>
              </w:rPr>
              <w:t> </w:t>
            </w:r>
            <w:r>
              <w:rPr>
                <w:sz w:val="18"/>
              </w:rPr>
              <w:t>concrete</w:t>
            </w:r>
            <w:r>
              <w:rPr>
                <w:spacing w:val="-1"/>
                <w:sz w:val="18"/>
              </w:rPr>
              <w:t> </w:t>
            </w:r>
            <w:r>
              <w:rPr>
                <w:sz w:val="18"/>
              </w:rPr>
              <w:t>(</w:t>
            </w:r>
            <w:r>
              <w:rPr>
                <w:spacing w:val="-3"/>
                <w:sz w:val="18"/>
              </w:rPr>
              <w:t> </w:t>
            </w:r>
            <w:r>
              <w:rPr>
                <w:sz w:val="18"/>
              </w:rPr>
              <w:t>Boulder</w:t>
            </w:r>
            <w:r>
              <w:rPr>
                <w:spacing w:val="-1"/>
                <w:sz w:val="18"/>
              </w:rPr>
              <w:t> </w:t>
            </w:r>
            <w:r>
              <w:rPr>
                <w:sz w:val="18"/>
              </w:rPr>
              <w:t>mixed</w:t>
            </w:r>
            <w:r>
              <w:rPr>
                <w:spacing w:val="-1"/>
                <w:sz w:val="18"/>
              </w:rPr>
              <w:t> </w:t>
            </w:r>
            <w:r>
              <w:rPr>
                <w:sz w:val="18"/>
              </w:rPr>
              <w:t>concrete)</w:t>
            </w:r>
            <w:r>
              <w:rPr>
                <w:spacing w:val="40"/>
                <w:sz w:val="18"/>
              </w:rPr>
              <w:t> </w:t>
            </w:r>
            <w:r>
              <w:rPr>
                <w:sz w:val="18"/>
              </w:rPr>
              <w:t>as per Drawing and Specifications</w:t>
            </w:r>
            <w:r>
              <w:rPr>
                <w:spacing w:val="40"/>
                <w:sz w:val="18"/>
              </w:rPr>
              <w:t> </w:t>
            </w:r>
            <w:r>
              <w:rPr>
                <w:sz w:val="18"/>
              </w:rPr>
              <w:t>60% M 15 concrete and 40% boulders/stones using Mechanical Aids(2421) (Including Testing)</w:t>
            </w:r>
          </w:p>
        </w:tc>
        <w:tc>
          <w:tcPr>
            <w:tcW w:w="483" w:type="dxa"/>
          </w:tcPr>
          <w:p>
            <w:pPr>
              <w:pStyle w:val="TableParagraph"/>
              <w:spacing w:before="138"/>
              <w:rPr>
                <w:b/>
                <w:sz w:val="18"/>
              </w:rPr>
            </w:pPr>
          </w:p>
          <w:p>
            <w:pPr>
              <w:pStyle w:val="TableParagraph"/>
              <w:ind w:left="203"/>
              <w:jc w:val="center"/>
              <w:rPr>
                <w:sz w:val="18"/>
              </w:rPr>
            </w:pPr>
            <w:r>
              <w:rPr>
                <w:spacing w:val="-5"/>
                <w:sz w:val="18"/>
              </w:rPr>
              <w:t>m3</w:t>
            </w:r>
          </w:p>
        </w:tc>
        <w:tc>
          <w:tcPr>
            <w:tcW w:w="860" w:type="dxa"/>
          </w:tcPr>
          <w:p>
            <w:pPr>
              <w:pStyle w:val="TableParagraph"/>
              <w:spacing w:before="138"/>
              <w:rPr>
                <w:b/>
                <w:sz w:val="18"/>
              </w:rPr>
            </w:pPr>
          </w:p>
          <w:p>
            <w:pPr>
              <w:pStyle w:val="TableParagraph"/>
              <w:ind w:right="18"/>
              <w:jc w:val="right"/>
              <w:rPr>
                <w:sz w:val="18"/>
              </w:rPr>
            </w:pPr>
            <w:r>
              <w:rPr>
                <w:spacing w:val="-2"/>
                <w:sz w:val="18"/>
              </w:rPr>
              <w:t>25.16</w:t>
            </w:r>
          </w:p>
        </w:tc>
        <w:tc>
          <w:tcPr>
            <w:tcW w:w="1342" w:type="dxa"/>
          </w:tcPr>
          <w:p>
            <w:pPr>
              <w:pStyle w:val="TableParagraph"/>
              <w:rPr>
                <w:sz w:val="18"/>
              </w:rPr>
            </w:pPr>
          </w:p>
        </w:tc>
        <w:tc>
          <w:tcPr>
            <w:tcW w:w="4352" w:type="dxa"/>
          </w:tcPr>
          <w:p>
            <w:pPr>
              <w:pStyle w:val="TableParagraph"/>
              <w:rPr>
                <w:sz w:val="18"/>
              </w:rPr>
            </w:pPr>
          </w:p>
        </w:tc>
        <w:tc>
          <w:tcPr>
            <w:tcW w:w="1095" w:type="dxa"/>
          </w:tcPr>
          <w:p>
            <w:pPr>
              <w:pStyle w:val="TableParagraph"/>
              <w:rPr>
                <w:sz w:val="18"/>
              </w:rPr>
            </w:pPr>
          </w:p>
        </w:tc>
        <w:tc>
          <w:tcPr>
            <w:tcW w:w="821" w:type="dxa"/>
          </w:tcPr>
          <w:p>
            <w:pPr>
              <w:pStyle w:val="TableParagraph"/>
              <w:rPr>
                <w:sz w:val="18"/>
              </w:rPr>
            </w:pPr>
          </w:p>
        </w:tc>
      </w:tr>
      <w:tr>
        <w:trPr>
          <w:trHeight w:val="217" w:hRule="atLeast"/>
        </w:trPr>
        <w:tc>
          <w:tcPr>
            <w:tcW w:w="12457" w:type="dxa"/>
            <w:gridSpan w:val="6"/>
          </w:tcPr>
          <w:p>
            <w:pPr>
              <w:pStyle w:val="TableParagraph"/>
              <w:spacing w:line="198" w:lineRule="exact"/>
              <w:ind w:left="27" w:right="7"/>
              <w:jc w:val="center"/>
              <w:rPr>
                <w:b/>
                <w:sz w:val="18"/>
              </w:rPr>
            </w:pPr>
            <w:r>
              <w:rPr>
                <w:b/>
                <w:sz w:val="18"/>
              </w:rPr>
              <w:t>Sub-Total</w:t>
            </w:r>
            <w:r>
              <w:rPr>
                <w:b/>
                <w:spacing w:val="-6"/>
                <w:sz w:val="18"/>
              </w:rPr>
              <w:t> </w:t>
            </w:r>
            <w:r>
              <w:rPr>
                <w:b/>
                <w:sz w:val="18"/>
              </w:rPr>
              <w:t>(</w:t>
            </w:r>
            <w:r>
              <w:rPr>
                <w:b/>
                <w:spacing w:val="-6"/>
                <w:sz w:val="18"/>
              </w:rPr>
              <w:t> </w:t>
            </w:r>
            <w:r>
              <w:rPr>
                <w:b/>
                <w:sz w:val="18"/>
              </w:rPr>
              <w:t>Including</w:t>
            </w:r>
            <w:r>
              <w:rPr>
                <w:b/>
                <w:spacing w:val="-5"/>
                <w:sz w:val="18"/>
              </w:rPr>
              <w:t> PS)</w:t>
            </w:r>
          </w:p>
        </w:tc>
        <w:tc>
          <w:tcPr>
            <w:tcW w:w="1095" w:type="dxa"/>
          </w:tcPr>
          <w:p>
            <w:pPr>
              <w:pStyle w:val="TableParagraph"/>
              <w:rPr>
                <w:sz w:val="14"/>
              </w:rPr>
            </w:pPr>
          </w:p>
        </w:tc>
        <w:tc>
          <w:tcPr>
            <w:tcW w:w="821" w:type="dxa"/>
          </w:tcPr>
          <w:p>
            <w:pPr>
              <w:pStyle w:val="TableParagraph"/>
              <w:rPr>
                <w:sz w:val="14"/>
              </w:rPr>
            </w:pPr>
          </w:p>
        </w:tc>
      </w:tr>
      <w:tr>
        <w:trPr>
          <w:trHeight w:val="301" w:hRule="atLeast"/>
        </w:trPr>
        <w:tc>
          <w:tcPr>
            <w:tcW w:w="12457" w:type="dxa"/>
            <w:gridSpan w:val="6"/>
          </w:tcPr>
          <w:p>
            <w:pPr>
              <w:pStyle w:val="TableParagraph"/>
              <w:spacing w:line="205" w:lineRule="exact" w:before="76"/>
              <w:ind w:left="27" w:right="3"/>
              <w:jc w:val="center"/>
              <w:rPr>
                <w:b/>
                <w:sz w:val="18"/>
              </w:rPr>
            </w:pPr>
            <w:r>
              <w:rPr>
                <w:b/>
                <w:sz w:val="18"/>
              </w:rPr>
              <w:t>PS </w:t>
            </w:r>
            <w:r>
              <w:rPr>
                <w:b/>
                <w:spacing w:val="-2"/>
                <w:sz w:val="18"/>
              </w:rPr>
              <w:t>Amount</w:t>
            </w:r>
          </w:p>
        </w:tc>
        <w:tc>
          <w:tcPr>
            <w:tcW w:w="1095" w:type="dxa"/>
          </w:tcPr>
          <w:p>
            <w:pPr>
              <w:pStyle w:val="TableParagraph"/>
              <w:rPr>
                <w:sz w:val="18"/>
              </w:rPr>
            </w:pPr>
          </w:p>
        </w:tc>
        <w:tc>
          <w:tcPr>
            <w:tcW w:w="821" w:type="dxa"/>
          </w:tcPr>
          <w:p>
            <w:pPr>
              <w:pStyle w:val="TableParagraph"/>
              <w:rPr>
                <w:sz w:val="18"/>
              </w:rPr>
            </w:pPr>
          </w:p>
        </w:tc>
      </w:tr>
      <w:tr>
        <w:trPr>
          <w:trHeight w:val="301" w:hRule="atLeast"/>
        </w:trPr>
        <w:tc>
          <w:tcPr>
            <w:tcW w:w="12457" w:type="dxa"/>
            <w:gridSpan w:val="6"/>
          </w:tcPr>
          <w:p>
            <w:pPr>
              <w:pStyle w:val="TableParagraph"/>
              <w:spacing w:line="205" w:lineRule="exact" w:before="76"/>
              <w:ind w:left="27" w:right="5"/>
              <w:jc w:val="center"/>
              <w:rPr>
                <w:b/>
                <w:sz w:val="18"/>
              </w:rPr>
            </w:pPr>
            <w:r>
              <w:rPr>
                <w:b/>
                <w:sz w:val="18"/>
              </w:rPr>
              <w:t>Sub-Total</w:t>
            </w:r>
            <w:r>
              <w:rPr>
                <w:b/>
                <w:spacing w:val="-4"/>
                <w:sz w:val="18"/>
              </w:rPr>
              <w:t> </w:t>
            </w:r>
            <w:r>
              <w:rPr>
                <w:b/>
                <w:sz w:val="18"/>
              </w:rPr>
              <w:t>(</w:t>
            </w:r>
            <w:r>
              <w:rPr>
                <w:b/>
                <w:spacing w:val="-4"/>
                <w:sz w:val="18"/>
              </w:rPr>
              <w:t> </w:t>
            </w:r>
            <w:r>
              <w:rPr>
                <w:b/>
                <w:sz w:val="18"/>
              </w:rPr>
              <w:t>Excluding</w:t>
            </w:r>
            <w:r>
              <w:rPr>
                <w:b/>
                <w:spacing w:val="-3"/>
                <w:sz w:val="18"/>
              </w:rPr>
              <w:t> </w:t>
            </w:r>
            <w:r>
              <w:rPr>
                <w:b/>
                <w:spacing w:val="-5"/>
                <w:sz w:val="18"/>
              </w:rPr>
              <w:t>PS)</w:t>
            </w:r>
          </w:p>
        </w:tc>
        <w:tc>
          <w:tcPr>
            <w:tcW w:w="1095" w:type="dxa"/>
          </w:tcPr>
          <w:p>
            <w:pPr>
              <w:pStyle w:val="TableParagraph"/>
              <w:rPr>
                <w:sz w:val="18"/>
              </w:rPr>
            </w:pPr>
          </w:p>
        </w:tc>
        <w:tc>
          <w:tcPr>
            <w:tcW w:w="821" w:type="dxa"/>
          </w:tcPr>
          <w:p>
            <w:pPr>
              <w:pStyle w:val="TableParagraph"/>
              <w:rPr>
                <w:sz w:val="18"/>
              </w:rPr>
            </w:pPr>
          </w:p>
        </w:tc>
      </w:tr>
      <w:tr>
        <w:trPr>
          <w:trHeight w:val="301" w:hRule="atLeast"/>
        </w:trPr>
        <w:tc>
          <w:tcPr>
            <w:tcW w:w="12457" w:type="dxa"/>
            <w:gridSpan w:val="6"/>
          </w:tcPr>
          <w:p>
            <w:pPr>
              <w:pStyle w:val="TableParagraph"/>
              <w:spacing w:line="205" w:lineRule="exact" w:before="76"/>
              <w:ind w:left="27"/>
              <w:jc w:val="center"/>
              <w:rPr>
                <w:b/>
                <w:sz w:val="18"/>
              </w:rPr>
            </w:pPr>
            <w:r>
              <w:rPr>
                <w:b/>
                <w:sz w:val="18"/>
              </w:rPr>
              <w:t>VAT</w:t>
            </w:r>
            <w:r>
              <w:rPr>
                <w:b/>
                <w:spacing w:val="-2"/>
                <w:sz w:val="18"/>
              </w:rPr>
              <w:t> </w:t>
            </w:r>
            <w:r>
              <w:rPr>
                <w:b/>
                <w:sz w:val="18"/>
              </w:rPr>
              <w:t>@</w:t>
            </w:r>
            <w:r>
              <w:rPr>
                <w:b/>
                <w:spacing w:val="-2"/>
                <w:sz w:val="18"/>
              </w:rPr>
              <w:t> </w:t>
            </w:r>
            <w:r>
              <w:rPr>
                <w:b/>
                <w:spacing w:val="-5"/>
                <w:sz w:val="18"/>
              </w:rPr>
              <w:t>13%</w:t>
            </w:r>
          </w:p>
        </w:tc>
        <w:tc>
          <w:tcPr>
            <w:tcW w:w="1095" w:type="dxa"/>
          </w:tcPr>
          <w:p>
            <w:pPr>
              <w:pStyle w:val="TableParagraph"/>
              <w:rPr>
                <w:sz w:val="18"/>
              </w:rPr>
            </w:pPr>
          </w:p>
        </w:tc>
        <w:tc>
          <w:tcPr>
            <w:tcW w:w="821" w:type="dxa"/>
          </w:tcPr>
          <w:p>
            <w:pPr>
              <w:pStyle w:val="TableParagraph"/>
              <w:rPr>
                <w:sz w:val="18"/>
              </w:rPr>
            </w:pPr>
          </w:p>
        </w:tc>
      </w:tr>
      <w:tr>
        <w:trPr>
          <w:trHeight w:val="301" w:hRule="atLeast"/>
        </w:trPr>
        <w:tc>
          <w:tcPr>
            <w:tcW w:w="12457" w:type="dxa"/>
            <w:gridSpan w:val="6"/>
          </w:tcPr>
          <w:p>
            <w:pPr>
              <w:pStyle w:val="TableParagraph"/>
              <w:spacing w:line="205" w:lineRule="exact" w:before="76"/>
              <w:ind w:left="27" w:right="3"/>
              <w:jc w:val="center"/>
              <w:rPr>
                <w:b/>
                <w:sz w:val="18"/>
              </w:rPr>
            </w:pPr>
            <w:r>
              <w:rPr>
                <w:b/>
                <w:sz w:val="18"/>
              </w:rPr>
              <w:t>Grand</w:t>
            </w:r>
            <w:r>
              <w:rPr>
                <w:b/>
                <w:spacing w:val="-10"/>
                <w:sz w:val="18"/>
              </w:rPr>
              <w:t> </w:t>
            </w:r>
            <w:r>
              <w:rPr>
                <w:b/>
                <w:spacing w:val="-2"/>
                <w:sz w:val="18"/>
              </w:rPr>
              <w:t>Total</w:t>
            </w:r>
          </w:p>
        </w:tc>
        <w:tc>
          <w:tcPr>
            <w:tcW w:w="1095" w:type="dxa"/>
          </w:tcPr>
          <w:p>
            <w:pPr>
              <w:pStyle w:val="TableParagraph"/>
              <w:rPr>
                <w:sz w:val="18"/>
              </w:rPr>
            </w:pPr>
          </w:p>
        </w:tc>
        <w:tc>
          <w:tcPr>
            <w:tcW w:w="821" w:type="dxa"/>
          </w:tcPr>
          <w:p>
            <w:pPr>
              <w:pStyle w:val="TableParagraph"/>
              <w:rPr>
                <w:sz w:val="18"/>
              </w:rPr>
            </w:pPr>
          </w:p>
        </w:tc>
      </w:tr>
      <w:tr>
        <w:trPr>
          <w:trHeight w:val="301" w:hRule="atLeast"/>
        </w:trPr>
        <w:tc>
          <w:tcPr>
            <w:tcW w:w="14373" w:type="dxa"/>
            <w:gridSpan w:val="8"/>
          </w:tcPr>
          <w:p>
            <w:pPr>
              <w:pStyle w:val="TableParagraph"/>
              <w:spacing w:line="205" w:lineRule="exact" w:before="76"/>
              <w:ind w:left="30"/>
              <w:rPr>
                <w:sz w:val="18"/>
              </w:rPr>
            </w:pPr>
            <w:r>
              <w:rPr>
                <w:sz w:val="18"/>
              </w:rPr>
              <w:t>In Words</w:t>
            </w:r>
            <w:r>
              <w:rPr>
                <w:spacing w:val="-1"/>
                <w:sz w:val="18"/>
              </w:rPr>
              <w:t> </w:t>
            </w:r>
            <w:r>
              <w:rPr>
                <w:spacing w:val="-5"/>
                <w:sz w:val="18"/>
              </w:rPr>
              <w:t>:-</w:t>
            </w:r>
          </w:p>
        </w:tc>
      </w:tr>
    </w:tbl>
    <w:p>
      <w:pPr>
        <w:tabs>
          <w:tab w:pos="8102" w:val="left" w:leader="none"/>
          <w:tab w:pos="9610" w:val="left" w:leader="none"/>
        </w:tabs>
        <w:spacing w:before="194"/>
        <w:ind w:left="0" w:right="4957" w:firstLine="0"/>
        <w:jc w:val="right"/>
        <w:rPr>
          <w:sz w:val="18"/>
        </w:rPr>
      </w:pPr>
      <w:r>
        <w:rPr>
          <w:sz w:val="18"/>
        </w:rPr>
        <w:t>Authorised</w:t>
      </w:r>
      <w:r>
        <w:rPr>
          <w:spacing w:val="-3"/>
          <w:sz w:val="18"/>
        </w:rPr>
        <w:t> </w:t>
      </w:r>
      <w:r>
        <w:rPr>
          <w:sz w:val="18"/>
        </w:rPr>
        <w:t>Signature</w:t>
      </w:r>
      <w:r>
        <w:rPr>
          <w:spacing w:val="-2"/>
          <w:sz w:val="18"/>
        </w:rPr>
        <w:t> </w:t>
      </w:r>
      <w:r>
        <w:rPr>
          <w:spacing w:val="-5"/>
          <w:sz w:val="18"/>
        </w:rPr>
        <w:t>:-</w:t>
      </w:r>
      <w:r>
        <w:rPr>
          <w:sz w:val="18"/>
        </w:rPr>
        <w:tab/>
        <w:t>Firm's</w:t>
      </w:r>
      <w:r>
        <w:rPr>
          <w:spacing w:val="-7"/>
          <w:sz w:val="18"/>
        </w:rPr>
        <w:t> </w:t>
      </w:r>
      <w:r>
        <w:rPr>
          <w:spacing w:val="-4"/>
          <w:sz w:val="18"/>
        </w:rPr>
        <w:t>Name</w:t>
      </w:r>
      <w:r>
        <w:rPr>
          <w:sz w:val="18"/>
        </w:rPr>
        <w:tab/>
        <w:t>:-</w:t>
      </w:r>
    </w:p>
    <w:p>
      <w:pPr>
        <w:pStyle w:val="BodyText"/>
        <w:spacing w:before="13"/>
        <w:rPr>
          <w:sz w:val="18"/>
        </w:rPr>
      </w:pPr>
    </w:p>
    <w:p>
      <w:pPr>
        <w:tabs>
          <w:tab w:pos="1488" w:val="left" w:leader="none"/>
        </w:tabs>
        <w:spacing w:before="1"/>
        <w:ind w:left="0" w:right="4977" w:firstLine="0"/>
        <w:jc w:val="right"/>
        <w:rPr>
          <w:sz w:val="18"/>
        </w:rPr>
      </w:pPr>
      <w:r>
        <w:rPr>
          <w:sz w:val="18"/>
        </w:rPr>
        <w:t>Office</w:t>
      </w:r>
      <w:r>
        <w:rPr>
          <w:spacing w:val="-9"/>
          <w:sz w:val="18"/>
        </w:rPr>
        <w:t> </w:t>
      </w:r>
      <w:r>
        <w:rPr>
          <w:spacing w:val="-4"/>
          <w:sz w:val="18"/>
        </w:rPr>
        <w:t>Seal</w:t>
      </w:r>
      <w:r>
        <w:rPr>
          <w:sz w:val="18"/>
        </w:rPr>
        <w:tab/>
        <w:t>:-</w:t>
      </w:r>
    </w:p>
    <w:p>
      <w:pPr>
        <w:pStyle w:val="BodyText"/>
        <w:spacing w:before="13"/>
        <w:rPr>
          <w:sz w:val="18"/>
        </w:rPr>
      </w:pPr>
    </w:p>
    <w:p>
      <w:pPr>
        <w:tabs>
          <w:tab w:pos="1501" w:val="left" w:leader="none"/>
        </w:tabs>
        <w:spacing w:before="0"/>
        <w:ind w:left="79" w:right="0" w:firstLine="0"/>
        <w:jc w:val="left"/>
        <w:rPr>
          <w:sz w:val="18"/>
        </w:rPr>
      </w:pPr>
      <w:r>
        <w:rPr>
          <w:spacing w:val="-4"/>
          <w:sz w:val="18"/>
        </w:rPr>
        <w:t>Name</w:t>
      </w:r>
      <w:r>
        <w:rPr>
          <w:sz w:val="18"/>
        </w:rPr>
        <w:tab/>
        <w:t>:-</w:t>
      </w:r>
    </w:p>
    <w:p>
      <w:pPr>
        <w:pStyle w:val="BodyText"/>
        <w:spacing w:before="13"/>
        <w:rPr>
          <w:sz w:val="18"/>
        </w:rPr>
      </w:pPr>
    </w:p>
    <w:p>
      <w:pPr>
        <w:tabs>
          <w:tab w:pos="1584" w:val="left" w:leader="none"/>
          <w:tab w:pos="8181" w:val="left" w:leader="none"/>
          <w:tab w:pos="9608" w:val="left" w:leader="none"/>
        </w:tabs>
        <w:spacing w:before="0"/>
        <w:ind w:left="79" w:right="0" w:firstLine="0"/>
        <w:jc w:val="left"/>
        <w:rPr>
          <w:sz w:val="18"/>
        </w:rPr>
      </w:pPr>
      <w:r>
        <w:rPr>
          <w:spacing w:val="-2"/>
          <w:sz w:val="18"/>
        </w:rPr>
        <w:t>Designation</w:t>
      </w:r>
      <w:r>
        <w:rPr>
          <w:sz w:val="18"/>
        </w:rPr>
        <w:tab/>
        <w:t>:-</w:t>
        <w:tab/>
      </w:r>
      <w:r>
        <w:rPr>
          <w:spacing w:val="-4"/>
          <w:sz w:val="18"/>
        </w:rPr>
        <w:t>Date</w:t>
      </w:r>
      <w:r>
        <w:rPr>
          <w:sz w:val="18"/>
        </w:rPr>
        <w:tab/>
        <w:t>:-</w:t>
      </w:r>
    </w:p>
    <w:p>
      <w:pPr>
        <w:spacing w:after="0"/>
        <w:jc w:val="left"/>
        <w:rPr>
          <w:sz w:val="18"/>
        </w:rPr>
        <w:sectPr>
          <w:type w:val="continuous"/>
          <w:pgSz w:w="15840" w:h="12240" w:orient="landscape"/>
          <w:pgMar w:header="174" w:footer="0" w:top="580" w:bottom="280" w:left="360" w:right="720"/>
        </w:sectPr>
      </w:pPr>
    </w:p>
    <w:p>
      <w:pPr>
        <w:pStyle w:val="BodyText"/>
        <w:spacing w:before="1"/>
        <w:rPr>
          <w:sz w:val="13"/>
        </w:rPr>
      </w:pPr>
    </w:p>
    <w:p>
      <w:pPr>
        <w:spacing w:line="240" w:lineRule="auto"/>
        <w:ind w:left="4219" w:right="0" w:firstLine="0"/>
        <w:rPr>
          <w:sz w:val="20"/>
        </w:rPr>
      </w:pPr>
      <w:r>
        <w:rPr>
          <w:sz w:val="20"/>
        </w:rPr>
        <w:drawing>
          <wp:inline distT="0" distB="0" distL="0" distR="0">
            <wp:extent cx="1149323" cy="968121"/>
            <wp:effectExtent l="0" t="0" r="0" b="0"/>
            <wp:docPr id="3" name="Image 3"/>
            <wp:cNvGraphicFramePr>
              <a:graphicFrameLocks/>
            </wp:cNvGraphicFramePr>
            <a:graphic>
              <a:graphicData uri="http://schemas.openxmlformats.org/drawingml/2006/picture">
                <pic:pic>
                  <pic:nvPicPr>
                    <pic:cNvPr id="3" name="Image 3"/>
                    <pic:cNvPicPr/>
                  </pic:nvPicPr>
                  <pic:blipFill>
                    <a:blip r:embed="rId7" cstate="print"/>
                    <a:stretch>
                      <a:fillRect/>
                    </a:stretch>
                  </pic:blipFill>
                  <pic:spPr>
                    <a:xfrm>
                      <a:off x="0" y="0"/>
                      <a:ext cx="1149323" cy="968121"/>
                    </a:xfrm>
                    <a:prstGeom prst="rect">
                      <a:avLst/>
                    </a:prstGeom>
                  </pic:spPr>
                </pic:pic>
              </a:graphicData>
            </a:graphic>
          </wp:inline>
        </w:drawing>
      </w:r>
      <w:r>
        <w:rPr>
          <w:sz w:val="20"/>
        </w:rPr>
      </w:r>
    </w:p>
    <w:p>
      <w:pPr>
        <w:spacing w:line="263" w:lineRule="exact" w:before="122"/>
        <w:ind w:left="152" w:right="870" w:firstLine="0"/>
        <w:jc w:val="center"/>
        <w:rPr>
          <w:rFonts w:ascii="Leelawadee UI" w:hAnsi="Leelawadee UI"/>
          <w:b/>
          <w:sz w:val="20"/>
        </w:rPr>
      </w:pPr>
      <w:r>
        <w:rPr>
          <w:rFonts w:ascii="Leelawadee UI" w:hAnsi="Leelawadee UI"/>
          <w:b/>
          <w:w w:val="75"/>
          <w:sz w:val="20"/>
        </w:rPr>
        <w:t>◻◻◻◻◻◻◻◻◻</w:t>
      </w:r>
      <w:r>
        <w:rPr>
          <w:rFonts w:ascii="Leelawadee UI" w:hAnsi="Leelawadee UI"/>
          <w:b/>
          <w:spacing w:val="24"/>
          <w:sz w:val="20"/>
        </w:rPr>
        <w:t> </w:t>
      </w:r>
      <w:r>
        <w:rPr>
          <w:rFonts w:ascii="Leelawadee UI" w:hAnsi="Leelawadee UI"/>
          <w:b/>
          <w:w w:val="75"/>
          <w:sz w:val="20"/>
        </w:rPr>
        <w:t>◻◻◻◻</w:t>
      </w:r>
      <w:r>
        <w:rPr>
          <w:rFonts w:ascii="Leelawadee UI" w:hAnsi="Leelawadee UI"/>
          <w:b/>
          <w:spacing w:val="25"/>
          <w:sz w:val="20"/>
        </w:rPr>
        <w:t> </w:t>
      </w:r>
      <w:r>
        <w:rPr>
          <w:rFonts w:ascii="Leelawadee UI" w:hAnsi="Leelawadee UI"/>
          <w:b/>
          <w:w w:val="75"/>
          <w:sz w:val="20"/>
        </w:rPr>
        <w:t>◻◻</w:t>
      </w:r>
      <w:r>
        <w:rPr>
          <w:rFonts w:ascii="Leelawadee UI" w:hAnsi="Leelawadee UI"/>
          <w:b/>
          <w:spacing w:val="24"/>
          <w:sz w:val="20"/>
        </w:rPr>
        <w:t> </w:t>
      </w:r>
      <w:r>
        <w:rPr>
          <w:rFonts w:ascii="Leelawadee UI" w:hAnsi="Leelawadee UI"/>
          <w:b/>
          <w:w w:val="75"/>
          <w:sz w:val="20"/>
        </w:rPr>
        <w:t>◻◻◻◻</w:t>
      </w:r>
      <w:r>
        <w:rPr>
          <w:rFonts w:ascii="Leelawadee UI" w:hAnsi="Leelawadee UI"/>
          <w:b/>
          <w:spacing w:val="24"/>
          <w:sz w:val="20"/>
        </w:rPr>
        <w:t> </w:t>
      </w:r>
      <w:r>
        <w:rPr>
          <w:rFonts w:ascii="Leelawadee UI" w:hAnsi="Leelawadee UI"/>
          <w:b/>
          <w:w w:val="75"/>
          <w:sz w:val="20"/>
        </w:rPr>
        <w:t>◻◻</w:t>
      </w:r>
      <w:r>
        <w:rPr>
          <w:rFonts w:ascii="Leelawadee UI" w:hAnsi="Leelawadee UI"/>
          <w:b/>
          <w:spacing w:val="25"/>
          <w:sz w:val="20"/>
        </w:rPr>
        <w:t> </w:t>
      </w:r>
      <w:r>
        <w:rPr>
          <w:rFonts w:ascii="Leelawadee UI" w:hAnsi="Leelawadee UI"/>
          <w:b/>
          <w:w w:val="75"/>
          <w:sz w:val="20"/>
        </w:rPr>
        <w:t>◻◻◻</w:t>
      </w:r>
      <w:r>
        <w:rPr>
          <w:rFonts w:ascii="Leelawadee UI" w:hAnsi="Leelawadee UI"/>
          <w:b/>
          <w:spacing w:val="24"/>
          <w:sz w:val="20"/>
        </w:rPr>
        <w:t> </w:t>
      </w:r>
      <w:r>
        <w:rPr>
          <w:rFonts w:ascii="Leelawadee UI" w:hAnsi="Leelawadee UI"/>
          <w:b/>
          <w:w w:val="75"/>
          <w:sz w:val="20"/>
        </w:rPr>
        <w:t>◻◻</w:t>
      </w:r>
      <w:r>
        <w:rPr>
          <w:rFonts w:ascii="Leelawadee UI" w:hAnsi="Leelawadee UI"/>
          <w:b/>
          <w:spacing w:val="24"/>
          <w:sz w:val="20"/>
        </w:rPr>
        <w:t> </w:t>
      </w:r>
      <w:r>
        <w:rPr>
          <w:rFonts w:ascii="Leelawadee UI" w:hAnsi="Leelawadee UI"/>
          <w:b/>
          <w:w w:val="75"/>
          <w:sz w:val="20"/>
        </w:rPr>
        <w:t>◻◻</w:t>
      </w:r>
      <w:r>
        <w:rPr>
          <w:rFonts w:ascii="Leelawadee UI" w:hAnsi="Leelawadee UI"/>
          <w:b/>
          <w:spacing w:val="24"/>
          <w:sz w:val="20"/>
        </w:rPr>
        <w:t> </w:t>
      </w:r>
      <w:r>
        <w:rPr>
          <w:rFonts w:ascii="Leelawadee UI" w:hAnsi="Leelawadee UI"/>
          <w:b/>
          <w:w w:val="75"/>
          <w:sz w:val="20"/>
        </w:rPr>
        <w:t>◻◻◻◻◻</w:t>
      </w:r>
      <w:r>
        <w:rPr>
          <w:rFonts w:ascii="Leelawadee UI" w:hAnsi="Leelawadee UI"/>
          <w:b/>
          <w:spacing w:val="22"/>
          <w:sz w:val="20"/>
        </w:rPr>
        <w:t> </w:t>
      </w:r>
      <w:r>
        <w:rPr>
          <w:rFonts w:ascii="Leelawadee UI" w:hAnsi="Leelawadee UI"/>
          <w:b/>
          <w:w w:val="75"/>
          <w:sz w:val="20"/>
        </w:rPr>
        <w:t>(◻)</w:t>
      </w:r>
      <w:r>
        <w:rPr>
          <w:rFonts w:ascii="Leelawadee UI" w:hAnsi="Leelawadee UI"/>
          <w:b/>
          <w:spacing w:val="24"/>
          <w:sz w:val="20"/>
        </w:rPr>
        <w:t> </w:t>
      </w:r>
      <w:r>
        <w:rPr>
          <w:rFonts w:ascii="Leelawadee UI" w:hAnsi="Leelawadee UI"/>
          <w:b/>
          <w:w w:val="75"/>
          <w:sz w:val="20"/>
        </w:rPr>
        <w:t>◻◻</w:t>
      </w:r>
      <w:r>
        <w:rPr>
          <w:rFonts w:ascii="Leelawadee UI" w:hAnsi="Leelawadee UI"/>
          <w:b/>
          <w:spacing w:val="25"/>
          <w:sz w:val="20"/>
        </w:rPr>
        <w:t> </w:t>
      </w:r>
      <w:r>
        <w:rPr>
          <w:rFonts w:ascii="Leelawadee UI" w:hAnsi="Leelawadee UI"/>
          <w:b/>
          <w:w w:val="75"/>
          <w:sz w:val="20"/>
        </w:rPr>
        <w:t>◻◻◻◻</w:t>
      </w:r>
      <w:r>
        <w:rPr>
          <w:rFonts w:ascii="Leelawadee UI" w:hAnsi="Leelawadee UI"/>
          <w:b/>
          <w:spacing w:val="24"/>
          <w:sz w:val="20"/>
        </w:rPr>
        <w:t> </w:t>
      </w:r>
      <w:r>
        <w:rPr>
          <w:rFonts w:ascii="Leelawadee UI" w:hAnsi="Leelawadee UI"/>
          <w:b/>
          <w:w w:val="75"/>
          <w:sz w:val="20"/>
        </w:rPr>
        <w:t>(◻)</w:t>
      </w:r>
      <w:r>
        <w:rPr>
          <w:rFonts w:ascii="Leelawadee UI" w:hAnsi="Leelawadee UI"/>
          <w:b/>
          <w:spacing w:val="24"/>
          <w:sz w:val="20"/>
        </w:rPr>
        <w:t> </w:t>
      </w:r>
      <w:r>
        <w:rPr>
          <w:rFonts w:ascii="Leelawadee UI" w:hAnsi="Leelawadee UI"/>
          <w:b/>
          <w:w w:val="75"/>
          <w:sz w:val="20"/>
        </w:rPr>
        <w:t>◻◻</w:t>
      </w:r>
      <w:r>
        <w:rPr>
          <w:rFonts w:ascii="Leelawadee UI" w:hAnsi="Leelawadee UI"/>
          <w:b/>
          <w:spacing w:val="24"/>
          <w:sz w:val="20"/>
        </w:rPr>
        <w:t> </w:t>
      </w:r>
      <w:r>
        <w:rPr>
          <w:rFonts w:ascii="Leelawadee UI" w:hAnsi="Leelawadee UI"/>
          <w:b/>
          <w:w w:val="75"/>
          <w:sz w:val="20"/>
        </w:rPr>
        <w:t>◻◻◻◻◻</w:t>
      </w:r>
      <w:r>
        <w:rPr>
          <w:rFonts w:ascii="Leelawadee UI" w:hAnsi="Leelawadee UI"/>
          <w:b/>
          <w:spacing w:val="25"/>
          <w:sz w:val="20"/>
        </w:rPr>
        <w:t> </w:t>
      </w:r>
      <w:r>
        <w:rPr>
          <w:rFonts w:ascii="Leelawadee UI" w:hAnsi="Leelawadee UI"/>
          <w:b/>
          <w:w w:val="75"/>
          <w:sz w:val="20"/>
        </w:rPr>
        <w:t>◻◻◻◻◻◻</w:t>
      </w:r>
      <w:r>
        <w:rPr>
          <w:rFonts w:ascii="Leelawadee UI" w:hAnsi="Leelawadee UI"/>
          <w:b/>
          <w:spacing w:val="24"/>
          <w:sz w:val="20"/>
        </w:rPr>
        <w:t> </w:t>
      </w:r>
      <w:r>
        <w:rPr>
          <w:rFonts w:ascii="Leelawadee UI" w:hAnsi="Leelawadee UI"/>
          <w:b/>
          <w:spacing w:val="-2"/>
          <w:w w:val="75"/>
          <w:sz w:val="20"/>
        </w:rPr>
        <w:t>◻◻◻◻◻◻</w:t>
      </w:r>
    </w:p>
    <w:p>
      <w:pPr>
        <w:spacing w:line="263" w:lineRule="exact" w:before="0"/>
        <w:ind w:left="153" w:right="870" w:firstLine="0"/>
        <w:jc w:val="center"/>
        <w:rPr>
          <w:rFonts w:ascii="Leelawadee UI" w:hAnsi="Leelawadee UI"/>
          <w:b/>
          <w:sz w:val="20"/>
        </w:rPr>
      </w:pPr>
      <w:r>
        <w:rPr>
          <w:rFonts w:ascii="Leelawadee UI" w:hAnsi="Leelawadee UI"/>
          <w:b/>
          <w:spacing w:val="-2"/>
          <w:w w:val="70"/>
          <w:sz w:val="20"/>
        </w:rPr>
        <w:t>◻◻◻◻◻◻◻◻◻</w:t>
      </w:r>
      <w:r>
        <w:rPr>
          <w:rFonts w:ascii="Leelawadee UI" w:hAnsi="Leelawadee UI"/>
          <w:b/>
          <w:spacing w:val="31"/>
          <w:sz w:val="20"/>
        </w:rPr>
        <w:t> </w:t>
      </w:r>
      <w:r>
        <w:rPr>
          <w:rFonts w:ascii="Leelawadee UI" w:hAnsi="Leelawadee UI"/>
          <w:b/>
          <w:spacing w:val="-2"/>
          <w:w w:val="70"/>
          <w:sz w:val="20"/>
        </w:rPr>
        <w:t>◻◻◻◻</w:t>
      </w:r>
      <w:r>
        <w:rPr>
          <w:rFonts w:ascii="Leelawadee UI" w:hAnsi="Leelawadee UI"/>
          <w:b/>
          <w:spacing w:val="31"/>
          <w:sz w:val="20"/>
        </w:rPr>
        <w:t> </w:t>
      </w:r>
      <w:r>
        <w:rPr>
          <w:rFonts w:ascii="Leelawadee UI" w:hAnsi="Leelawadee UI"/>
          <w:b/>
          <w:spacing w:val="-2"/>
          <w:w w:val="70"/>
          <w:sz w:val="20"/>
        </w:rPr>
        <w:t>◻◻◻◻◻◻</w:t>
      </w:r>
      <w:r>
        <w:rPr>
          <w:rFonts w:ascii="Leelawadee UI" w:hAnsi="Leelawadee UI"/>
          <w:b/>
          <w:spacing w:val="31"/>
          <w:sz w:val="20"/>
        </w:rPr>
        <w:t> </w:t>
      </w:r>
      <w:r>
        <w:rPr>
          <w:rFonts w:ascii="Leelawadee UI" w:hAnsi="Leelawadee UI"/>
          <w:b/>
          <w:spacing w:val="-2"/>
          <w:w w:val="70"/>
          <w:sz w:val="20"/>
        </w:rPr>
        <w:t>◻◻◻◻◻◻◻◻◻◻◻</w:t>
      </w:r>
      <w:r>
        <w:rPr>
          <w:rFonts w:ascii="Leelawadee UI" w:hAnsi="Leelawadee UI"/>
          <w:b/>
          <w:spacing w:val="32"/>
          <w:sz w:val="20"/>
        </w:rPr>
        <w:t> </w:t>
      </w:r>
      <w:r>
        <w:rPr>
          <w:rFonts w:ascii="Leelawadee UI" w:hAnsi="Leelawadee UI"/>
          <w:b/>
          <w:spacing w:val="-2"/>
          <w:w w:val="70"/>
          <w:sz w:val="20"/>
        </w:rPr>
        <w:t>◻◻◻◻</w:t>
      </w:r>
      <w:r>
        <w:rPr>
          <w:rFonts w:ascii="Leelawadee UI" w:hAnsi="Leelawadee UI"/>
          <w:b/>
          <w:spacing w:val="31"/>
          <w:sz w:val="20"/>
        </w:rPr>
        <w:t> </w:t>
      </w:r>
      <w:r>
        <w:rPr>
          <w:rFonts w:ascii="Leelawadee UI" w:hAnsi="Leelawadee UI"/>
          <w:b/>
          <w:spacing w:val="-2"/>
          <w:w w:val="70"/>
          <w:sz w:val="20"/>
        </w:rPr>
        <w:t>◻◻◻◻◻◻</w:t>
      </w:r>
    </w:p>
    <w:p>
      <w:pPr>
        <w:pStyle w:val="BodyText"/>
        <w:rPr>
          <w:rFonts w:ascii="Leelawadee UI"/>
          <w:b/>
          <w:sz w:val="20"/>
        </w:rPr>
      </w:pPr>
    </w:p>
    <w:p>
      <w:pPr>
        <w:pStyle w:val="BodyText"/>
        <w:rPr>
          <w:rFonts w:ascii="Leelawadee UI"/>
          <w:b/>
          <w:sz w:val="20"/>
        </w:rPr>
      </w:pPr>
    </w:p>
    <w:p>
      <w:pPr>
        <w:pStyle w:val="BodyText"/>
        <w:spacing w:before="148"/>
        <w:rPr>
          <w:rFonts w:ascii="Leelawadee UI"/>
          <w:b/>
          <w:sz w:val="20"/>
        </w:rPr>
      </w:pPr>
    </w:p>
    <w:p>
      <w:pPr>
        <w:spacing w:before="0"/>
        <w:ind w:left="155" w:right="870" w:firstLine="0"/>
        <w:jc w:val="center"/>
        <w:rPr>
          <w:sz w:val="44"/>
        </w:rPr>
      </w:pPr>
      <w:r>
        <w:rPr>
          <w:sz w:val="44"/>
        </w:rPr>
        <w:t>STANDARD</w:t>
      </w:r>
      <w:r>
        <w:rPr>
          <w:spacing w:val="-16"/>
          <w:sz w:val="44"/>
        </w:rPr>
        <w:t> </w:t>
      </w:r>
      <w:r>
        <w:rPr>
          <w:sz w:val="44"/>
        </w:rPr>
        <w:t>BIDDING</w:t>
      </w:r>
      <w:r>
        <w:rPr>
          <w:spacing w:val="-13"/>
          <w:sz w:val="44"/>
        </w:rPr>
        <w:t> </w:t>
      </w:r>
      <w:r>
        <w:rPr>
          <w:sz w:val="44"/>
        </w:rPr>
        <w:t>DOCUMENT</w:t>
      </w:r>
      <w:r>
        <w:rPr>
          <w:spacing w:val="-3"/>
          <w:sz w:val="44"/>
        </w:rPr>
        <w:t> </w:t>
      </w:r>
      <w:r>
        <w:rPr>
          <w:spacing w:val="-2"/>
          <w:sz w:val="44"/>
        </w:rPr>
        <w:t>(SBD)</w:t>
      </w:r>
    </w:p>
    <w:p>
      <w:pPr>
        <w:pStyle w:val="BodyText"/>
        <w:rPr>
          <w:sz w:val="44"/>
        </w:rPr>
      </w:pPr>
    </w:p>
    <w:p>
      <w:pPr>
        <w:pStyle w:val="BodyText"/>
        <w:spacing w:before="428"/>
        <w:rPr>
          <w:sz w:val="44"/>
        </w:rPr>
      </w:pPr>
    </w:p>
    <w:p>
      <w:pPr>
        <w:spacing w:before="0"/>
        <w:ind w:left="36" w:right="0" w:firstLine="0"/>
        <w:jc w:val="center"/>
        <w:rPr>
          <w:sz w:val="48"/>
        </w:rPr>
      </w:pPr>
      <w:r>
        <w:rPr>
          <w:sz w:val="48"/>
        </w:rPr>
        <w:t>Procurement</w:t>
      </w:r>
      <w:r>
        <w:rPr>
          <w:spacing w:val="-4"/>
          <w:sz w:val="48"/>
        </w:rPr>
        <w:t> </w:t>
      </w:r>
      <w:r>
        <w:rPr>
          <w:sz w:val="48"/>
        </w:rPr>
        <w:t>of</w:t>
      </w:r>
      <w:r>
        <w:rPr>
          <w:spacing w:val="-4"/>
          <w:sz w:val="48"/>
        </w:rPr>
        <w:t> </w:t>
      </w:r>
      <w:r>
        <w:rPr>
          <w:sz w:val="48"/>
        </w:rPr>
        <w:t>Works</w:t>
      </w:r>
      <w:r>
        <w:rPr>
          <w:spacing w:val="-1"/>
          <w:sz w:val="48"/>
        </w:rPr>
        <w:t> </w:t>
      </w:r>
      <w:r>
        <w:rPr>
          <w:spacing w:val="-2"/>
          <w:sz w:val="48"/>
        </w:rPr>
        <w:t>(NCB)</w:t>
      </w:r>
    </w:p>
    <w:p>
      <w:pPr>
        <w:spacing w:before="210"/>
        <w:ind w:left="217" w:right="870" w:firstLine="0"/>
        <w:jc w:val="center"/>
        <w:rPr>
          <w:sz w:val="26"/>
        </w:rPr>
      </w:pPr>
      <w:r>
        <w:rPr>
          <w:sz w:val="26"/>
        </w:rPr>
        <w:t>Without</w:t>
      </w:r>
      <w:r>
        <w:rPr>
          <w:spacing w:val="-11"/>
          <w:sz w:val="26"/>
        </w:rPr>
        <w:t> </w:t>
      </w:r>
      <w:r>
        <w:rPr>
          <w:sz w:val="26"/>
        </w:rPr>
        <w:t>Qualification</w:t>
      </w:r>
      <w:r>
        <w:rPr>
          <w:spacing w:val="-11"/>
          <w:sz w:val="26"/>
        </w:rPr>
        <w:t> </w:t>
      </w:r>
      <w:r>
        <w:rPr>
          <w:spacing w:val="-2"/>
          <w:sz w:val="26"/>
        </w:rPr>
        <w:t>Requirement</w:t>
      </w:r>
    </w:p>
    <w:p>
      <w:pPr>
        <w:pStyle w:val="BodyText"/>
        <w:rPr>
          <w:sz w:val="26"/>
        </w:rPr>
      </w:pPr>
    </w:p>
    <w:p>
      <w:pPr>
        <w:pStyle w:val="BodyText"/>
        <w:spacing w:before="102"/>
        <w:rPr>
          <w:sz w:val="26"/>
        </w:rPr>
      </w:pPr>
    </w:p>
    <w:p>
      <w:pPr>
        <w:spacing w:line="376" w:lineRule="auto" w:before="0"/>
        <w:ind w:left="1864" w:right="2588" w:firstLine="0"/>
        <w:jc w:val="center"/>
        <w:rPr>
          <w:b/>
          <w:sz w:val="28"/>
        </w:rPr>
      </w:pPr>
      <w:r>
        <w:rPr>
          <w:b/>
          <w:sz w:val="28"/>
        </w:rPr>
        <w:t>Single-Stage:</w:t>
      </w:r>
      <w:r>
        <w:rPr>
          <w:b/>
          <w:spacing w:val="-16"/>
          <w:sz w:val="28"/>
        </w:rPr>
        <w:t> </w:t>
      </w:r>
      <w:r>
        <w:rPr>
          <w:b/>
          <w:sz w:val="28"/>
        </w:rPr>
        <w:t>Single-Envelope</w:t>
      </w:r>
      <w:r>
        <w:rPr>
          <w:b/>
          <w:spacing w:val="-13"/>
          <w:sz w:val="28"/>
        </w:rPr>
        <w:t> </w:t>
      </w:r>
      <w:r>
        <w:rPr>
          <w:b/>
          <w:sz w:val="28"/>
        </w:rPr>
        <w:t>Bidding</w:t>
      </w:r>
      <w:r>
        <w:rPr>
          <w:b/>
          <w:spacing w:val="-16"/>
          <w:sz w:val="28"/>
        </w:rPr>
        <w:t> </w:t>
      </w:r>
      <w:r>
        <w:rPr>
          <w:b/>
          <w:sz w:val="28"/>
        </w:rPr>
        <w:t>Procedure [For use in NCB Works up to NRs.20 million]</w:t>
      </w:r>
    </w:p>
    <w:p>
      <w:pPr>
        <w:pStyle w:val="BodyText"/>
        <w:rPr>
          <w:b/>
          <w:sz w:val="28"/>
        </w:rPr>
      </w:pPr>
    </w:p>
    <w:p>
      <w:pPr>
        <w:pStyle w:val="BodyText"/>
        <w:rPr>
          <w:b/>
          <w:sz w:val="28"/>
        </w:rPr>
      </w:pPr>
    </w:p>
    <w:p>
      <w:pPr>
        <w:pStyle w:val="BodyText"/>
        <w:rPr>
          <w:b/>
          <w:sz w:val="28"/>
        </w:rPr>
      </w:pPr>
    </w:p>
    <w:p>
      <w:pPr>
        <w:pStyle w:val="BodyText"/>
        <w:spacing w:before="228"/>
        <w:rPr>
          <w:b/>
          <w:sz w:val="28"/>
        </w:rPr>
      </w:pPr>
    </w:p>
    <w:p>
      <w:pPr>
        <w:spacing w:line="367" w:lineRule="exact" w:before="0"/>
        <w:ind w:left="153" w:right="870" w:firstLine="0"/>
        <w:jc w:val="center"/>
        <w:rPr>
          <w:sz w:val="32"/>
        </w:rPr>
      </w:pPr>
      <w:r>
        <w:rPr>
          <w:sz w:val="32"/>
          <w:u w:val="single"/>
        </w:rPr>
        <w:t>Issued</w:t>
      </w:r>
      <w:r>
        <w:rPr>
          <w:spacing w:val="-7"/>
          <w:sz w:val="32"/>
          <w:u w:val="single"/>
        </w:rPr>
        <w:t> </w:t>
      </w:r>
      <w:r>
        <w:rPr>
          <w:spacing w:val="-5"/>
          <w:sz w:val="32"/>
          <w:u w:val="single"/>
        </w:rPr>
        <w:t>by:</w:t>
      </w:r>
    </w:p>
    <w:p>
      <w:pPr>
        <w:spacing w:line="457" w:lineRule="exact" w:before="0"/>
        <w:ind w:left="152" w:right="870" w:firstLine="0"/>
        <w:jc w:val="center"/>
        <w:rPr>
          <w:sz w:val="40"/>
        </w:rPr>
      </w:pPr>
      <w:r>
        <w:rPr>
          <w:sz w:val="40"/>
        </w:rPr>
        <w:t>Government</w:t>
      </w:r>
      <w:r>
        <w:rPr>
          <w:spacing w:val="-11"/>
          <w:sz w:val="40"/>
        </w:rPr>
        <w:t> </w:t>
      </w:r>
      <w:r>
        <w:rPr>
          <w:sz w:val="40"/>
        </w:rPr>
        <w:t>of</w:t>
      </w:r>
      <w:r>
        <w:rPr>
          <w:spacing w:val="-12"/>
          <w:sz w:val="40"/>
        </w:rPr>
        <w:t> </w:t>
      </w:r>
      <w:r>
        <w:rPr>
          <w:spacing w:val="-2"/>
          <w:sz w:val="40"/>
        </w:rPr>
        <w:t>Nepal</w:t>
      </w:r>
    </w:p>
    <w:p>
      <w:pPr>
        <w:spacing w:line="458" w:lineRule="exact" w:before="0"/>
        <w:ind w:left="149" w:right="871" w:firstLine="0"/>
        <w:jc w:val="center"/>
        <w:rPr>
          <w:sz w:val="40"/>
        </w:rPr>
      </w:pPr>
      <w:r>
        <w:rPr>
          <w:sz w:val="40"/>
        </w:rPr>
        <w:t>Public</w:t>
      </w:r>
      <w:r>
        <w:rPr>
          <w:spacing w:val="-15"/>
          <w:sz w:val="40"/>
        </w:rPr>
        <w:t> </w:t>
      </w:r>
      <w:r>
        <w:rPr>
          <w:sz w:val="40"/>
        </w:rPr>
        <w:t>Procurement</w:t>
      </w:r>
      <w:r>
        <w:rPr>
          <w:spacing w:val="-15"/>
          <w:sz w:val="40"/>
        </w:rPr>
        <w:t> </w:t>
      </w:r>
      <w:r>
        <w:rPr>
          <w:sz w:val="40"/>
        </w:rPr>
        <w:t>Monitoring</w:t>
      </w:r>
      <w:r>
        <w:rPr>
          <w:spacing w:val="-16"/>
          <w:sz w:val="40"/>
        </w:rPr>
        <w:t> </w:t>
      </w:r>
      <w:r>
        <w:rPr>
          <w:sz w:val="40"/>
        </w:rPr>
        <w:t>Office</w:t>
      </w:r>
      <w:r>
        <w:rPr>
          <w:spacing w:val="-5"/>
          <w:sz w:val="40"/>
        </w:rPr>
        <w:t> </w:t>
      </w:r>
      <w:r>
        <w:rPr>
          <w:spacing w:val="-2"/>
          <w:sz w:val="40"/>
        </w:rPr>
        <w:t>(PPMO)</w:t>
      </w:r>
    </w:p>
    <w:p>
      <w:pPr>
        <w:spacing w:before="4"/>
        <w:ind w:left="153" w:right="870" w:firstLine="0"/>
        <w:jc w:val="center"/>
        <w:rPr>
          <w:sz w:val="32"/>
        </w:rPr>
      </w:pPr>
      <w:r>
        <w:rPr>
          <w:spacing w:val="-2"/>
          <w:sz w:val="32"/>
        </w:rPr>
        <w:t>Kathmandu</w:t>
      </w:r>
    </w:p>
    <w:p>
      <w:pPr>
        <w:pStyle w:val="BodyText"/>
        <w:spacing w:before="73"/>
        <w:rPr>
          <w:sz w:val="32"/>
        </w:rPr>
      </w:pPr>
    </w:p>
    <w:p>
      <w:pPr>
        <w:pStyle w:val="Heading7"/>
        <w:spacing w:line="415" w:lineRule="auto"/>
        <w:ind w:left="3750" w:right="4214" w:firstLine="460"/>
      </w:pPr>
      <w:r>
        <w:rPr>
          <w:strike/>
        </w:rPr>
        <w:t>(Revised on 2026)</w:t>
      </w:r>
      <w:r>
        <w:rPr>
          <w:strike w:val="0"/>
        </w:rPr>
        <w:t> </w:t>
      </w:r>
      <w:r>
        <w:rPr>
          <w:strike w:val="0"/>
          <w:color w:val="000000"/>
          <w:highlight w:val="cyan"/>
        </w:rPr>
        <w:t>Revised</w:t>
      </w:r>
      <w:r>
        <w:rPr>
          <w:strike w:val="0"/>
          <w:color w:val="000000"/>
          <w:spacing w:val="-14"/>
          <w:highlight w:val="cyan"/>
        </w:rPr>
        <w:t> </w:t>
      </w:r>
      <w:r>
        <w:rPr>
          <w:strike w:val="0"/>
          <w:color w:val="000000"/>
          <w:highlight w:val="cyan"/>
        </w:rPr>
        <w:t>on</w:t>
      </w:r>
      <w:r>
        <w:rPr>
          <w:strike w:val="0"/>
          <w:color w:val="000000"/>
          <w:spacing w:val="-14"/>
          <w:highlight w:val="cyan"/>
        </w:rPr>
        <w:t> </w:t>
      </w:r>
      <w:r>
        <w:rPr>
          <w:strike w:val="0"/>
          <w:color w:val="000000"/>
          <w:highlight w:val="cyan"/>
        </w:rPr>
        <w:t>September</w:t>
      </w:r>
      <w:r>
        <w:rPr>
          <w:strike w:val="0"/>
          <w:color w:val="000000"/>
          <w:spacing w:val="-13"/>
          <w:highlight w:val="cyan"/>
        </w:rPr>
        <w:t> </w:t>
      </w:r>
      <w:r>
        <w:rPr>
          <w:strike w:val="0"/>
          <w:color w:val="000000"/>
          <w:highlight w:val="cyan"/>
        </w:rPr>
        <w:t>2026</w:t>
      </w:r>
    </w:p>
    <w:p>
      <w:pPr>
        <w:spacing w:before="7"/>
        <w:ind w:left="149" w:right="890" w:firstLine="0"/>
        <w:jc w:val="center"/>
        <w:rPr>
          <w:sz w:val="36"/>
        </w:rPr>
      </w:pPr>
      <w:r>
        <w:rPr>
          <w:spacing w:val="-4"/>
          <w:sz w:val="36"/>
          <w:u w:val="single"/>
        </w:rPr>
        <w:t>Guidance</w:t>
      </w:r>
      <w:r>
        <w:rPr>
          <w:spacing w:val="-19"/>
          <w:sz w:val="36"/>
          <w:u w:val="single"/>
        </w:rPr>
        <w:t> </w:t>
      </w:r>
      <w:r>
        <w:rPr>
          <w:spacing w:val="-4"/>
          <w:sz w:val="36"/>
          <w:u w:val="single"/>
        </w:rPr>
        <w:t>Notes</w:t>
      </w:r>
      <w:r>
        <w:rPr>
          <w:spacing w:val="-14"/>
          <w:sz w:val="36"/>
          <w:u w:val="single"/>
        </w:rPr>
        <w:t> </w:t>
      </w:r>
      <w:r>
        <w:rPr>
          <w:spacing w:val="-4"/>
          <w:sz w:val="36"/>
          <w:u w:val="single"/>
        </w:rPr>
        <w:t>on</w:t>
      </w:r>
      <w:r>
        <w:rPr>
          <w:spacing w:val="-15"/>
          <w:sz w:val="36"/>
          <w:u w:val="single"/>
        </w:rPr>
        <w:t> </w:t>
      </w:r>
      <w:r>
        <w:rPr>
          <w:spacing w:val="-4"/>
          <w:sz w:val="36"/>
          <w:u w:val="single"/>
        </w:rPr>
        <w:t>the</w:t>
      </w:r>
      <w:r>
        <w:rPr>
          <w:spacing w:val="-16"/>
          <w:sz w:val="36"/>
          <w:u w:val="single"/>
        </w:rPr>
        <w:t> </w:t>
      </w:r>
      <w:r>
        <w:rPr>
          <w:spacing w:val="-4"/>
          <w:sz w:val="36"/>
          <w:u w:val="single"/>
        </w:rPr>
        <w:t>Use</w:t>
      </w:r>
      <w:r>
        <w:rPr>
          <w:spacing w:val="-15"/>
          <w:sz w:val="36"/>
          <w:u w:val="single"/>
        </w:rPr>
        <w:t> </w:t>
      </w:r>
      <w:r>
        <w:rPr>
          <w:spacing w:val="-5"/>
          <w:sz w:val="36"/>
          <w:u w:val="single"/>
        </w:rPr>
        <w:t>of</w:t>
      </w:r>
    </w:p>
    <w:p>
      <w:pPr>
        <w:spacing w:after="0"/>
        <w:jc w:val="center"/>
        <w:rPr>
          <w:sz w:val="36"/>
        </w:rPr>
        <w:sectPr>
          <w:headerReference w:type="default" r:id="rId6"/>
          <w:pgSz w:w="12240" w:h="15840"/>
          <w:pgMar w:header="526" w:footer="0" w:top="1280" w:bottom="280" w:left="1080" w:right="360"/>
          <w:pgNumType w:start="1"/>
        </w:sectPr>
      </w:pPr>
    </w:p>
    <w:p>
      <w:pPr>
        <w:spacing w:before="170"/>
        <w:ind w:left="0" w:right="79" w:firstLine="0"/>
        <w:jc w:val="center"/>
        <w:rPr>
          <w:sz w:val="36"/>
        </w:rPr>
      </w:pPr>
      <w:r>
        <w:rPr>
          <w:spacing w:val="-4"/>
          <w:sz w:val="36"/>
          <w:u w:val="single"/>
        </w:rPr>
        <w:t>The</w:t>
      </w:r>
      <w:r>
        <w:rPr>
          <w:spacing w:val="-12"/>
          <w:sz w:val="36"/>
          <w:u w:val="single"/>
        </w:rPr>
        <w:t> </w:t>
      </w:r>
      <w:r>
        <w:rPr>
          <w:spacing w:val="-4"/>
          <w:sz w:val="36"/>
          <w:u w:val="single"/>
        </w:rPr>
        <w:t>Standard</w:t>
      </w:r>
      <w:r>
        <w:rPr>
          <w:spacing w:val="-12"/>
          <w:sz w:val="36"/>
          <w:u w:val="single"/>
        </w:rPr>
        <w:t> </w:t>
      </w:r>
      <w:r>
        <w:rPr>
          <w:spacing w:val="-4"/>
          <w:sz w:val="36"/>
          <w:u w:val="single"/>
        </w:rPr>
        <w:t>Bidding</w:t>
      </w:r>
      <w:r>
        <w:rPr>
          <w:spacing w:val="-12"/>
          <w:sz w:val="36"/>
          <w:u w:val="single"/>
        </w:rPr>
        <w:t> </w:t>
      </w:r>
      <w:r>
        <w:rPr>
          <w:spacing w:val="-4"/>
          <w:sz w:val="36"/>
          <w:u w:val="single"/>
        </w:rPr>
        <w:t>Document</w:t>
      </w:r>
      <w:r>
        <w:rPr>
          <w:spacing w:val="-5"/>
          <w:sz w:val="36"/>
          <w:u w:val="single"/>
        </w:rPr>
        <w:t> </w:t>
      </w:r>
      <w:r>
        <w:rPr>
          <w:spacing w:val="-4"/>
          <w:sz w:val="36"/>
          <w:u w:val="single"/>
        </w:rPr>
        <w:t>(SBD)</w:t>
      </w:r>
    </w:p>
    <w:p>
      <w:pPr>
        <w:pStyle w:val="BodyText"/>
      </w:pPr>
    </w:p>
    <w:p>
      <w:pPr>
        <w:pStyle w:val="BodyText"/>
      </w:pPr>
    </w:p>
    <w:p>
      <w:pPr>
        <w:pStyle w:val="BodyText"/>
        <w:spacing w:before="125"/>
      </w:pPr>
    </w:p>
    <w:p>
      <w:pPr>
        <w:pStyle w:val="BodyText"/>
        <w:spacing w:line="266" w:lineRule="auto"/>
        <w:ind w:left="360" w:right="1095"/>
        <w:jc w:val="both"/>
      </w:pPr>
      <w:r>
        <w:rPr>
          <w:spacing w:val="-2"/>
        </w:rPr>
        <w:t>This</w:t>
      </w:r>
      <w:r>
        <w:rPr>
          <w:spacing w:val="-11"/>
        </w:rPr>
        <w:t> </w:t>
      </w:r>
      <w:r>
        <w:rPr>
          <w:spacing w:val="-2"/>
        </w:rPr>
        <w:t>Standard</w:t>
      </w:r>
      <w:r>
        <w:rPr>
          <w:spacing w:val="-10"/>
        </w:rPr>
        <w:t> </w:t>
      </w:r>
      <w:r>
        <w:rPr>
          <w:spacing w:val="-2"/>
        </w:rPr>
        <w:t>Bidding</w:t>
      </w:r>
      <w:r>
        <w:rPr>
          <w:spacing w:val="-11"/>
        </w:rPr>
        <w:t> </w:t>
      </w:r>
      <w:r>
        <w:rPr>
          <w:spacing w:val="-2"/>
        </w:rPr>
        <w:t>Document</w:t>
      </w:r>
      <w:r>
        <w:rPr>
          <w:spacing w:val="-10"/>
        </w:rPr>
        <w:t> </w:t>
      </w:r>
      <w:r>
        <w:rPr>
          <w:spacing w:val="-2"/>
        </w:rPr>
        <w:t>for</w:t>
      </w:r>
      <w:r>
        <w:rPr>
          <w:spacing w:val="-8"/>
        </w:rPr>
        <w:t> </w:t>
      </w:r>
      <w:r>
        <w:rPr>
          <w:spacing w:val="-2"/>
        </w:rPr>
        <w:t>Procurement</w:t>
      </w:r>
      <w:r>
        <w:rPr>
          <w:spacing w:val="-5"/>
        </w:rPr>
        <w:t> </w:t>
      </w:r>
      <w:r>
        <w:rPr>
          <w:spacing w:val="-2"/>
        </w:rPr>
        <w:t>of</w:t>
      </w:r>
      <w:r>
        <w:rPr>
          <w:spacing w:val="-11"/>
        </w:rPr>
        <w:t> </w:t>
      </w:r>
      <w:r>
        <w:rPr>
          <w:spacing w:val="-2"/>
        </w:rPr>
        <w:t>Works,</w:t>
      </w:r>
      <w:r>
        <w:rPr>
          <w:spacing w:val="-9"/>
        </w:rPr>
        <w:t> </w:t>
      </w:r>
      <w:r>
        <w:rPr>
          <w:spacing w:val="-2"/>
        </w:rPr>
        <w:t>has</w:t>
      </w:r>
      <w:r>
        <w:rPr>
          <w:spacing w:val="-10"/>
        </w:rPr>
        <w:t> </w:t>
      </w:r>
      <w:r>
        <w:rPr>
          <w:spacing w:val="-2"/>
        </w:rPr>
        <w:t>been</w:t>
      </w:r>
      <w:r>
        <w:rPr>
          <w:spacing w:val="-11"/>
        </w:rPr>
        <w:t> </w:t>
      </w:r>
      <w:r>
        <w:rPr>
          <w:spacing w:val="-2"/>
        </w:rPr>
        <w:t>prepared</w:t>
      </w:r>
      <w:r>
        <w:rPr>
          <w:spacing w:val="-12"/>
        </w:rPr>
        <w:t> </w:t>
      </w:r>
      <w:r>
        <w:rPr>
          <w:spacing w:val="-2"/>
        </w:rPr>
        <w:t>by</w:t>
      </w:r>
      <w:r>
        <w:rPr>
          <w:spacing w:val="-12"/>
        </w:rPr>
        <w:t> </w:t>
      </w:r>
      <w:r>
        <w:rPr>
          <w:spacing w:val="-2"/>
        </w:rPr>
        <w:t>the</w:t>
      </w:r>
      <w:r>
        <w:rPr>
          <w:spacing w:val="-12"/>
        </w:rPr>
        <w:t> </w:t>
      </w:r>
      <w:r>
        <w:rPr>
          <w:spacing w:val="-2"/>
        </w:rPr>
        <w:t>Government</w:t>
      </w:r>
      <w:r>
        <w:rPr/>
        <w:t> </w:t>
      </w:r>
      <w:r>
        <w:rPr>
          <w:spacing w:val="-2"/>
        </w:rPr>
        <w:t>of</w:t>
      </w:r>
      <w:r>
        <w:rPr>
          <w:spacing w:val="-4"/>
        </w:rPr>
        <w:t> </w:t>
      </w:r>
      <w:r>
        <w:rPr>
          <w:spacing w:val="-2"/>
        </w:rPr>
        <w:t>Nepal </w:t>
      </w:r>
      <w:r>
        <w:rPr/>
        <w:t>(GoN), Public Procurement Monitoring Office (PPMO) to facilitate procurement of Works through National competitive bidding (NCB) procedure (Procurement of value up to NRs. 20 Million, without Qualification Requirement) and is applicable to all the Public Entities as defined in the Public Procurement Act, 2063.</w:t>
      </w:r>
    </w:p>
    <w:p>
      <w:pPr>
        <w:pStyle w:val="BodyText"/>
        <w:spacing w:before="47"/>
      </w:pPr>
    </w:p>
    <w:p>
      <w:pPr>
        <w:pStyle w:val="BodyText"/>
        <w:spacing w:line="264" w:lineRule="auto" w:before="1"/>
        <w:ind w:left="360" w:right="1094"/>
        <w:jc w:val="both"/>
      </w:pPr>
      <w:r>
        <w:rPr/>
        <w:t>Guidance</w:t>
      </w:r>
      <w:r>
        <w:rPr>
          <w:spacing w:val="-2"/>
        </w:rPr>
        <w:t> </w:t>
      </w:r>
      <w:r>
        <w:rPr/>
        <w:t>notes in the</w:t>
      </w:r>
      <w:r>
        <w:rPr>
          <w:spacing w:val="-2"/>
        </w:rPr>
        <w:t> </w:t>
      </w:r>
      <w:r>
        <w:rPr/>
        <w:t>Standard Bidding Document within the</w:t>
      </w:r>
      <w:r>
        <w:rPr>
          <w:spacing w:val="-2"/>
        </w:rPr>
        <w:t> </w:t>
      </w:r>
      <w:r>
        <w:rPr/>
        <w:t>left square</w:t>
      </w:r>
      <w:r>
        <w:rPr>
          <w:spacing w:val="-2"/>
        </w:rPr>
        <w:t> </w:t>
      </w:r>
      <w:r>
        <w:rPr/>
        <w:t>bracket and</w:t>
      </w:r>
      <w:r>
        <w:rPr>
          <w:spacing w:val="-4"/>
        </w:rPr>
        <w:t> </w:t>
      </w:r>
      <w:r>
        <w:rPr/>
        <w:t>right square</w:t>
      </w:r>
      <w:r>
        <w:rPr>
          <w:spacing w:val="-1"/>
        </w:rPr>
        <w:t> </w:t>
      </w:r>
      <w:r>
        <w:rPr/>
        <w:t>bracket </w:t>
      </w:r>
      <w:r>
        <w:rPr>
          <w:spacing w:val="-2"/>
        </w:rPr>
        <w:t>and</w:t>
      </w:r>
      <w:r>
        <w:rPr>
          <w:spacing w:val="-8"/>
        </w:rPr>
        <w:t> </w:t>
      </w:r>
      <w:r>
        <w:rPr>
          <w:spacing w:val="-2"/>
        </w:rPr>
        <w:t>guidance</w:t>
      </w:r>
      <w:r>
        <w:rPr>
          <w:spacing w:val="-12"/>
        </w:rPr>
        <w:t> </w:t>
      </w:r>
      <w:r>
        <w:rPr>
          <w:spacing w:val="-2"/>
        </w:rPr>
        <w:t>footnotes</w:t>
      </w:r>
      <w:r>
        <w:rPr>
          <w:spacing w:val="-7"/>
        </w:rPr>
        <w:t> </w:t>
      </w:r>
      <w:r>
        <w:rPr>
          <w:spacing w:val="-2"/>
        </w:rPr>
        <w:t>are</w:t>
      </w:r>
      <w:r>
        <w:rPr>
          <w:spacing w:val="-12"/>
        </w:rPr>
        <w:t> </w:t>
      </w:r>
      <w:r>
        <w:rPr>
          <w:spacing w:val="-2"/>
        </w:rPr>
        <w:t>intended</w:t>
      </w:r>
      <w:r>
        <w:rPr>
          <w:spacing w:val="-11"/>
        </w:rPr>
        <w:t> </w:t>
      </w:r>
      <w:r>
        <w:rPr>
          <w:spacing w:val="-2"/>
        </w:rPr>
        <w:t>as</w:t>
      </w:r>
      <w:r>
        <w:rPr>
          <w:spacing w:val="-7"/>
        </w:rPr>
        <w:t> </w:t>
      </w:r>
      <w:r>
        <w:rPr>
          <w:spacing w:val="-2"/>
        </w:rPr>
        <w:t>information</w:t>
      </w:r>
      <w:r>
        <w:rPr>
          <w:spacing w:val="-11"/>
        </w:rPr>
        <w:t> </w:t>
      </w:r>
      <w:r>
        <w:rPr>
          <w:spacing w:val="-2"/>
        </w:rPr>
        <w:t>for</w:t>
      </w:r>
      <w:r>
        <w:rPr>
          <w:spacing w:val="-5"/>
        </w:rPr>
        <w:t> </w:t>
      </w:r>
      <w:r>
        <w:rPr>
          <w:spacing w:val="-2"/>
        </w:rPr>
        <w:t>preparing</w:t>
      </w:r>
      <w:r>
        <w:rPr>
          <w:spacing w:val="-11"/>
        </w:rPr>
        <w:t> </w:t>
      </w:r>
      <w:r>
        <w:rPr>
          <w:spacing w:val="-2"/>
        </w:rPr>
        <w:t>the</w:t>
      </w:r>
      <w:r>
        <w:rPr>
          <w:spacing w:val="-12"/>
        </w:rPr>
        <w:t> </w:t>
      </w:r>
      <w:r>
        <w:rPr>
          <w:spacing w:val="-2"/>
        </w:rPr>
        <w:t>bidding</w:t>
      </w:r>
      <w:r>
        <w:rPr>
          <w:spacing w:val="-7"/>
        </w:rPr>
        <w:t> </w:t>
      </w:r>
      <w:r>
        <w:rPr>
          <w:spacing w:val="-2"/>
        </w:rPr>
        <w:t>documents</w:t>
      </w:r>
      <w:r>
        <w:rPr>
          <w:spacing w:val="-7"/>
        </w:rPr>
        <w:t> </w:t>
      </w:r>
      <w:r>
        <w:rPr>
          <w:spacing w:val="-2"/>
        </w:rPr>
        <w:t>and</w:t>
      </w:r>
      <w:r>
        <w:rPr>
          <w:spacing w:val="-7"/>
        </w:rPr>
        <w:t> </w:t>
      </w:r>
      <w:r>
        <w:rPr>
          <w:spacing w:val="-2"/>
        </w:rPr>
        <w:t>hence</w:t>
      </w:r>
      <w:r>
        <w:rPr>
          <w:spacing w:val="-12"/>
        </w:rPr>
        <w:t> </w:t>
      </w:r>
      <w:r>
        <w:rPr>
          <w:spacing w:val="-2"/>
        </w:rPr>
        <w:t>should</w:t>
      </w:r>
      <w:r>
        <w:rPr>
          <w:spacing w:val="-11"/>
        </w:rPr>
        <w:t> </w:t>
      </w:r>
      <w:r>
        <w:rPr>
          <w:spacing w:val="-2"/>
        </w:rPr>
        <w:t>be </w:t>
      </w:r>
      <w:r>
        <w:rPr/>
        <w:t>deleted</w:t>
      </w:r>
      <w:r>
        <w:rPr>
          <w:spacing w:val="-1"/>
        </w:rPr>
        <w:t> </w:t>
      </w:r>
      <w:r>
        <w:rPr/>
        <w:t>in</w:t>
      </w:r>
      <w:r>
        <w:rPr>
          <w:spacing w:val="-1"/>
        </w:rPr>
        <w:t> </w:t>
      </w:r>
      <w:r>
        <w:rPr/>
        <w:t>the</w:t>
      </w:r>
      <w:r>
        <w:rPr>
          <w:spacing w:val="-4"/>
        </w:rPr>
        <w:t> </w:t>
      </w:r>
      <w:r>
        <w:rPr/>
        <w:t>final document.</w:t>
      </w:r>
    </w:p>
    <w:p>
      <w:pPr>
        <w:pStyle w:val="BodyText"/>
        <w:spacing w:before="35"/>
      </w:pPr>
    </w:p>
    <w:p>
      <w:pPr>
        <w:pStyle w:val="BodyText"/>
        <w:spacing w:line="266" w:lineRule="auto"/>
        <w:ind w:left="360" w:right="1089"/>
        <w:jc w:val="both"/>
      </w:pPr>
      <w:r>
        <w:rPr/>
        <w:t>This document has 9 Sections, of which Section I (Instructions to Bidders) and Section VIII (General Conditions of Contract) must not be altered or modified under any circumstances. The Invitation</w:t>
      </w:r>
      <w:r>
        <w:rPr>
          <w:spacing w:val="-4"/>
        </w:rPr>
        <w:t> </w:t>
      </w:r>
      <w:r>
        <w:rPr/>
        <w:t>for Bid (IFB) is a copy for advertisement that provides relevant and essential information to help the Bidders to decide whether or not to participate in the particular bidding process; this is provided in the Biding Document for information only.</w:t>
      </w:r>
    </w:p>
    <w:p>
      <w:pPr>
        <w:pStyle w:val="BodyText"/>
        <w:spacing w:before="23"/>
      </w:pPr>
    </w:p>
    <w:p>
      <w:pPr>
        <w:pStyle w:val="BodyText"/>
        <w:spacing w:line="264" w:lineRule="auto" w:before="1"/>
        <w:ind w:left="360" w:right="1104"/>
        <w:jc w:val="both"/>
      </w:pPr>
      <w:r>
        <w:rPr/>
        <w:t>The</w:t>
      </w:r>
      <w:r>
        <w:rPr>
          <w:spacing w:val="-14"/>
        </w:rPr>
        <w:t> </w:t>
      </w:r>
      <w:r>
        <w:rPr/>
        <w:t>Procuring</w:t>
      </w:r>
      <w:r>
        <w:rPr>
          <w:spacing w:val="-14"/>
        </w:rPr>
        <w:t> </w:t>
      </w:r>
      <w:r>
        <w:rPr/>
        <w:t>Entity</w:t>
      </w:r>
      <w:r>
        <w:rPr>
          <w:spacing w:val="-14"/>
        </w:rPr>
        <w:t> </w:t>
      </w:r>
      <w:r>
        <w:rPr/>
        <w:t>should</w:t>
      </w:r>
      <w:r>
        <w:rPr>
          <w:spacing w:val="-13"/>
        </w:rPr>
        <w:t> </w:t>
      </w:r>
      <w:r>
        <w:rPr/>
        <w:t>provide</w:t>
      </w:r>
      <w:r>
        <w:rPr>
          <w:spacing w:val="-10"/>
        </w:rPr>
        <w:t> </w:t>
      </w:r>
      <w:r>
        <w:rPr/>
        <w:t>its</w:t>
      </w:r>
      <w:r>
        <w:rPr>
          <w:spacing w:val="-8"/>
        </w:rPr>
        <w:t> </w:t>
      </w:r>
      <w:r>
        <w:rPr/>
        <w:t>specific</w:t>
      </w:r>
      <w:r>
        <w:rPr>
          <w:spacing w:val="-10"/>
        </w:rPr>
        <w:t> </w:t>
      </w:r>
      <w:r>
        <w:rPr/>
        <w:t>needs</w:t>
      </w:r>
      <w:r>
        <w:rPr>
          <w:spacing w:val="-7"/>
        </w:rPr>
        <w:t> </w:t>
      </w:r>
      <w:r>
        <w:rPr/>
        <w:t>in</w:t>
      </w:r>
      <w:r>
        <w:rPr>
          <w:spacing w:val="-8"/>
        </w:rPr>
        <w:t> </w:t>
      </w:r>
      <w:r>
        <w:rPr/>
        <w:t>the</w:t>
      </w:r>
      <w:r>
        <w:rPr>
          <w:spacing w:val="-10"/>
        </w:rPr>
        <w:t> </w:t>
      </w:r>
      <w:r>
        <w:rPr/>
        <w:t>Bid</w:t>
      </w:r>
      <w:r>
        <w:rPr>
          <w:spacing w:val="-8"/>
        </w:rPr>
        <w:t> </w:t>
      </w:r>
      <w:r>
        <w:rPr/>
        <w:t>Data</w:t>
      </w:r>
      <w:r>
        <w:rPr>
          <w:spacing w:val="-10"/>
        </w:rPr>
        <w:t> </w:t>
      </w:r>
      <w:r>
        <w:rPr/>
        <w:t>Sheet</w:t>
      </w:r>
      <w:r>
        <w:rPr>
          <w:spacing w:val="-4"/>
        </w:rPr>
        <w:t> </w:t>
      </w:r>
      <w:r>
        <w:rPr/>
        <w:t>(BDS),</w:t>
      </w:r>
      <w:r>
        <w:rPr>
          <w:spacing w:val="-11"/>
        </w:rPr>
        <w:t> </w:t>
      </w:r>
      <w:r>
        <w:rPr/>
        <w:t>the</w:t>
      </w:r>
      <w:r>
        <w:rPr>
          <w:spacing w:val="-10"/>
        </w:rPr>
        <w:t> </w:t>
      </w:r>
      <w:r>
        <w:rPr/>
        <w:t>Special</w:t>
      </w:r>
      <w:r>
        <w:rPr>
          <w:spacing w:val="-11"/>
        </w:rPr>
        <w:t> </w:t>
      </w:r>
      <w:r>
        <w:rPr/>
        <w:t>Conditions of</w:t>
      </w:r>
      <w:r>
        <w:rPr>
          <w:spacing w:val="-4"/>
        </w:rPr>
        <w:t> </w:t>
      </w:r>
      <w:r>
        <w:rPr/>
        <w:t>Contract</w:t>
      </w:r>
      <w:r>
        <w:rPr>
          <w:spacing w:val="-6"/>
        </w:rPr>
        <w:t> </w:t>
      </w:r>
      <w:r>
        <w:rPr/>
        <w:t>(SCC)</w:t>
      </w:r>
      <w:r>
        <w:rPr>
          <w:spacing w:val="-13"/>
        </w:rPr>
        <w:t> </w:t>
      </w:r>
      <w:r>
        <w:rPr/>
        <w:t>and</w:t>
      </w:r>
      <w:r>
        <w:rPr>
          <w:spacing w:val="-12"/>
        </w:rPr>
        <w:t> </w:t>
      </w:r>
      <w:r>
        <w:rPr/>
        <w:t>the</w:t>
      </w:r>
      <w:r>
        <w:rPr>
          <w:spacing w:val="-9"/>
        </w:rPr>
        <w:t> </w:t>
      </w:r>
      <w:r>
        <w:rPr/>
        <w:t>detailed</w:t>
      </w:r>
      <w:r>
        <w:rPr>
          <w:spacing w:val="-3"/>
        </w:rPr>
        <w:t> </w:t>
      </w:r>
      <w:r>
        <w:rPr/>
        <w:t>requirements</w:t>
      </w:r>
      <w:r>
        <w:rPr>
          <w:spacing w:val="-6"/>
        </w:rPr>
        <w:t> </w:t>
      </w:r>
      <w:r>
        <w:rPr/>
        <w:t>of</w:t>
      </w:r>
      <w:r>
        <w:rPr>
          <w:spacing w:val="-13"/>
        </w:rPr>
        <w:t> </w:t>
      </w:r>
      <w:r>
        <w:rPr/>
        <w:t>the</w:t>
      </w:r>
      <w:r>
        <w:rPr>
          <w:spacing w:val="-14"/>
        </w:rPr>
        <w:t> </w:t>
      </w:r>
      <w:r>
        <w:rPr/>
        <w:t>procurement</w:t>
      </w:r>
      <w:r>
        <w:rPr>
          <w:spacing w:val="-6"/>
        </w:rPr>
        <w:t> </w:t>
      </w:r>
      <w:r>
        <w:rPr/>
        <w:t>in</w:t>
      </w:r>
      <w:r>
        <w:rPr>
          <w:spacing w:val="-12"/>
        </w:rPr>
        <w:t> </w:t>
      </w:r>
      <w:r>
        <w:rPr/>
        <w:t>the</w:t>
      </w:r>
      <w:r>
        <w:rPr>
          <w:spacing w:val="-14"/>
        </w:rPr>
        <w:t> </w:t>
      </w:r>
      <w:r>
        <w:rPr/>
        <w:t>Works</w:t>
      </w:r>
      <w:r>
        <w:rPr>
          <w:spacing w:val="-11"/>
        </w:rPr>
        <w:t> </w:t>
      </w:r>
      <w:r>
        <w:rPr/>
        <w:t>Requirements.</w:t>
      </w:r>
    </w:p>
    <w:p>
      <w:pPr>
        <w:pStyle w:val="BodyText"/>
        <w:spacing w:before="30"/>
      </w:pPr>
    </w:p>
    <w:p>
      <w:pPr>
        <w:pStyle w:val="BodyText"/>
        <w:spacing w:line="266" w:lineRule="auto"/>
        <w:ind w:left="360" w:right="1087"/>
        <w:jc w:val="both"/>
      </w:pPr>
      <w:r>
        <w:rPr/>
        <w:t>This Standard Bidding Document, when properly completed should provide all the information that a Bidder needs in order to prepare and submit a bid. This should also provide a sound basis on which a Procuring</w:t>
      </w:r>
      <w:r>
        <w:rPr>
          <w:spacing w:val="-7"/>
        </w:rPr>
        <w:t> </w:t>
      </w:r>
      <w:r>
        <w:rPr/>
        <w:t>Entity</w:t>
      </w:r>
      <w:r>
        <w:rPr>
          <w:spacing w:val="-5"/>
        </w:rPr>
        <w:t> </w:t>
      </w:r>
      <w:r>
        <w:rPr/>
        <w:t>can</w:t>
      </w:r>
      <w:r>
        <w:rPr>
          <w:spacing w:val="-3"/>
        </w:rPr>
        <w:t> </w:t>
      </w:r>
      <w:r>
        <w:rPr/>
        <w:t>fairly, transparently</w:t>
      </w:r>
      <w:r>
        <w:rPr>
          <w:spacing w:val="-5"/>
        </w:rPr>
        <w:t> </w:t>
      </w:r>
      <w:r>
        <w:rPr/>
        <w:t>and</w:t>
      </w:r>
      <w:r>
        <w:rPr>
          <w:spacing w:val="-5"/>
        </w:rPr>
        <w:t> </w:t>
      </w:r>
      <w:r>
        <w:rPr/>
        <w:t>accurately</w:t>
      </w:r>
      <w:r>
        <w:rPr>
          <w:spacing w:val="-5"/>
        </w:rPr>
        <w:t> </w:t>
      </w:r>
      <w:r>
        <w:rPr/>
        <w:t>carry</w:t>
      </w:r>
      <w:r>
        <w:rPr>
          <w:spacing w:val="-5"/>
        </w:rPr>
        <w:t> </w:t>
      </w:r>
      <w:r>
        <w:rPr/>
        <w:t>out</w:t>
      </w:r>
      <w:r>
        <w:rPr>
          <w:spacing w:val="-1"/>
        </w:rPr>
        <w:t> </w:t>
      </w:r>
      <w:r>
        <w:rPr/>
        <w:t>evaluation</w:t>
      </w:r>
      <w:r>
        <w:rPr>
          <w:spacing w:val="-5"/>
        </w:rPr>
        <w:t> </w:t>
      </w:r>
      <w:r>
        <w:rPr/>
        <w:t>of</w:t>
      </w:r>
      <w:r>
        <w:rPr>
          <w:spacing w:val="-3"/>
        </w:rPr>
        <w:t> </w:t>
      </w:r>
      <w:r>
        <w:rPr/>
        <w:t>the Bids</w:t>
      </w:r>
      <w:r>
        <w:rPr>
          <w:spacing w:val="-8"/>
        </w:rPr>
        <w:t> </w:t>
      </w:r>
      <w:r>
        <w:rPr/>
        <w:t>received</w:t>
      </w:r>
      <w:r>
        <w:rPr>
          <w:spacing w:val="-13"/>
        </w:rPr>
        <w:t> </w:t>
      </w:r>
      <w:r>
        <w:rPr/>
        <w:t>from</w:t>
      </w:r>
      <w:r>
        <w:rPr>
          <w:spacing w:val="-14"/>
        </w:rPr>
        <w:t> </w:t>
      </w:r>
      <w:r>
        <w:rPr/>
        <w:t>the </w:t>
      </w:r>
      <w:r>
        <w:rPr>
          <w:spacing w:val="-2"/>
        </w:rPr>
        <w:t>bidders.</w:t>
      </w:r>
    </w:p>
    <w:p>
      <w:pPr>
        <w:pStyle w:val="BodyText"/>
        <w:spacing w:before="26"/>
      </w:pPr>
    </w:p>
    <w:p>
      <w:pPr>
        <w:pStyle w:val="BodyText"/>
        <w:spacing w:line="266" w:lineRule="auto"/>
        <w:ind w:left="360" w:right="1089"/>
        <w:jc w:val="both"/>
      </w:pPr>
      <w:r>
        <w:rPr/>
        <w:t>The Procuring Entity, before publishing the Invitation for Bids, should identify and approve from the competent authority the</w:t>
      </w:r>
      <w:r>
        <w:rPr>
          <w:spacing w:val="-1"/>
        </w:rPr>
        <w:t> </w:t>
      </w:r>
      <w:r>
        <w:rPr/>
        <w:t>procurement requirements, its</w:t>
      </w:r>
      <w:r>
        <w:rPr>
          <w:spacing w:val="-3"/>
        </w:rPr>
        <w:t> </w:t>
      </w:r>
      <w:r>
        <w:rPr/>
        <w:t>technical features, and cost estimate. Furthermore, the</w:t>
      </w:r>
      <w:r>
        <w:rPr>
          <w:spacing w:val="-3"/>
        </w:rPr>
        <w:t> </w:t>
      </w:r>
      <w:r>
        <w:rPr/>
        <w:t>Procuring</w:t>
      </w:r>
      <w:r>
        <w:rPr>
          <w:spacing w:val="-2"/>
        </w:rPr>
        <w:t> </w:t>
      </w:r>
      <w:r>
        <w:rPr/>
        <w:t>Entity</w:t>
      </w:r>
      <w:r>
        <w:rPr>
          <w:spacing w:val="-2"/>
        </w:rPr>
        <w:t> </w:t>
      </w:r>
      <w:r>
        <w:rPr/>
        <w:t>should</w:t>
      </w:r>
      <w:r>
        <w:rPr>
          <w:spacing w:val="-2"/>
        </w:rPr>
        <w:t> </w:t>
      </w:r>
      <w:r>
        <w:rPr/>
        <w:t>keep in</w:t>
      </w:r>
      <w:r>
        <w:rPr>
          <w:spacing w:val="-2"/>
        </w:rPr>
        <w:t> </w:t>
      </w:r>
      <w:r>
        <w:rPr/>
        <w:t>mind</w:t>
      </w:r>
      <w:r>
        <w:rPr>
          <w:spacing w:val="-2"/>
        </w:rPr>
        <w:t> </w:t>
      </w:r>
      <w:r>
        <w:rPr/>
        <w:t>the</w:t>
      </w:r>
      <w:r>
        <w:rPr>
          <w:spacing w:val="-3"/>
        </w:rPr>
        <w:t> </w:t>
      </w:r>
      <w:r>
        <w:rPr/>
        <w:t>availability</w:t>
      </w:r>
      <w:r>
        <w:rPr>
          <w:spacing w:val="-2"/>
        </w:rPr>
        <w:t> </w:t>
      </w:r>
      <w:r>
        <w:rPr/>
        <w:t>of</w:t>
      </w:r>
      <w:r>
        <w:rPr>
          <w:spacing w:val="-2"/>
        </w:rPr>
        <w:t> </w:t>
      </w:r>
      <w:r>
        <w:rPr/>
        <w:t>the</w:t>
      </w:r>
      <w:r>
        <w:rPr>
          <w:spacing w:val="-3"/>
        </w:rPr>
        <w:t> </w:t>
      </w:r>
      <w:r>
        <w:rPr/>
        <w:t>budget</w:t>
      </w:r>
      <w:r>
        <w:rPr>
          <w:spacing w:val="-1"/>
        </w:rPr>
        <w:t> </w:t>
      </w:r>
      <w:r>
        <w:rPr/>
        <w:t>and</w:t>
      </w:r>
      <w:r>
        <w:rPr>
          <w:spacing w:val="-2"/>
        </w:rPr>
        <w:t> </w:t>
      </w:r>
      <w:r>
        <w:rPr/>
        <w:t>possible slicing</w:t>
      </w:r>
      <w:r>
        <w:rPr>
          <w:spacing w:val="-9"/>
        </w:rPr>
        <w:t> </w:t>
      </w:r>
      <w:r>
        <w:rPr/>
        <w:t>and</w:t>
      </w:r>
      <w:r>
        <w:rPr>
          <w:spacing w:val="-9"/>
        </w:rPr>
        <w:t> </w:t>
      </w:r>
      <w:r>
        <w:rPr/>
        <w:t>packaging of</w:t>
      </w:r>
      <w:r>
        <w:rPr>
          <w:spacing w:val="-3"/>
        </w:rPr>
        <w:t> </w:t>
      </w:r>
      <w:r>
        <w:rPr/>
        <w:t>the</w:t>
      </w:r>
      <w:r>
        <w:rPr>
          <w:spacing w:val="-8"/>
        </w:rPr>
        <w:t> </w:t>
      </w:r>
      <w:r>
        <w:rPr/>
        <w:t>procurement requirements.</w:t>
      </w:r>
    </w:p>
    <w:p>
      <w:pPr>
        <w:pStyle w:val="BodyText"/>
        <w:spacing w:before="26"/>
      </w:pPr>
    </w:p>
    <w:p>
      <w:pPr>
        <w:pStyle w:val="BodyText"/>
        <w:spacing w:line="264" w:lineRule="auto"/>
        <w:ind w:left="360" w:right="998"/>
        <w:jc w:val="both"/>
      </w:pPr>
      <w:r>
        <w:rPr/>
        <w:t>If</w:t>
      </w:r>
      <w:r>
        <w:rPr>
          <w:spacing w:val="-2"/>
        </w:rPr>
        <w:t> </w:t>
      </w:r>
      <w:r>
        <w:rPr/>
        <w:t>any</w:t>
      </w:r>
      <w:r>
        <w:rPr>
          <w:spacing w:val="-4"/>
        </w:rPr>
        <w:t> </w:t>
      </w:r>
      <w:r>
        <w:rPr/>
        <w:t>amendments on</w:t>
      </w:r>
      <w:r>
        <w:rPr>
          <w:spacing w:val="-4"/>
        </w:rPr>
        <w:t> </w:t>
      </w:r>
      <w:r>
        <w:rPr/>
        <w:t>Public</w:t>
      </w:r>
      <w:r>
        <w:rPr>
          <w:spacing w:val="-2"/>
        </w:rPr>
        <w:t> </w:t>
      </w:r>
      <w:r>
        <w:rPr/>
        <w:t>Procurement Act 2063</w:t>
      </w:r>
      <w:r>
        <w:rPr>
          <w:spacing w:val="-1"/>
        </w:rPr>
        <w:t> </w:t>
      </w:r>
      <w:r>
        <w:rPr/>
        <w:t>or Public</w:t>
      </w:r>
      <w:r>
        <w:rPr>
          <w:spacing w:val="-2"/>
        </w:rPr>
        <w:t> </w:t>
      </w:r>
      <w:r>
        <w:rPr/>
        <w:t>Procurement Regulation</w:t>
      </w:r>
      <w:r>
        <w:rPr>
          <w:spacing w:val="-4"/>
        </w:rPr>
        <w:t> </w:t>
      </w:r>
      <w:r>
        <w:rPr/>
        <w:t>2064</w:t>
      </w:r>
      <w:r>
        <w:rPr>
          <w:spacing w:val="-1"/>
        </w:rPr>
        <w:t> </w:t>
      </w:r>
      <w:r>
        <w:rPr/>
        <w:t>are</w:t>
      </w:r>
      <w:r>
        <w:rPr>
          <w:spacing w:val="-5"/>
        </w:rPr>
        <w:t> </w:t>
      </w:r>
      <w:r>
        <w:rPr/>
        <w:t>made, the </w:t>
      </w:r>
      <w:r>
        <w:rPr>
          <w:spacing w:val="-2"/>
        </w:rPr>
        <w:t>Procuring</w:t>
      </w:r>
      <w:r>
        <w:rPr>
          <w:spacing w:val="-12"/>
        </w:rPr>
        <w:t> </w:t>
      </w:r>
      <w:r>
        <w:rPr>
          <w:spacing w:val="-2"/>
        </w:rPr>
        <w:t>Entity</w:t>
      </w:r>
      <w:r>
        <w:rPr>
          <w:spacing w:val="-12"/>
        </w:rPr>
        <w:t> </w:t>
      </w:r>
      <w:r>
        <w:rPr>
          <w:spacing w:val="-2"/>
        </w:rPr>
        <w:t>shall</w:t>
      </w:r>
      <w:r>
        <w:rPr>
          <w:spacing w:val="-12"/>
        </w:rPr>
        <w:t> </w:t>
      </w:r>
      <w:r>
        <w:rPr>
          <w:spacing w:val="-2"/>
        </w:rPr>
        <w:t>incorporate</w:t>
      </w:r>
      <w:r>
        <w:rPr>
          <w:spacing w:val="-14"/>
        </w:rPr>
        <w:t> </w:t>
      </w:r>
      <w:r>
        <w:rPr>
          <w:spacing w:val="-2"/>
        </w:rPr>
        <w:t>such</w:t>
      </w:r>
      <w:r>
        <w:rPr>
          <w:spacing w:val="-12"/>
        </w:rPr>
        <w:t> </w:t>
      </w:r>
      <w:r>
        <w:rPr>
          <w:spacing w:val="-2"/>
        </w:rPr>
        <w:t>amendments</w:t>
      </w:r>
      <w:r>
        <w:rPr>
          <w:spacing w:val="-12"/>
        </w:rPr>
        <w:t> </w:t>
      </w:r>
      <w:r>
        <w:rPr>
          <w:spacing w:val="-2"/>
        </w:rPr>
        <w:t>when</w:t>
      </w:r>
      <w:r>
        <w:rPr>
          <w:spacing w:val="-12"/>
        </w:rPr>
        <w:t> </w:t>
      </w:r>
      <w:r>
        <w:rPr>
          <w:spacing w:val="-2"/>
        </w:rPr>
        <w:t>preparing</w:t>
      </w:r>
      <w:r>
        <w:rPr>
          <w:spacing w:val="-12"/>
        </w:rPr>
        <w:t> </w:t>
      </w:r>
      <w:r>
        <w:rPr>
          <w:spacing w:val="-2"/>
        </w:rPr>
        <w:t>a</w:t>
      </w:r>
      <w:r>
        <w:rPr>
          <w:spacing w:val="-11"/>
        </w:rPr>
        <w:t> </w:t>
      </w:r>
      <w:r>
        <w:rPr>
          <w:spacing w:val="-2"/>
        </w:rPr>
        <w:t>particular</w:t>
      </w:r>
      <w:r>
        <w:rPr>
          <w:spacing w:val="-10"/>
        </w:rPr>
        <w:t> </w:t>
      </w:r>
      <w:r>
        <w:rPr>
          <w:spacing w:val="-2"/>
        </w:rPr>
        <w:t>Bidding</w:t>
      </w:r>
      <w:r>
        <w:rPr>
          <w:spacing w:val="-12"/>
        </w:rPr>
        <w:t> </w:t>
      </w:r>
      <w:r>
        <w:rPr>
          <w:spacing w:val="-2"/>
        </w:rPr>
        <w:t>Document.</w:t>
      </w:r>
    </w:p>
    <w:p>
      <w:pPr>
        <w:pStyle w:val="BodyText"/>
        <w:spacing w:before="31"/>
      </w:pPr>
    </w:p>
    <w:p>
      <w:pPr>
        <w:pStyle w:val="BodyText"/>
        <w:spacing w:line="264" w:lineRule="auto"/>
        <w:ind w:left="360" w:right="1089"/>
        <w:jc w:val="both"/>
      </w:pPr>
      <w:r>
        <w:rPr>
          <w:spacing w:val="-2"/>
        </w:rPr>
        <w:t>Brief description</w:t>
      </w:r>
      <w:r>
        <w:rPr>
          <w:spacing w:val="-4"/>
        </w:rPr>
        <w:t> </w:t>
      </w:r>
      <w:r>
        <w:rPr>
          <w:spacing w:val="-2"/>
        </w:rPr>
        <w:t>of different</w:t>
      </w:r>
      <w:r>
        <w:rPr>
          <w:spacing w:val="-3"/>
        </w:rPr>
        <w:t> </w:t>
      </w:r>
      <w:r>
        <w:rPr>
          <w:spacing w:val="-2"/>
        </w:rPr>
        <w:t>sections</w:t>
      </w:r>
      <w:r>
        <w:rPr>
          <w:spacing w:val="-3"/>
        </w:rPr>
        <w:t> </w:t>
      </w:r>
      <w:r>
        <w:rPr>
          <w:spacing w:val="-2"/>
        </w:rPr>
        <w:t>of</w:t>
      </w:r>
      <w:r>
        <w:rPr>
          <w:spacing w:val="-6"/>
        </w:rPr>
        <w:t> </w:t>
      </w:r>
      <w:r>
        <w:rPr>
          <w:spacing w:val="-2"/>
        </w:rPr>
        <w:t>the</w:t>
      </w:r>
      <w:r>
        <w:rPr>
          <w:spacing w:val="-11"/>
        </w:rPr>
        <w:t> </w:t>
      </w:r>
      <w:r>
        <w:rPr>
          <w:spacing w:val="-2"/>
        </w:rPr>
        <w:t>Standard</w:t>
      </w:r>
      <w:r>
        <w:rPr>
          <w:spacing w:val="-9"/>
        </w:rPr>
        <w:t> </w:t>
      </w:r>
      <w:r>
        <w:rPr>
          <w:spacing w:val="-2"/>
        </w:rPr>
        <w:t>Bidding</w:t>
      </w:r>
      <w:r>
        <w:rPr>
          <w:spacing w:val="-4"/>
        </w:rPr>
        <w:t> </w:t>
      </w:r>
      <w:r>
        <w:rPr>
          <w:spacing w:val="-2"/>
        </w:rPr>
        <w:t>Document</w:t>
      </w:r>
      <w:r>
        <w:rPr>
          <w:spacing w:val="-3"/>
        </w:rPr>
        <w:t> </w:t>
      </w:r>
      <w:r>
        <w:rPr>
          <w:spacing w:val="-2"/>
        </w:rPr>
        <w:t>and</w:t>
      </w:r>
      <w:r>
        <w:rPr>
          <w:spacing w:val="-4"/>
        </w:rPr>
        <w:t> </w:t>
      </w:r>
      <w:r>
        <w:rPr>
          <w:spacing w:val="-2"/>
        </w:rPr>
        <w:t>how</w:t>
      </w:r>
      <w:r>
        <w:rPr>
          <w:spacing w:val="-5"/>
        </w:rPr>
        <w:t> </w:t>
      </w:r>
      <w:r>
        <w:rPr>
          <w:spacing w:val="-2"/>
        </w:rPr>
        <w:t>a Procuring Entity</w:t>
      </w:r>
      <w:r>
        <w:rPr>
          <w:spacing w:val="-9"/>
        </w:rPr>
        <w:t> </w:t>
      </w:r>
      <w:r>
        <w:rPr>
          <w:spacing w:val="-2"/>
        </w:rPr>
        <w:t>should </w:t>
      </w:r>
      <w:r>
        <w:rPr/>
        <w:t>use</w:t>
      </w:r>
      <w:r>
        <w:rPr>
          <w:spacing w:val="-14"/>
        </w:rPr>
        <w:t> </w:t>
      </w:r>
      <w:r>
        <w:rPr/>
        <w:t>these</w:t>
      </w:r>
      <w:r>
        <w:rPr>
          <w:spacing w:val="-14"/>
        </w:rPr>
        <w:t> </w:t>
      </w:r>
      <w:r>
        <w:rPr/>
        <w:t>when</w:t>
      </w:r>
      <w:r>
        <w:rPr>
          <w:spacing w:val="-14"/>
        </w:rPr>
        <w:t> </w:t>
      </w:r>
      <w:r>
        <w:rPr/>
        <w:t>preparing</w:t>
      </w:r>
      <w:r>
        <w:rPr>
          <w:spacing w:val="-14"/>
        </w:rPr>
        <w:t> </w:t>
      </w:r>
      <w:r>
        <w:rPr/>
        <w:t>a</w:t>
      </w:r>
      <w:r>
        <w:rPr>
          <w:spacing w:val="-13"/>
        </w:rPr>
        <w:t> </w:t>
      </w:r>
      <w:r>
        <w:rPr/>
        <w:t>particular</w:t>
      </w:r>
      <w:r>
        <w:rPr>
          <w:spacing w:val="-14"/>
        </w:rPr>
        <w:t> </w:t>
      </w:r>
      <w:r>
        <w:rPr/>
        <w:t>Bidding</w:t>
      </w:r>
      <w:r>
        <w:rPr>
          <w:spacing w:val="-14"/>
        </w:rPr>
        <w:t> </w:t>
      </w:r>
      <w:r>
        <w:rPr/>
        <w:t>Document</w:t>
      </w:r>
      <w:r>
        <w:rPr>
          <w:spacing w:val="-14"/>
        </w:rPr>
        <w:t> </w:t>
      </w:r>
      <w:r>
        <w:rPr/>
        <w:t>is</w:t>
      </w:r>
      <w:r>
        <w:rPr>
          <w:spacing w:val="-13"/>
        </w:rPr>
        <w:t> </w:t>
      </w:r>
      <w:r>
        <w:rPr/>
        <w:t>detailed</w:t>
      </w:r>
      <w:r>
        <w:rPr>
          <w:spacing w:val="-14"/>
        </w:rPr>
        <w:t> </w:t>
      </w:r>
      <w:r>
        <w:rPr/>
        <w:t>below:</w:t>
      </w:r>
    </w:p>
    <w:p>
      <w:pPr>
        <w:pStyle w:val="BodyText"/>
      </w:pPr>
    </w:p>
    <w:p>
      <w:pPr>
        <w:pStyle w:val="BodyText"/>
      </w:pPr>
    </w:p>
    <w:p>
      <w:pPr>
        <w:pStyle w:val="BodyText"/>
      </w:pPr>
    </w:p>
    <w:p>
      <w:pPr>
        <w:pStyle w:val="BodyText"/>
      </w:pPr>
    </w:p>
    <w:p>
      <w:pPr>
        <w:pStyle w:val="BodyText"/>
      </w:pPr>
    </w:p>
    <w:p>
      <w:pPr>
        <w:pStyle w:val="BodyText"/>
        <w:spacing w:before="203"/>
      </w:pPr>
    </w:p>
    <w:p>
      <w:pPr>
        <w:spacing w:before="1"/>
        <w:ind w:left="162" w:right="870" w:firstLine="0"/>
        <w:jc w:val="center"/>
        <w:rPr>
          <w:sz w:val="30"/>
        </w:rPr>
      </w:pPr>
      <w:r>
        <w:rPr>
          <w:smallCaps/>
          <w:w w:val="90"/>
          <w:sz w:val="30"/>
          <w:u w:val="single"/>
        </w:rPr>
        <w:t>Section</w:t>
      </w:r>
      <w:r>
        <w:rPr>
          <w:smallCaps/>
          <w:spacing w:val="-4"/>
          <w:w w:val="90"/>
          <w:sz w:val="30"/>
          <w:u w:val="single"/>
        </w:rPr>
        <w:t> </w:t>
      </w:r>
      <w:r>
        <w:rPr>
          <w:smallCaps/>
          <w:spacing w:val="-10"/>
          <w:sz w:val="30"/>
          <w:u w:val="single"/>
        </w:rPr>
        <w:t>I</w:t>
      </w:r>
    </w:p>
    <w:p>
      <w:pPr>
        <w:spacing w:after="0"/>
        <w:jc w:val="center"/>
        <w:rPr>
          <w:sz w:val="30"/>
        </w:rPr>
        <w:sectPr>
          <w:pgSz w:w="12240" w:h="15840"/>
          <w:pgMar w:header="526" w:footer="0" w:top="1280" w:bottom="280" w:left="1080" w:right="360"/>
        </w:sectPr>
      </w:pPr>
    </w:p>
    <w:p>
      <w:pPr>
        <w:spacing w:before="146"/>
        <w:ind w:left="149" w:right="870" w:firstLine="0"/>
        <w:jc w:val="center"/>
        <w:rPr>
          <w:sz w:val="36"/>
        </w:rPr>
      </w:pPr>
      <w:r>
        <w:rPr>
          <w:spacing w:val="-4"/>
          <w:sz w:val="36"/>
          <w:u w:val="single"/>
        </w:rPr>
        <w:t>Instructions</w:t>
      </w:r>
      <w:r>
        <w:rPr>
          <w:spacing w:val="-18"/>
          <w:sz w:val="36"/>
          <w:u w:val="single"/>
        </w:rPr>
        <w:t> </w:t>
      </w:r>
      <w:r>
        <w:rPr>
          <w:spacing w:val="-4"/>
          <w:sz w:val="36"/>
          <w:u w:val="single"/>
        </w:rPr>
        <w:t>to</w:t>
      </w:r>
      <w:r>
        <w:rPr>
          <w:spacing w:val="-18"/>
          <w:sz w:val="36"/>
          <w:u w:val="single"/>
        </w:rPr>
        <w:t> </w:t>
      </w:r>
      <w:r>
        <w:rPr>
          <w:spacing w:val="-4"/>
          <w:sz w:val="36"/>
          <w:u w:val="single"/>
        </w:rPr>
        <w:t>Bidders</w:t>
      </w:r>
      <w:r>
        <w:rPr>
          <w:spacing w:val="-17"/>
          <w:sz w:val="36"/>
          <w:u w:val="single"/>
        </w:rPr>
        <w:t> </w:t>
      </w:r>
      <w:r>
        <w:rPr>
          <w:spacing w:val="-4"/>
          <w:sz w:val="36"/>
          <w:u w:val="single"/>
        </w:rPr>
        <w:t>(ITB)</w:t>
      </w:r>
    </w:p>
    <w:p>
      <w:pPr>
        <w:pStyle w:val="BodyText"/>
      </w:pPr>
    </w:p>
    <w:p>
      <w:pPr>
        <w:pStyle w:val="BodyText"/>
        <w:spacing w:before="56"/>
      </w:pPr>
    </w:p>
    <w:p>
      <w:pPr>
        <w:pStyle w:val="BodyText"/>
        <w:spacing w:line="264" w:lineRule="auto" w:before="1"/>
        <w:ind w:left="360" w:right="1105"/>
        <w:jc w:val="both"/>
      </w:pPr>
      <w:r>
        <w:rPr/>
        <w:t>This</w:t>
      </w:r>
      <w:r>
        <w:rPr>
          <w:spacing w:val="40"/>
        </w:rPr>
        <w:t> </w:t>
      </w:r>
      <w:r>
        <w:rPr/>
        <w:t>Section</w:t>
      </w:r>
      <w:r>
        <w:rPr>
          <w:spacing w:val="37"/>
        </w:rPr>
        <w:t> </w:t>
      </w:r>
      <w:r>
        <w:rPr/>
        <w:t>provides</w:t>
      </w:r>
      <w:r>
        <w:rPr>
          <w:spacing w:val="40"/>
        </w:rPr>
        <w:t> </w:t>
      </w:r>
      <w:r>
        <w:rPr/>
        <w:t>relevant</w:t>
      </w:r>
      <w:r>
        <w:rPr>
          <w:spacing w:val="40"/>
        </w:rPr>
        <w:t> </w:t>
      </w:r>
      <w:r>
        <w:rPr/>
        <w:t>information</w:t>
      </w:r>
      <w:r>
        <w:rPr>
          <w:spacing w:val="40"/>
        </w:rPr>
        <w:t> </w:t>
      </w:r>
      <w:r>
        <w:rPr/>
        <w:t>to</w:t>
      </w:r>
      <w:r>
        <w:rPr>
          <w:spacing w:val="40"/>
        </w:rPr>
        <w:t> </w:t>
      </w:r>
      <w:r>
        <w:rPr/>
        <w:t>help</w:t>
      </w:r>
      <w:r>
        <w:rPr>
          <w:spacing w:val="40"/>
        </w:rPr>
        <w:t> </w:t>
      </w:r>
      <w:r>
        <w:rPr/>
        <w:t>the</w:t>
      </w:r>
      <w:r>
        <w:rPr>
          <w:spacing w:val="39"/>
        </w:rPr>
        <w:t> </w:t>
      </w:r>
      <w:r>
        <w:rPr/>
        <w:t>Bidders</w:t>
      </w:r>
      <w:r>
        <w:rPr>
          <w:spacing w:val="40"/>
        </w:rPr>
        <w:t> </w:t>
      </w:r>
      <w:r>
        <w:rPr/>
        <w:t>to</w:t>
      </w:r>
      <w:r>
        <w:rPr>
          <w:spacing w:val="37"/>
        </w:rPr>
        <w:t> </w:t>
      </w:r>
      <w:r>
        <w:rPr/>
        <w:t>prepare</w:t>
      </w:r>
      <w:r>
        <w:rPr>
          <w:spacing w:val="34"/>
        </w:rPr>
        <w:t> </w:t>
      </w:r>
      <w:r>
        <w:rPr/>
        <w:t>their</w:t>
      </w:r>
      <w:r>
        <w:rPr>
          <w:spacing w:val="40"/>
        </w:rPr>
        <w:t> </w:t>
      </w:r>
      <w:r>
        <w:rPr/>
        <w:t>Bids.</w:t>
      </w:r>
      <w:r>
        <w:rPr>
          <w:spacing w:val="40"/>
        </w:rPr>
        <w:t> </w:t>
      </w:r>
      <w:r>
        <w:rPr/>
        <w:t>Information</w:t>
      </w:r>
      <w:r>
        <w:rPr>
          <w:spacing w:val="40"/>
        </w:rPr>
        <w:t> </w:t>
      </w:r>
      <w:r>
        <w:rPr/>
        <w:t>is also</w:t>
      </w:r>
      <w:r>
        <w:rPr>
          <w:spacing w:val="-14"/>
        </w:rPr>
        <w:t> </w:t>
      </w:r>
      <w:r>
        <w:rPr/>
        <w:t>provided</w:t>
      </w:r>
      <w:r>
        <w:rPr>
          <w:spacing w:val="-10"/>
        </w:rPr>
        <w:t> </w:t>
      </w:r>
      <w:r>
        <w:rPr/>
        <w:t>on</w:t>
      </w:r>
      <w:r>
        <w:rPr>
          <w:spacing w:val="-14"/>
        </w:rPr>
        <w:t> </w:t>
      </w:r>
      <w:r>
        <w:rPr/>
        <w:t>the</w:t>
      </w:r>
      <w:r>
        <w:rPr>
          <w:spacing w:val="-13"/>
        </w:rPr>
        <w:t> </w:t>
      </w:r>
      <w:r>
        <w:rPr/>
        <w:t>submission,</w:t>
      </w:r>
      <w:r>
        <w:rPr>
          <w:spacing w:val="-5"/>
        </w:rPr>
        <w:t> </w:t>
      </w:r>
      <w:r>
        <w:rPr/>
        <w:t>opening,</w:t>
      </w:r>
      <w:r>
        <w:rPr>
          <w:spacing w:val="-8"/>
        </w:rPr>
        <w:t> </w:t>
      </w:r>
      <w:r>
        <w:rPr/>
        <w:t>and</w:t>
      </w:r>
      <w:r>
        <w:rPr>
          <w:spacing w:val="-8"/>
        </w:rPr>
        <w:t> </w:t>
      </w:r>
      <w:r>
        <w:rPr/>
        <w:t>evaluation</w:t>
      </w:r>
      <w:r>
        <w:rPr>
          <w:spacing w:val="-6"/>
        </w:rPr>
        <w:t> </w:t>
      </w:r>
      <w:r>
        <w:rPr/>
        <w:t>of</w:t>
      </w:r>
      <w:r>
        <w:rPr>
          <w:spacing w:val="-7"/>
        </w:rPr>
        <w:t> </w:t>
      </w:r>
      <w:r>
        <w:rPr/>
        <w:t>Bids</w:t>
      </w:r>
      <w:r>
        <w:rPr>
          <w:spacing w:val="-10"/>
        </w:rPr>
        <w:t> </w:t>
      </w:r>
      <w:r>
        <w:rPr/>
        <w:t>and</w:t>
      </w:r>
      <w:r>
        <w:rPr>
          <w:spacing w:val="-11"/>
        </w:rPr>
        <w:t> </w:t>
      </w:r>
      <w:r>
        <w:rPr/>
        <w:t>on</w:t>
      </w:r>
      <w:r>
        <w:rPr>
          <w:spacing w:val="-11"/>
        </w:rPr>
        <w:t> </w:t>
      </w:r>
      <w:r>
        <w:rPr/>
        <w:t>the</w:t>
      </w:r>
      <w:r>
        <w:rPr>
          <w:spacing w:val="-14"/>
        </w:rPr>
        <w:t> </w:t>
      </w:r>
      <w:r>
        <w:rPr/>
        <w:t>award</w:t>
      </w:r>
      <w:r>
        <w:rPr>
          <w:spacing w:val="-11"/>
        </w:rPr>
        <w:t> </w:t>
      </w:r>
      <w:r>
        <w:rPr/>
        <w:t>of</w:t>
      </w:r>
      <w:r>
        <w:rPr>
          <w:spacing w:val="-12"/>
        </w:rPr>
        <w:t> </w:t>
      </w:r>
      <w:r>
        <w:rPr/>
        <w:t>Contract.</w:t>
      </w:r>
    </w:p>
    <w:p>
      <w:pPr>
        <w:pStyle w:val="BodyText"/>
        <w:spacing w:before="35"/>
      </w:pPr>
    </w:p>
    <w:p>
      <w:pPr>
        <w:pStyle w:val="BodyText"/>
        <w:spacing w:line="264" w:lineRule="auto"/>
        <w:ind w:left="360" w:right="1099"/>
        <w:jc w:val="both"/>
      </w:pPr>
      <w:r>
        <w:rPr/>
        <w:t>The Instructions to Bidders (ITB) specify the procedures that regulate the bidding process. The ITB contain standard provisions that have been designed to remain unchanged and to be used without modifying their</w:t>
      </w:r>
      <w:r>
        <w:rPr>
          <w:spacing w:val="40"/>
        </w:rPr>
        <w:t> </w:t>
      </w:r>
      <w:r>
        <w:rPr/>
        <w:t>text.</w:t>
      </w:r>
      <w:r>
        <w:rPr>
          <w:spacing w:val="40"/>
        </w:rPr>
        <w:t> </w:t>
      </w:r>
      <w:r>
        <w:rPr/>
        <w:t>The ITB clearly identify the provisions</w:t>
      </w:r>
      <w:r>
        <w:rPr>
          <w:spacing w:val="40"/>
        </w:rPr>
        <w:t> </w:t>
      </w:r>
      <w:r>
        <w:rPr/>
        <w:t>that</w:t>
      </w:r>
      <w:r>
        <w:rPr>
          <w:spacing w:val="40"/>
        </w:rPr>
        <w:t> </w:t>
      </w:r>
      <w:r>
        <w:rPr/>
        <w:t>may need to be specified for</w:t>
      </w:r>
      <w:r>
        <w:rPr>
          <w:spacing w:val="40"/>
        </w:rPr>
        <w:t> </w:t>
      </w:r>
      <w:r>
        <w:rPr/>
        <w:t>a particular</w:t>
      </w:r>
      <w:r>
        <w:rPr>
          <w:spacing w:val="-3"/>
        </w:rPr>
        <w:t> </w:t>
      </w:r>
      <w:r>
        <w:rPr/>
        <w:t>bidding</w:t>
      </w:r>
      <w:r>
        <w:rPr>
          <w:spacing w:val="-2"/>
        </w:rPr>
        <w:t> </w:t>
      </w:r>
      <w:r>
        <w:rPr/>
        <w:t>process</w:t>
      </w:r>
      <w:r>
        <w:rPr>
          <w:spacing w:val="-5"/>
        </w:rPr>
        <w:t> </w:t>
      </w:r>
      <w:r>
        <w:rPr/>
        <w:t>and</w:t>
      </w:r>
      <w:r>
        <w:rPr>
          <w:spacing w:val="-7"/>
        </w:rPr>
        <w:t> </w:t>
      </w:r>
      <w:r>
        <w:rPr/>
        <w:t>require</w:t>
      </w:r>
      <w:r>
        <w:rPr>
          <w:spacing w:val="-9"/>
        </w:rPr>
        <w:t> </w:t>
      </w:r>
      <w:r>
        <w:rPr/>
        <w:t>that</w:t>
      </w:r>
      <w:r>
        <w:rPr>
          <w:spacing w:val="-5"/>
        </w:rPr>
        <w:t> </w:t>
      </w:r>
      <w:r>
        <w:rPr/>
        <w:t>such</w:t>
      </w:r>
      <w:r>
        <w:rPr>
          <w:spacing w:val="-7"/>
        </w:rPr>
        <w:t> </w:t>
      </w:r>
      <w:r>
        <w:rPr/>
        <w:t>specification</w:t>
      </w:r>
      <w:r>
        <w:rPr>
          <w:spacing w:val="-2"/>
        </w:rPr>
        <w:t> </w:t>
      </w:r>
      <w:r>
        <w:rPr/>
        <w:t>be</w:t>
      </w:r>
      <w:r>
        <w:rPr>
          <w:spacing w:val="-4"/>
        </w:rPr>
        <w:t> </w:t>
      </w:r>
      <w:r>
        <w:rPr/>
        <w:t>introduced</w:t>
      </w:r>
      <w:r>
        <w:rPr>
          <w:spacing w:val="-2"/>
        </w:rPr>
        <w:t> </w:t>
      </w:r>
      <w:r>
        <w:rPr/>
        <w:t>through</w:t>
      </w:r>
      <w:r>
        <w:rPr>
          <w:spacing w:val="-7"/>
        </w:rPr>
        <w:t> </w:t>
      </w:r>
      <w:r>
        <w:rPr/>
        <w:t>the</w:t>
      </w:r>
      <w:r>
        <w:rPr>
          <w:spacing w:val="-4"/>
        </w:rPr>
        <w:t> </w:t>
      </w:r>
      <w:r>
        <w:rPr/>
        <w:t>BDS.</w:t>
      </w:r>
    </w:p>
    <w:p>
      <w:pPr>
        <w:pStyle w:val="BodyText"/>
        <w:spacing w:before="36"/>
      </w:pPr>
    </w:p>
    <w:p>
      <w:pPr>
        <w:pStyle w:val="BodyText"/>
        <w:ind w:left="360"/>
        <w:jc w:val="both"/>
      </w:pPr>
      <w:r>
        <w:rPr/>
        <w:t>The</w:t>
      </w:r>
      <w:r>
        <w:rPr>
          <w:spacing w:val="14"/>
        </w:rPr>
        <w:t> </w:t>
      </w:r>
      <w:r>
        <w:rPr/>
        <w:t>Instructions</w:t>
      </w:r>
      <w:r>
        <w:rPr>
          <w:spacing w:val="19"/>
        </w:rPr>
        <w:t> </w:t>
      </w:r>
      <w:r>
        <w:rPr/>
        <w:t>to</w:t>
      </w:r>
      <w:r>
        <w:rPr>
          <w:spacing w:val="23"/>
        </w:rPr>
        <w:t> </w:t>
      </w:r>
      <w:r>
        <w:rPr/>
        <w:t>Bidders</w:t>
      </w:r>
      <w:r>
        <w:rPr>
          <w:spacing w:val="13"/>
        </w:rPr>
        <w:t> </w:t>
      </w:r>
      <w:r>
        <w:rPr/>
        <w:t>are</w:t>
      </w:r>
      <w:r>
        <w:rPr>
          <w:spacing w:val="17"/>
        </w:rPr>
        <w:t> </w:t>
      </w:r>
      <w:r>
        <w:rPr/>
        <w:t>not</w:t>
      </w:r>
      <w:r>
        <w:rPr>
          <w:spacing w:val="20"/>
        </w:rPr>
        <w:t> </w:t>
      </w:r>
      <w:r>
        <w:rPr/>
        <w:t>a</w:t>
      </w:r>
      <w:r>
        <w:rPr>
          <w:spacing w:val="21"/>
        </w:rPr>
        <w:t> </w:t>
      </w:r>
      <w:r>
        <w:rPr/>
        <w:t>Contract</w:t>
      </w:r>
      <w:r>
        <w:rPr>
          <w:spacing w:val="25"/>
        </w:rPr>
        <w:t> </w:t>
      </w:r>
      <w:r>
        <w:rPr/>
        <w:t>document</w:t>
      </w:r>
      <w:r>
        <w:rPr>
          <w:spacing w:val="19"/>
        </w:rPr>
        <w:t> </w:t>
      </w:r>
      <w:r>
        <w:rPr/>
        <w:t>and,</w:t>
      </w:r>
      <w:r>
        <w:rPr>
          <w:spacing w:val="21"/>
        </w:rPr>
        <w:t> </w:t>
      </w:r>
      <w:r>
        <w:rPr/>
        <w:t>therefore,</w:t>
      </w:r>
      <w:r>
        <w:rPr>
          <w:spacing w:val="31"/>
        </w:rPr>
        <w:t> </w:t>
      </w:r>
      <w:r>
        <w:rPr/>
        <w:t>are</w:t>
      </w:r>
      <w:r>
        <w:rPr>
          <w:spacing w:val="16"/>
        </w:rPr>
        <w:t> </w:t>
      </w:r>
      <w:r>
        <w:rPr/>
        <w:t>not</w:t>
      </w:r>
      <w:r>
        <w:rPr>
          <w:spacing w:val="20"/>
        </w:rPr>
        <w:t> </w:t>
      </w:r>
      <w:r>
        <w:rPr/>
        <w:t>a</w:t>
      </w:r>
      <w:r>
        <w:rPr>
          <w:spacing w:val="22"/>
        </w:rPr>
        <w:t> </w:t>
      </w:r>
      <w:r>
        <w:rPr/>
        <w:t>part</w:t>
      </w:r>
      <w:r>
        <w:rPr>
          <w:spacing w:val="20"/>
        </w:rPr>
        <w:t> </w:t>
      </w:r>
      <w:r>
        <w:rPr/>
        <w:t>of</w:t>
      </w:r>
      <w:r>
        <w:rPr>
          <w:spacing w:val="16"/>
        </w:rPr>
        <w:t> </w:t>
      </w:r>
      <w:r>
        <w:rPr/>
        <w:t>the</w:t>
      </w:r>
      <w:r>
        <w:rPr>
          <w:spacing w:val="16"/>
        </w:rPr>
        <w:t> </w:t>
      </w:r>
      <w:r>
        <w:rPr>
          <w:spacing w:val="-2"/>
        </w:rPr>
        <w:t>Contract.</w:t>
      </w:r>
    </w:p>
    <w:p>
      <w:pPr>
        <w:spacing w:before="219"/>
        <w:ind w:left="149" w:right="886" w:firstLine="0"/>
        <w:jc w:val="center"/>
        <w:rPr>
          <w:sz w:val="30"/>
        </w:rPr>
      </w:pPr>
      <w:r>
        <w:rPr>
          <w:smallCaps/>
          <w:spacing w:val="-4"/>
          <w:w w:val="90"/>
          <w:sz w:val="30"/>
          <w:u w:val="single"/>
        </w:rPr>
        <w:t>Section</w:t>
      </w:r>
      <w:r>
        <w:rPr>
          <w:smallCaps/>
          <w:spacing w:val="-5"/>
          <w:sz w:val="30"/>
          <w:u w:val="single"/>
        </w:rPr>
        <w:t> </w:t>
      </w:r>
      <w:r>
        <w:rPr>
          <w:smallCaps/>
          <w:spacing w:val="-5"/>
          <w:w w:val="95"/>
          <w:sz w:val="30"/>
          <w:u w:val="single"/>
        </w:rPr>
        <w:t>II</w:t>
      </w:r>
    </w:p>
    <w:p>
      <w:pPr>
        <w:spacing w:before="37"/>
        <w:ind w:left="149" w:right="888" w:firstLine="0"/>
        <w:jc w:val="center"/>
        <w:rPr>
          <w:sz w:val="36"/>
        </w:rPr>
      </w:pPr>
      <w:r>
        <w:rPr>
          <w:spacing w:val="-4"/>
          <w:sz w:val="36"/>
          <w:u w:val="single"/>
        </w:rPr>
        <w:t>Bid</w:t>
      </w:r>
      <w:r>
        <w:rPr>
          <w:spacing w:val="-16"/>
          <w:sz w:val="36"/>
          <w:u w:val="single"/>
        </w:rPr>
        <w:t> </w:t>
      </w:r>
      <w:r>
        <w:rPr>
          <w:spacing w:val="-4"/>
          <w:sz w:val="36"/>
          <w:u w:val="single"/>
        </w:rPr>
        <w:t>Data</w:t>
      </w:r>
      <w:r>
        <w:rPr>
          <w:spacing w:val="-14"/>
          <w:sz w:val="36"/>
          <w:u w:val="single"/>
        </w:rPr>
        <w:t> </w:t>
      </w:r>
      <w:r>
        <w:rPr>
          <w:spacing w:val="-4"/>
          <w:sz w:val="36"/>
          <w:u w:val="single"/>
        </w:rPr>
        <w:t>Sheet</w:t>
      </w:r>
      <w:r>
        <w:rPr>
          <w:spacing w:val="-17"/>
          <w:sz w:val="36"/>
          <w:u w:val="single"/>
        </w:rPr>
        <w:t> </w:t>
      </w:r>
      <w:r>
        <w:rPr>
          <w:spacing w:val="-4"/>
          <w:sz w:val="36"/>
          <w:u w:val="single"/>
        </w:rPr>
        <w:t>(BDS)</w:t>
      </w:r>
    </w:p>
    <w:p>
      <w:pPr>
        <w:pStyle w:val="BodyText"/>
      </w:pPr>
    </w:p>
    <w:p>
      <w:pPr>
        <w:pStyle w:val="BodyText"/>
        <w:spacing w:before="55"/>
      </w:pPr>
    </w:p>
    <w:p>
      <w:pPr>
        <w:pStyle w:val="BodyText"/>
        <w:spacing w:line="264" w:lineRule="auto"/>
        <w:ind w:left="360" w:right="1088"/>
        <w:jc w:val="both"/>
      </w:pPr>
      <w:r>
        <w:rPr/>
        <w:t>The Bid Data Sheet (BDS) contains information and provisions that are specific to each bidding process. </w:t>
      </w:r>
      <w:r>
        <w:rPr>
          <w:spacing w:val="-4"/>
        </w:rPr>
        <w:t>The</w:t>
      </w:r>
      <w:r>
        <w:rPr>
          <w:spacing w:val="-10"/>
        </w:rPr>
        <w:t> </w:t>
      </w:r>
      <w:r>
        <w:rPr>
          <w:spacing w:val="-4"/>
        </w:rPr>
        <w:t>Employer</w:t>
      </w:r>
      <w:r>
        <w:rPr/>
        <w:t> </w:t>
      </w:r>
      <w:r>
        <w:rPr>
          <w:spacing w:val="-4"/>
        </w:rPr>
        <w:t>must specify</w:t>
      </w:r>
      <w:r>
        <w:rPr>
          <w:spacing w:val="-5"/>
        </w:rPr>
        <w:t> </w:t>
      </w:r>
      <w:r>
        <w:rPr>
          <w:spacing w:val="-4"/>
        </w:rPr>
        <w:t>in</w:t>
      </w:r>
      <w:r>
        <w:rPr>
          <w:spacing w:val="-9"/>
        </w:rPr>
        <w:t> </w:t>
      </w:r>
      <w:r>
        <w:rPr>
          <w:spacing w:val="-4"/>
        </w:rPr>
        <w:t>the</w:t>
      </w:r>
      <w:r>
        <w:rPr>
          <w:spacing w:val="-7"/>
        </w:rPr>
        <w:t> </w:t>
      </w:r>
      <w:r>
        <w:rPr>
          <w:spacing w:val="-4"/>
        </w:rPr>
        <w:t>BDS provisions that supplement the</w:t>
      </w:r>
      <w:r>
        <w:rPr>
          <w:spacing w:val="-7"/>
        </w:rPr>
        <w:t> </w:t>
      </w:r>
      <w:r>
        <w:rPr>
          <w:spacing w:val="-4"/>
        </w:rPr>
        <w:t>information</w:t>
      </w:r>
      <w:r>
        <w:rPr>
          <w:spacing w:val="-5"/>
        </w:rPr>
        <w:t> </w:t>
      </w:r>
      <w:r>
        <w:rPr>
          <w:spacing w:val="-4"/>
        </w:rPr>
        <w:t>and</w:t>
      </w:r>
      <w:r>
        <w:rPr>
          <w:spacing w:val="-9"/>
        </w:rPr>
        <w:t> </w:t>
      </w:r>
      <w:r>
        <w:rPr>
          <w:spacing w:val="-4"/>
        </w:rPr>
        <w:t>requirements specified </w:t>
      </w:r>
      <w:r>
        <w:rPr>
          <w:spacing w:val="-2"/>
        </w:rPr>
        <w:t>in</w:t>
      </w:r>
      <w:r>
        <w:rPr>
          <w:spacing w:val="-10"/>
        </w:rPr>
        <w:t> </w:t>
      </w:r>
      <w:r>
        <w:rPr>
          <w:spacing w:val="-2"/>
        </w:rPr>
        <w:t>Section</w:t>
      </w:r>
      <w:r>
        <w:rPr>
          <w:spacing w:val="-10"/>
        </w:rPr>
        <w:t> </w:t>
      </w:r>
      <w:r>
        <w:rPr>
          <w:spacing w:val="-2"/>
        </w:rPr>
        <w:t>I,</w:t>
      </w:r>
      <w:r>
        <w:rPr>
          <w:spacing w:val="-3"/>
        </w:rPr>
        <w:t> </w:t>
      </w:r>
      <w:r>
        <w:rPr>
          <w:spacing w:val="-2"/>
        </w:rPr>
        <w:t>Instructions</w:t>
      </w:r>
      <w:r>
        <w:rPr>
          <w:spacing w:val="-5"/>
        </w:rPr>
        <w:t> </w:t>
      </w:r>
      <w:r>
        <w:rPr>
          <w:spacing w:val="-2"/>
        </w:rPr>
        <w:t>to</w:t>
      </w:r>
      <w:r>
        <w:rPr>
          <w:spacing w:val="-10"/>
        </w:rPr>
        <w:t> </w:t>
      </w:r>
      <w:r>
        <w:rPr>
          <w:spacing w:val="-2"/>
        </w:rPr>
        <w:t>Bidders. All</w:t>
      </w:r>
      <w:r>
        <w:rPr>
          <w:spacing w:val="-5"/>
        </w:rPr>
        <w:t> </w:t>
      </w:r>
      <w:r>
        <w:rPr>
          <w:spacing w:val="-2"/>
        </w:rPr>
        <w:t>information</w:t>
      </w:r>
      <w:r>
        <w:rPr>
          <w:spacing w:val="-10"/>
        </w:rPr>
        <w:t> </w:t>
      </w:r>
      <w:r>
        <w:rPr>
          <w:spacing w:val="-2"/>
        </w:rPr>
        <w:t>shall</w:t>
      </w:r>
      <w:r>
        <w:rPr>
          <w:spacing w:val="-5"/>
        </w:rPr>
        <w:t> </w:t>
      </w:r>
      <w:r>
        <w:rPr>
          <w:spacing w:val="-2"/>
        </w:rPr>
        <w:t>be</w:t>
      </w:r>
      <w:r>
        <w:rPr>
          <w:spacing w:val="-13"/>
        </w:rPr>
        <w:t> </w:t>
      </w:r>
      <w:r>
        <w:rPr>
          <w:spacing w:val="-2"/>
        </w:rPr>
        <w:t>provided; no</w:t>
      </w:r>
      <w:r>
        <w:rPr>
          <w:spacing w:val="-10"/>
        </w:rPr>
        <w:t> </w:t>
      </w:r>
      <w:r>
        <w:rPr>
          <w:spacing w:val="-2"/>
        </w:rPr>
        <w:t>clause</w:t>
      </w:r>
      <w:r>
        <w:rPr>
          <w:spacing w:val="-13"/>
        </w:rPr>
        <w:t> </w:t>
      </w:r>
      <w:r>
        <w:rPr>
          <w:spacing w:val="-2"/>
        </w:rPr>
        <w:t>shall</w:t>
      </w:r>
      <w:r>
        <w:rPr>
          <w:spacing w:val="-9"/>
        </w:rPr>
        <w:t> </w:t>
      </w:r>
      <w:r>
        <w:rPr>
          <w:spacing w:val="-2"/>
        </w:rPr>
        <w:t>be</w:t>
      </w:r>
      <w:r>
        <w:rPr>
          <w:spacing w:val="-8"/>
        </w:rPr>
        <w:t> </w:t>
      </w:r>
      <w:r>
        <w:rPr>
          <w:spacing w:val="-2"/>
        </w:rPr>
        <w:t>left</w:t>
      </w:r>
      <w:r>
        <w:rPr>
          <w:spacing w:val="-4"/>
        </w:rPr>
        <w:t> </w:t>
      </w:r>
      <w:r>
        <w:rPr>
          <w:spacing w:val="-2"/>
        </w:rPr>
        <w:t>blank.</w:t>
      </w:r>
    </w:p>
    <w:p>
      <w:pPr>
        <w:pStyle w:val="BodyText"/>
        <w:spacing w:before="36"/>
      </w:pPr>
    </w:p>
    <w:p>
      <w:pPr>
        <w:pStyle w:val="BodyText"/>
        <w:spacing w:line="264" w:lineRule="auto"/>
        <w:ind w:left="360" w:right="1099"/>
        <w:jc w:val="both"/>
      </w:pPr>
      <w:r>
        <w:rPr/>
        <w:t>To facilitate the preparation of the BDS, the clauses in the BDS format are numbered with the same numbers as the corresponding ITB clauses. The instructions included in the BDS are to guide the Employer on how to enter all required</w:t>
      </w:r>
      <w:r>
        <w:rPr>
          <w:spacing w:val="-4"/>
        </w:rPr>
        <w:t> </w:t>
      </w:r>
      <w:r>
        <w:rPr/>
        <w:t>information.</w:t>
      </w:r>
    </w:p>
    <w:p>
      <w:pPr>
        <w:pStyle w:val="BodyText"/>
      </w:pPr>
    </w:p>
    <w:p>
      <w:pPr>
        <w:pStyle w:val="BodyText"/>
        <w:spacing w:before="34"/>
      </w:pPr>
    </w:p>
    <w:p>
      <w:pPr>
        <w:spacing w:before="1"/>
        <w:ind w:left="149" w:right="881" w:firstLine="0"/>
        <w:jc w:val="center"/>
        <w:rPr>
          <w:sz w:val="30"/>
        </w:rPr>
      </w:pPr>
      <w:r>
        <w:rPr>
          <w:smallCaps/>
          <w:spacing w:val="-2"/>
          <w:w w:val="90"/>
          <w:sz w:val="30"/>
          <w:u w:val="single"/>
        </w:rPr>
        <w:t>Section</w:t>
      </w:r>
      <w:r>
        <w:rPr>
          <w:smallCaps/>
          <w:spacing w:val="-4"/>
          <w:sz w:val="30"/>
          <w:u w:val="single"/>
        </w:rPr>
        <w:t> </w:t>
      </w:r>
      <w:r>
        <w:rPr>
          <w:smallCaps/>
          <w:spacing w:val="-5"/>
          <w:w w:val="95"/>
          <w:sz w:val="30"/>
          <w:u w:val="single"/>
        </w:rPr>
        <w:t>III</w:t>
      </w:r>
    </w:p>
    <w:p>
      <w:pPr>
        <w:spacing w:before="35"/>
        <w:ind w:left="149" w:right="894" w:firstLine="0"/>
        <w:jc w:val="center"/>
        <w:rPr>
          <w:sz w:val="36"/>
        </w:rPr>
      </w:pPr>
      <w:r>
        <w:rPr>
          <w:spacing w:val="-6"/>
          <w:sz w:val="36"/>
          <w:u w:val="single"/>
        </w:rPr>
        <w:t>Evaluation</w:t>
      </w:r>
      <w:r>
        <w:rPr>
          <w:spacing w:val="-7"/>
          <w:sz w:val="36"/>
          <w:u w:val="single"/>
        </w:rPr>
        <w:t> </w:t>
      </w:r>
      <w:r>
        <w:rPr>
          <w:spacing w:val="-6"/>
          <w:sz w:val="36"/>
          <w:u w:val="single"/>
        </w:rPr>
        <w:t>and</w:t>
      </w:r>
      <w:r>
        <w:rPr>
          <w:spacing w:val="-3"/>
          <w:sz w:val="36"/>
          <w:u w:val="single"/>
        </w:rPr>
        <w:t> </w:t>
      </w:r>
      <w:r>
        <w:rPr>
          <w:spacing w:val="-6"/>
          <w:sz w:val="36"/>
          <w:u w:val="single"/>
        </w:rPr>
        <w:t>Eligibility</w:t>
      </w:r>
      <w:r>
        <w:rPr>
          <w:spacing w:val="-3"/>
          <w:sz w:val="36"/>
          <w:u w:val="single"/>
        </w:rPr>
        <w:t> </w:t>
      </w:r>
      <w:r>
        <w:rPr>
          <w:spacing w:val="-6"/>
          <w:sz w:val="36"/>
          <w:u w:val="single"/>
        </w:rPr>
        <w:t>Criteria</w:t>
      </w:r>
    </w:p>
    <w:p>
      <w:pPr>
        <w:pStyle w:val="BodyText"/>
        <w:spacing w:before="30"/>
      </w:pPr>
    </w:p>
    <w:p>
      <w:pPr>
        <w:pStyle w:val="BodyText"/>
        <w:spacing w:line="266" w:lineRule="auto" w:before="1"/>
        <w:ind w:left="360" w:right="1096"/>
        <w:jc w:val="both"/>
      </w:pPr>
      <w:r>
        <w:rPr/>
        <w:t>The</w:t>
      </w:r>
      <w:r>
        <w:rPr>
          <w:spacing w:val="80"/>
          <w:w w:val="150"/>
        </w:rPr>
        <w:t> </w:t>
      </w:r>
      <w:r>
        <w:rPr/>
        <w:t>purpose</w:t>
      </w:r>
      <w:r>
        <w:rPr>
          <w:spacing w:val="80"/>
          <w:w w:val="150"/>
        </w:rPr>
        <w:t> </w:t>
      </w:r>
      <w:r>
        <w:rPr/>
        <w:t>of</w:t>
      </w:r>
      <w:r>
        <w:rPr>
          <w:spacing w:val="80"/>
          <w:w w:val="150"/>
        </w:rPr>
        <w:t> </w:t>
      </w:r>
      <w:r>
        <w:rPr/>
        <w:t>the</w:t>
      </w:r>
      <w:r>
        <w:rPr>
          <w:spacing w:val="80"/>
          <w:w w:val="150"/>
        </w:rPr>
        <w:t> </w:t>
      </w:r>
      <w:r>
        <w:rPr/>
        <w:t>Evaluation</w:t>
      </w:r>
      <w:r>
        <w:rPr>
          <w:spacing w:val="80"/>
          <w:w w:val="150"/>
        </w:rPr>
        <w:t> </w:t>
      </w:r>
      <w:r>
        <w:rPr/>
        <w:t>and</w:t>
      </w:r>
      <w:r>
        <w:rPr>
          <w:spacing w:val="80"/>
          <w:w w:val="150"/>
        </w:rPr>
        <w:t> </w:t>
      </w:r>
      <w:r>
        <w:rPr/>
        <w:t>Eligibility</w:t>
      </w:r>
      <w:r>
        <w:rPr>
          <w:spacing w:val="80"/>
          <w:w w:val="150"/>
        </w:rPr>
        <w:t> </w:t>
      </w:r>
      <w:r>
        <w:rPr/>
        <w:t>Criteria</w:t>
      </w:r>
      <w:r>
        <w:rPr>
          <w:spacing w:val="80"/>
          <w:w w:val="150"/>
        </w:rPr>
        <w:t> </w:t>
      </w:r>
      <w:r>
        <w:rPr/>
        <w:t>is</w:t>
      </w:r>
      <w:r>
        <w:rPr>
          <w:spacing w:val="80"/>
          <w:w w:val="150"/>
        </w:rPr>
        <w:t> </w:t>
      </w:r>
      <w:r>
        <w:rPr/>
        <w:t>to</w:t>
      </w:r>
      <w:r>
        <w:rPr>
          <w:spacing w:val="80"/>
          <w:w w:val="150"/>
        </w:rPr>
        <w:t> </w:t>
      </w:r>
      <w:r>
        <w:rPr/>
        <w:t>specify</w:t>
      </w:r>
      <w:r>
        <w:rPr>
          <w:spacing w:val="80"/>
          <w:w w:val="150"/>
        </w:rPr>
        <w:t> </w:t>
      </w:r>
      <w:r>
        <w:rPr/>
        <w:t>the</w:t>
      </w:r>
      <w:r>
        <w:rPr>
          <w:spacing w:val="80"/>
          <w:w w:val="150"/>
        </w:rPr>
        <w:t> </w:t>
      </w:r>
      <w:r>
        <w:rPr/>
        <w:t>criteria</w:t>
      </w:r>
      <w:r>
        <w:rPr>
          <w:spacing w:val="80"/>
          <w:w w:val="150"/>
        </w:rPr>
        <w:t> </w:t>
      </w:r>
      <w:r>
        <w:rPr/>
        <w:t>that determine the </w:t>
      </w:r>
      <w:r>
        <w:rPr>
          <w:color w:val="000000"/>
          <w:highlight w:val="yellow"/>
        </w:rPr>
        <w:t>substantially responsive bid closest to the Average Bid Price</w:t>
      </w:r>
      <w:r>
        <w:rPr>
          <w:color w:val="000000"/>
        </w:rPr>
        <w:t> and the qualifications of the Bidder to</w:t>
      </w:r>
      <w:r>
        <w:rPr>
          <w:color w:val="000000"/>
          <w:spacing w:val="-6"/>
        </w:rPr>
        <w:t> </w:t>
      </w:r>
      <w:r>
        <w:rPr>
          <w:color w:val="000000"/>
        </w:rPr>
        <w:t>perform</w:t>
      </w:r>
      <w:r>
        <w:rPr>
          <w:color w:val="000000"/>
          <w:spacing w:val="-9"/>
        </w:rPr>
        <w:t> </w:t>
      </w:r>
      <w:r>
        <w:rPr>
          <w:color w:val="000000"/>
        </w:rPr>
        <w:t>the</w:t>
      </w:r>
      <w:r>
        <w:rPr>
          <w:color w:val="000000"/>
          <w:spacing w:val="-4"/>
        </w:rPr>
        <w:t> </w:t>
      </w:r>
      <w:r>
        <w:rPr>
          <w:color w:val="000000"/>
        </w:rPr>
        <w:t>contract. In</w:t>
      </w:r>
      <w:r>
        <w:rPr>
          <w:color w:val="000000"/>
          <w:spacing w:val="-10"/>
        </w:rPr>
        <w:t> </w:t>
      </w:r>
      <w:r>
        <w:rPr>
          <w:color w:val="000000"/>
        </w:rPr>
        <w:t>determining</w:t>
      </w:r>
      <w:r>
        <w:rPr>
          <w:color w:val="000000"/>
          <w:spacing w:val="-6"/>
        </w:rPr>
        <w:t> </w:t>
      </w:r>
      <w:r>
        <w:rPr>
          <w:color w:val="000000"/>
        </w:rPr>
        <w:t>the</w:t>
      </w:r>
      <w:r>
        <w:rPr>
          <w:color w:val="000000"/>
          <w:spacing w:val="-7"/>
        </w:rPr>
        <w:t> </w:t>
      </w:r>
      <w:r>
        <w:rPr>
          <w:color w:val="000000"/>
        </w:rPr>
        <w:t>Evaluation</w:t>
      </w:r>
      <w:r>
        <w:rPr>
          <w:color w:val="000000"/>
          <w:spacing w:val="-7"/>
        </w:rPr>
        <w:t> </w:t>
      </w:r>
      <w:r>
        <w:rPr>
          <w:color w:val="000000"/>
        </w:rPr>
        <w:t>and</w:t>
      </w:r>
      <w:r>
        <w:rPr>
          <w:color w:val="000000"/>
          <w:spacing w:val="-3"/>
        </w:rPr>
        <w:t> </w:t>
      </w:r>
      <w:r>
        <w:rPr>
          <w:color w:val="000000"/>
        </w:rPr>
        <w:t>Eligibility</w:t>
      </w:r>
      <w:r>
        <w:rPr>
          <w:color w:val="000000"/>
          <w:spacing w:val="-3"/>
        </w:rPr>
        <w:t> </w:t>
      </w:r>
      <w:r>
        <w:rPr>
          <w:color w:val="000000"/>
        </w:rPr>
        <w:t>Criteria,</w:t>
      </w:r>
      <w:r>
        <w:rPr>
          <w:color w:val="000000"/>
          <w:spacing w:val="-4"/>
        </w:rPr>
        <w:t> </w:t>
      </w:r>
      <w:r>
        <w:rPr>
          <w:color w:val="000000"/>
        </w:rPr>
        <w:t>the</w:t>
      </w:r>
      <w:r>
        <w:rPr>
          <w:color w:val="000000"/>
          <w:spacing w:val="-4"/>
        </w:rPr>
        <w:t> </w:t>
      </w:r>
      <w:r>
        <w:rPr>
          <w:color w:val="000000"/>
        </w:rPr>
        <w:t>Procuring</w:t>
      </w:r>
      <w:r>
        <w:rPr>
          <w:color w:val="000000"/>
          <w:spacing w:val="-3"/>
        </w:rPr>
        <w:t> </w:t>
      </w:r>
      <w:r>
        <w:rPr>
          <w:color w:val="000000"/>
        </w:rPr>
        <w:t>Entity shall follow the</w:t>
      </w:r>
      <w:r>
        <w:rPr>
          <w:color w:val="000000"/>
          <w:spacing w:val="-1"/>
        </w:rPr>
        <w:t> </w:t>
      </w:r>
      <w:r>
        <w:rPr>
          <w:color w:val="000000"/>
        </w:rPr>
        <w:t>guidance</w:t>
      </w:r>
      <w:r>
        <w:rPr>
          <w:color w:val="000000"/>
          <w:spacing w:val="-1"/>
        </w:rPr>
        <w:t> </w:t>
      </w:r>
      <w:r>
        <w:rPr>
          <w:color w:val="000000"/>
        </w:rPr>
        <w:t>incorporated on this section and shall not limit the</w:t>
      </w:r>
      <w:r>
        <w:rPr>
          <w:color w:val="000000"/>
          <w:spacing w:val="-1"/>
        </w:rPr>
        <w:t> </w:t>
      </w:r>
      <w:r>
        <w:rPr>
          <w:color w:val="000000"/>
        </w:rPr>
        <w:t>competition.</w:t>
      </w:r>
    </w:p>
    <w:p>
      <w:pPr>
        <w:pStyle w:val="BodyText"/>
        <w:spacing w:before="73"/>
      </w:pPr>
    </w:p>
    <w:p>
      <w:pPr>
        <w:pStyle w:val="BodyText"/>
        <w:spacing w:before="1"/>
        <w:ind w:left="360"/>
        <w:jc w:val="both"/>
      </w:pPr>
      <w:r>
        <w:rPr>
          <w:spacing w:val="-6"/>
        </w:rPr>
        <w:t>The</w:t>
      </w:r>
      <w:r>
        <w:rPr>
          <w:spacing w:val="-11"/>
        </w:rPr>
        <w:t> </w:t>
      </w:r>
      <w:r>
        <w:rPr>
          <w:spacing w:val="-6"/>
        </w:rPr>
        <w:t>Evaluation and Eligibility Criteria</w:t>
      </w:r>
      <w:r>
        <w:rPr>
          <w:spacing w:val="2"/>
        </w:rPr>
        <w:t> </w:t>
      </w:r>
      <w:r>
        <w:rPr>
          <w:spacing w:val="-6"/>
        </w:rPr>
        <w:t>is</w:t>
      </w:r>
      <w:r>
        <w:rPr>
          <w:spacing w:val="-1"/>
        </w:rPr>
        <w:t> </w:t>
      </w:r>
      <w:r>
        <w:rPr>
          <w:spacing w:val="-6"/>
        </w:rPr>
        <w:t>not</w:t>
      </w:r>
      <w:r>
        <w:rPr>
          <w:spacing w:val="1"/>
        </w:rPr>
        <w:t> </w:t>
      </w:r>
      <w:r>
        <w:rPr>
          <w:spacing w:val="-6"/>
        </w:rPr>
        <w:t>a</w:t>
      </w:r>
      <w:r>
        <w:rPr>
          <w:spacing w:val="2"/>
        </w:rPr>
        <w:t> </w:t>
      </w:r>
      <w:r>
        <w:rPr>
          <w:spacing w:val="-6"/>
        </w:rPr>
        <w:t>part</w:t>
      </w:r>
      <w:r>
        <w:rPr>
          <w:spacing w:val="-5"/>
        </w:rPr>
        <w:t> </w:t>
      </w:r>
      <w:r>
        <w:rPr>
          <w:spacing w:val="-6"/>
        </w:rPr>
        <w:t>of</w:t>
      </w:r>
      <w:r>
        <w:rPr>
          <w:spacing w:val="-3"/>
        </w:rPr>
        <w:t> </w:t>
      </w:r>
      <w:r>
        <w:rPr>
          <w:spacing w:val="-6"/>
        </w:rPr>
        <w:t>the</w:t>
      </w:r>
      <w:r>
        <w:rPr>
          <w:spacing w:val="-8"/>
        </w:rPr>
        <w:t> </w:t>
      </w:r>
      <w:r>
        <w:rPr>
          <w:spacing w:val="-6"/>
        </w:rPr>
        <w:t>Contract</w:t>
      </w:r>
      <w:r>
        <w:rPr>
          <w:spacing w:val="1"/>
        </w:rPr>
        <w:t> </w:t>
      </w:r>
      <w:r>
        <w:rPr>
          <w:spacing w:val="-6"/>
        </w:rPr>
        <w:t>document.</w:t>
      </w:r>
    </w:p>
    <w:p>
      <w:pPr>
        <w:pStyle w:val="BodyText"/>
      </w:pPr>
    </w:p>
    <w:p>
      <w:pPr>
        <w:pStyle w:val="BodyText"/>
        <w:spacing w:before="141"/>
      </w:pPr>
    </w:p>
    <w:p>
      <w:pPr>
        <w:spacing w:before="0"/>
        <w:ind w:left="149" w:right="888" w:firstLine="0"/>
        <w:jc w:val="center"/>
        <w:rPr>
          <w:sz w:val="30"/>
        </w:rPr>
      </w:pPr>
      <w:r>
        <w:rPr>
          <w:smallCaps/>
          <w:spacing w:val="-4"/>
          <w:w w:val="90"/>
          <w:sz w:val="30"/>
          <w:u w:val="single"/>
        </w:rPr>
        <w:t>Section</w:t>
      </w:r>
      <w:r>
        <w:rPr>
          <w:smallCaps/>
          <w:sz w:val="30"/>
          <w:u w:val="single"/>
        </w:rPr>
        <w:t> </w:t>
      </w:r>
      <w:r>
        <w:rPr>
          <w:smallCaps/>
          <w:spacing w:val="-5"/>
          <w:w w:val="95"/>
          <w:sz w:val="30"/>
          <w:u w:val="single"/>
        </w:rPr>
        <w:t>IV</w:t>
      </w:r>
    </w:p>
    <w:p>
      <w:pPr>
        <w:spacing w:before="36"/>
        <w:ind w:left="149" w:right="893" w:firstLine="0"/>
        <w:jc w:val="center"/>
        <w:rPr>
          <w:sz w:val="36"/>
        </w:rPr>
      </w:pPr>
      <w:r>
        <w:rPr>
          <w:w w:val="90"/>
          <w:sz w:val="36"/>
          <w:u w:val="single"/>
        </w:rPr>
        <w:t>Bidding</w:t>
      </w:r>
      <w:r>
        <w:rPr>
          <w:spacing w:val="43"/>
          <w:sz w:val="36"/>
          <w:u w:val="single"/>
        </w:rPr>
        <w:t> </w:t>
      </w:r>
      <w:r>
        <w:rPr>
          <w:spacing w:val="-4"/>
          <w:sz w:val="36"/>
          <w:u w:val="single"/>
        </w:rPr>
        <w:t>Forms</w:t>
      </w:r>
    </w:p>
    <w:p>
      <w:pPr>
        <w:pStyle w:val="BodyText"/>
      </w:pPr>
    </w:p>
    <w:p>
      <w:pPr>
        <w:pStyle w:val="BodyText"/>
        <w:spacing w:before="55"/>
      </w:pPr>
    </w:p>
    <w:p>
      <w:pPr>
        <w:pStyle w:val="BodyText"/>
        <w:ind w:left="379"/>
      </w:pPr>
      <w:r>
        <w:rPr>
          <w:spacing w:val="-2"/>
        </w:rPr>
        <w:t>This</w:t>
      </w:r>
      <w:r>
        <w:rPr>
          <w:spacing w:val="-9"/>
        </w:rPr>
        <w:t> </w:t>
      </w:r>
      <w:r>
        <w:rPr>
          <w:spacing w:val="-2"/>
        </w:rPr>
        <w:t>Section</w:t>
      </w:r>
      <w:r>
        <w:rPr>
          <w:spacing w:val="-4"/>
        </w:rPr>
        <w:t> </w:t>
      </w:r>
      <w:r>
        <w:rPr>
          <w:spacing w:val="-2"/>
        </w:rPr>
        <w:t>contains</w:t>
      </w:r>
      <w:r>
        <w:rPr>
          <w:spacing w:val="-8"/>
        </w:rPr>
        <w:t> </w:t>
      </w:r>
      <w:r>
        <w:rPr>
          <w:spacing w:val="-2"/>
        </w:rPr>
        <w:t>the</w:t>
      </w:r>
      <w:r>
        <w:rPr>
          <w:spacing w:val="-7"/>
        </w:rPr>
        <w:t> </w:t>
      </w:r>
      <w:r>
        <w:rPr>
          <w:spacing w:val="-2"/>
        </w:rPr>
        <w:t>forms</w:t>
      </w:r>
      <w:r>
        <w:rPr>
          <w:spacing w:val="-3"/>
        </w:rPr>
        <w:t> </w:t>
      </w:r>
      <w:r>
        <w:rPr>
          <w:spacing w:val="-2"/>
        </w:rPr>
        <w:t>which</w:t>
      </w:r>
      <w:r>
        <w:rPr>
          <w:spacing w:val="-5"/>
        </w:rPr>
        <w:t> </w:t>
      </w:r>
      <w:r>
        <w:rPr>
          <w:spacing w:val="-2"/>
        </w:rPr>
        <w:t>are</w:t>
      </w:r>
      <w:r>
        <w:rPr>
          <w:spacing w:val="-11"/>
        </w:rPr>
        <w:t> </w:t>
      </w:r>
      <w:r>
        <w:rPr>
          <w:spacing w:val="-2"/>
        </w:rPr>
        <w:t>to</w:t>
      </w:r>
      <w:r>
        <w:rPr>
          <w:spacing w:val="-4"/>
        </w:rPr>
        <w:t> </w:t>
      </w:r>
      <w:r>
        <w:rPr>
          <w:spacing w:val="-2"/>
        </w:rPr>
        <w:t>be</w:t>
      </w:r>
      <w:r>
        <w:rPr>
          <w:spacing w:val="-12"/>
        </w:rPr>
        <w:t> </w:t>
      </w:r>
      <w:r>
        <w:rPr>
          <w:spacing w:val="-2"/>
        </w:rPr>
        <w:t>completed</w:t>
      </w:r>
      <w:r>
        <w:rPr>
          <w:spacing w:val="-4"/>
        </w:rPr>
        <w:t> </w:t>
      </w:r>
      <w:r>
        <w:rPr>
          <w:spacing w:val="-2"/>
        </w:rPr>
        <w:t>by</w:t>
      </w:r>
      <w:r>
        <w:rPr>
          <w:spacing w:val="-4"/>
        </w:rPr>
        <w:t> </w:t>
      </w:r>
      <w:r>
        <w:rPr>
          <w:spacing w:val="-2"/>
        </w:rPr>
        <w:t>the</w:t>
      </w:r>
      <w:r>
        <w:rPr>
          <w:spacing w:val="-7"/>
        </w:rPr>
        <w:t> </w:t>
      </w:r>
      <w:r>
        <w:rPr>
          <w:spacing w:val="-2"/>
        </w:rPr>
        <w:t>Bidder</w:t>
      </w:r>
      <w:r>
        <w:rPr>
          <w:spacing w:val="-1"/>
        </w:rPr>
        <w:t> </w:t>
      </w:r>
      <w:r>
        <w:rPr>
          <w:spacing w:val="-2"/>
        </w:rPr>
        <w:t>and</w:t>
      </w:r>
      <w:r>
        <w:rPr>
          <w:spacing w:val="-9"/>
        </w:rPr>
        <w:t> </w:t>
      </w:r>
      <w:r>
        <w:rPr>
          <w:spacing w:val="-2"/>
        </w:rPr>
        <w:t>submitted</w:t>
      </w:r>
      <w:r>
        <w:rPr>
          <w:spacing w:val="-10"/>
        </w:rPr>
        <w:t> </w:t>
      </w:r>
      <w:r>
        <w:rPr>
          <w:spacing w:val="-2"/>
        </w:rPr>
        <w:t>as</w:t>
      </w:r>
      <w:r>
        <w:rPr>
          <w:spacing w:val="-8"/>
        </w:rPr>
        <w:t> </w:t>
      </w:r>
      <w:r>
        <w:rPr>
          <w:spacing w:val="-2"/>
        </w:rPr>
        <w:t>part</w:t>
      </w:r>
      <w:r>
        <w:rPr>
          <w:spacing w:val="1"/>
        </w:rPr>
        <w:t> </w:t>
      </w:r>
      <w:r>
        <w:rPr>
          <w:spacing w:val="-2"/>
        </w:rPr>
        <w:t>of</w:t>
      </w:r>
      <w:r>
        <w:rPr>
          <w:spacing w:val="5"/>
        </w:rPr>
        <w:t> </w:t>
      </w:r>
      <w:r>
        <w:rPr>
          <w:spacing w:val="-2"/>
        </w:rPr>
        <w:t>his</w:t>
      </w:r>
      <w:r>
        <w:rPr>
          <w:spacing w:val="-8"/>
        </w:rPr>
        <w:t> </w:t>
      </w:r>
      <w:r>
        <w:rPr>
          <w:spacing w:val="-4"/>
        </w:rPr>
        <w:t>Bid.</w:t>
      </w:r>
    </w:p>
    <w:p>
      <w:pPr>
        <w:pStyle w:val="BodyText"/>
        <w:spacing w:after="0"/>
        <w:sectPr>
          <w:pgSz w:w="12240" w:h="15840"/>
          <w:pgMar w:header="526" w:footer="0" w:top="1280" w:bottom="280" w:left="1080" w:right="360"/>
        </w:sectPr>
      </w:pPr>
    </w:p>
    <w:p>
      <w:pPr>
        <w:pStyle w:val="BodyText"/>
        <w:spacing w:line="264" w:lineRule="auto" w:before="172"/>
        <w:ind w:left="379" w:right="1098"/>
      </w:pPr>
      <w:r>
        <w:rPr/>
        <w:t>This</w:t>
      </w:r>
      <w:r>
        <w:rPr>
          <w:spacing w:val="-14"/>
        </w:rPr>
        <w:t> </w:t>
      </w:r>
      <w:r>
        <w:rPr/>
        <w:t>Section</w:t>
      </w:r>
      <w:r>
        <w:rPr>
          <w:spacing w:val="-13"/>
        </w:rPr>
        <w:t> </w:t>
      </w:r>
      <w:r>
        <w:rPr/>
        <w:t>provides</w:t>
      </w:r>
      <w:r>
        <w:rPr>
          <w:spacing w:val="-6"/>
        </w:rPr>
        <w:t> </w:t>
      </w:r>
      <w:r>
        <w:rPr/>
        <w:t>the</w:t>
      </w:r>
      <w:r>
        <w:rPr>
          <w:spacing w:val="-12"/>
        </w:rPr>
        <w:t> </w:t>
      </w:r>
      <w:r>
        <w:rPr/>
        <w:t>standard</w:t>
      </w:r>
      <w:r>
        <w:rPr>
          <w:spacing w:val="-10"/>
        </w:rPr>
        <w:t> </w:t>
      </w:r>
      <w:r>
        <w:rPr/>
        <w:t>format</w:t>
      </w:r>
      <w:r>
        <w:rPr>
          <w:spacing w:val="-5"/>
        </w:rPr>
        <w:t> </w:t>
      </w:r>
      <w:r>
        <w:rPr/>
        <w:t>for</w:t>
      </w:r>
      <w:r>
        <w:rPr>
          <w:spacing w:val="-8"/>
        </w:rPr>
        <w:t> </w:t>
      </w:r>
      <w:r>
        <w:rPr/>
        <w:t>the</w:t>
      </w:r>
      <w:r>
        <w:rPr>
          <w:spacing w:val="-12"/>
        </w:rPr>
        <w:t> </w:t>
      </w:r>
      <w:r>
        <w:rPr/>
        <w:t>Letter</w:t>
      </w:r>
      <w:r>
        <w:rPr>
          <w:spacing w:val="-12"/>
        </w:rPr>
        <w:t> </w:t>
      </w:r>
      <w:r>
        <w:rPr/>
        <w:t>of</w:t>
      </w:r>
      <w:r>
        <w:rPr>
          <w:spacing w:val="-8"/>
        </w:rPr>
        <w:t> </w:t>
      </w:r>
      <w:r>
        <w:rPr/>
        <w:t>Bid,</w:t>
      </w:r>
      <w:r>
        <w:rPr>
          <w:spacing w:val="-4"/>
        </w:rPr>
        <w:t> </w:t>
      </w:r>
      <w:r>
        <w:rPr/>
        <w:t>table</w:t>
      </w:r>
      <w:r>
        <w:rPr>
          <w:spacing w:val="-12"/>
        </w:rPr>
        <w:t> </w:t>
      </w:r>
      <w:r>
        <w:rPr/>
        <w:t>of</w:t>
      </w:r>
      <w:r>
        <w:rPr>
          <w:spacing w:val="-8"/>
        </w:rPr>
        <w:t> </w:t>
      </w:r>
      <w:r>
        <w:rPr/>
        <w:t>price</w:t>
      </w:r>
      <w:r>
        <w:rPr>
          <w:spacing w:val="-14"/>
        </w:rPr>
        <w:t> </w:t>
      </w:r>
      <w:r>
        <w:rPr/>
        <w:t>adjustment data,</w:t>
      </w:r>
      <w:r>
        <w:rPr>
          <w:spacing w:val="-8"/>
        </w:rPr>
        <w:t> </w:t>
      </w:r>
      <w:r>
        <w:rPr/>
        <w:t>Bid</w:t>
      </w:r>
      <w:r>
        <w:rPr>
          <w:spacing w:val="-14"/>
        </w:rPr>
        <w:t> </w:t>
      </w:r>
      <w:r>
        <w:rPr/>
        <w:t>Security Form,</w:t>
      </w:r>
      <w:r>
        <w:rPr>
          <w:spacing w:val="-6"/>
        </w:rPr>
        <w:t> </w:t>
      </w:r>
      <w:r>
        <w:rPr/>
        <w:t>and</w:t>
      </w:r>
      <w:r>
        <w:rPr>
          <w:spacing w:val="-4"/>
        </w:rPr>
        <w:t> </w:t>
      </w:r>
      <w:r>
        <w:rPr/>
        <w:t>Bidder's</w:t>
      </w:r>
      <w:r>
        <w:rPr>
          <w:spacing w:val="-3"/>
        </w:rPr>
        <w:t> </w:t>
      </w:r>
      <w:r>
        <w:rPr/>
        <w:t>information</w:t>
      </w:r>
      <w:r>
        <w:rPr>
          <w:spacing w:val="-9"/>
        </w:rPr>
        <w:t> </w:t>
      </w:r>
      <w:r>
        <w:rPr/>
        <w:t>forms</w:t>
      </w:r>
      <w:r>
        <w:rPr>
          <w:spacing w:val="-8"/>
        </w:rPr>
        <w:t> </w:t>
      </w:r>
      <w:r>
        <w:rPr/>
        <w:t>to</w:t>
      </w:r>
      <w:r>
        <w:rPr>
          <w:spacing w:val="-9"/>
        </w:rPr>
        <w:t> </w:t>
      </w:r>
      <w:r>
        <w:rPr/>
        <w:t>be</w:t>
      </w:r>
      <w:r>
        <w:rPr>
          <w:spacing w:val="-14"/>
        </w:rPr>
        <w:t> </w:t>
      </w:r>
      <w:r>
        <w:rPr/>
        <w:t>submitted</w:t>
      </w:r>
      <w:r>
        <w:rPr>
          <w:spacing w:val="-4"/>
        </w:rPr>
        <w:t> </w:t>
      </w:r>
      <w:r>
        <w:rPr/>
        <w:t>by</w:t>
      </w:r>
      <w:r>
        <w:rPr>
          <w:spacing w:val="-9"/>
        </w:rPr>
        <w:t> </w:t>
      </w:r>
      <w:r>
        <w:rPr/>
        <w:t>the</w:t>
      </w:r>
      <w:r>
        <w:rPr>
          <w:spacing w:val="-6"/>
        </w:rPr>
        <w:t> </w:t>
      </w:r>
      <w:r>
        <w:rPr/>
        <w:t>Bidder.</w:t>
      </w:r>
    </w:p>
    <w:p>
      <w:pPr>
        <w:pStyle w:val="BodyText"/>
      </w:pPr>
    </w:p>
    <w:p>
      <w:pPr>
        <w:pStyle w:val="BodyText"/>
        <w:spacing w:before="39"/>
      </w:pPr>
    </w:p>
    <w:p>
      <w:pPr>
        <w:spacing w:before="0"/>
        <w:ind w:left="0" w:right="1344" w:firstLine="0"/>
        <w:jc w:val="center"/>
        <w:rPr>
          <w:sz w:val="30"/>
        </w:rPr>
      </w:pPr>
      <w:r>
        <w:rPr>
          <w:smallCaps/>
          <w:spacing w:val="-2"/>
          <w:w w:val="90"/>
          <w:sz w:val="30"/>
          <w:u w:val="single"/>
        </w:rPr>
        <w:t>Section</w:t>
      </w:r>
      <w:r>
        <w:rPr>
          <w:smallCaps/>
          <w:spacing w:val="-3"/>
          <w:w w:val="90"/>
          <w:sz w:val="30"/>
          <w:u w:val="single"/>
        </w:rPr>
        <w:t> </w:t>
      </w:r>
      <w:r>
        <w:rPr>
          <w:smallCaps/>
          <w:spacing w:val="-10"/>
          <w:w w:val="95"/>
          <w:sz w:val="30"/>
          <w:u w:val="single"/>
        </w:rPr>
        <w:t>V</w:t>
      </w:r>
    </w:p>
    <w:p>
      <w:pPr>
        <w:spacing w:before="36"/>
        <w:ind w:left="149" w:right="897" w:firstLine="0"/>
        <w:jc w:val="center"/>
        <w:rPr>
          <w:sz w:val="36"/>
        </w:rPr>
      </w:pPr>
      <w:r>
        <w:rPr>
          <w:spacing w:val="-8"/>
          <w:sz w:val="36"/>
          <w:u w:val="single"/>
        </w:rPr>
        <w:t>Works</w:t>
      </w:r>
      <w:r>
        <w:rPr>
          <w:spacing w:val="-14"/>
          <w:sz w:val="36"/>
          <w:u w:val="single"/>
        </w:rPr>
        <w:t> </w:t>
      </w:r>
      <w:r>
        <w:rPr>
          <w:spacing w:val="-2"/>
          <w:sz w:val="36"/>
          <w:u w:val="single"/>
        </w:rPr>
        <w:t>Requirements</w:t>
      </w:r>
    </w:p>
    <w:p>
      <w:pPr>
        <w:pStyle w:val="BodyText"/>
      </w:pPr>
    </w:p>
    <w:p>
      <w:pPr>
        <w:pStyle w:val="BodyText"/>
        <w:spacing w:before="55"/>
      </w:pPr>
    </w:p>
    <w:p>
      <w:pPr>
        <w:pStyle w:val="BodyText"/>
        <w:spacing w:line="264" w:lineRule="auto"/>
        <w:ind w:left="379" w:right="1098"/>
      </w:pPr>
      <w:r>
        <w:rPr/>
        <w:t>This section contains the volumes of information that describe the Works to be constructed and includes Specification,</w:t>
      </w:r>
      <w:r>
        <w:rPr>
          <w:spacing w:val="-3"/>
        </w:rPr>
        <w:t> </w:t>
      </w:r>
      <w:r>
        <w:rPr/>
        <w:t>the</w:t>
      </w:r>
      <w:r>
        <w:rPr>
          <w:spacing w:val="-7"/>
        </w:rPr>
        <w:t> </w:t>
      </w:r>
      <w:r>
        <w:rPr/>
        <w:t>Drawings,</w:t>
      </w:r>
      <w:r>
        <w:rPr>
          <w:spacing w:val="-7"/>
        </w:rPr>
        <w:t> </w:t>
      </w:r>
      <w:r>
        <w:rPr/>
        <w:t>and</w:t>
      </w:r>
      <w:r>
        <w:rPr>
          <w:spacing w:val="-10"/>
        </w:rPr>
        <w:t> </w:t>
      </w:r>
      <w:r>
        <w:rPr/>
        <w:t>supplementary</w:t>
      </w:r>
      <w:r>
        <w:rPr>
          <w:spacing w:val="-10"/>
        </w:rPr>
        <w:t> </w:t>
      </w:r>
      <w:r>
        <w:rPr/>
        <w:t>information</w:t>
      </w:r>
      <w:r>
        <w:rPr>
          <w:spacing w:val="-5"/>
        </w:rPr>
        <w:t> </w:t>
      </w:r>
      <w:r>
        <w:rPr/>
        <w:t>that</w:t>
      </w:r>
      <w:r>
        <w:rPr>
          <w:spacing w:val="-4"/>
        </w:rPr>
        <w:t> </w:t>
      </w:r>
      <w:r>
        <w:rPr/>
        <w:t>describe the</w:t>
      </w:r>
      <w:r>
        <w:rPr>
          <w:spacing w:val="-12"/>
        </w:rPr>
        <w:t> </w:t>
      </w:r>
      <w:r>
        <w:rPr/>
        <w:t>Works</w:t>
      </w:r>
      <w:r>
        <w:rPr>
          <w:spacing w:val="-9"/>
        </w:rPr>
        <w:t> </w:t>
      </w:r>
      <w:r>
        <w:rPr/>
        <w:t>to</w:t>
      </w:r>
      <w:r>
        <w:rPr>
          <w:spacing w:val="-14"/>
        </w:rPr>
        <w:t> </w:t>
      </w:r>
      <w:r>
        <w:rPr/>
        <w:t>be</w:t>
      </w:r>
      <w:r>
        <w:rPr>
          <w:spacing w:val="-12"/>
        </w:rPr>
        <w:t> </w:t>
      </w:r>
      <w:r>
        <w:rPr/>
        <w:t>procured.</w:t>
      </w:r>
    </w:p>
    <w:p>
      <w:pPr>
        <w:pStyle w:val="BodyText"/>
      </w:pPr>
    </w:p>
    <w:p>
      <w:pPr>
        <w:pStyle w:val="BodyText"/>
        <w:spacing w:before="102"/>
      </w:pPr>
    </w:p>
    <w:p>
      <w:pPr>
        <w:spacing w:before="0"/>
        <w:ind w:left="0" w:right="1359" w:firstLine="0"/>
        <w:jc w:val="center"/>
        <w:rPr>
          <w:sz w:val="30"/>
        </w:rPr>
      </w:pPr>
      <w:r>
        <w:rPr>
          <w:smallCaps/>
          <w:spacing w:val="-4"/>
          <w:w w:val="90"/>
          <w:sz w:val="30"/>
          <w:u w:val="single"/>
        </w:rPr>
        <w:t>Section</w:t>
      </w:r>
      <w:r>
        <w:rPr>
          <w:smallCaps/>
          <w:sz w:val="30"/>
          <w:u w:val="single"/>
        </w:rPr>
        <w:t> </w:t>
      </w:r>
      <w:r>
        <w:rPr>
          <w:smallCaps/>
          <w:spacing w:val="-5"/>
          <w:sz w:val="30"/>
          <w:u w:val="single"/>
        </w:rPr>
        <w:t>VI</w:t>
      </w:r>
    </w:p>
    <w:p>
      <w:pPr>
        <w:spacing w:before="36"/>
        <w:ind w:left="149" w:right="897" w:firstLine="0"/>
        <w:jc w:val="center"/>
        <w:rPr>
          <w:sz w:val="36"/>
        </w:rPr>
      </w:pPr>
      <w:r>
        <w:rPr>
          <w:spacing w:val="-8"/>
          <w:sz w:val="36"/>
          <w:u w:val="single"/>
        </w:rPr>
        <w:t>Bill</w:t>
      </w:r>
      <w:r>
        <w:rPr>
          <w:spacing w:val="-11"/>
          <w:sz w:val="36"/>
          <w:u w:val="single"/>
        </w:rPr>
        <w:t> </w:t>
      </w:r>
      <w:r>
        <w:rPr>
          <w:spacing w:val="-8"/>
          <w:sz w:val="36"/>
          <w:u w:val="single"/>
        </w:rPr>
        <w:t>of</w:t>
      </w:r>
      <w:r>
        <w:rPr>
          <w:spacing w:val="-5"/>
          <w:sz w:val="36"/>
          <w:u w:val="single"/>
        </w:rPr>
        <w:t> </w:t>
      </w:r>
      <w:r>
        <w:rPr>
          <w:spacing w:val="-8"/>
          <w:sz w:val="36"/>
          <w:u w:val="single"/>
        </w:rPr>
        <w:t>Quantities</w:t>
      </w:r>
      <w:r>
        <w:rPr>
          <w:spacing w:val="-6"/>
          <w:sz w:val="36"/>
          <w:u w:val="single"/>
        </w:rPr>
        <w:t> </w:t>
      </w:r>
      <w:r>
        <w:rPr>
          <w:spacing w:val="-8"/>
          <w:sz w:val="36"/>
          <w:u w:val="single"/>
        </w:rPr>
        <w:t>(BOQ)</w:t>
      </w:r>
    </w:p>
    <w:p>
      <w:pPr>
        <w:pStyle w:val="BodyText"/>
      </w:pPr>
    </w:p>
    <w:p>
      <w:pPr>
        <w:pStyle w:val="BodyText"/>
        <w:spacing w:before="56"/>
      </w:pPr>
    </w:p>
    <w:p>
      <w:pPr>
        <w:pStyle w:val="BodyText"/>
        <w:spacing w:line="266" w:lineRule="auto"/>
        <w:ind w:left="379" w:right="1098"/>
        <w:jc w:val="both"/>
      </w:pPr>
      <w:r>
        <w:rPr/>
        <w:t>This</w:t>
      </w:r>
      <w:r>
        <w:rPr>
          <w:spacing w:val="40"/>
        </w:rPr>
        <w:t> </w:t>
      </w:r>
      <w:r>
        <w:rPr/>
        <w:t>Section</w:t>
      </w:r>
      <w:r>
        <w:rPr>
          <w:spacing w:val="40"/>
        </w:rPr>
        <w:t> </w:t>
      </w:r>
      <w:r>
        <w:rPr/>
        <w:t>provides</w:t>
      </w:r>
      <w:r>
        <w:rPr>
          <w:spacing w:val="40"/>
        </w:rPr>
        <w:t> </w:t>
      </w:r>
      <w:r>
        <w:rPr/>
        <w:t>estimated</w:t>
      </w:r>
      <w:r>
        <w:rPr>
          <w:spacing w:val="40"/>
        </w:rPr>
        <w:t> </w:t>
      </w:r>
      <w:r>
        <w:rPr/>
        <w:t>information</w:t>
      </w:r>
      <w:r>
        <w:rPr>
          <w:spacing w:val="40"/>
        </w:rPr>
        <w:t> </w:t>
      </w:r>
      <w:r>
        <w:rPr/>
        <w:t>on</w:t>
      </w:r>
      <w:r>
        <w:rPr>
          <w:spacing w:val="40"/>
        </w:rPr>
        <w:t> </w:t>
      </w:r>
      <w:r>
        <w:rPr/>
        <w:t>the</w:t>
      </w:r>
      <w:r>
        <w:rPr>
          <w:spacing w:val="40"/>
        </w:rPr>
        <w:t> </w:t>
      </w:r>
      <w:r>
        <w:rPr/>
        <w:t>itemized</w:t>
      </w:r>
      <w:r>
        <w:rPr>
          <w:spacing w:val="40"/>
        </w:rPr>
        <w:t> </w:t>
      </w:r>
      <w:r>
        <w:rPr/>
        <w:t>quantities</w:t>
      </w:r>
      <w:r>
        <w:rPr>
          <w:spacing w:val="40"/>
        </w:rPr>
        <w:t> </w:t>
      </w:r>
      <w:r>
        <w:rPr/>
        <w:t>in</w:t>
      </w:r>
      <w:r>
        <w:rPr>
          <w:spacing w:val="40"/>
        </w:rPr>
        <w:t> </w:t>
      </w:r>
      <w:r>
        <w:rPr/>
        <w:t>sufficient</w:t>
      </w:r>
      <w:r>
        <w:rPr>
          <w:spacing w:val="40"/>
        </w:rPr>
        <w:t> </w:t>
      </w:r>
      <w:r>
        <w:rPr/>
        <w:t>detail</w:t>
      </w:r>
      <w:r>
        <w:rPr>
          <w:spacing w:val="40"/>
        </w:rPr>
        <w:t> </w:t>
      </w:r>
      <w:r>
        <w:rPr/>
        <w:t>to distinguish</w:t>
      </w:r>
      <w:r>
        <w:rPr>
          <w:spacing w:val="-14"/>
        </w:rPr>
        <w:t> </w:t>
      </w:r>
      <w:r>
        <w:rPr/>
        <w:t>between</w:t>
      </w:r>
      <w:r>
        <w:rPr>
          <w:spacing w:val="-14"/>
        </w:rPr>
        <w:t> </w:t>
      </w:r>
      <w:r>
        <w:rPr/>
        <w:t>the</w:t>
      </w:r>
      <w:r>
        <w:rPr>
          <w:spacing w:val="-14"/>
        </w:rPr>
        <w:t> </w:t>
      </w:r>
      <w:r>
        <w:rPr/>
        <w:t>different</w:t>
      </w:r>
      <w:r>
        <w:rPr>
          <w:spacing w:val="-13"/>
        </w:rPr>
        <w:t> </w:t>
      </w:r>
      <w:r>
        <w:rPr/>
        <w:t>classes</w:t>
      </w:r>
      <w:r>
        <w:rPr>
          <w:spacing w:val="-14"/>
        </w:rPr>
        <w:t> </w:t>
      </w:r>
      <w:r>
        <w:rPr/>
        <w:t>of</w:t>
      </w:r>
      <w:r>
        <w:rPr>
          <w:spacing w:val="-14"/>
        </w:rPr>
        <w:t> </w:t>
      </w:r>
      <w:r>
        <w:rPr/>
        <w:t>Works</w:t>
      </w:r>
      <w:r>
        <w:rPr>
          <w:spacing w:val="-14"/>
        </w:rPr>
        <w:t> </w:t>
      </w:r>
      <w:r>
        <w:rPr/>
        <w:t>to</w:t>
      </w:r>
      <w:r>
        <w:rPr>
          <w:spacing w:val="-13"/>
        </w:rPr>
        <w:t> </w:t>
      </w:r>
      <w:r>
        <w:rPr/>
        <w:t>be</w:t>
      </w:r>
      <w:r>
        <w:rPr>
          <w:spacing w:val="-14"/>
        </w:rPr>
        <w:t> </w:t>
      </w:r>
      <w:r>
        <w:rPr/>
        <w:t>performed</w:t>
      </w:r>
      <w:r>
        <w:rPr>
          <w:spacing w:val="-14"/>
        </w:rPr>
        <w:t> </w:t>
      </w:r>
      <w:r>
        <w:rPr/>
        <w:t>by</w:t>
      </w:r>
      <w:r>
        <w:rPr>
          <w:spacing w:val="-14"/>
        </w:rPr>
        <w:t> </w:t>
      </w:r>
      <w:r>
        <w:rPr/>
        <w:t>the</w:t>
      </w:r>
      <w:r>
        <w:rPr>
          <w:spacing w:val="-13"/>
        </w:rPr>
        <w:t> </w:t>
      </w:r>
      <w:r>
        <w:rPr/>
        <w:t>bidder</w:t>
      </w:r>
      <w:r>
        <w:rPr>
          <w:spacing w:val="-14"/>
        </w:rPr>
        <w:t> </w:t>
      </w:r>
      <w:r>
        <w:rPr/>
        <w:t>and</w:t>
      </w:r>
      <w:r>
        <w:rPr>
          <w:spacing w:val="-14"/>
        </w:rPr>
        <w:t> </w:t>
      </w:r>
      <w:r>
        <w:rPr/>
        <w:t>enable</w:t>
      </w:r>
      <w:r>
        <w:rPr>
          <w:spacing w:val="-14"/>
        </w:rPr>
        <w:t> </w:t>
      </w:r>
      <w:r>
        <w:rPr/>
        <w:t>to</w:t>
      </w:r>
      <w:r>
        <w:rPr>
          <w:spacing w:val="-13"/>
        </w:rPr>
        <w:t> </w:t>
      </w:r>
      <w:r>
        <w:rPr/>
        <w:t>the</w:t>
      </w:r>
      <w:r>
        <w:rPr>
          <w:spacing w:val="-14"/>
        </w:rPr>
        <w:t> </w:t>
      </w:r>
      <w:r>
        <w:rPr/>
        <w:t>Bidder</w:t>
      </w:r>
      <w:r>
        <w:rPr>
          <w:spacing w:val="-14"/>
        </w:rPr>
        <w:t> </w:t>
      </w:r>
      <w:r>
        <w:rPr/>
        <w:t>to prepare</w:t>
      </w:r>
      <w:r>
        <w:rPr>
          <w:spacing w:val="-12"/>
        </w:rPr>
        <w:t> </w:t>
      </w:r>
      <w:r>
        <w:rPr/>
        <w:t>priced</w:t>
      </w:r>
      <w:r>
        <w:rPr>
          <w:spacing w:val="-6"/>
        </w:rPr>
        <w:t> </w:t>
      </w:r>
      <w:r>
        <w:rPr/>
        <w:t>bill</w:t>
      </w:r>
      <w:r>
        <w:rPr>
          <w:spacing w:val="-5"/>
        </w:rPr>
        <w:t> </w:t>
      </w:r>
      <w:r>
        <w:rPr/>
        <w:t>of</w:t>
      </w:r>
      <w:r>
        <w:rPr>
          <w:spacing w:val="-2"/>
        </w:rPr>
        <w:t> </w:t>
      </w:r>
      <w:r>
        <w:rPr/>
        <w:t>quantities efficiently</w:t>
      </w:r>
      <w:r>
        <w:rPr>
          <w:spacing w:val="-6"/>
        </w:rPr>
        <w:t> </w:t>
      </w:r>
      <w:r>
        <w:rPr/>
        <w:t>and</w:t>
      </w:r>
      <w:r>
        <w:rPr>
          <w:spacing w:val="-10"/>
        </w:rPr>
        <w:t> </w:t>
      </w:r>
      <w:r>
        <w:rPr/>
        <w:t>accurately.</w:t>
      </w:r>
    </w:p>
    <w:p>
      <w:pPr>
        <w:pStyle w:val="BodyText"/>
      </w:pPr>
    </w:p>
    <w:p>
      <w:pPr>
        <w:pStyle w:val="BodyText"/>
        <w:spacing w:before="99"/>
      </w:pPr>
    </w:p>
    <w:p>
      <w:pPr>
        <w:spacing w:before="0"/>
        <w:ind w:left="0" w:right="1352" w:firstLine="0"/>
        <w:jc w:val="center"/>
        <w:rPr>
          <w:sz w:val="30"/>
        </w:rPr>
      </w:pPr>
      <w:r>
        <w:rPr>
          <w:smallCaps/>
          <w:spacing w:val="-4"/>
          <w:w w:val="90"/>
          <w:sz w:val="30"/>
          <w:u w:val="single"/>
        </w:rPr>
        <w:t>Section</w:t>
      </w:r>
      <w:r>
        <w:rPr>
          <w:smallCaps/>
          <w:sz w:val="30"/>
          <w:u w:val="single"/>
        </w:rPr>
        <w:t> </w:t>
      </w:r>
      <w:r>
        <w:rPr>
          <w:smallCaps/>
          <w:spacing w:val="-5"/>
          <w:sz w:val="30"/>
          <w:u w:val="single"/>
        </w:rPr>
        <w:t>VII</w:t>
      </w:r>
    </w:p>
    <w:p>
      <w:pPr>
        <w:spacing w:before="36"/>
        <w:ind w:left="149" w:right="891" w:firstLine="0"/>
        <w:jc w:val="center"/>
        <w:rPr>
          <w:sz w:val="36"/>
        </w:rPr>
      </w:pPr>
      <w:r>
        <w:rPr>
          <w:spacing w:val="-6"/>
          <w:sz w:val="36"/>
          <w:u w:val="single"/>
        </w:rPr>
        <w:t>General</w:t>
      </w:r>
      <w:r>
        <w:rPr>
          <w:spacing w:val="-5"/>
          <w:sz w:val="36"/>
          <w:u w:val="single"/>
        </w:rPr>
        <w:t> </w:t>
      </w:r>
      <w:r>
        <w:rPr>
          <w:spacing w:val="-6"/>
          <w:sz w:val="36"/>
          <w:u w:val="single"/>
        </w:rPr>
        <w:t>Conditions</w:t>
      </w:r>
      <w:r>
        <w:rPr>
          <w:spacing w:val="-4"/>
          <w:sz w:val="36"/>
          <w:u w:val="single"/>
        </w:rPr>
        <w:t> </w:t>
      </w:r>
      <w:r>
        <w:rPr>
          <w:spacing w:val="-6"/>
          <w:sz w:val="36"/>
          <w:u w:val="single"/>
        </w:rPr>
        <w:t>of</w:t>
      </w:r>
      <w:r>
        <w:rPr>
          <w:spacing w:val="-5"/>
          <w:sz w:val="36"/>
          <w:u w:val="single"/>
        </w:rPr>
        <w:t> </w:t>
      </w:r>
      <w:r>
        <w:rPr>
          <w:spacing w:val="-6"/>
          <w:sz w:val="36"/>
          <w:u w:val="single"/>
        </w:rPr>
        <w:t>Contract</w:t>
      </w:r>
      <w:r>
        <w:rPr>
          <w:spacing w:val="-9"/>
          <w:sz w:val="36"/>
          <w:u w:val="single"/>
        </w:rPr>
        <w:t> </w:t>
      </w:r>
      <w:r>
        <w:rPr>
          <w:spacing w:val="-6"/>
          <w:sz w:val="36"/>
          <w:u w:val="single"/>
        </w:rPr>
        <w:t>(GCC)</w:t>
      </w:r>
    </w:p>
    <w:p>
      <w:pPr>
        <w:pStyle w:val="BodyText"/>
      </w:pPr>
    </w:p>
    <w:p>
      <w:pPr>
        <w:pStyle w:val="BodyText"/>
        <w:spacing w:before="55"/>
      </w:pPr>
    </w:p>
    <w:p>
      <w:pPr>
        <w:pStyle w:val="BodyText"/>
        <w:spacing w:line="266" w:lineRule="auto" w:before="1"/>
        <w:ind w:left="379" w:right="1087"/>
        <w:jc w:val="both"/>
      </w:pPr>
      <w:r>
        <w:rPr/>
        <w:t>The GCC contain standard provisions that have been designed to remain unchanged and to be used without modifying their text. This Section provides the General Conditions of Contract that will apply to the Contract for which the Biding document is issued. The GCC clearly identify the provisions that may normally need to be specified for a particular bidding process and require that such information be introduced through the SCC</w:t>
      </w:r>
    </w:p>
    <w:p>
      <w:pPr>
        <w:pStyle w:val="BodyText"/>
      </w:pPr>
    </w:p>
    <w:p>
      <w:pPr>
        <w:pStyle w:val="BodyText"/>
      </w:pPr>
    </w:p>
    <w:p>
      <w:pPr>
        <w:pStyle w:val="BodyText"/>
      </w:pPr>
    </w:p>
    <w:p>
      <w:pPr>
        <w:pStyle w:val="BodyText"/>
      </w:pPr>
    </w:p>
    <w:p>
      <w:pPr>
        <w:pStyle w:val="BodyText"/>
      </w:pPr>
    </w:p>
    <w:p>
      <w:pPr>
        <w:pStyle w:val="BodyText"/>
      </w:pPr>
    </w:p>
    <w:p>
      <w:pPr>
        <w:pStyle w:val="BodyText"/>
        <w:spacing w:before="116"/>
      </w:pPr>
    </w:p>
    <w:p>
      <w:pPr>
        <w:spacing w:before="0"/>
        <w:ind w:left="161" w:right="870" w:firstLine="0"/>
        <w:jc w:val="center"/>
        <w:rPr>
          <w:sz w:val="30"/>
        </w:rPr>
      </w:pPr>
      <w:r>
        <w:rPr>
          <w:smallCaps/>
          <w:spacing w:val="-4"/>
          <w:w w:val="90"/>
          <w:sz w:val="30"/>
          <w:u w:val="single"/>
        </w:rPr>
        <w:t>Section</w:t>
      </w:r>
      <w:r>
        <w:rPr>
          <w:smallCaps/>
          <w:sz w:val="30"/>
          <w:u w:val="single"/>
        </w:rPr>
        <w:t> </w:t>
      </w:r>
      <w:r>
        <w:rPr>
          <w:smallCaps/>
          <w:spacing w:val="-4"/>
          <w:sz w:val="30"/>
          <w:u w:val="single"/>
        </w:rPr>
        <w:t>VIII</w:t>
      </w:r>
    </w:p>
    <w:p>
      <w:pPr>
        <w:spacing w:before="40"/>
        <w:ind w:left="149" w:right="870" w:firstLine="0"/>
        <w:jc w:val="center"/>
        <w:rPr>
          <w:sz w:val="36"/>
        </w:rPr>
      </w:pPr>
      <w:r>
        <w:rPr>
          <w:spacing w:val="-6"/>
          <w:sz w:val="36"/>
          <w:u w:val="single"/>
        </w:rPr>
        <w:t>Special</w:t>
      </w:r>
      <w:r>
        <w:rPr>
          <w:spacing w:val="-5"/>
          <w:sz w:val="36"/>
          <w:u w:val="single"/>
        </w:rPr>
        <w:t> </w:t>
      </w:r>
      <w:r>
        <w:rPr>
          <w:spacing w:val="-6"/>
          <w:sz w:val="36"/>
          <w:u w:val="single"/>
        </w:rPr>
        <w:t>Conditions</w:t>
      </w:r>
      <w:r>
        <w:rPr>
          <w:spacing w:val="-5"/>
          <w:sz w:val="36"/>
          <w:u w:val="single"/>
        </w:rPr>
        <w:t> </w:t>
      </w:r>
      <w:r>
        <w:rPr>
          <w:spacing w:val="-6"/>
          <w:sz w:val="36"/>
          <w:u w:val="single"/>
        </w:rPr>
        <w:t>of</w:t>
      </w:r>
      <w:r>
        <w:rPr>
          <w:spacing w:val="-4"/>
          <w:sz w:val="36"/>
          <w:u w:val="single"/>
        </w:rPr>
        <w:t> </w:t>
      </w:r>
      <w:r>
        <w:rPr>
          <w:spacing w:val="-6"/>
          <w:sz w:val="36"/>
          <w:u w:val="single"/>
        </w:rPr>
        <w:t>Contract</w:t>
      </w:r>
      <w:r>
        <w:rPr>
          <w:spacing w:val="-10"/>
          <w:sz w:val="36"/>
          <w:u w:val="single"/>
        </w:rPr>
        <w:t> </w:t>
      </w:r>
      <w:r>
        <w:rPr>
          <w:spacing w:val="-6"/>
          <w:sz w:val="36"/>
          <w:u w:val="single"/>
        </w:rPr>
        <w:t>(SCC)</w:t>
      </w:r>
    </w:p>
    <w:p>
      <w:pPr>
        <w:pStyle w:val="BodyText"/>
      </w:pPr>
    </w:p>
    <w:p>
      <w:pPr>
        <w:pStyle w:val="BodyText"/>
        <w:spacing w:before="56"/>
      </w:pPr>
    </w:p>
    <w:p>
      <w:pPr>
        <w:pStyle w:val="BodyText"/>
        <w:ind w:left="360"/>
      </w:pPr>
      <w:r>
        <w:rPr/>
        <w:t>The</w:t>
      </w:r>
      <w:r>
        <w:rPr>
          <w:spacing w:val="45"/>
        </w:rPr>
        <w:t> </w:t>
      </w:r>
      <w:r>
        <w:rPr/>
        <w:t>contents</w:t>
      </w:r>
      <w:r>
        <w:rPr>
          <w:spacing w:val="55"/>
        </w:rPr>
        <w:t> </w:t>
      </w:r>
      <w:r>
        <w:rPr/>
        <w:t>of</w:t>
      </w:r>
      <w:r>
        <w:rPr>
          <w:spacing w:val="49"/>
        </w:rPr>
        <w:t> </w:t>
      </w:r>
      <w:r>
        <w:rPr/>
        <w:t>this</w:t>
      </w:r>
      <w:r>
        <w:rPr>
          <w:spacing w:val="50"/>
        </w:rPr>
        <w:t> </w:t>
      </w:r>
      <w:r>
        <w:rPr/>
        <w:t>Section</w:t>
      </w:r>
      <w:r>
        <w:rPr>
          <w:spacing w:val="50"/>
        </w:rPr>
        <w:t> </w:t>
      </w:r>
      <w:r>
        <w:rPr/>
        <w:t>supplement</w:t>
      </w:r>
      <w:r>
        <w:rPr>
          <w:spacing w:val="55"/>
        </w:rPr>
        <w:t> </w:t>
      </w:r>
      <w:r>
        <w:rPr/>
        <w:t>Section</w:t>
      </w:r>
      <w:r>
        <w:rPr>
          <w:spacing w:val="50"/>
        </w:rPr>
        <w:t> </w:t>
      </w:r>
      <w:r>
        <w:rPr/>
        <w:t>VII:</w:t>
      </w:r>
      <w:r>
        <w:rPr>
          <w:spacing w:val="50"/>
        </w:rPr>
        <w:t> </w:t>
      </w:r>
      <w:r>
        <w:rPr/>
        <w:t>General</w:t>
      </w:r>
      <w:r>
        <w:rPr>
          <w:spacing w:val="46"/>
        </w:rPr>
        <w:t> </w:t>
      </w:r>
      <w:r>
        <w:rPr/>
        <w:t>Conditions</w:t>
      </w:r>
      <w:r>
        <w:rPr>
          <w:spacing w:val="55"/>
        </w:rPr>
        <w:t> </w:t>
      </w:r>
      <w:r>
        <w:rPr/>
        <w:t>of</w:t>
      </w:r>
      <w:r>
        <w:rPr>
          <w:spacing w:val="49"/>
        </w:rPr>
        <w:t> </w:t>
      </w:r>
      <w:r>
        <w:rPr/>
        <w:t>Contract.</w:t>
      </w:r>
      <w:r>
        <w:rPr>
          <w:spacing w:val="51"/>
        </w:rPr>
        <w:t> </w:t>
      </w:r>
      <w:r>
        <w:rPr/>
        <w:t>The</w:t>
      </w:r>
      <w:r>
        <w:rPr>
          <w:spacing w:val="44"/>
        </w:rPr>
        <w:t> </w:t>
      </w:r>
      <w:r>
        <w:rPr>
          <w:spacing w:val="-2"/>
        </w:rPr>
        <w:t>Special</w:t>
      </w:r>
    </w:p>
    <w:p>
      <w:pPr>
        <w:pStyle w:val="BodyText"/>
        <w:spacing w:after="0"/>
        <w:sectPr>
          <w:pgSz w:w="12240" w:h="15840"/>
          <w:pgMar w:header="526" w:footer="0" w:top="1280" w:bottom="280" w:left="1080" w:right="360"/>
        </w:sectPr>
      </w:pPr>
    </w:p>
    <w:p>
      <w:pPr>
        <w:pStyle w:val="BodyText"/>
        <w:spacing w:before="172"/>
        <w:ind w:left="360"/>
        <w:jc w:val="both"/>
      </w:pPr>
      <w:r>
        <w:rPr>
          <w:spacing w:val="-4"/>
        </w:rPr>
        <w:t>Conditions</w:t>
      </w:r>
      <w:r>
        <w:rPr>
          <w:spacing w:val="5"/>
        </w:rPr>
        <w:t> </w:t>
      </w:r>
      <w:r>
        <w:rPr>
          <w:spacing w:val="-4"/>
        </w:rPr>
        <w:t>of</w:t>
      </w:r>
      <w:r>
        <w:rPr>
          <w:spacing w:val="-2"/>
        </w:rPr>
        <w:t> </w:t>
      </w:r>
      <w:r>
        <w:rPr>
          <w:spacing w:val="-4"/>
        </w:rPr>
        <w:t>Contract</w:t>
      </w:r>
      <w:r>
        <w:rPr>
          <w:spacing w:val="1"/>
        </w:rPr>
        <w:t> </w:t>
      </w:r>
      <w:r>
        <w:rPr>
          <w:spacing w:val="-4"/>
        </w:rPr>
        <w:t>shall</w:t>
      </w:r>
      <w:r>
        <w:rPr/>
        <w:t> </w:t>
      </w:r>
      <w:r>
        <w:rPr>
          <w:spacing w:val="-4"/>
        </w:rPr>
        <w:t>be prepared</w:t>
      </w:r>
      <w:r>
        <w:rPr>
          <w:spacing w:val="-1"/>
        </w:rPr>
        <w:t> </w:t>
      </w:r>
      <w:r>
        <w:rPr>
          <w:spacing w:val="-4"/>
        </w:rPr>
        <w:t>by</w:t>
      </w:r>
      <w:r>
        <w:rPr>
          <w:spacing w:val="-6"/>
        </w:rPr>
        <w:t> </w:t>
      </w:r>
      <w:r>
        <w:rPr>
          <w:spacing w:val="-4"/>
        </w:rPr>
        <w:t>the Procuring</w:t>
      </w:r>
      <w:r>
        <w:rPr>
          <w:spacing w:val="-5"/>
        </w:rPr>
        <w:t> </w:t>
      </w:r>
      <w:r>
        <w:rPr>
          <w:spacing w:val="-4"/>
        </w:rPr>
        <w:t>Entity.</w:t>
      </w:r>
    </w:p>
    <w:p>
      <w:pPr>
        <w:pStyle w:val="BodyText"/>
        <w:spacing w:before="55"/>
      </w:pPr>
    </w:p>
    <w:p>
      <w:pPr>
        <w:pStyle w:val="BodyText"/>
        <w:spacing w:line="266" w:lineRule="auto"/>
        <w:ind w:left="360" w:right="1106"/>
        <w:jc w:val="both"/>
      </w:pPr>
      <w:r>
        <w:rPr/>
        <w:t>The Special Conditions of Contract (SCC) contain provisions that the GCC require be specified for a particular bidding</w:t>
      </w:r>
      <w:r>
        <w:rPr>
          <w:spacing w:val="-2"/>
        </w:rPr>
        <w:t> </w:t>
      </w:r>
      <w:r>
        <w:rPr/>
        <w:t>process. The</w:t>
      </w:r>
      <w:r>
        <w:rPr>
          <w:spacing w:val="-4"/>
        </w:rPr>
        <w:t> </w:t>
      </w:r>
      <w:r>
        <w:rPr/>
        <w:t>Employer should</w:t>
      </w:r>
      <w:r>
        <w:rPr>
          <w:spacing w:val="-2"/>
        </w:rPr>
        <w:t> </w:t>
      </w:r>
      <w:r>
        <w:rPr/>
        <w:t>include</w:t>
      </w:r>
      <w:r>
        <w:rPr>
          <w:spacing w:val="-4"/>
        </w:rPr>
        <w:t> </w:t>
      </w:r>
      <w:r>
        <w:rPr/>
        <w:t>at</w:t>
      </w:r>
      <w:r>
        <w:rPr>
          <w:spacing w:val="-1"/>
        </w:rPr>
        <w:t> </w:t>
      </w:r>
      <w:r>
        <w:rPr/>
        <w:t>the</w:t>
      </w:r>
      <w:r>
        <w:rPr>
          <w:spacing w:val="-4"/>
        </w:rPr>
        <w:t> </w:t>
      </w:r>
      <w:r>
        <w:rPr/>
        <w:t>time</w:t>
      </w:r>
      <w:r>
        <w:rPr>
          <w:spacing w:val="-4"/>
        </w:rPr>
        <w:t> </w:t>
      </w:r>
      <w:r>
        <w:rPr/>
        <w:t>of issuing</w:t>
      </w:r>
      <w:r>
        <w:rPr>
          <w:spacing w:val="-2"/>
        </w:rPr>
        <w:t> </w:t>
      </w:r>
      <w:r>
        <w:rPr/>
        <w:t>the</w:t>
      </w:r>
      <w:r>
        <w:rPr>
          <w:spacing w:val="-4"/>
        </w:rPr>
        <w:t> </w:t>
      </w:r>
      <w:r>
        <w:rPr/>
        <w:t>Bidding</w:t>
      </w:r>
      <w:r>
        <w:rPr>
          <w:spacing w:val="-2"/>
        </w:rPr>
        <w:t> </w:t>
      </w:r>
      <w:r>
        <w:rPr/>
        <w:t>Document, all information that the</w:t>
      </w:r>
      <w:r>
        <w:rPr>
          <w:spacing w:val="-1"/>
        </w:rPr>
        <w:t> </w:t>
      </w:r>
      <w:r>
        <w:rPr/>
        <w:t>GCC indicate</w:t>
      </w:r>
      <w:r>
        <w:rPr>
          <w:spacing w:val="-1"/>
        </w:rPr>
        <w:t> </w:t>
      </w:r>
      <w:r>
        <w:rPr/>
        <w:t>shall be</w:t>
      </w:r>
      <w:r>
        <w:rPr>
          <w:spacing w:val="-1"/>
        </w:rPr>
        <w:t> </w:t>
      </w:r>
      <w:r>
        <w:rPr/>
        <w:t>provided in the</w:t>
      </w:r>
      <w:r>
        <w:rPr>
          <w:spacing w:val="-1"/>
        </w:rPr>
        <w:t> </w:t>
      </w:r>
      <w:r>
        <w:rPr/>
        <w:t>SCC. No SCC Clause should</w:t>
      </w:r>
      <w:r>
        <w:rPr>
          <w:spacing w:val="-9"/>
        </w:rPr>
        <w:t> </w:t>
      </w:r>
      <w:r>
        <w:rPr/>
        <w:t>be</w:t>
      </w:r>
      <w:r>
        <w:rPr>
          <w:spacing w:val="-11"/>
        </w:rPr>
        <w:t> </w:t>
      </w:r>
      <w:r>
        <w:rPr/>
        <w:t>left</w:t>
      </w:r>
      <w:r>
        <w:rPr>
          <w:spacing w:val="-2"/>
        </w:rPr>
        <w:t> </w:t>
      </w:r>
      <w:r>
        <w:rPr/>
        <w:t>blank.</w:t>
      </w:r>
    </w:p>
    <w:p>
      <w:pPr>
        <w:pStyle w:val="BodyText"/>
        <w:spacing w:before="28"/>
      </w:pPr>
    </w:p>
    <w:p>
      <w:pPr>
        <w:pStyle w:val="BodyText"/>
        <w:spacing w:line="264" w:lineRule="auto" w:before="1"/>
        <w:ind w:left="360" w:right="1100"/>
        <w:jc w:val="both"/>
      </w:pPr>
      <w:r>
        <w:rPr/>
        <w:t>To facilitate the preparation</w:t>
      </w:r>
      <w:r>
        <w:rPr>
          <w:spacing w:val="40"/>
        </w:rPr>
        <w:t> </w:t>
      </w:r>
      <w:r>
        <w:rPr/>
        <w:t>of</w:t>
      </w:r>
      <w:r>
        <w:rPr>
          <w:spacing w:val="40"/>
        </w:rPr>
        <w:t> </w:t>
      </w:r>
      <w:r>
        <w:rPr/>
        <w:t>the SCC, the Clauses</w:t>
      </w:r>
      <w:r>
        <w:rPr>
          <w:spacing w:val="40"/>
        </w:rPr>
        <w:t> </w:t>
      </w:r>
      <w:r>
        <w:rPr/>
        <w:t>in the SCC</w:t>
      </w:r>
      <w:r>
        <w:rPr>
          <w:spacing w:val="40"/>
        </w:rPr>
        <w:t> </w:t>
      </w:r>
      <w:r>
        <w:rPr/>
        <w:t>format are numbered</w:t>
      </w:r>
      <w:r>
        <w:rPr>
          <w:spacing w:val="40"/>
        </w:rPr>
        <w:t> </w:t>
      </w:r>
      <w:r>
        <w:rPr/>
        <w:t>with</w:t>
      </w:r>
      <w:r>
        <w:rPr>
          <w:spacing w:val="40"/>
        </w:rPr>
        <w:t> </w:t>
      </w:r>
      <w:r>
        <w:rPr/>
        <w:t>same numbers as the corresponding GCC Clauses. The instructions included in the SCC are to guide the Employer to provide the required information.</w:t>
      </w:r>
    </w:p>
    <w:p>
      <w:pPr>
        <w:pStyle w:val="BodyText"/>
        <w:spacing w:before="30"/>
      </w:pPr>
    </w:p>
    <w:p>
      <w:pPr>
        <w:pStyle w:val="BodyText"/>
        <w:spacing w:line="264" w:lineRule="auto" w:before="1"/>
        <w:ind w:left="360" w:right="1100"/>
        <w:jc w:val="both"/>
      </w:pPr>
      <w:r>
        <w:rPr/>
        <w:t>The SCC</w:t>
      </w:r>
      <w:r>
        <w:rPr>
          <w:spacing w:val="40"/>
        </w:rPr>
        <w:t> </w:t>
      </w:r>
      <w:r>
        <w:rPr/>
        <w:t>is a</w:t>
      </w:r>
      <w:r>
        <w:rPr>
          <w:spacing w:val="40"/>
        </w:rPr>
        <w:t> </w:t>
      </w:r>
      <w:r>
        <w:rPr/>
        <w:t>part</w:t>
      </w:r>
      <w:r>
        <w:rPr>
          <w:spacing w:val="40"/>
        </w:rPr>
        <w:t> </w:t>
      </w:r>
      <w:r>
        <w:rPr/>
        <w:t>of the Contract</w:t>
      </w:r>
      <w:r>
        <w:rPr>
          <w:spacing w:val="40"/>
        </w:rPr>
        <w:t> </w:t>
      </w:r>
      <w:r>
        <w:rPr/>
        <w:t>Document;</w:t>
      </w:r>
      <w:r>
        <w:rPr>
          <w:spacing w:val="40"/>
        </w:rPr>
        <w:t> </w:t>
      </w:r>
      <w:r>
        <w:rPr/>
        <w:t>therefore, the Procuring Entity shall provide the </w:t>
      </w:r>
      <w:r>
        <w:rPr>
          <w:spacing w:val="-2"/>
        </w:rPr>
        <w:t>information</w:t>
      </w:r>
      <w:r>
        <w:rPr>
          <w:spacing w:val="-7"/>
        </w:rPr>
        <w:t> </w:t>
      </w:r>
      <w:r>
        <w:rPr>
          <w:spacing w:val="-2"/>
        </w:rPr>
        <w:t>in</w:t>
      </w:r>
      <w:r>
        <w:rPr>
          <w:spacing w:val="-7"/>
        </w:rPr>
        <w:t> </w:t>
      </w:r>
      <w:r>
        <w:rPr>
          <w:spacing w:val="-2"/>
        </w:rPr>
        <w:t>appropriate</w:t>
      </w:r>
      <w:r>
        <w:rPr>
          <w:spacing w:val="-4"/>
        </w:rPr>
        <w:t> </w:t>
      </w:r>
      <w:r>
        <w:rPr>
          <w:spacing w:val="-2"/>
        </w:rPr>
        <w:t>manner as</w:t>
      </w:r>
      <w:r>
        <w:rPr>
          <w:spacing w:val="-7"/>
        </w:rPr>
        <w:t> </w:t>
      </w:r>
      <w:r>
        <w:rPr>
          <w:spacing w:val="-2"/>
        </w:rPr>
        <w:t>indicated</w:t>
      </w:r>
      <w:r>
        <w:rPr>
          <w:spacing w:val="-7"/>
        </w:rPr>
        <w:t> </w:t>
      </w:r>
      <w:r>
        <w:rPr>
          <w:spacing w:val="-2"/>
        </w:rPr>
        <w:t>in</w:t>
      </w:r>
      <w:r>
        <w:rPr>
          <w:spacing w:val="-7"/>
        </w:rPr>
        <w:t> </w:t>
      </w:r>
      <w:r>
        <w:rPr>
          <w:spacing w:val="-2"/>
        </w:rPr>
        <w:t>the</w:t>
      </w:r>
      <w:r>
        <w:rPr>
          <w:spacing w:val="-9"/>
        </w:rPr>
        <w:t> </w:t>
      </w:r>
      <w:r>
        <w:rPr>
          <w:spacing w:val="-2"/>
        </w:rPr>
        <w:t>SCC.</w:t>
      </w:r>
    </w:p>
    <w:p>
      <w:pPr>
        <w:pStyle w:val="BodyText"/>
      </w:pPr>
    </w:p>
    <w:p>
      <w:pPr>
        <w:pStyle w:val="BodyText"/>
        <w:spacing w:before="221"/>
      </w:pPr>
    </w:p>
    <w:p>
      <w:pPr>
        <w:spacing w:before="0"/>
        <w:ind w:left="149" w:right="888" w:firstLine="0"/>
        <w:jc w:val="center"/>
        <w:rPr>
          <w:sz w:val="30"/>
        </w:rPr>
      </w:pPr>
      <w:r>
        <w:rPr>
          <w:smallCaps/>
          <w:w w:val="90"/>
          <w:sz w:val="30"/>
          <w:u w:val="single"/>
        </w:rPr>
        <w:t>Section</w:t>
      </w:r>
      <w:r>
        <w:rPr>
          <w:smallCaps/>
          <w:spacing w:val="-4"/>
          <w:w w:val="90"/>
          <w:sz w:val="30"/>
          <w:u w:val="single"/>
        </w:rPr>
        <w:t> </w:t>
      </w:r>
      <w:r>
        <w:rPr>
          <w:smallCaps/>
          <w:spacing w:val="-5"/>
          <w:sz w:val="30"/>
          <w:u w:val="single"/>
        </w:rPr>
        <w:t>IX</w:t>
      </w:r>
    </w:p>
    <w:p>
      <w:pPr>
        <w:spacing w:before="36"/>
        <w:ind w:left="149" w:right="886" w:firstLine="0"/>
        <w:jc w:val="center"/>
        <w:rPr>
          <w:sz w:val="36"/>
        </w:rPr>
      </w:pPr>
      <w:r>
        <w:rPr>
          <w:spacing w:val="-6"/>
          <w:sz w:val="36"/>
          <w:u w:val="single"/>
        </w:rPr>
        <w:t>Contract</w:t>
      </w:r>
      <w:r>
        <w:rPr>
          <w:spacing w:val="-8"/>
          <w:sz w:val="36"/>
          <w:u w:val="single"/>
        </w:rPr>
        <w:t> </w:t>
      </w:r>
      <w:r>
        <w:rPr>
          <w:spacing w:val="-4"/>
          <w:sz w:val="36"/>
          <w:u w:val="single"/>
        </w:rPr>
        <w:t>Forms</w:t>
      </w:r>
    </w:p>
    <w:p>
      <w:pPr>
        <w:pStyle w:val="BodyText"/>
      </w:pPr>
    </w:p>
    <w:p>
      <w:pPr>
        <w:pStyle w:val="BodyText"/>
        <w:spacing w:before="60"/>
      </w:pPr>
    </w:p>
    <w:p>
      <w:pPr>
        <w:pStyle w:val="BodyText"/>
        <w:spacing w:line="264" w:lineRule="auto" w:before="1"/>
        <w:ind w:left="360" w:right="1098"/>
      </w:pPr>
      <w:r>
        <w:rPr/>
        <w:t>This Section contains the Sample format for Letter of Intent, Letter of Acceptance, Contract Agreement Form, the forms for Performance Security, Advance Payment Security and Retention Money.</w:t>
      </w:r>
    </w:p>
    <w:p>
      <w:pPr>
        <w:pStyle w:val="BodyText"/>
        <w:spacing w:after="0" w:line="264" w:lineRule="auto"/>
        <w:sectPr>
          <w:pgSz w:w="12240" w:h="15840"/>
          <w:pgMar w:header="526" w:footer="0" w:top="1280" w:bottom="280" w:left="1080" w:right="360"/>
        </w:sectPr>
      </w:pPr>
    </w:p>
    <w:p>
      <w:pPr>
        <w:spacing w:before="153"/>
        <w:ind w:left="149" w:right="878" w:firstLine="0"/>
        <w:jc w:val="center"/>
        <w:rPr>
          <w:b/>
          <w:sz w:val="44"/>
        </w:rPr>
      </w:pPr>
      <w:r>
        <w:rPr>
          <w:b/>
          <w:spacing w:val="-8"/>
          <w:sz w:val="44"/>
        </w:rPr>
        <w:t>BIDDING</w:t>
      </w:r>
      <w:r>
        <w:rPr>
          <w:b/>
          <w:spacing w:val="-18"/>
          <w:sz w:val="44"/>
        </w:rPr>
        <w:t> </w:t>
      </w:r>
      <w:r>
        <w:rPr>
          <w:b/>
          <w:spacing w:val="-2"/>
          <w:sz w:val="44"/>
        </w:rPr>
        <w:t>DOCUMENT</w:t>
      </w:r>
    </w:p>
    <w:p>
      <w:pPr>
        <w:pStyle w:val="BodyText"/>
        <w:spacing w:before="400"/>
        <w:rPr>
          <w:b/>
          <w:sz w:val="44"/>
        </w:rPr>
      </w:pPr>
    </w:p>
    <w:p>
      <w:pPr>
        <w:spacing w:before="0"/>
        <w:ind w:left="150" w:right="870" w:firstLine="0"/>
        <w:jc w:val="center"/>
        <w:rPr>
          <w:b/>
          <w:sz w:val="44"/>
        </w:rPr>
      </w:pPr>
      <w:r>
        <w:rPr>
          <w:b/>
          <w:spacing w:val="-5"/>
          <w:sz w:val="44"/>
        </w:rPr>
        <w:t>for</w:t>
      </w:r>
    </w:p>
    <w:p>
      <w:pPr>
        <w:pStyle w:val="BodyText"/>
        <w:spacing w:before="400"/>
        <w:rPr>
          <w:b/>
          <w:sz w:val="44"/>
        </w:rPr>
      </w:pPr>
    </w:p>
    <w:p>
      <w:pPr>
        <w:spacing w:before="0"/>
        <w:ind w:left="149" w:right="878" w:firstLine="0"/>
        <w:jc w:val="center"/>
        <w:rPr>
          <w:b/>
          <w:sz w:val="44"/>
        </w:rPr>
      </w:pPr>
      <w:r>
        <w:rPr>
          <w:b/>
          <w:spacing w:val="-10"/>
          <w:sz w:val="44"/>
        </w:rPr>
        <w:t>THE</w:t>
      </w:r>
      <w:r>
        <w:rPr>
          <w:b/>
          <w:spacing w:val="-14"/>
          <w:sz w:val="44"/>
        </w:rPr>
        <w:t> </w:t>
      </w:r>
      <w:r>
        <w:rPr>
          <w:b/>
          <w:spacing w:val="-10"/>
          <w:sz w:val="44"/>
        </w:rPr>
        <w:t>PROCUREMENT OF</w:t>
      </w:r>
    </w:p>
    <w:p>
      <w:pPr>
        <w:pStyle w:val="BodyText"/>
        <w:rPr>
          <w:b/>
          <w:sz w:val="28"/>
        </w:rPr>
      </w:pPr>
    </w:p>
    <w:p>
      <w:pPr>
        <w:pStyle w:val="BodyText"/>
        <w:spacing w:before="166"/>
        <w:rPr>
          <w:b/>
          <w:sz w:val="28"/>
        </w:rPr>
      </w:pPr>
    </w:p>
    <w:p>
      <w:pPr>
        <w:spacing w:before="0"/>
        <w:ind w:left="438" w:right="1158" w:firstLine="0"/>
        <w:jc w:val="center"/>
        <w:rPr>
          <w:b/>
          <w:sz w:val="28"/>
        </w:rPr>
      </w:pPr>
      <w:r>
        <w:rPr>
          <w:b/>
          <w:color w:val="000000"/>
          <w:spacing w:val="-4"/>
          <w:sz w:val="28"/>
          <w:highlight w:val="yellow"/>
        </w:rPr>
        <w:t>Upgrading</w:t>
      </w:r>
      <w:r>
        <w:rPr>
          <w:b/>
          <w:color w:val="000000"/>
          <w:spacing w:val="-7"/>
          <w:sz w:val="28"/>
          <w:highlight w:val="yellow"/>
        </w:rPr>
        <w:t> </w:t>
      </w:r>
      <w:r>
        <w:rPr>
          <w:b/>
          <w:color w:val="000000"/>
          <w:spacing w:val="-4"/>
          <w:sz w:val="28"/>
          <w:highlight w:val="yellow"/>
        </w:rPr>
        <w:t>of</w:t>
      </w:r>
      <w:r>
        <w:rPr>
          <w:b/>
          <w:color w:val="000000"/>
          <w:spacing w:val="-9"/>
          <w:sz w:val="28"/>
          <w:highlight w:val="yellow"/>
        </w:rPr>
        <w:t> </w:t>
      </w:r>
      <w:r>
        <w:rPr>
          <w:b/>
          <w:color w:val="000000"/>
          <w:spacing w:val="-4"/>
          <w:sz w:val="28"/>
          <w:highlight w:val="yellow"/>
        </w:rPr>
        <w:t>Kathekhola</w:t>
      </w:r>
      <w:r>
        <w:rPr>
          <w:b/>
          <w:color w:val="000000"/>
          <w:spacing w:val="-12"/>
          <w:sz w:val="28"/>
          <w:highlight w:val="yellow"/>
        </w:rPr>
        <w:t> </w:t>
      </w:r>
      <w:r>
        <w:rPr>
          <w:b/>
          <w:color w:val="000000"/>
          <w:spacing w:val="-4"/>
          <w:sz w:val="28"/>
          <w:highlight w:val="yellow"/>
        </w:rPr>
        <w:t>6</w:t>
      </w:r>
      <w:r>
        <w:rPr>
          <w:b/>
          <w:color w:val="000000"/>
          <w:spacing w:val="-12"/>
          <w:sz w:val="28"/>
          <w:highlight w:val="yellow"/>
        </w:rPr>
        <w:t> </w:t>
      </w:r>
      <w:r>
        <w:rPr>
          <w:b/>
          <w:color w:val="000000"/>
          <w:spacing w:val="-4"/>
          <w:sz w:val="28"/>
          <w:highlight w:val="yellow"/>
        </w:rPr>
        <w:t>suldanda</w:t>
      </w:r>
      <w:r>
        <w:rPr>
          <w:b/>
          <w:color w:val="000000"/>
          <w:spacing w:val="-7"/>
          <w:sz w:val="28"/>
          <w:highlight w:val="yellow"/>
        </w:rPr>
        <w:t> </w:t>
      </w:r>
      <w:r>
        <w:rPr>
          <w:b/>
          <w:color w:val="000000"/>
          <w:spacing w:val="-4"/>
          <w:sz w:val="28"/>
          <w:highlight w:val="yellow"/>
        </w:rPr>
        <w:t>dekhi</w:t>
      </w:r>
      <w:r>
        <w:rPr>
          <w:b/>
          <w:color w:val="000000"/>
          <w:spacing w:val="-13"/>
          <w:sz w:val="28"/>
          <w:highlight w:val="yellow"/>
        </w:rPr>
        <w:t> </w:t>
      </w:r>
      <w:r>
        <w:rPr>
          <w:b/>
          <w:color w:val="000000"/>
          <w:spacing w:val="-4"/>
          <w:sz w:val="28"/>
          <w:highlight w:val="yellow"/>
        </w:rPr>
        <w:t>thuldhunga</w:t>
      </w:r>
      <w:r>
        <w:rPr>
          <w:b/>
          <w:color w:val="000000"/>
          <w:spacing w:val="-12"/>
          <w:sz w:val="28"/>
          <w:highlight w:val="yellow"/>
        </w:rPr>
        <w:t> </w:t>
      </w:r>
      <w:r>
        <w:rPr>
          <w:b/>
          <w:color w:val="000000"/>
          <w:spacing w:val="-4"/>
          <w:sz w:val="28"/>
          <w:highlight w:val="yellow"/>
        </w:rPr>
        <w:t>jodne</w:t>
      </w:r>
      <w:r>
        <w:rPr>
          <w:b/>
          <w:color w:val="000000"/>
          <w:spacing w:val="-11"/>
          <w:sz w:val="28"/>
          <w:highlight w:val="yellow"/>
        </w:rPr>
        <w:t> </w:t>
      </w:r>
      <w:r>
        <w:rPr>
          <w:b/>
          <w:color w:val="000000"/>
          <w:spacing w:val="-4"/>
          <w:sz w:val="28"/>
          <w:highlight w:val="yellow"/>
        </w:rPr>
        <w:t>Road,</w:t>
      </w:r>
      <w:r>
        <w:rPr>
          <w:b/>
          <w:color w:val="000000"/>
          <w:spacing w:val="-4"/>
          <w:sz w:val="28"/>
        </w:rPr>
        <w:t> </w:t>
      </w:r>
      <w:r>
        <w:rPr>
          <w:b/>
          <w:color w:val="000000"/>
          <w:sz w:val="28"/>
          <w:highlight w:val="yellow"/>
        </w:rPr>
        <w:t>Kathekhola Rural Municipality ,06</w:t>
      </w:r>
    </w:p>
    <w:p>
      <w:pPr>
        <w:pStyle w:val="BodyText"/>
        <w:spacing w:before="24"/>
        <w:rPr>
          <w:b/>
          <w:sz w:val="28"/>
        </w:rPr>
      </w:pPr>
    </w:p>
    <w:p>
      <w:pPr>
        <w:spacing w:before="0"/>
        <w:ind w:left="1532" w:right="0" w:firstLine="0"/>
        <w:jc w:val="left"/>
        <w:rPr>
          <w:sz w:val="48"/>
        </w:rPr>
      </w:pPr>
      <w:r>
        <w:rPr>
          <w:spacing w:val="-6"/>
          <w:sz w:val="48"/>
        </w:rPr>
        <w:t>National</w:t>
      </w:r>
      <w:r>
        <w:rPr>
          <w:spacing w:val="-20"/>
          <w:sz w:val="48"/>
        </w:rPr>
        <w:t> </w:t>
      </w:r>
      <w:r>
        <w:rPr>
          <w:spacing w:val="-6"/>
          <w:sz w:val="48"/>
        </w:rPr>
        <w:t>Competitive</w:t>
      </w:r>
      <w:r>
        <w:rPr>
          <w:spacing w:val="-17"/>
          <w:sz w:val="48"/>
        </w:rPr>
        <w:t> </w:t>
      </w:r>
      <w:r>
        <w:rPr>
          <w:spacing w:val="-6"/>
          <w:sz w:val="48"/>
        </w:rPr>
        <w:t>Bidding</w:t>
      </w:r>
      <w:r>
        <w:rPr>
          <w:spacing w:val="-19"/>
          <w:sz w:val="48"/>
        </w:rPr>
        <w:t> </w:t>
      </w:r>
      <w:r>
        <w:rPr>
          <w:spacing w:val="-6"/>
          <w:sz w:val="48"/>
        </w:rPr>
        <w:t>(NCB)</w:t>
      </w:r>
    </w:p>
    <w:p>
      <w:pPr>
        <w:spacing w:before="58"/>
        <w:ind w:left="365" w:right="0" w:firstLine="0"/>
        <w:jc w:val="left"/>
        <w:rPr>
          <w:sz w:val="48"/>
        </w:rPr>
      </w:pPr>
      <w:r>
        <w:rPr>
          <w:spacing w:val="-6"/>
          <w:sz w:val="48"/>
        </w:rPr>
        <w:t>Single-Stage:</w:t>
      </w:r>
      <w:r>
        <w:rPr>
          <w:spacing w:val="-18"/>
          <w:sz w:val="48"/>
        </w:rPr>
        <w:t> </w:t>
      </w:r>
      <w:r>
        <w:rPr>
          <w:spacing w:val="-6"/>
          <w:sz w:val="48"/>
        </w:rPr>
        <w:t>Single-Envelope</w:t>
      </w:r>
      <w:r>
        <w:rPr>
          <w:spacing w:val="-12"/>
          <w:sz w:val="48"/>
        </w:rPr>
        <w:t> </w:t>
      </w:r>
      <w:r>
        <w:rPr>
          <w:spacing w:val="-6"/>
          <w:sz w:val="48"/>
        </w:rPr>
        <w:t>Bidding</w:t>
      </w:r>
      <w:r>
        <w:rPr>
          <w:spacing w:val="-13"/>
          <w:sz w:val="48"/>
        </w:rPr>
        <w:t> </w:t>
      </w:r>
      <w:r>
        <w:rPr>
          <w:spacing w:val="-6"/>
          <w:sz w:val="48"/>
        </w:rPr>
        <w:t>Procedure</w:t>
      </w:r>
    </w:p>
    <w:p>
      <w:pPr>
        <w:spacing w:before="336"/>
        <w:ind w:left="149" w:right="890" w:firstLine="0"/>
        <w:jc w:val="center"/>
        <w:rPr>
          <w:b/>
          <w:i/>
          <w:sz w:val="48"/>
        </w:rPr>
      </w:pPr>
      <w:r>
        <w:rPr>
          <w:b/>
          <w:i/>
          <w:w w:val="90"/>
          <w:sz w:val="48"/>
        </w:rPr>
        <w:t>[Infrastructure</w:t>
      </w:r>
      <w:r>
        <w:rPr>
          <w:b/>
          <w:i/>
          <w:spacing w:val="17"/>
          <w:sz w:val="48"/>
        </w:rPr>
        <w:t> </w:t>
      </w:r>
      <w:r>
        <w:rPr>
          <w:b/>
          <w:i/>
          <w:w w:val="90"/>
          <w:sz w:val="48"/>
        </w:rPr>
        <w:t>Development</w:t>
      </w:r>
      <w:r>
        <w:rPr>
          <w:b/>
          <w:i/>
          <w:spacing w:val="17"/>
          <w:sz w:val="48"/>
        </w:rPr>
        <w:t> </w:t>
      </w:r>
      <w:r>
        <w:rPr>
          <w:b/>
          <w:i/>
          <w:w w:val="90"/>
          <w:sz w:val="48"/>
        </w:rPr>
        <w:t>Office</w:t>
      </w:r>
      <w:r>
        <w:rPr>
          <w:b/>
          <w:i/>
          <w:spacing w:val="18"/>
          <w:sz w:val="48"/>
        </w:rPr>
        <w:t> </w:t>
      </w:r>
      <w:r>
        <w:rPr>
          <w:b/>
          <w:i/>
          <w:spacing w:val="-2"/>
          <w:w w:val="90"/>
          <w:sz w:val="48"/>
        </w:rPr>
        <w:t>Baglung]</w:t>
      </w:r>
    </w:p>
    <w:p>
      <w:pPr>
        <w:pStyle w:val="BodyText"/>
        <w:rPr>
          <w:b/>
          <w:i/>
          <w:sz w:val="28"/>
        </w:rPr>
      </w:pPr>
    </w:p>
    <w:p>
      <w:pPr>
        <w:pStyle w:val="BodyText"/>
        <w:spacing w:before="28"/>
        <w:rPr>
          <w:b/>
          <w:i/>
          <w:sz w:val="28"/>
        </w:rPr>
      </w:pPr>
    </w:p>
    <w:p>
      <w:pPr>
        <w:spacing w:before="0"/>
        <w:ind w:left="360" w:right="0" w:firstLine="0"/>
        <w:jc w:val="left"/>
        <w:rPr>
          <w:sz w:val="28"/>
        </w:rPr>
      </w:pPr>
      <w:r>
        <w:rPr>
          <w:spacing w:val="-4"/>
          <w:sz w:val="28"/>
        </w:rPr>
        <w:t>Issued</w:t>
      </w:r>
      <w:r>
        <w:rPr>
          <w:spacing w:val="-14"/>
          <w:sz w:val="28"/>
        </w:rPr>
        <w:t> </w:t>
      </w:r>
      <w:r>
        <w:rPr>
          <w:spacing w:val="-4"/>
          <w:sz w:val="28"/>
        </w:rPr>
        <w:t>on:</w:t>
      </w:r>
      <w:r>
        <w:rPr>
          <w:color w:val="000000"/>
          <w:spacing w:val="-13"/>
          <w:sz w:val="28"/>
          <w:highlight w:val="yellow"/>
        </w:rPr>
        <w:t> </w:t>
      </w:r>
      <w:r>
        <w:rPr>
          <w:color w:val="000000"/>
          <w:spacing w:val="-4"/>
          <w:sz w:val="28"/>
          <w:highlight w:val="yellow"/>
        </w:rPr>
        <w:t>2026-09-</w:t>
      </w:r>
      <w:r>
        <w:rPr>
          <w:color w:val="000000"/>
          <w:spacing w:val="-7"/>
          <w:sz w:val="28"/>
          <w:highlight w:val="yellow"/>
        </w:rPr>
        <w:t>22</w:t>
      </w:r>
    </w:p>
    <w:p>
      <w:pPr>
        <w:spacing w:line="235" w:lineRule="auto" w:before="201"/>
        <w:ind w:left="360" w:right="6737" w:firstLine="0"/>
        <w:jc w:val="left"/>
        <w:rPr>
          <w:sz w:val="28"/>
        </w:rPr>
      </w:pPr>
      <w:r>
        <w:rPr>
          <w:sz w:val="28"/>
        </w:rPr>
        <w:t>Issued to: All Eligible Bidders Invitation for Bids No.: </w:t>
      </w:r>
      <w:r>
        <w:rPr>
          <w:color w:val="000000"/>
          <w:spacing w:val="-2"/>
          <w:sz w:val="32"/>
          <w:shd w:fill="94DCF7" w:color="auto" w:val="clear"/>
        </w:rPr>
        <w:t>IDOBAGLUNG/2083/84-02</w:t>
      </w:r>
      <w:r>
        <w:rPr>
          <w:color w:val="000000"/>
          <w:spacing w:val="-2"/>
          <w:sz w:val="32"/>
        </w:rPr>
        <w:t> </w:t>
      </w:r>
      <w:r>
        <w:rPr>
          <w:color w:val="000000"/>
          <w:sz w:val="28"/>
        </w:rPr>
        <w:t>NCB No.:</w:t>
      </w:r>
    </w:p>
    <w:p>
      <w:pPr>
        <w:spacing w:line="308" w:lineRule="exact" w:before="18"/>
        <w:ind w:left="360" w:right="0" w:firstLine="0"/>
        <w:jc w:val="left"/>
        <w:rPr>
          <w:sz w:val="28"/>
        </w:rPr>
      </w:pPr>
      <w:r>
        <w:rPr>
          <w:spacing w:val="-6"/>
          <w:sz w:val="28"/>
        </w:rPr>
        <w:t>Contract</w:t>
      </w:r>
      <w:r>
        <w:rPr>
          <w:spacing w:val="10"/>
          <w:sz w:val="28"/>
        </w:rPr>
        <w:t> </w:t>
      </w:r>
      <w:r>
        <w:rPr>
          <w:spacing w:val="-6"/>
          <w:sz w:val="28"/>
        </w:rPr>
        <w:t>Identification</w:t>
      </w:r>
      <w:r>
        <w:rPr>
          <w:spacing w:val="-1"/>
          <w:sz w:val="28"/>
        </w:rPr>
        <w:t> </w:t>
      </w:r>
      <w:r>
        <w:rPr>
          <w:spacing w:val="-6"/>
          <w:sz w:val="28"/>
        </w:rPr>
        <w:t>No.:</w:t>
      </w:r>
    </w:p>
    <w:p>
      <w:pPr>
        <w:spacing w:line="354" w:lineRule="exact" w:before="0"/>
        <w:ind w:left="360" w:right="0" w:firstLine="0"/>
        <w:jc w:val="left"/>
        <w:rPr>
          <w:sz w:val="32"/>
        </w:rPr>
      </w:pPr>
      <w:r>
        <w:rPr>
          <w:color w:val="000000"/>
          <w:spacing w:val="-2"/>
          <w:sz w:val="32"/>
          <w:highlight w:val="yellow"/>
        </w:rPr>
        <w:t>IDOBAGLUNG/NCB/W/R/59/2083/84</w:t>
      </w:r>
    </w:p>
    <w:p>
      <w:pPr>
        <w:spacing w:after="0" w:line="354" w:lineRule="exact"/>
        <w:jc w:val="left"/>
        <w:rPr>
          <w:sz w:val="32"/>
        </w:rPr>
        <w:sectPr>
          <w:pgSz w:w="12240" w:h="15840"/>
          <w:pgMar w:header="526" w:footer="0" w:top="1280" w:bottom="280" w:left="1080" w:right="360"/>
        </w:sectPr>
      </w:pPr>
    </w:p>
    <w:p>
      <w:pPr>
        <w:spacing w:before="151"/>
        <w:ind w:left="152" w:right="870" w:firstLine="0"/>
        <w:jc w:val="center"/>
        <w:rPr>
          <w:b/>
          <w:sz w:val="36"/>
        </w:rPr>
      </w:pPr>
      <w:r>
        <w:rPr>
          <w:b/>
          <w:spacing w:val="-2"/>
          <w:sz w:val="36"/>
        </w:rPr>
        <w:t>Abbreviations</w:t>
      </w:r>
    </w:p>
    <w:p>
      <w:pPr>
        <w:pStyle w:val="BodyText"/>
        <w:tabs>
          <w:tab w:pos="3937" w:val="left" w:leader="dot"/>
        </w:tabs>
        <w:spacing w:before="274"/>
        <w:ind w:left="360"/>
      </w:pPr>
      <w:r>
        <w:rPr>
          <w:spacing w:val="-5"/>
        </w:rPr>
        <w:t>BD</w:t>
      </w:r>
      <w:r>
        <w:rPr/>
        <w:tab/>
      </w:r>
      <w:r>
        <w:rPr>
          <w:spacing w:val="-5"/>
        </w:rPr>
        <w:t>Bidding</w:t>
      </w:r>
      <w:r>
        <w:rPr>
          <w:spacing w:val="-4"/>
        </w:rPr>
        <w:t> </w:t>
      </w:r>
      <w:r>
        <w:rPr>
          <w:spacing w:val="-2"/>
        </w:rPr>
        <w:t>Document</w:t>
      </w:r>
    </w:p>
    <w:p>
      <w:pPr>
        <w:pStyle w:val="BodyText"/>
        <w:tabs>
          <w:tab w:pos="3913" w:val="left" w:leader="dot"/>
        </w:tabs>
        <w:spacing w:before="151"/>
        <w:ind w:left="360"/>
      </w:pPr>
      <w:r>
        <w:rPr>
          <w:spacing w:val="-5"/>
        </w:rPr>
        <w:t>BDF</w:t>
      </w:r>
      <w:r>
        <w:rPr/>
        <w:tab/>
      </w:r>
      <w:r>
        <w:rPr>
          <w:spacing w:val="-6"/>
        </w:rPr>
        <w:t>Bidding</w:t>
      </w:r>
      <w:r>
        <w:rPr>
          <w:spacing w:val="-2"/>
        </w:rPr>
        <w:t> </w:t>
      </w:r>
      <w:r>
        <w:rPr>
          <w:spacing w:val="-4"/>
        </w:rPr>
        <w:t>Forms</w:t>
      </w:r>
    </w:p>
    <w:p>
      <w:pPr>
        <w:pStyle w:val="BodyText"/>
        <w:tabs>
          <w:tab w:pos="3913" w:val="left" w:leader="dot"/>
        </w:tabs>
        <w:spacing w:before="145"/>
        <w:ind w:left="360"/>
      </w:pPr>
      <w:r>
        <w:rPr>
          <w:spacing w:val="-5"/>
        </w:rPr>
        <w:t>BDS</w:t>
      </w:r>
      <w:r>
        <w:rPr/>
        <w:tab/>
      </w:r>
      <w:r>
        <w:rPr>
          <w:spacing w:val="-4"/>
        </w:rPr>
        <w:t>Bid</w:t>
      </w:r>
      <w:r>
        <w:rPr>
          <w:spacing w:val="-11"/>
        </w:rPr>
        <w:t> </w:t>
      </w:r>
      <w:r>
        <w:rPr>
          <w:spacing w:val="-4"/>
        </w:rPr>
        <w:t>Data</w:t>
      </w:r>
      <w:r>
        <w:rPr>
          <w:spacing w:val="-3"/>
        </w:rPr>
        <w:t> </w:t>
      </w:r>
      <w:r>
        <w:rPr>
          <w:spacing w:val="-4"/>
        </w:rPr>
        <w:t>Sheet</w:t>
      </w:r>
    </w:p>
    <w:p>
      <w:pPr>
        <w:pStyle w:val="BodyText"/>
        <w:tabs>
          <w:tab w:pos="3918" w:val="left" w:leader="dot"/>
        </w:tabs>
        <w:spacing w:before="145"/>
        <w:ind w:left="360"/>
      </w:pPr>
      <w:r>
        <w:rPr>
          <w:spacing w:val="-5"/>
        </w:rPr>
        <w:t>BOQ</w:t>
      </w:r>
      <w:r>
        <w:rPr/>
        <w:tab/>
      </w:r>
      <w:r>
        <w:rPr>
          <w:spacing w:val="-4"/>
        </w:rPr>
        <w:t>Bill</w:t>
      </w:r>
      <w:r>
        <w:rPr>
          <w:spacing w:val="-11"/>
        </w:rPr>
        <w:t> </w:t>
      </w:r>
      <w:r>
        <w:rPr>
          <w:spacing w:val="-4"/>
        </w:rPr>
        <w:t>of</w:t>
      </w:r>
      <w:r>
        <w:rPr>
          <w:spacing w:val="-7"/>
        </w:rPr>
        <w:t> </w:t>
      </w:r>
      <w:r>
        <w:rPr>
          <w:spacing w:val="-4"/>
        </w:rPr>
        <w:t>Quantities</w:t>
      </w:r>
    </w:p>
    <w:p>
      <w:pPr>
        <w:pStyle w:val="BodyText"/>
        <w:tabs>
          <w:tab w:pos="3918" w:val="left" w:leader="dot"/>
        </w:tabs>
        <w:spacing w:before="151"/>
        <w:ind w:left="360"/>
      </w:pPr>
      <w:r>
        <w:rPr>
          <w:spacing w:val="-5"/>
        </w:rPr>
        <w:t>COF</w:t>
      </w:r>
      <w:r>
        <w:rPr/>
        <w:tab/>
      </w:r>
      <w:r>
        <w:rPr>
          <w:spacing w:val="-5"/>
        </w:rPr>
        <w:t>Contract </w:t>
      </w:r>
      <w:r>
        <w:rPr>
          <w:spacing w:val="-4"/>
        </w:rPr>
        <w:t>Forms</w:t>
      </w:r>
    </w:p>
    <w:p>
      <w:pPr>
        <w:pStyle w:val="BodyText"/>
        <w:tabs>
          <w:tab w:pos="3918" w:val="left" w:leader="dot"/>
        </w:tabs>
        <w:spacing w:before="145"/>
        <w:ind w:left="360"/>
      </w:pPr>
      <w:r>
        <w:rPr>
          <w:spacing w:val="-5"/>
        </w:rPr>
        <w:t>DP</w:t>
      </w:r>
      <w:r>
        <w:rPr/>
        <w:tab/>
      </w:r>
      <w:r>
        <w:rPr>
          <w:spacing w:val="-6"/>
        </w:rPr>
        <w:t>Development</w:t>
      </w:r>
      <w:r>
        <w:rPr>
          <w:spacing w:val="3"/>
        </w:rPr>
        <w:t> </w:t>
      </w:r>
      <w:r>
        <w:rPr>
          <w:spacing w:val="-2"/>
        </w:rPr>
        <w:t>Partners</w:t>
      </w:r>
    </w:p>
    <w:p>
      <w:pPr>
        <w:pStyle w:val="BodyText"/>
        <w:tabs>
          <w:tab w:pos="3870" w:val="left" w:leader="dot"/>
        </w:tabs>
        <w:spacing w:before="146"/>
        <w:ind w:left="360"/>
      </w:pPr>
      <w:r>
        <w:rPr>
          <w:spacing w:val="-4"/>
        </w:rPr>
        <w:t>DoLI</w:t>
      </w:r>
      <w:r>
        <w:rPr/>
        <w:tab/>
      </w:r>
      <w:r>
        <w:rPr>
          <w:spacing w:val="-4"/>
        </w:rPr>
        <w:t>Department</w:t>
      </w:r>
      <w:r>
        <w:rPr>
          <w:spacing w:val="2"/>
        </w:rPr>
        <w:t> </w:t>
      </w:r>
      <w:r>
        <w:rPr>
          <w:spacing w:val="-4"/>
        </w:rPr>
        <w:t>of Local</w:t>
      </w:r>
      <w:r>
        <w:rPr>
          <w:spacing w:val="-7"/>
        </w:rPr>
        <w:t> </w:t>
      </w:r>
      <w:r>
        <w:rPr>
          <w:spacing w:val="-4"/>
        </w:rPr>
        <w:t>Infrastructure</w:t>
      </w:r>
    </w:p>
    <w:p>
      <w:pPr>
        <w:pStyle w:val="BodyText"/>
        <w:tabs>
          <w:tab w:pos="3868" w:val="left" w:leader="dot"/>
        </w:tabs>
        <w:spacing w:before="150"/>
        <w:ind w:left="360"/>
      </w:pPr>
      <w:r>
        <w:rPr>
          <w:spacing w:val="-7"/>
        </w:rPr>
        <w:t>e-</w:t>
      </w:r>
      <w:r>
        <w:rPr>
          <w:spacing w:val="-5"/>
        </w:rPr>
        <w:t>GP</w:t>
      </w:r>
      <w:r>
        <w:rPr/>
        <w:tab/>
      </w:r>
      <w:r>
        <w:rPr>
          <w:spacing w:val="-6"/>
        </w:rPr>
        <w:t>Electronic</w:t>
      </w:r>
      <w:r>
        <w:rPr>
          <w:spacing w:val="4"/>
        </w:rPr>
        <w:t> </w:t>
      </w:r>
      <w:r>
        <w:rPr>
          <w:spacing w:val="-6"/>
        </w:rPr>
        <w:t>Government</w:t>
      </w:r>
      <w:r>
        <w:rPr>
          <w:spacing w:val="12"/>
        </w:rPr>
        <w:t> </w:t>
      </w:r>
      <w:r>
        <w:rPr>
          <w:spacing w:val="-6"/>
        </w:rPr>
        <w:t>Procurement</w:t>
      </w:r>
    </w:p>
    <w:p>
      <w:pPr>
        <w:pStyle w:val="BodyText"/>
        <w:tabs>
          <w:tab w:pos="3908" w:val="left" w:leader="dot"/>
        </w:tabs>
        <w:spacing w:before="146"/>
        <w:ind w:left="360"/>
      </w:pPr>
      <w:r>
        <w:rPr>
          <w:spacing w:val="-5"/>
        </w:rPr>
        <w:t>ELI</w:t>
      </w:r>
      <w:r>
        <w:rPr/>
        <w:tab/>
      </w:r>
      <w:r>
        <w:rPr>
          <w:spacing w:val="-2"/>
        </w:rPr>
        <w:t>Eligibility</w:t>
      </w:r>
    </w:p>
    <w:p>
      <w:pPr>
        <w:pStyle w:val="BodyText"/>
        <w:tabs>
          <w:tab w:pos="3913" w:val="left" w:leader="dot"/>
        </w:tabs>
        <w:spacing w:before="146"/>
        <w:ind w:left="360"/>
      </w:pPr>
      <w:r>
        <w:rPr>
          <w:spacing w:val="-5"/>
        </w:rPr>
        <w:t>EEC</w:t>
      </w:r>
      <w:r>
        <w:rPr/>
        <w:tab/>
      </w:r>
      <w:r>
        <w:rPr>
          <w:spacing w:val="-4"/>
        </w:rPr>
        <w:t>Evaluation</w:t>
      </w:r>
      <w:r>
        <w:rPr>
          <w:spacing w:val="-12"/>
        </w:rPr>
        <w:t> </w:t>
      </w:r>
      <w:r>
        <w:rPr>
          <w:spacing w:val="-4"/>
        </w:rPr>
        <w:t>and</w:t>
      </w:r>
      <w:r>
        <w:rPr>
          <w:spacing w:val="-11"/>
        </w:rPr>
        <w:t> </w:t>
      </w:r>
      <w:r>
        <w:rPr>
          <w:spacing w:val="-4"/>
        </w:rPr>
        <w:t>Eligibility</w:t>
      </w:r>
      <w:r>
        <w:rPr>
          <w:spacing w:val="-11"/>
        </w:rPr>
        <w:t> </w:t>
      </w:r>
      <w:r>
        <w:rPr>
          <w:spacing w:val="-4"/>
        </w:rPr>
        <w:t>Criteria</w:t>
      </w:r>
    </w:p>
    <w:p>
      <w:pPr>
        <w:pStyle w:val="BodyText"/>
        <w:tabs>
          <w:tab w:pos="3913" w:val="left" w:leader="dot"/>
        </w:tabs>
        <w:spacing w:before="150"/>
        <w:ind w:left="360"/>
      </w:pPr>
      <w:r>
        <w:rPr>
          <w:spacing w:val="-5"/>
        </w:rPr>
        <w:t>GCC</w:t>
      </w:r>
      <w:r>
        <w:rPr/>
        <w:tab/>
      </w:r>
      <w:r>
        <w:rPr>
          <w:spacing w:val="-6"/>
        </w:rPr>
        <w:t>General</w:t>
      </w:r>
      <w:r>
        <w:rPr>
          <w:spacing w:val="-3"/>
        </w:rPr>
        <w:t> </w:t>
      </w:r>
      <w:r>
        <w:rPr>
          <w:spacing w:val="-6"/>
        </w:rPr>
        <w:t>Conditions</w:t>
      </w:r>
      <w:r>
        <w:rPr>
          <w:spacing w:val="5"/>
        </w:rPr>
        <w:t> </w:t>
      </w:r>
      <w:r>
        <w:rPr>
          <w:spacing w:val="-6"/>
        </w:rPr>
        <w:t>of</w:t>
      </w:r>
      <w:r>
        <w:rPr>
          <w:spacing w:val="2"/>
        </w:rPr>
        <w:t> </w:t>
      </w:r>
      <w:r>
        <w:rPr>
          <w:spacing w:val="-6"/>
        </w:rPr>
        <w:t>Contract</w:t>
      </w:r>
    </w:p>
    <w:p>
      <w:pPr>
        <w:pStyle w:val="BodyText"/>
        <w:tabs>
          <w:tab w:pos="3913" w:val="left" w:leader="dot"/>
        </w:tabs>
        <w:spacing w:before="145"/>
        <w:ind w:left="360"/>
      </w:pPr>
      <w:r>
        <w:rPr>
          <w:spacing w:val="-4"/>
        </w:rPr>
        <w:t>GoN</w:t>
      </w:r>
      <w:r>
        <w:rPr>
          <w:spacing w:val="-4"/>
          <w:vertAlign w:val="superscript"/>
        </w:rPr>
        <w:t>1</w:t>
      </w:r>
      <w:r>
        <w:rPr>
          <w:position w:val="9"/>
          <w:sz w:val="14"/>
          <w:vertAlign w:val="baseline"/>
        </w:rPr>
        <w:tab/>
      </w:r>
      <w:r>
        <w:rPr>
          <w:spacing w:val="-6"/>
          <w:vertAlign w:val="baseline"/>
        </w:rPr>
        <w:t>Government</w:t>
      </w:r>
      <w:r>
        <w:rPr>
          <w:spacing w:val="2"/>
          <w:vertAlign w:val="baseline"/>
        </w:rPr>
        <w:t> </w:t>
      </w:r>
      <w:r>
        <w:rPr>
          <w:spacing w:val="-6"/>
          <w:vertAlign w:val="baseline"/>
        </w:rPr>
        <w:t>of</w:t>
      </w:r>
      <w:r>
        <w:rPr>
          <w:spacing w:val="-1"/>
          <w:vertAlign w:val="baseline"/>
        </w:rPr>
        <w:t> </w:t>
      </w:r>
      <w:r>
        <w:rPr>
          <w:spacing w:val="-6"/>
          <w:vertAlign w:val="baseline"/>
        </w:rPr>
        <w:t>Nepal</w:t>
      </w:r>
    </w:p>
    <w:p>
      <w:pPr>
        <w:pStyle w:val="BodyText"/>
        <w:tabs>
          <w:tab w:pos="3918" w:val="left" w:leader="dot"/>
        </w:tabs>
        <w:spacing w:before="146"/>
        <w:ind w:left="360"/>
      </w:pPr>
      <w:r>
        <w:rPr>
          <w:spacing w:val="-5"/>
        </w:rPr>
        <w:t>ICC</w:t>
      </w:r>
      <w:r>
        <w:rPr/>
        <w:tab/>
      </w:r>
      <w:r>
        <w:rPr>
          <w:spacing w:val="-6"/>
        </w:rPr>
        <w:t>International Chamber</w:t>
      </w:r>
      <w:r>
        <w:rPr>
          <w:spacing w:val="10"/>
        </w:rPr>
        <w:t> </w:t>
      </w:r>
      <w:r>
        <w:rPr>
          <w:spacing w:val="-6"/>
        </w:rPr>
        <w:t>of</w:t>
      </w:r>
      <w:r>
        <w:rPr>
          <w:spacing w:val="-1"/>
        </w:rPr>
        <w:t> </w:t>
      </w:r>
      <w:r>
        <w:rPr>
          <w:spacing w:val="-6"/>
        </w:rPr>
        <w:t>Commerce</w:t>
      </w:r>
    </w:p>
    <w:p>
      <w:pPr>
        <w:pStyle w:val="BodyText"/>
        <w:tabs>
          <w:tab w:pos="3868" w:val="left" w:leader="dot"/>
        </w:tabs>
        <w:spacing w:before="150"/>
        <w:ind w:left="360"/>
      </w:pPr>
      <w:r>
        <w:rPr>
          <w:spacing w:val="-5"/>
        </w:rPr>
        <w:t>IFB</w:t>
      </w:r>
      <w:r>
        <w:rPr/>
        <w:tab/>
      </w:r>
      <w:r>
        <w:rPr>
          <w:spacing w:val="-4"/>
        </w:rPr>
        <w:t>Invitation</w:t>
      </w:r>
      <w:r>
        <w:rPr>
          <w:spacing w:val="-12"/>
        </w:rPr>
        <w:t> </w:t>
      </w:r>
      <w:r>
        <w:rPr>
          <w:spacing w:val="-4"/>
        </w:rPr>
        <w:t>for</w:t>
      </w:r>
      <w:r>
        <w:rPr>
          <w:spacing w:val="-9"/>
        </w:rPr>
        <w:t> </w:t>
      </w:r>
      <w:r>
        <w:rPr>
          <w:spacing w:val="-4"/>
        </w:rPr>
        <w:t>Bids</w:t>
      </w:r>
    </w:p>
    <w:p>
      <w:pPr>
        <w:pStyle w:val="BodyText"/>
        <w:tabs>
          <w:tab w:pos="3918" w:val="left" w:leader="dot"/>
        </w:tabs>
        <w:spacing w:before="146"/>
        <w:ind w:left="360"/>
      </w:pPr>
      <w:r>
        <w:rPr>
          <w:spacing w:val="-5"/>
        </w:rPr>
        <w:t>ITB</w:t>
      </w:r>
      <w:r>
        <w:rPr/>
        <w:tab/>
      </w:r>
      <w:r>
        <w:rPr>
          <w:spacing w:val="-6"/>
        </w:rPr>
        <w:t>Instructions</w:t>
      </w:r>
      <w:r>
        <w:rPr>
          <w:spacing w:val="2"/>
        </w:rPr>
        <w:t> </w:t>
      </w:r>
      <w:r>
        <w:rPr>
          <w:spacing w:val="-6"/>
        </w:rPr>
        <w:t>to</w:t>
      </w:r>
      <w:r>
        <w:rPr>
          <w:spacing w:val="3"/>
        </w:rPr>
        <w:t> </w:t>
      </w:r>
      <w:r>
        <w:rPr>
          <w:spacing w:val="-6"/>
        </w:rPr>
        <w:t>Bidders</w:t>
      </w:r>
    </w:p>
    <w:p>
      <w:pPr>
        <w:pStyle w:val="BodyText"/>
        <w:tabs>
          <w:tab w:pos="3913" w:val="left" w:leader="dot"/>
        </w:tabs>
        <w:spacing w:before="145"/>
        <w:ind w:left="360"/>
      </w:pPr>
      <w:r>
        <w:rPr>
          <w:spacing w:val="-5"/>
        </w:rPr>
        <w:t>JV</w:t>
      </w:r>
      <w:r>
        <w:rPr/>
        <w:tab/>
      </w:r>
      <w:r>
        <w:rPr>
          <w:spacing w:val="-5"/>
        </w:rPr>
        <w:t>Joint</w:t>
      </w:r>
      <w:r>
        <w:rPr>
          <w:spacing w:val="-6"/>
        </w:rPr>
        <w:t> </w:t>
      </w:r>
      <w:r>
        <w:rPr>
          <w:spacing w:val="-2"/>
        </w:rPr>
        <w:t>Venture</w:t>
      </w:r>
    </w:p>
    <w:p>
      <w:pPr>
        <w:pStyle w:val="BodyText"/>
        <w:tabs>
          <w:tab w:pos="3918" w:val="left" w:leader="dot"/>
        </w:tabs>
        <w:spacing w:before="150"/>
        <w:ind w:left="360"/>
      </w:pPr>
      <w:r>
        <w:rPr>
          <w:spacing w:val="-5"/>
        </w:rPr>
        <w:t>NCB</w:t>
      </w:r>
      <w:r>
        <w:rPr/>
        <w:tab/>
      </w:r>
      <w:r>
        <w:rPr>
          <w:spacing w:val="-6"/>
        </w:rPr>
        <w:t>National</w:t>
      </w:r>
      <w:r>
        <w:rPr>
          <w:spacing w:val="3"/>
        </w:rPr>
        <w:t> </w:t>
      </w:r>
      <w:r>
        <w:rPr>
          <w:spacing w:val="-6"/>
        </w:rPr>
        <w:t>Competitive</w:t>
      </w:r>
      <w:r>
        <w:rPr>
          <w:spacing w:val="7"/>
        </w:rPr>
        <w:t> </w:t>
      </w:r>
      <w:r>
        <w:rPr>
          <w:spacing w:val="-6"/>
        </w:rPr>
        <w:t>Bidding</w:t>
      </w:r>
    </w:p>
    <w:p>
      <w:pPr>
        <w:pStyle w:val="BodyText"/>
        <w:tabs>
          <w:tab w:pos="3865" w:val="left" w:leader="dot"/>
        </w:tabs>
        <w:spacing w:before="146"/>
        <w:ind w:left="360"/>
      </w:pPr>
      <w:r>
        <w:rPr>
          <w:spacing w:val="-5"/>
        </w:rPr>
        <w:t>NRs</w:t>
      </w:r>
      <w:r>
        <w:rPr/>
        <w:tab/>
      </w:r>
      <w:r>
        <w:rPr>
          <w:spacing w:val="-6"/>
        </w:rPr>
        <w:t>Nepalese</w:t>
      </w:r>
      <w:r>
        <w:rPr>
          <w:spacing w:val="2"/>
        </w:rPr>
        <w:t> </w:t>
      </w:r>
      <w:r>
        <w:rPr>
          <w:spacing w:val="-2"/>
        </w:rPr>
        <w:t>Rupees</w:t>
      </w:r>
    </w:p>
    <w:p>
      <w:pPr>
        <w:pStyle w:val="BodyText"/>
        <w:tabs>
          <w:tab w:pos="3913" w:val="left" w:leader="dot"/>
        </w:tabs>
        <w:spacing w:before="146"/>
        <w:ind w:left="360"/>
      </w:pPr>
      <w:r>
        <w:rPr>
          <w:spacing w:val="-5"/>
        </w:rPr>
        <w:t>PAN</w:t>
      </w:r>
      <w:r>
        <w:rPr/>
        <w:tab/>
      </w:r>
      <w:r>
        <w:rPr>
          <w:spacing w:val="-6"/>
        </w:rPr>
        <w:t>Permanent</w:t>
      </w:r>
      <w:r>
        <w:rPr>
          <w:spacing w:val="1"/>
        </w:rPr>
        <w:t> </w:t>
      </w:r>
      <w:r>
        <w:rPr>
          <w:spacing w:val="-6"/>
        </w:rPr>
        <w:t>Account</w:t>
      </w:r>
      <w:r>
        <w:rPr>
          <w:spacing w:val="-1"/>
        </w:rPr>
        <w:t> </w:t>
      </w:r>
      <w:r>
        <w:rPr>
          <w:spacing w:val="-6"/>
        </w:rPr>
        <w:t>Number</w:t>
      </w:r>
    </w:p>
    <w:p>
      <w:pPr>
        <w:pStyle w:val="BodyText"/>
        <w:tabs>
          <w:tab w:pos="3913" w:val="left" w:leader="dot"/>
        </w:tabs>
        <w:spacing w:before="150"/>
        <w:ind w:left="360"/>
      </w:pPr>
      <w:r>
        <w:rPr>
          <w:spacing w:val="-5"/>
        </w:rPr>
        <w:t>PPA</w:t>
      </w:r>
      <w:r>
        <w:rPr/>
        <w:tab/>
      </w:r>
      <w:r>
        <w:rPr>
          <w:spacing w:val="-6"/>
        </w:rPr>
        <w:t>Public</w:t>
      </w:r>
      <w:r>
        <w:rPr>
          <w:spacing w:val="-2"/>
        </w:rPr>
        <w:t> </w:t>
      </w:r>
      <w:r>
        <w:rPr>
          <w:spacing w:val="-6"/>
        </w:rPr>
        <w:t>Procurement</w:t>
      </w:r>
      <w:r>
        <w:rPr>
          <w:spacing w:val="4"/>
        </w:rPr>
        <w:t> </w:t>
      </w:r>
      <w:r>
        <w:rPr>
          <w:spacing w:val="-6"/>
        </w:rPr>
        <w:t>Act,</w:t>
      </w:r>
      <w:r>
        <w:rPr>
          <w:spacing w:val="7"/>
        </w:rPr>
        <w:t> </w:t>
      </w:r>
      <w:r>
        <w:rPr>
          <w:spacing w:val="-6"/>
        </w:rPr>
        <w:t>2063</w:t>
      </w:r>
    </w:p>
    <w:p>
      <w:pPr>
        <w:pStyle w:val="BodyText"/>
        <w:tabs>
          <w:tab w:pos="3918" w:val="left" w:leader="dot"/>
        </w:tabs>
        <w:spacing w:before="145"/>
        <w:ind w:left="360"/>
      </w:pPr>
      <w:r>
        <w:rPr>
          <w:spacing w:val="-4"/>
        </w:rPr>
        <w:t>PPMO</w:t>
      </w:r>
      <w:r>
        <w:rPr/>
        <w:tab/>
      </w:r>
      <w:r>
        <w:rPr>
          <w:spacing w:val="-6"/>
        </w:rPr>
        <w:t>Public</w:t>
      </w:r>
      <w:r>
        <w:rPr>
          <w:spacing w:val="2"/>
        </w:rPr>
        <w:t> </w:t>
      </w:r>
      <w:r>
        <w:rPr>
          <w:spacing w:val="-6"/>
        </w:rPr>
        <w:t>Procurement</w:t>
      </w:r>
      <w:r>
        <w:rPr>
          <w:spacing w:val="10"/>
        </w:rPr>
        <w:t> </w:t>
      </w:r>
      <w:r>
        <w:rPr>
          <w:spacing w:val="-6"/>
        </w:rPr>
        <w:t>Monitoring</w:t>
      </w:r>
      <w:r>
        <w:rPr>
          <w:spacing w:val="2"/>
        </w:rPr>
        <w:t> </w:t>
      </w:r>
      <w:r>
        <w:rPr>
          <w:spacing w:val="-6"/>
        </w:rPr>
        <w:t>Office</w:t>
      </w:r>
    </w:p>
    <w:p>
      <w:pPr>
        <w:pStyle w:val="BodyText"/>
        <w:tabs>
          <w:tab w:pos="3913" w:val="left" w:leader="dot"/>
        </w:tabs>
        <w:spacing w:before="146"/>
        <w:ind w:left="360"/>
      </w:pPr>
      <w:r>
        <w:rPr>
          <w:spacing w:val="-5"/>
        </w:rPr>
        <w:t>PPR</w:t>
      </w:r>
      <w:r>
        <w:rPr/>
        <w:tab/>
      </w:r>
      <w:r>
        <w:rPr>
          <w:spacing w:val="-6"/>
        </w:rPr>
        <w:t>Public</w:t>
      </w:r>
      <w:r>
        <w:rPr>
          <w:spacing w:val="3"/>
        </w:rPr>
        <w:t> </w:t>
      </w:r>
      <w:r>
        <w:rPr>
          <w:spacing w:val="-6"/>
        </w:rPr>
        <w:t>Procurement</w:t>
      </w:r>
      <w:r>
        <w:rPr>
          <w:spacing w:val="9"/>
        </w:rPr>
        <w:t> </w:t>
      </w:r>
      <w:r>
        <w:rPr>
          <w:spacing w:val="-6"/>
        </w:rPr>
        <w:t>Regulations,</w:t>
      </w:r>
      <w:r>
        <w:rPr>
          <w:spacing w:val="10"/>
        </w:rPr>
        <w:t> </w:t>
      </w:r>
      <w:r>
        <w:rPr>
          <w:spacing w:val="-6"/>
        </w:rPr>
        <w:t>2064</w:t>
      </w:r>
    </w:p>
    <w:p>
      <w:pPr>
        <w:pStyle w:val="BodyText"/>
        <w:tabs>
          <w:tab w:pos="3825" w:val="left" w:leader="dot"/>
        </w:tabs>
        <w:spacing w:before="150"/>
        <w:ind w:left="360"/>
      </w:pPr>
      <w:r>
        <w:rPr>
          <w:spacing w:val="-5"/>
        </w:rPr>
        <w:t>PS</w:t>
      </w:r>
      <w:r>
        <w:rPr/>
        <w:tab/>
      </w:r>
      <w:r>
        <w:rPr>
          <w:spacing w:val="-6"/>
        </w:rPr>
        <w:t>Provisional</w:t>
      </w:r>
      <w:r>
        <w:rPr>
          <w:spacing w:val="3"/>
        </w:rPr>
        <w:t> </w:t>
      </w:r>
      <w:r>
        <w:rPr>
          <w:spacing w:val="-5"/>
        </w:rPr>
        <w:t>Sum</w:t>
      </w:r>
    </w:p>
    <w:p>
      <w:pPr>
        <w:pStyle w:val="BodyText"/>
        <w:tabs>
          <w:tab w:pos="3913" w:val="left" w:leader="dot"/>
        </w:tabs>
        <w:spacing w:before="146"/>
        <w:ind w:left="360"/>
      </w:pPr>
      <w:r>
        <w:rPr>
          <w:spacing w:val="-5"/>
        </w:rPr>
        <w:t>SBD</w:t>
      </w:r>
      <w:r>
        <w:rPr/>
        <w:tab/>
      </w:r>
      <w:r>
        <w:rPr>
          <w:spacing w:val="-6"/>
        </w:rPr>
        <w:t>Standard</w:t>
      </w:r>
      <w:r>
        <w:rPr>
          <w:spacing w:val="-2"/>
        </w:rPr>
        <w:t> </w:t>
      </w:r>
      <w:r>
        <w:rPr>
          <w:spacing w:val="-6"/>
        </w:rPr>
        <w:t>Bidding</w:t>
      </w:r>
      <w:r>
        <w:rPr>
          <w:spacing w:val="1"/>
        </w:rPr>
        <w:t> </w:t>
      </w:r>
      <w:r>
        <w:rPr>
          <w:spacing w:val="-6"/>
        </w:rPr>
        <w:t>Document</w:t>
      </w:r>
    </w:p>
    <w:p>
      <w:pPr>
        <w:pStyle w:val="BodyText"/>
        <w:tabs>
          <w:tab w:pos="3913" w:val="left" w:leader="dot"/>
        </w:tabs>
        <w:spacing w:before="145"/>
        <w:ind w:left="360"/>
      </w:pPr>
      <w:r>
        <w:rPr>
          <w:spacing w:val="-5"/>
        </w:rPr>
        <w:t>SCC</w:t>
      </w:r>
      <w:r>
        <w:rPr/>
        <w:tab/>
      </w:r>
      <w:r>
        <w:rPr>
          <w:spacing w:val="-6"/>
        </w:rPr>
        <w:t>Special</w:t>
      </w:r>
      <w:r>
        <w:rPr>
          <w:spacing w:val="-5"/>
        </w:rPr>
        <w:t> </w:t>
      </w:r>
      <w:r>
        <w:rPr>
          <w:spacing w:val="-6"/>
        </w:rPr>
        <w:t>Conditions</w:t>
      </w:r>
      <w:r>
        <w:rPr>
          <w:spacing w:val="9"/>
        </w:rPr>
        <w:t> </w:t>
      </w:r>
      <w:r>
        <w:rPr>
          <w:spacing w:val="-6"/>
        </w:rPr>
        <w:t>of</w:t>
      </w:r>
      <w:r>
        <w:rPr>
          <w:spacing w:val="1"/>
        </w:rPr>
        <w:t> </w:t>
      </w:r>
      <w:r>
        <w:rPr>
          <w:spacing w:val="-6"/>
        </w:rPr>
        <w:t>Contract</w:t>
      </w:r>
    </w:p>
    <w:p>
      <w:pPr>
        <w:pStyle w:val="BodyText"/>
        <w:tabs>
          <w:tab w:pos="3937" w:val="left" w:leader="dot"/>
        </w:tabs>
        <w:spacing w:before="150"/>
        <w:ind w:left="360"/>
      </w:pPr>
      <w:r>
        <w:rPr>
          <w:spacing w:val="-5"/>
        </w:rPr>
        <w:t>TS</w:t>
      </w:r>
      <w:r>
        <w:rPr/>
        <w:tab/>
      </w:r>
      <w:r>
        <w:rPr>
          <w:spacing w:val="-5"/>
        </w:rPr>
        <w:t>Technical</w:t>
      </w:r>
      <w:r>
        <w:rPr>
          <w:spacing w:val="-6"/>
        </w:rPr>
        <w:t> </w:t>
      </w:r>
      <w:r>
        <w:rPr>
          <w:spacing w:val="-2"/>
        </w:rPr>
        <w:t>Specifications</w:t>
      </w:r>
    </w:p>
    <w:p>
      <w:pPr>
        <w:pStyle w:val="BodyText"/>
        <w:tabs>
          <w:tab w:pos="3913" w:val="left" w:leader="dot"/>
        </w:tabs>
        <w:spacing w:before="146"/>
        <w:ind w:left="360"/>
      </w:pPr>
      <w:r>
        <w:rPr>
          <w:spacing w:val="-5"/>
        </w:rPr>
        <w:t>VAT</w:t>
      </w:r>
      <w:r>
        <w:rPr/>
        <w:tab/>
      </w:r>
      <w:r>
        <w:rPr>
          <w:spacing w:val="-6"/>
        </w:rPr>
        <w:t>Value</w:t>
      </w:r>
      <w:r>
        <w:rPr>
          <w:spacing w:val="-5"/>
        </w:rPr>
        <w:t> </w:t>
      </w:r>
      <w:r>
        <w:rPr>
          <w:spacing w:val="-6"/>
        </w:rPr>
        <w:t>Added</w:t>
      </w:r>
      <w:r>
        <w:rPr>
          <w:spacing w:val="-4"/>
        </w:rPr>
        <w:t> </w:t>
      </w:r>
      <w:r>
        <w:rPr>
          <w:spacing w:val="-6"/>
        </w:rPr>
        <w:t>Tax</w:t>
      </w:r>
    </w:p>
    <w:p>
      <w:pPr>
        <w:pStyle w:val="BodyText"/>
        <w:tabs>
          <w:tab w:pos="3908" w:val="left" w:leader="dot"/>
        </w:tabs>
        <w:spacing w:before="146"/>
        <w:ind w:left="360"/>
      </w:pPr>
      <w:r>
        <w:rPr>
          <w:spacing w:val="-5"/>
        </w:rPr>
        <w:t>WRQ</w:t>
      </w:r>
      <w:r>
        <w:rPr/>
        <w:tab/>
      </w:r>
      <w:r>
        <w:rPr>
          <w:spacing w:val="-5"/>
        </w:rPr>
        <w:t>Works</w:t>
      </w:r>
      <w:r>
        <w:rPr>
          <w:spacing w:val="-8"/>
        </w:rPr>
        <w:t> </w:t>
      </w:r>
      <w:r>
        <w:rPr>
          <w:spacing w:val="-2"/>
        </w:rPr>
        <w:t>Requirements</w:t>
      </w:r>
    </w:p>
    <w:p>
      <w:pPr>
        <w:pStyle w:val="BodyText"/>
        <w:rPr>
          <w:sz w:val="20"/>
        </w:rPr>
      </w:pPr>
    </w:p>
    <w:p>
      <w:pPr>
        <w:pStyle w:val="BodyText"/>
        <w:spacing w:before="135"/>
        <w:rPr>
          <w:sz w:val="20"/>
        </w:rPr>
      </w:pPr>
      <w:r>
        <w:rPr>
          <w:sz w:val="20"/>
        </w:rPr>
        <mc:AlternateContent>
          <mc:Choice Requires="wps">
            <w:drawing>
              <wp:anchor distT="0" distB="0" distL="0" distR="0" allowOverlap="1" layoutInCell="1" locked="0" behindDoc="1" simplePos="0" relativeHeight="487587840">
                <wp:simplePos x="0" y="0"/>
                <wp:positionH relativeFrom="page">
                  <wp:posOffset>914704</wp:posOffset>
                </wp:positionH>
                <wp:positionV relativeFrom="paragraph">
                  <wp:posOffset>247432</wp:posOffset>
                </wp:positionV>
                <wp:extent cx="1829435" cy="9525"/>
                <wp:effectExtent l="0" t="0" r="0" b="0"/>
                <wp:wrapTopAndBottom/>
                <wp:docPr id="4" name="Graphic 4"/>
                <wp:cNvGraphicFramePr>
                  <a:graphicFrameLocks/>
                </wp:cNvGraphicFramePr>
                <a:graphic>
                  <a:graphicData uri="http://schemas.microsoft.com/office/word/2010/wordprocessingShape">
                    <wps:wsp>
                      <wps:cNvPr id="4" name="Graphic 4"/>
                      <wps:cNvSpPr/>
                      <wps:spPr>
                        <a:xfrm>
                          <a:off x="0" y="0"/>
                          <a:ext cx="1829435" cy="9525"/>
                        </a:xfrm>
                        <a:custGeom>
                          <a:avLst/>
                          <a:gdLst/>
                          <a:ahLst/>
                          <a:cxnLst/>
                          <a:rect l="l" t="t" r="r" b="b"/>
                          <a:pathLst>
                            <a:path w="1829435" h="9525">
                              <a:moveTo>
                                <a:pt x="1829435" y="0"/>
                              </a:moveTo>
                              <a:lnTo>
                                <a:pt x="0" y="0"/>
                              </a:lnTo>
                              <a:lnTo>
                                <a:pt x="0" y="9143"/>
                              </a:lnTo>
                              <a:lnTo>
                                <a:pt x="1829435" y="9143"/>
                              </a:lnTo>
                              <a:lnTo>
                                <a:pt x="182943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2.024002pt;margin-top:19.482882pt;width:144.050pt;height:.71997pt;mso-position-horizontal-relative:page;mso-position-vertical-relative:paragraph;z-index:-15728640;mso-wrap-distance-left:0;mso-wrap-distance-right:0" id="docshape3" filled="true" fillcolor="#000000" stroked="false">
                <v:fill type="solid"/>
                <w10:wrap type="topAndBottom"/>
              </v:rect>
            </w:pict>
          </mc:Fallback>
        </mc:AlternateContent>
      </w:r>
    </w:p>
    <w:p>
      <w:pPr>
        <w:spacing w:before="115"/>
        <w:ind w:left="360" w:right="0" w:firstLine="0"/>
        <w:jc w:val="left"/>
        <w:rPr>
          <w:sz w:val="20"/>
        </w:rPr>
      </w:pPr>
      <w:r>
        <w:rPr>
          <w:sz w:val="20"/>
          <w:vertAlign w:val="superscript"/>
        </w:rPr>
        <w:t>1</w:t>
      </w:r>
      <w:r>
        <w:rPr>
          <w:spacing w:val="-2"/>
          <w:sz w:val="20"/>
          <w:vertAlign w:val="baseline"/>
        </w:rPr>
        <w:t> </w:t>
      </w:r>
      <w:r>
        <w:rPr>
          <w:sz w:val="20"/>
          <w:vertAlign w:val="baseline"/>
        </w:rPr>
        <w:t>“GoN”</w:t>
      </w:r>
      <w:r>
        <w:rPr>
          <w:spacing w:val="-2"/>
          <w:sz w:val="20"/>
          <w:vertAlign w:val="baseline"/>
        </w:rPr>
        <w:t> </w:t>
      </w:r>
      <w:r>
        <w:rPr>
          <w:sz w:val="20"/>
          <w:vertAlign w:val="baseline"/>
        </w:rPr>
        <w:t>word</w:t>
      </w:r>
      <w:r>
        <w:rPr>
          <w:spacing w:val="-8"/>
          <w:sz w:val="20"/>
          <w:vertAlign w:val="baseline"/>
        </w:rPr>
        <w:t> </w:t>
      </w:r>
      <w:r>
        <w:rPr>
          <w:sz w:val="20"/>
          <w:vertAlign w:val="baseline"/>
        </w:rPr>
        <w:t>indicates</w:t>
      </w:r>
      <w:r>
        <w:rPr>
          <w:spacing w:val="-6"/>
          <w:sz w:val="20"/>
          <w:vertAlign w:val="baseline"/>
        </w:rPr>
        <w:t> </w:t>
      </w:r>
      <w:r>
        <w:rPr>
          <w:sz w:val="20"/>
          <w:vertAlign w:val="baseline"/>
        </w:rPr>
        <w:t>all</w:t>
      </w:r>
      <w:r>
        <w:rPr>
          <w:spacing w:val="-7"/>
          <w:sz w:val="20"/>
          <w:vertAlign w:val="baseline"/>
        </w:rPr>
        <w:t> </w:t>
      </w:r>
      <w:r>
        <w:rPr>
          <w:sz w:val="20"/>
          <w:vertAlign w:val="baseline"/>
        </w:rPr>
        <w:t>public</w:t>
      </w:r>
      <w:r>
        <w:rPr>
          <w:spacing w:val="-6"/>
          <w:sz w:val="20"/>
          <w:vertAlign w:val="baseline"/>
        </w:rPr>
        <w:t> </w:t>
      </w:r>
      <w:r>
        <w:rPr>
          <w:sz w:val="20"/>
          <w:vertAlign w:val="baseline"/>
        </w:rPr>
        <w:t>entities</w:t>
      </w:r>
      <w:r>
        <w:rPr>
          <w:spacing w:val="-10"/>
          <w:sz w:val="20"/>
          <w:vertAlign w:val="baseline"/>
        </w:rPr>
        <w:t> </w:t>
      </w:r>
      <w:r>
        <w:rPr>
          <w:sz w:val="20"/>
          <w:vertAlign w:val="baseline"/>
        </w:rPr>
        <w:t>according</w:t>
      </w:r>
      <w:r>
        <w:rPr>
          <w:spacing w:val="-8"/>
          <w:sz w:val="20"/>
          <w:vertAlign w:val="baseline"/>
        </w:rPr>
        <w:t> </w:t>
      </w:r>
      <w:r>
        <w:rPr>
          <w:sz w:val="20"/>
          <w:vertAlign w:val="baseline"/>
        </w:rPr>
        <w:t>to</w:t>
      </w:r>
      <w:r>
        <w:rPr>
          <w:spacing w:val="-9"/>
          <w:sz w:val="20"/>
          <w:vertAlign w:val="baseline"/>
        </w:rPr>
        <w:t> </w:t>
      </w:r>
      <w:r>
        <w:rPr>
          <w:sz w:val="20"/>
          <w:vertAlign w:val="baseline"/>
        </w:rPr>
        <w:t>Public</w:t>
      </w:r>
      <w:r>
        <w:rPr>
          <w:spacing w:val="-6"/>
          <w:sz w:val="20"/>
          <w:vertAlign w:val="baseline"/>
        </w:rPr>
        <w:t> </w:t>
      </w:r>
      <w:r>
        <w:rPr>
          <w:sz w:val="20"/>
          <w:vertAlign w:val="baseline"/>
        </w:rPr>
        <w:t>Procurement</w:t>
      </w:r>
      <w:r>
        <w:rPr>
          <w:spacing w:val="-2"/>
          <w:sz w:val="20"/>
          <w:vertAlign w:val="baseline"/>
        </w:rPr>
        <w:t> </w:t>
      </w:r>
      <w:r>
        <w:rPr>
          <w:sz w:val="20"/>
          <w:vertAlign w:val="baseline"/>
        </w:rPr>
        <w:t>Act,</w:t>
      </w:r>
      <w:r>
        <w:rPr>
          <w:spacing w:val="-6"/>
          <w:sz w:val="20"/>
          <w:vertAlign w:val="baseline"/>
        </w:rPr>
        <w:t> </w:t>
      </w:r>
      <w:r>
        <w:rPr>
          <w:spacing w:val="-4"/>
          <w:sz w:val="20"/>
          <w:vertAlign w:val="baseline"/>
        </w:rPr>
        <w:t>2063</w:t>
      </w:r>
    </w:p>
    <w:p>
      <w:pPr>
        <w:spacing w:after="0"/>
        <w:jc w:val="left"/>
        <w:rPr>
          <w:sz w:val="20"/>
        </w:rPr>
        <w:sectPr>
          <w:pgSz w:w="12240" w:h="15840"/>
          <w:pgMar w:header="526" w:footer="0" w:top="1280" w:bottom="280" w:left="1080" w:right="360"/>
        </w:sectPr>
      </w:pPr>
    </w:p>
    <w:p>
      <w:pPr>
        <w:spacing w:before="151"/>
        <w:ind w:left="149" w:right="870" w:firstLine="0"/>
        <w:jc w:val="center"/>
        <w:rPr>
          <w:b/>
          <w:sz w:val="36"/>
        </w:rPr>
      </w:pPr>
      <w:r>
        <w:rPr>
          <w:b/>
          <w:spacing w:val="-6"/>
          <w:sz w:val="36"/>
        </w:rPr>
        <w:t>Table</w:t>
      </w:r>
      <w:r>
        <w:rPr>
          <w:b/>
          <w:spacing w:val="-13"/>
          <w:sz w:val="36"/>
        </w:rPr>
        <w:t> </w:t>
      </w:r>
      <w:r>
        <w:rPr>
          <w:b/>
          <w:spacing w:val="-6"/>
          <w:sz w:val="36"/>
        </w:rPr>
        <w:t>of</w:t>
      </w:r>
      <w:r>
        <w:rPr>
          <w:b/>
          <w:spacing w:val="-14"/>
          <w:sz w:val="36"/>
        </w:rPr>
        <w:t> </w:t>
      </w:r>
      <w:r>
        <w:rPr>
          <w:b/>
          <w:spacing w:val="-6"/>
          <w:sz w:val="36"/>
        </w:rPr>
        <w:t>Contents</w:t>
      </w:r>
    </w:p>
    <w:p>
      <w:pPr>
        <w:pStyle w:val="Heading2"/>
        <w:tabs>
          <w:tab w:pos="8908" w:val="right" w:leader="dot"/>
        </w:tabs>
        <w:spacing w:before="808"/>
        <w:rPr>
          <w:b w:val="0"/>
        </w:rPr>
      </w:pPr>
      <w:r>
        <w:rPr>
          <w:spacing w:val="-8"/>
        </w:rPr>
        <w:t>Invitation</w:t>
      </w:r>
      <w:r>
        <w:rPr>
          <w:spacing w:val="-9"/>
        </w:rPr>
        <w:t> </w:t>
      </w:r>
      <w:r>
        <w:rPr>
          <w:spacing w:val="-8"/>
        </w:rPr>
        <w:t>for</w:t>
      </w:r>
      <w:r>
        <w:rPr>
          <w:spacing w:val="-3"/>
        </w:rPr>
        <w:t> </w:t>
      </w:r>
      <w:r>
        <w:rPr>
          <w:spacing w:val="-8"/>
        </w:rPr>
        <w:t>Bids</w:t>
      </w:r>
      <w:r>
        <w:rPr/>
        <w:tab/>
      </w:r>
      <w:r>
        <w:rPr>
          <w:b w:val="0"/>
          <w:spacing w:val="-10"/>
        </w:rPr>
        <w:t>1</w:t>
      </w:r>
    </w:p>
    <w:p>
      <w:pPr>
        <w:pStyle w:val="Heading2"/>
        <w:spacing w:before="618"/>
      </w:pPr>
      <w:r>
        <w:rPr>
          <w:spacing w:val="-6"/>
        </w:rPr>
        <w:t>Part - I Bidding Procedures</w:t>
      </w:r>
    </w:p>
    <w:p>
      <w:pPr>
        <w:pStyle w:val="BodyText"/>
        <w:tabs>
          <w:tab w:pos="8926" w:val="right" w:leader="dot"/>
        </w:tabs>
        <w:spacing w:before="406"/>
        <w:ind w:left="869"/>
      </w:pPr>
      <w:r>
        <w:rPr>
          <w:spacing w:val="-4"/>
        </w:rPr>
        <w:t>Section</w:t>
      </w:r>
      <w:r>
        <w:rPr>
          <w:spacing w:val="-7"/>
        </w:rPr>
        <w:t> </w:t>
      </w:r>
      <w:r>
        <w:rPr>
          <w:spacing w:val="-4"/>
        </w:rPr>
        <w:t>-</w:t>
      </w:r>
      <w:r>
        <w:rPr>
          <w:spacing w:val="-8"/>
        </w:rPr>
        <w:t> </w:t>
      </w:r>
      <w:r>
        <w:rPr>
          <w:spacing w:val="-4"/>
        </w:rPr>
        <w:t>I</w:t>
      </w:r>
      <w:r>
        <w:rPr>
          <w:spacing w:val="-8"/>
        </w:rPr>
        <w:t> </w:t>
      </w:r>
      <w:r>
        <w:rPr>
          <w:spacing w:val="-4"/>
        </w:rPr>
        <w:t>Instructions</w:t>
      </w:r>
      <w:r>
        <w:rPr>
          <w:spacing w:val="-6"/>
        </w:rPr>
        <w:t> </w:t>
      </w:r>
      <w:r>
        <w:rPr>
          <w:spacing w:val="-4"/>
        </w:rPr>
        <w:t>to</w:t>
      </w:r>
      <w:r>
        <w:rPr>
          <w:spacing w:val="-7"/>
        </w:rPr>
        <w:t> </w:t>
      </w:r>
      <w:r>
        <w:rPr>
          <w:spacing w:val="-4"/>
        </w:rPr>
        <w:t>Bidders</w:t>
      </w:r>
      <w:r>
        <w:rPr/>
        <w:tab/>
      </w:r>
      <w:r>
        <w:rPr>
          <w:spacing w:val="-10"/>
        </w:rPr>
        <w:t>3</w:t>
      </w:r>
    </w:p>
    <w:p>
      <w:pPr>
        <w:pStyle w:val="BodyText"/>
        <w:tabs>
          <w:tab w:pos="8960" w:val="right" w:leader="dot"/>
        </w:tabs>
        <w:spacing w:before="112"/>
        <w:ind w:left="869"/>
      </w:pPr>
      <w:r>
        <w:rPr>
          <w:spacing w:val="-4"/>
        </w:rPr>
        <w:t>Section</w:t>
      </w:r>
      <w:r>
        <w:rPr>
          <w:spacing w:val="-8"/>
        </w:rPr>
        <w:t> </w:t>
      </w:r>
      <w:r>
        <w:rPr>
          <w:spacing w:val="-4"/>
        </w:rPr>
        <w:t>-</w:t>
      </w:r>
      <w:r>
        <w:rPr>
          <w:spacing w:val="-8"/>
        </w:rPr>
        <w:t> </w:t>
      </w:r>
      <w:r>
        <w:rPr>
          <w:spacing w:val="-4"/>
        </w:rPr>
        <w:t>II</w:t>
      </w:r>
      <w:r>
        <w:rPr>
          <w:spacing w:val="-3"/>
        </w:rPr>
        <w:t> </w:t>
      </w:r>
      <w:r>
        <w:rPr>
          <w:spacing w:val="-4"/>
        </w:rPr>
        <w:t>Bid</w:t>
      </w:r>
      <w:r>
        <w:rPr>
          <w:spacing w:val="-11"/>
        </w:rPr>
        <w:t> </w:t>
      </w:r>
      <w:r>
        <w:rPr>
          <w:spacing w:val="-4"/>
        </w:rPr>
        <w:t>Data</w:t>
      </w:r>
      <w:r>
        <w:rPr>
          <w:spacing w:val="-3"/>
        </w:rPr>
        <w:t> </w:t>
      </w:r>
      <w:r>
        <w:rPr>
          <w:spacing w:val="-4"/>
        </w:rPr>
        <w:t>Sheet</w:t>
      </w:r>
      <w:r>
        <w:rPr/>
        <w:tab/>
      </w:r>
      <w:r>
        <w:rPr>
          <w:spacing w:val="-5"/>
        </w:rPr>
        <w:t>24</w:t>
      </w:r>
    </w:p>
    <w:p>
      <w:pPr>
        <w:pStyle w:val="BodyText"/>
        <w:tabs>
          <w:tab w:pos="8936" w:val="right" w:leader="dot"/>
        </w:tabs>
        <w:spacing w:before="107"/>
        <w:ind w:left="869"/>
      </w:pPr>
      <w:r>
        <w:rPr>
          <w:spacing w:val="-4"/>
        </w:rPr>
        <w:t>Section</w:t>
      </w:r>
      <w:r>
        <w:rPr>
          <w:spacing w:val="-6"/>
        </w:rPr>
        <w:t> </w:t>
      </w:r>
      <w:r>
        <w:rPr>
          <w:spacing w:val="-4"/>
        </w:rPr>
        <w:t>-</w:t>
      </w:r>
      <w:r>
        <w:rPr>
          <w:spacing w:val="-7"/>
        </w:rPr>
        <w:t> </w:t>
      </w:r>
      <w:r>
        <w:rPr>
          <w:spacing w:val="-4"/>
        </w:rPr>
        <w:t>III</w:t>
      </w:r>
      <w:r>
        <w:rPr>
          <w:spacing w:val="-7"/>
        </w:rPr>
        <w:t> </w:t>
      </w:r>
      <w:r>
        <w:rPr>
          <w:spacing w:val="-4"/>
        </w:rPr>
        <w:t>Evaluation</w:t>
      </w:r>
      <w:r>
        <w:rPr>
          <w:spacing w:val="-11"/>
        </w:rPr>
        <w:t> </w:t>
      </w:r>
      <w:r>
        <w:rPr>
          <w:spacing w:val="-4"/>
        </w:rPr>
        <w:t>and</w:t>
      </w:r>
      <w:r>
        <w:rPr>
          <w:spacing w:val="-10"/>
        </w:rPr>
        <w:t> </w:t>
      </w:r>
      <w:r>
        <w:rPr>
          <w:spacing w:val="-4"/>
        </w:rPr>
        <w:t>Eligibility</w:t>
      </w:r>
      <w:r>
        <w:rPr>
          <w:spacing w:val="-10"/>
        </w:rPr>
        <w:t> </w:t>
      </w:r>
      <w:r>
        <w:rPr>
          <w:spacing w:val="-4"/>
        </w:rPr>
        <w:t>Criteria</w:t>
      </w:r>
      <w:r>
        <w:rPr/>
        <w:tab/>
      </w:r>
      <w:r>
        <w:rPr>
          <w:spacing w:val="-5"/>
        </w:rPr>
        <w:t>30</w:t>
      </w:r>
    </w:p>
    <w:p>
      <w:pPr>
        <w:pStyle w:val="BodyText"/>
        <w:tabs>
          <w:tab w:pos="8974" w:val="right" w:leader="dot"/>
        </w:tabs>
        <w:spacing w:before="107"/>
        <w:ind w:left="869"/>
      </w:pPr>
      <w:r>
        <w:rPr>
          <w:spacing w:val="-4"/>
        </w:rPr>
        <w:t>Section</w:t>
      </w:r>
      <w:r>
        <w:rPr>
          <w:spacing w:val="-12"/>
        </w:rPr>
        <w:t> </w:t>
      </w:r>
      <w:r>
        <w:rPr>
          <w:spacing w:val="-4"/>
        </w:rPr>
        <w:t>–</w:t>
      </w:r>
      <w:r>
        <w:rPr>
          <w:spacing w:val="-5"/>
        </w:rPr>
        <w:t> </w:t>
      </w:r>
      <w:r>
        <w:rPr>
          <w:spacing w:val="-4"/>
        </w:rPr>
        <w:t>IV</w:t>
      </w:r>
      <w:r>
        <w:rPr>
          <w:spacing w:val="-7"/>
        </w:rPr>
        <w:t> </w:t>
      </w:r>
      <w:r>
        <w:rPr>
          <w:spacing w:val="-4"/>
        </w:rPr>
        <w:t>Bidding</w:t>
      </w:r>
      <w:r>
        <w:rPr>
          <w:spacing w:val="-9"/>
        </w:rPr>
        <w:t> </w:t>
      </w:r>
      <w:r>
        <w:rPr>
          <w:spacing w:val="-4"/>
        </w:rPr>
        <w:t>Forms</w:t>
      </w:r>
      <w:r>
        <w:rPr/>
        <w:tab/>
      </w:r>
      <w:r>
        <w:rPr>
          <w:spacing w:val="-5"/>
        </w:rPr>
        <w:t>33</w:t>
      </w:r>
    </w:p>
    <w:p>
      <w:pPr>
        <w:pStyle w:val="Heading2"/>
        <w:tabs>
          <w:tab w:pos="8984" w:val="right" w:leader="dot"/>
        </w:tabs>
        <w:spacing w:before="368"/>
        <w:rPr>
          <w:b w:val="0"/>
        </w:rPr>
      </w:pPr>
      <w:r>
        <w:rPr>
          <w:spacing w:val="-2"/>
        </w:rPr>
        <w:t>Part</w:t>
      </w:r>
      <w:r>
        <w:rPr>
          <w:spacing w:val="-12"/>
        </w:rPr>
        <w:t> </w:t>
      </w:r>
      <w:r>
        <w:rPr>
          <w:spacing w:val="-2"/>
        </w:rPr>
        <w:t>-</w:t>
      </w:r>
      <w:r>
        <w:rPr>
          <w:spacing w:val="-13"/>
        </w:rPr>
        <w:t> </w:t>
      </w:r>
      <w:r>
        <w:rPr>
          <w:spacing w:val="-2"/>
        </w:rPr>
        <w:t>II</w:t>
      </w:r>
      <w:r>
        <w:rPr>
          <w:spacing w:val="-12"/>
        </w:rPr>
        <w:t> </w:t>
      </w:r>
      <w:r>
        <w:rPr>
          <w:spacing w:val="-2"/>
        </w:rPr>
        <w:t>Requirements</w:t>
      </w:r>
      <w:r>
        <w:rPr/>
        <w:tab/>
      </w:r>
      <w:r>
        <w:rPr>
          <w:b w:val="0"/>
          <w:spacing w:val="-5"/>
        </w:rPr>
        <w:t>44</w:t>
      </w:r>
    </w:p>
    <w:p>
      <w:pPr>
        <w:pStyle w:val="BodyText"/>
        <w:tabs>
          <w:tab w:pos="9013" w:val="right" w:leader="dot"/>
        </w:tabs>
        <w:spacing w:before="410"/>
        <w:ind w:left="869"/>
      </w:pPr>
      <w:r>
        <w:rPr>
          <w:spacing w:val="-4"/>
        </w:rPr>
        <w:t>Section</w:t>
      </w:r>
      <w:r>
        <w:rPr>
          <w:spacing w:val="-7"/>
        </w:rPr>
        <w:t> </w:t>
      </w:r>
      <w:r>
        <w:rPr>
          <w:spacing w:val="-4"/>
        </w:rPr>
        <w:t>-</w:t>
      </w:r>
      <w:r>
        <w:rPr>
          <w:spacing w:val="-3"/>
        </w:rPr>
        <w:t> </w:t>
      </w:r>
      <w:r>
        <w:rPr>
          <w:spacing w:val="-4"/>
        </w:rPr>
        <w:t>V</w:t>
      </w:r>
      <w:r>
        <w:rPr>
          <w:spacing w:val="-13"/>
        </w:rPr>
        <w:t> </w:t>
      </w:r>
      <w:r>
        <w:rPr>
          <w:spacing w:val="-4"/>
        </w:rPr>
        <w:t>Works</w:t>
      </w:r>
      <w:r>
        <w:rPr>
          <w:spacing w:val="-6"/>
        </w:rPr>
        <w:t> </w:t>
      </w:r>
      <w:r>
        <w:rPr>
          <w:spacing w:val="-4"/>
        </w:rPr>
        <w:t>Requirements</w:t>
      </w:r>
      <w:r>
        <w:rPr/>
        <w:tab/>
      </w:r>
      <w:r>
        <w:rPr>
          <w:spacing w:val="-5"/>
        </w:rPr>
        <w:t>46</w:t>
      </w:r>
    </w:p>
    <w:p>
      <w:pPr>
        <w:pStyle w:val="BodyText"/>
        <w:tabs>
          <w:tab w:pos="9008" w:val="right" w:leader="dot"/>
        </w:tabs>
        <w:spacing w:before="107"/>
        <w:ind w:left="869"/>
      </w:pPr>
      <w:r>
        <w:rPr>
          <w:spacing w:val="-4"/>
        </w:rPr>
        <w:t>Section</w:t>
      </w:r>
      <w:r>
        <w:rPr>
          <w:spacing w:val="-9"/>
        </w:rPr>
        <w:t> </w:t>
      </w:r>
      <w:r>
        <w:rPr>
          <w:spacing w:val="-4"/>
        </w:rPr>
        <w:t>- VI</w:t>
      </w:r>
      <w:r>
        <w:rPr>
          <w:spacing w:val="-9"/>
        </w:rPr>
        <w:t> </w:t>
      </w:r>
      <w:r>
        <w:rPr>
          <w:spacing w:val="-4"/>
        </w:rPr>
        <w:t>Bill</w:t>
      </w:r>
      <w:r>
        <w:rPr>
          <w:spacing w:val="-7"/>
        </w:rPr>
        <w:t> </w:t>
      </w:r>
      <w:r>
        <w:rPr>
          <w:spacing w:val="-4"/>
        </w:rPr>
        <w:t>of</w:t>
      </w:r>
      <w:r>
        <w:rPr>
          <w:spacing w:val="-8"/>
        </w:rPr>
        <w:t> </w:t>
      </w:r>
      <w:r>
        <w:rPr>
          <w:spacing w:val="-4"/>
        </w:rPr>
        <w:t>Quantities</w:t>
      </w:r>
      <w:r>
        <w:rPr/>
        <w:tab/>
      </w:r>
      <w:r>
        <w:rPr>
          <w:spacing w:val="-5"/>
        </w:rPr>
        <w:t>52</w:t>
      </w:r>
    </w:p>
    <w:p>
      <w:pPr>
        <w:pStyle w:val="Heading2"/>
        <w:tabs>
          <w:tab w:pos="8941" w:val="right" w:leader="dot"/>
        </w:tabs>
        <w:spacing w:before="430"/>
        <w:rPr>
          <w:b w:val="0"/>
        </w:rPr>
      </w:pPr>
      <w:r>
        <w:rPr>
          <w:spacing w:val="-4"/>
        </w:rPr>
        <w:t>Part</w:t>
      </w:r>
      <w:r>
        <w:rPr>
          <w:spacing w:val="-10"/>
        </w:rPr>
        <w:t> </w:t>
      </w:r>
      <w:r>
        <w:rPr>
          <w:spacing w:val="-4"/>
        </w:rPr>
        <w:t>-</w:t>
      </w:r>
      <w:r>
        <w:rPr>
          <w:spacing w:val="-10"/>
        </w:rPr>
        <w:t> </w:t>
      </w:r>
      <w:r>
        <w:rPr>
          <w:spacing w:val="-4"/>
        </w:rPr>
        <w:t>III</w:t>
      </w:r>
      <w:r>
        <w:rPr>
          <w:spacing w:val="-10"/>
        </w:rPr>
        <w:t> </w:t>
      </w:r>
      <w:r>
        <w:rPr>
          <w:spacing w:val="-4"/>
        </w:rPr>
        <w:t>Conditions</w:t>
      </w:r>
      <w:r>
        <w:rPr>
          <w:spacing w:val="-6"/>
        </w:rPr>
        <w:t> </w:t>
      </w:r>
      <w:r>
        <w:rPr>
          <w:spacing w:val="-4"/>
        </w:rPr>
        <w:t>of</w:t>
      </w:r>
      <w:r>
        <w:rPr>
          <w:spacing w:val="-10"/>
        </w:rPr>
        <w:t> </w:t>
      </w:r>
      <w:r>
        <w:rPr>
          <w:spacing w:val="-4"/>
        </w:rPr>
        <w:t>Contract</w:t>
      </w:r>
      <w:r>
        <w:rPr>
          <w:spacing w:val="-10"/>
        </w:rPr>
        <w:t> </w:t>
      </w:r>
      <w:r>
        <w:rPr>
          <w:spacing w:val="-4"/>
        </w:rPr>
        <w:t>and</w:t>
      </w:r>
      <w:r>
        <w:rPr>
          <w:spacing w:val="-10"/>
        </w:rPr>
        <w:t> </w:t>
      </w:r>
      <w:r>
        <w:rPr>
          <w:spacing w:val="-4"/>
        </w:rPr>
        <w:t>Contract</w:t>
      </w:r>
      <w:r>
        <w:rPr>
          <w:spacing w:val="-10"/>
        </w:rPr>
        <w:t> </w:t>
      </w:r>
      <w:r>
        <w:rPr>
          <w:spacing w:val="-4"/>
        </w:rPr>
        <w:t>Forms</w:t>
      </w:r>
      <w:r>
        <w:rPr/>
        <w:tab/>
      </w:r>
      <w:r>
        <w:rPr>
          <w:b w:val="0"/>
          <w:spacing w:val="-5"/>
        </w:rPr>
        <w:t>57</w:t>
      </w:r>
    </w:p>
    <w:p>
      <w:pPr>
        <w:pStyle w:val="BodyText"/>
        <w:tabs>
          <w:tab w:pos="8878" w:val="right" w:leader="dot"/>
        </w:tabs>
        <w:spacing w:before="468"/>
        <w:ind w:left="869"/>
      </w:pPr>
      <w:r>
        <w:rPr>
          <w:spacing w:val="-4"/>
        </w:rPr>
        <w:t>Section</w:t>
      </w:r>
      <w:r>
        <w:rPr>
          <w:spacing w:val="2"/>
        </w:rPr>
        <w:t> </w:t>
      </w:r>
      <w:r>
        <w:rPr>
          <w:spacing w:val="-4"/>
        </w:rPr>
        <w:t>-</w:t>
      </w:r>
      <w:r>
        <w:rPr/>
        <w:t> </w:t>
      </w:r>
      <w:r>
        <w:rPr>
          <w:spacing w:val="-4"/>
        </w:rPr>
        <w:t>VII</w:t>
      </w:r>
      <w:r>
        <w:rPr>
          <w:spacing w:val="-5"/>
        </w:rPr>
        <w:t> </w:t>
      </w:r>
      <w:r>
        <w:rPr>
          <w:spacing w:val="-4"/>
        </w:rPr>
        <w:t>General</w:t>
      </w:r>
      <w:r>
        <w:rPr>
          <w:spacing w:val="-8"/>
        </w:rPr>
        <w:t> </w:t>
      </w:r>
      <w:r>
        <w:rPr>
          <w:spacing w:val="-4"/>
        </w:rPr>
        <w:t>Conditions</w:t>
      </w:r>
      <w:r>
        <w:rPr>
          <w:spacing w:val="3"/>
        </w:rPr>
        <w:t> </w:t>
      </w:r>
      <w:r>
        <w:rPr>
          <w:spacing w:val="-4"/>
        </w:rPr>
        <w:t>of</w:t>
      </w:r>
      <w:r>
        <w:rPr>
          <w:spacing w:val="-5"/>
        </w:rPr>
        <w:t> </w:t>
      </w:r>
      <w:r>
        <w:rPr>
          <w:spacing w:val="-4"/>
        </w:rPr>
        <w:t>Contract</w:t>
      </w:r>
      <w:r>
        <w:rPr/>
        <w:tab/>
      </w:r>
      <w:r>
        <w:rPr>
          <w:spacing w:val="-5"/>
        </w:rPr>
        <w:t>61</w:t>
      </w:r>
    </w:p>
    <w:p>
      <w:pPr>
        <w:pStyle w:val="BodyText"/>
        <w:tabs>
          <w:tab w:pos="8893" w:val="right" w:leader="dot"/>
        </w:tabs>
        <w:spacing w:before="112"/>
        <w:ind w:left="869"/>
      </w:pPr>
      <w:r>
        <w:rPr>
          <w:spacing w:val="-4"/>
        </w:rPr>
        <w:t>Section</w:t>
      </w:r>
      <w:r>
        <w:rPr>
          <w:spacing w:val="2"/>
        </w:rPr>
        <w:t> </w:t>
      </w:r>
      <w:r>
        <w:rPr>
          <w:spacing w:val="-4"/>
        </w:rPr>
        <w:t>-</w:t>
      </w:r>
      <w:r>
        <w:rPr>
          <w:spacing w:val="1"/>
        </w:rPr>
        <w:t> </w:t>
      </w:r>
      <w:r>
        <w:rPr>
          <w:spacing w:val="-4"/>
        </w:rPr>
        <w:t>VIII</w:t>
      </w:r>
      <w:r>
        <w:rPr>
          <w:spacing w:val="-5"/>
        </w:rPr>
        <w:t> </w:t>
      </w:r>
      <w:r>
        <w:rPr>
          <w:spacing w:val="-4"/>
        </w:rPr>
        <w:t>Special</w:t>
      </w:r>
      <w:r>
        <w:rPr>
          <w:spacing w:val="-7"/>
        </w:rPr>
        <w:t> </w:t>
      </w:r>
      <w:r>
        <w:rPr>
          <w:spacing w:val="-4"/>
        </w:rPr>
        <w:t>Conditions</w:t>
      </w:r>
      <w:r>
        <w:rPr>
          <w:spacing w:val="2"/>
        </w:rPr>
        <w:t> </w:t>
      </w:r>
      <w:r>
        <w:rPr>
          <w:spacing w:val="-4"/>
        </w:rPr>
        <w:t>of Contract</w:t>
      </w:r>
      <w:r>
        <w:rPr/>
        <w:tab/>
      </w:r>
      <w:r>
        <w:rPr>
          <w:spacing w:val="-5"/>
        </w:rPr>
        <w:t>92</w:t>
      </w:r>
    </w:p>
    <w:p>
      <w:pPr>
        <w:pStyle w:val="BodyText"/>
        <w:tabs>
          <w:tab w:pos="8874" w:val="right" w:leader="dot"/>
        </w:tabs>
        <w:spacing w:before="107"/>
        <w:ind w:left="869"/>
      </w:pPr>
      <w:r>
        <w:rPr>
          <w:spacing w:val="-2"/>
        </w:rPr>
        <w:t>Section</w:t>
      </w:r>
      <w:r>
        <w:rPr>
          <w:spacing w:val="-14"/>
        </w:rPr>
        <w:t> </w:t>
      </w:r>
      <w:r>
        <w:rPr>
          <w:spacing w:val="-2"/>
        </w:rPr>
        <w:t>-</w:t>
      </w:r>
      <w:r>
        <w:rPr>
          <w:spacing w:val="-12"/>
        </w:rPr>
        <w:t> </w:t>
      </w:r>
      <w:r>
        <w:rPr>
          <w:spacing w:val="-2"/>
        </w:rPr>
        <w:t>IX</w:t>
      </w:r>
      <w:r>
        <w:rPr>
          <w:spacing w:val="-12"/>
        </w:rPr>
        <w:t> </w:t>
      </w:r>
      <w:r>
        <w:rPr>
          <w:spacing w:val="-2"/>
        </w:rPr>
        <w:t>Contract</w:t>
      </w:r>
      <w:r>
        <w:rPr>
          <w:spacing w:val="-11"/>
        </w:rPr>
        <w:t> </w:t>
      </w:r>
      <w:r>
        <w:rPr>
          <w:spacing w:val="-4"/>
        </w:rPr>
        <w:t>Forms</w:t>
      </w:r>
      <w:r>
        <w:rPr/>
        <w:tab/>
      </w:r>
      <w:r>
        <w:rPr>
          <w:spacing w:val="-5"/>
        </w:rPr>
        <w:t>97</w:t>
      </w:r>
    </w:p>
    <w:p>
      <w:pPr>
        <w:pStyle w:val="BodyText"/>
        <w:spacing w:after="0"/>
        <w:sectPr>
          <w:pgSz w:w="12240" w:h="15840"/>
          <w:pgMar w:header="526" w:footer="0" w:top="1280" w:bottom="280" w:left="1080" w:right="360"/>
        </w:sectPr>
      </w:pPr>
    </w:p>
    <w:p>
      <w:pPr>
        <w:spacing w:before="151"/>
        <w:ind w:left="149" w:right="873" w:firstLine="0"/>
        <w:jc w:val="center"/>
        <w:rPr>
          <w:b/>
          <w:sz w:val="36"/>
        </w:rPr>
      </w:pPr>
      <w:r>
        <w:rPr>
          <w:b/>
          <w:spacing w:val="-6"/>
          <w:sz w:val="36"/>
        </w:rPr>
        <w:t>Invitation</w:t>
      </w:r>
      <w:r>
        <w:rPr>
          <w:b/>
          <w:spacing w:val="-9"/>
          <w:sz w:val="36"/>
        </w:rPr>
        <w:t> </w:t>
      </w:r>
      <w:r>
        <w:rPr>
          <w:b/>
          <w:spacing w:val="-6"/>
          <w:sz w:val="36"/>
        </w:rPr>
        <w:t>for</w:t>
      </w:r>
      <w:r>
        <w:rPr>
          <w:b/>
          <w:spacing w:val="-9"/>
          <w:sz w:val="36"/>
        </w:rPr>
        <w:t> </w:t>
      </w:r>
      <w:r>
        <w:rPr>
          <w:b/>
          <w:spacing w:val="-6"/>
          <w:sz w:val="36"/>
        </w:rPr>
        <w:t>Bids</w:t>
      </w:r>
    </w:p>
    <w:p>
      <w:pPr>
        <w:pStyle w:val="Heading8"/>
        <w:spacing w:before="183"/>
        <w:ind w:left="156" w:right="870"/>
        <w:jc w:val="center"/>
      </w:pPr>
      <w:r>
        <w:rPr>
          <w:spacing w:val="-6"/>
        </w:rPr>
        <w:t>Gandaki</w:t>
      </w:r>
      <w:r>
        <w:rPr>
          <w:spacing w:val="1"/>
        </w:rPr>
        <w:t> </w:t>
      </w:r>
      <w:r>
        <w:rPr>
          <w:spacing w:val="-6"/>
        </w:rPr>
        <w:t>Province</w:t>
      </w:r>
      <w:r>
        <w:rPr>
          <w:spacing w:val="-3"/>
        </w:rPr>
        <w:t> </w:t>
      </w:r>
      <w:r>
        <w:rPr>
          <w:spacing w:val="-6"/>
        </w:rPr>
        <w:t>Government</w:t>
      </w:r>
    </w:p>
    <w:p>
      <w:pPr>
        <w:pStyle w:val="Heading8"/>
        <w:spacing w:line="340" w:lineRule="auto" w:before="107"/>
        <w:ind w:left="1112" w:right="1828"/>
        <w:jc w:val="center"/>
      </w:pPr>
      <w:r>
        <w:rPr>
          <w:spacing w:val="-6"/>
        </w:rPr>
        <w:t>Ministry of Physical Infrastructure Development and Transport Management </w:t>
      </w:r>
      <w:r>
        <w:rPr/>
        <w:t>Infrastructure</w:t>
      </w:r>
      <w:r>
        <w:rPr>
          <w:spacing w:val="-9"/>
        </w:rPr>
        <w:t> </w:t>
      </w:r>
      <w:r>
        <w:rPr/>
        <w:t>Development</w:t>
      </w:r>
      <w:r>
        <w:rPr>
          <w:spacing w:val="-4"/>
        </w:rPr>
        <w:t> </w:t>
      </w:r>
      <w:r>
        <w:rPr/>
        <w:t>Office</w:t>
      </w:r>
    </w:p>
    <w:p>
      <w:pPr>
        <w:pStyle w:val="Heading8"/>
        <w:spacing w:line="245" w:lineRule="exact"/>
        <w:ind w:left="149" w:right="877"/>
        <w:jc w:val="center"/>
      </w:pPr>
      <w:r>
        <w:rPr>
          <w:spacing w:val="-2"/>
        </w:rPr>
        <w:t>Baglung</w:t>
      </w:r>
    </w:p>
    <w:p>
      <w:pPr>
        <w:pStyle w:val="BodyText"/>
        <w:spacing w:line="355" w:lineRule="auto" w:before="122"/>
        <w:ind w:left="2804" w:right="3529" w:hanging="10"/>
        <w:jc w:val="both"/>
      </w:pPr>
      <w:r>
        <w:rPr>
          <w:spacing w:val="-4"/>
        </w:rPr>
        <w:t>Invitation</w:t>
      </w:r>
      <w:r>
        <w:rPr>
          <w:spacing w:val="-5"/>
        </w:rPr>
        <w:t> </w:t>
      </w:r>
      <w:r>
        <w:rPr>
          <w:spacing w:val="-4"/>
        </w:rPr>
        <w:t>for Bids No: </w:t>
      </w:r>
      <w:r>
        <w:rPr>
          <w:color w:val="000000"/>
          <w:spacing w:val="-4"/>
          <w:u w:val="single"/>
          <w:shd w:fill="C9ECFA" w:color="auto" w:val="clear"/>
        </w:rPr>
        <w:t>IDOBAGLUNG/2083/84-02</w:t>
      </w:r>
      <w:r>
        <w:rPr>
          <w:color w:val="000000"/>
          <w:spacing w:val="-4"/>
        </w:rPr>
        <w:t> </w:t>
      </w:r>
      <w:r>
        <w:rPr>
          <w:color w:val="000000"/>
          <w:spacing w:val="-6"/>
        </w:rPr>
        <w:t>Date</w:t>
      </w:r>
      <w:r>
        <w:rPr>
          <w:color w:val="000000"/>
          <w:spacing w:val="-10"/>
        </w:rPr>
        <w:t> </w:t>
      </w:r>
      <w:r>
        <w:rPr>
          <w:color w:val="000000"/>
          <w:spacing w:val="-6"/>
        </w:rPr>
        <w:t>of</w:t>
      </w:r>
      <w:r>
        <w:rPr>
          <w:color w:val="000000"/>
          <w:spacing w:val="-1"/>
        </w:rPr>
        <w:t> </w:t>
      </w:r>
      <w:r>
        <w:rPr>
          <w:color w:val="000000"/>
          <w:spacing w:val="-6"/>
        </w:rPr>
        <w:t>publication:2083-06-07(September</w:t>
      </w:r>
      <w:r>
        <w:rPr>
          <w:color w:val="000000"/>
          <w:spacing w:val="6"/>
        </w:rPr>
        <w:t> </w:t>
      </w:r>
      <w:r>
        <w:rPr>
          <w:color w:val="000000"/>
          <w:spacing w:val="-6"/>
        </w:rPr>
        <w:t>23,</w:t>
      </w:r>
      <w:r>
        <w:rPr>
          <w:color w:val="000000"/>
          <w:spacing w:val="4"/>
        </w:rPr>
        <w:t> </w:t>
      </w:r>
      <w:r>
        <w:rPr>
          <w:color w:val="000000"/>
          <w:spacing w:val="-6"/>
        </w:rPr>
        <w:t>2026)</w:t>
      </w:r>
    </w:p>
    <w:p>
      <w:pPr>
        <w:pStyle w:val="Heading8"/>
        <w:numPr>
          <w:ilvl w:val="0"/>
          <w:numId w:val="1"/>
        </w:numPr>
        <w:tabs>
          <w:tab w:pos="1079" w:val="left" w:leader="none"/>
        </w:tabs>
        <w:spacing w:line="205" w:lineRule="exact" w:before="0" w:after="0"/>
        <w:ind w:left="1079" w:right="0" w:hanging="719"/>
        <w:jc w:val="both"/>
      </w:pPr>
      <w:r>
        <w:rPr>
          <w:color w:val="000000"/>
          <w:highlight w:val="yellow"/>
        </w:rPr>
        <w:t>Ministry</w:t>
      </w:r>
      <w:r>
        <w:rPr>
          <w:color w:val="000000"/>
          <w:spacing w:val="22"/>
          <w:highlight w:val="yellow"/>
        </w:rPr>
        <w:t> </w:t>
      </w:r>
      <w:r>
        <w:rPr>
          <w:color w:val="000000"/>
          <w:highlight w:val="yellow"/>
        </w:rPr>
        <w:t>of</w:t>
      </w:r>
      <w:r>
        <w:rPr>
          <w:color w:val="000000"/>
          <w:spacing w:val="25"/>
          <w:highlight w:val="yellow"/>
        </w:rPr>
        <w:t> </w:t>
      </w:r>
      <w:r>
        <w:rPr>
          <w:color w:val="000000"/>
          <w:highlight w:val="yellow"/>
        </w:rPr>
        <w:t>Physical</w:t>
      </w:r>
      <w:r>
        <w:rPr>
          <w:color w:val="000000"/>
          <w:spacing w:val="23"/>
          <w:highlight w:val="yellow"/>
        </w:rPr>
        <w:t> </w:t>
      </w:r>
      <w:r>
        <w:rPr>
          <w:color w:val="000000"/>
          <w:highlight w:val="yellow"/>
        </w:rPr>
        <w:t>Infrastructure</w:t>
      </w:r>
      <w:r>
        <w:rPr>
          <w:color w:val="000000"/>
          <w:spacing w:val="21"/>
          <w:highlight w:val="yellow"/>
        </w:rPr>
        <w:t> </w:t>
      </w:r>
      <w:r>
        <w:rPr>
          <w:color w:val="000000"/>
          <w:highlight w:val="yellow"/>
        </w:rPr>
        <w:t>Development</w:t>
      </w:r>
      <w:r>
        <w:rPr>
          <w:color w:val="000000"/>
          <w:spacing w:val="24"/>
          <w:highlight w:val="yellow"/>
        </w:rPr>
        <w:t> </w:t>
      </w:r>
      <w:r>
        <w:rPr>
          <w:color w:val="000000"/>
          <w:highlight w:val="yellow"/>
        </w:rPr>
        <w:t>and</w:t>
      </w:r>
      <w:r>
        <w:rPr>
          <w:color w:val="000000"/>
          <w:spacing w:val="22"/>
          <w:highlight w:val="yellow"/>
        </w:rPr>
        <w:t> </w:t>
      </w:r>
      <w:r>
        <w:rPr>
          <w:color w:val="000000"/>
          <w:highlight w:val="yellow"/>
        </w:rPr>
        <w:t>Transport</w:t>
      </w:r>
      <w:r>
        <w:rPr>
          <w:color w:val="000000"/>
          <w:spacing w:val="23"/>
          <w:highlight w:val="yellow"/>
        </w:rPr>
        <w:t> </w:t>
      </w:r>
      <w:r>
        <w:rPr>
          <w:color w:val="000000"/>
          <w:highlight w:val="yellow"/>
        </w:rPr>
        <w:t>Management,</w:t>
      </w:r>
      <w:r>
        <w:rPr>
          <w:color w:val="000000"/>
          <w:spacing w:val="25"/>
          <w:highlight w:val="yellow"/>
        </w:rPr>
        <w:t> </w:t>
      </w:r>
      <w:r>
        <w:rPr>
          <w:color w:val="000000"/>
          <w:spacing w:val="-2"/>
          <w:highlight w:val="yellow"/>
        </w:rPr>
        <w:t>Infrastructure</w:t>
      </w:r>
    </w:p>
    <w:p>
      <w:pPr>
        <w:spacing w:line="237" w:lineRule="auto" w:before="3"/>
        <w:ind w:left="1081" w:right="1074" w:firstLine="0"/>
        <w:jc w:val="both"/>
        <w:rPr>
          <w:i/>
          <w:sz w:val="22"/>
        </w:rPr>
      </w:pPr>
      <w:r>
        <w:rPr>
          <w:b/>
          <w:i/>
          <w:color w:val="000000"/>
          <w:sz w:val="22"/>
          <w:highlight w:val="yellow"/>
        </w:rPr>
        <w:t>Development Office, Baglung</w:t>
      </w:r>
      <w:r>
        <w:rPr>
          <w:b/>
          <w:i/>
          <w:color w:val="000000"/>
          <w:sz w:val="22"/>
        </w:rPr>
        <w:t> </w:t>
      </w:r>
      <w:r>
        <w:rPr>
          <w:color w:val="000000"/>
          <w:sz w:val="22"/>
        </w:rPr>
        <w:t>invites Hardcopy bids from Nepalese eligible bidders for the </w:t>
      </w:r>
      <w:r>
        <w:rPr>
          <w:color w:val="000000"/>
          <w:sz w:val="22"/>
          <w:highlight w:val="yellow"/>
        </w:rPr>
        <w:t>Upgrading of Kathekhola 6 suldanda dekhi thuldhunga jodne Road,</w:t>
      </w:r>
      <w:r>
        <w:rPr>
          <w:color w:val="000000"/>
          <w:spacing w:val="40"/>
          <w:sz w:val="22"/>
          <w:highlight w:val="yellow"/>
        </w:rPr>
        <w:t> </w:t>
      </w:r>
      <w:r>
        <w:rPr>
          <w:color w:val="000000"/>
          <w:sz w:val="22"/>
          <w:highlight w:val="yellow"/>
        </w:rPr>
        <w:t>Kathekhola Rural</w:t>
      </w:r>
      <w:r>
        <w:rPr>
          <w:color w:val="000000"/>
          <w:sz w:val="22"/>
        </w:rPr>
        <w:t> </w:t>
      </w:r>
      <w:r>
        <w:rPr>
          <w:color w:val="000000"/>
          <w:sz w:val="22"/>
          <w:highlight w:val="yellow"/>
        </w:rPr>
        <w:t>Municipality ,06</w:t>
      </w:r>
      <w:r>
        <w:rPr>
          <w:color w:val="000000"/>
          <w:spacing w:val="40"/>
          <w:sz w:val="22"/>
        </w:rPr>
        <w:t> </w:t>
      </w:r>
      <w:r>
        <w:rPr>
          <w:color w:val="000000"/>
          <w:sz w:val="22"/>
        </w:rPr>
        <w:t>under National Competitive Bidding procedures. The estimated amount for the works is</w:t>
      </w:r>
      <w:r>
        <w:rPr>
          <w:color w:val="000000"/>
          <w:spacing w:val="-3"/>
          <w:sz w:val="22"/>
        </w:rPr>
        <w:t> </w:t>
      </w:r>
      <w:r>
        <w:rPr>
          <w:color w:val="000000"/>
          <w:sz w:val="22"/>
        </w:rPr>
        <w:t>NRs </w:t>
      </w:r>
      <w:r>
        <w:rPr>
          <w:rFonts w:ascii="Calibri"/>
          <w:color w:val="000000"/>
          <w:sz w:val="22"/>
          <w:highlight w:val="yellow"/>
        </w:rPr>
        <w:t>21,31,560.00 </w:t>
      </w:r>
      <w:r>
        <w:rPr>
          <w:i/>
          <w:color w:val="000000"/>
          <w:sz w:val="22"/>
          <w:highlight w:val="yellow"/>
        </w:rPr>
        <w:t>(without VAT &amp;</w:t>
      </w:r>
      <w:r>
        <w:rPr>
          <w:i/>
          <w:color w:val="000000"/>
          <w:spacing w:val="-8"/>
          <w:sz w:val="22"/>
          <w:highlight w:val="yellow"/>
        </w:rPr>
        <w:t> </w:t>
      </w:r>
      <w:r>
        <w:rPr>
          <w:i/>
          <w:color w:val="000000"/>
          <w:sz w:val="22"/>
          <w:highlight w:val="yellow"/>
        </w:rPr>
        <w:t>Contingency</w:t>
      </w:r>
      <w:r>
        <w:rPr>
          <w:i/>
          <w:color w:val="000000"/>
          <w:spacing w:val="-1"/>
          <w:sz w:val="22"/>
          <w:highlight w:val="yellow"/>
        </w:rPr>
        <w:t> </w:t>
      </w:r>
      <w:r>
        <w:rPr>
          <w:i/>
          <w:color w:val="000000"/>
          <w:sz w:val="22"/>
          <w:highlight w:val="yellow"/>
        </w:rPr>
        <w:t>but including PS).</w:t>
      </w:r>
    </w:p>
    <w:p>
      <w:pPr>
        <w:pStyle w:val="ListParagraph"/>
        <w:numPr>
          <w:ilvl w:val="0"/>
          <w:numId w:val="1"/>
        </w:numPr>
        <w:tabs>
          <w:tab w:pos="1080" w:val="left" w:leader="none"/>
        </w:tabs>
        <w:spacing w:line="240" w:lineRule="auto" w:before="42" w:after="0"/>
        <w:ind w:left="1080" w:right="0" w:hanging="662"/>
        <w:jc w:val="both"/>
        <w:rPr>
          <w:sz w:val="22"/>
        </w:rPr>
      </w:pPr>
      <w:r>
        <w:rPr>
          <w:spacing w:val="-2"/>
          <w:sz w:val="22"/>
        </w:rPr>
        <w:t>Eligible Bidders</w:t>
      </w:r>
      <w:r>
        <w:rPr>
          <w:spacing w:val="4"/>
          <w:sz w:val="22"/>
        </w:rPr>
        <w:t> </w:t>
      </w:r>
      <w:r>
        <w:rPr>
          <w:spacing w:val="-2"/>
          <w:sz w:val="22"/>
        </w:rPr>
        <w:t>may</w:t>
      </w:r>
      <w:r>
        <w:rPr>
          <w:spacing w:val="-3"/>
          <w:sz w:val="22"/>
        </w:rPr>
        <w:t> </w:t>
      </w:r>
      <w:r>
        <w:rPr>
          <w:spacing w:val="-2"/>
          <w:sz w:val="22"/>
        </w:rPr>
        <w:t>obtain</w:t>
      </w:r>
      <w:r>
        <w:rPr>
          <w:spacing w:val="-4"/>
          <w:sz w:val="22"/>
        </w:rPr>
        <w:t> </w:t>
      </w:r>
      <w:r>
        <w:rPr>
          <w:spacing w:val="-2"/>
          <w:sz w:val="22"/>
        </w:rPr>
        <w:t>further</w:t>
      </w:r>
      <w:r>
        <w:rPr>
          <w:spacing w:val="8"/>
          <w:sz w:val="22"/>
        </w:rPr>
        <w:t> </w:t>
      </w:r>
      <w:r>
        <w:rPr>
          <w:spacing w:val="-2"/>
          <w:sz w:val="22"/>
        </w:rPr>
        <w:t>information</w:t>
      </w:r>
      <w:r>
        <w:rPr>
          <w:spacing w:val="-4"/>
          <w:sz w:val="22"/>
        </w:rPr>
        <w:t> </w:t>
      </w:r>
      <w:r>
        <w:rPr>
          <w:spacing w:val="-2"/>
          <w:sz w:val="22"/>
        </w:rPr>
        <w:t>and</w:t>
      </w:r>
      <w:r>
        <w:rPr>
          <w:spacing w:val="1"/>
          <w:sz w:val="22"/>
        </w:rPr>
        <w:t> </w:t>
      </w:r>
      <w:r>
        <w:rPr>
          <w:spacing w:val="-2"/>
          <w:sz w:val="22"/>
        </w:rPr>
        <w:t>inspect</w:t>
      </w:r>
      <w:r>
        <w:rPr>
          <w:spacing w:val="1"/>
          <w:sz w:val="22"/>
        </w:rPr>
        <w:t> </w:t>
      </w:r>
      <w:r>
        <w:rPr>
          <w:spacing w:val="-2"/>
          <w:sz w:val="22"/>
        </w:rPr>
        <w:t>the</w:t>
      </w:r>
      <w:r>
        <w:rPr>
          <w:spacing w:val="-5"/>
          <w:sz w:val="22"/>
        </w:rPr>
        <w:t> </w:t>
      </w:r>
      <w:r>
        <w:rPr>
          <w:spacing w:val="-2"/>
          <w:sz w:val="22"/>
        </w:rPr>
        <w:t>Bidding</w:t>
      </w:r>
      <w:r>
        <w:rPr>
          <w:spacing w:val="-3"/>
          <w:sz w:val="22"/>
        </w:rPr>
        <w:t> </w:t>
      </w:r>
      <w:r>
        <w:rPr>
          <w:spacing w:val="-2"/>
          <w:sz w:val="22"/>
        </w:rPr>
        <w:t>Documents</w:t>
      </w:r>
      <w:r>
        <w:rPr>
          <w:sz w:val="22"/>
        </w:rPr>
        <w:t> </w:t>
      </w:r>
      <w:r>
        <w:rPr>
          <w:spacing w:val="-2"/>
          <w:sz w:val="22"/>
        </w:rPr>
        <w:t>at</w:t>
      </w:r>
      <w:r>
        <w:rPr>
          <w:spacing w:val="2"/>
          <w:sz w:val="22"/>
        </w:rPr>
        <w:t> </w:t>
      </w:r>
      <w:r>
        <w:rPr>
          <w:spacing w:val="-2"/>
          <w:sz w:val="22"/>
        </w:rPr>
        <w:t>the office</w:t>
      </w:r>
      <w:r>
        <w:rPr>
          <w:spacing w:val="5"/>
          <w:sz w:val="22"/>
        </w:rPr>
        <w:t> </w:t>
      </w:r>
      <w:r>
        <w:rPr>
          <w:spacing w:val="-5"/>
          <w:sz w:val="22"/>
        </w:rPr>
        <w:t>of</w:t>
      </w:r>
    </w:p>
    <w:p>
      <w:pPr>
        <w:pStyle w:val="Heading8"/>
        <w:spacing w:line="288" w:lineRule="auto" w:before="2"/>
        <w:ind w:left="1042" w:right="5200" w:firstLine="38"/>
      </w:pPr>
      <w:r>
        <w:rPr>
          <w:spacing w:val="-4"/>
        </w:rPr>
        <w:t>Name:</w:t>
      </w:r>
      <w:r>
        <w:rPr>
          <w:color w:val="000000"/>
          <w:spacing w:val="-4"/>
          <w:highlight w:val="yellow"/>
        </w:rPr>
        <w:t> Infrastructure Development Office</w:t>
      </w:r>
      <w:r>
        <w:rPr>
          <w:color w:val="000000"/>
          <w:spacing w:val="-5"/>
          <w:highlight w:val="yellow"/>
        </w:rPr>
        <w:t> </w:t>
      </w:r>
      <w:r>
        <w:rPr>
          <w:color w:val="000000"/>
          <w:spacing w:val="-4"/>
          <w:highlight w:val="yellow"/>
        </w:rPr>
        <w:t>Baglung</w:t>
      </w:r>
      <w:r>
        <w:rPr>
          <w:color w:val="000000"/>
          <w:spacing w:val="-4"/>
        </w:rPr>
        <w:t> </w:t>
      </w:r>
      <w:r>
        <w:rPr>
          <w:color w:val="000000"/>
        </w:rPr>
        <w:t>location: Baglung Municipality-02,Baglung mailing address: </w:t>
      </w:r>
      <w:hyperlink r:id="rId9">
        <w:r>
          <w:rPr>
            <w:color w:val="0000FF"/>
            <w:u w:val="single" w:color="0000FF"/>
          </w:rPr>
          <w:t>idobaglung1@gmail.com</w:t>
        </w:r>
      </w:hyperlink>
      <w:r>
        <w:rPr>
          <w:color w:val="0000FF"/>
        </w:rPr>
        <w:t> </w:t>
      </w:r>
      <w:r>
        <w:rPr>
          <w:color w:val="000000"/>
          <w:spacing w:val="-2"/>
        </w:rPr>
        <w:t>telephone:068-520120</w:t>
      </w:r>
    </w:p>
    <w:p>
      <w:pPr>
        <w:pStyle w:val="BodyText"/>
        <w:spacing w:line="260" w:lineRule="exact"/>
        <w:ind w:left="1143"/>
      </w:pPr>
      <w:r>
        <w:rPr>
          <w:spacing w:val="-4"/>
        </w:rPr>
        <w:t>or</w:t>
      </w:r>
      <w:r>
        <w:rPr>
          <w:spacing w:val="-7"/>
        </w:rPr>
        <w:t> </w:t>
      </w:r>
      <w:r>
        <w:rPr>
          <w:spacing w:val="-4"/>
        </w:rPr>
        <w:t>may</w:t>
      </w:r>
      <w:r>
        <w:rPr>
          <w:spacing w:val="-10"/>
        </w:rPr>
        <w:t> </w:t>
      </w:r>
      <w:r>
        <w:rPr>
          <w:spacing w:val="-4"/>
        </w:rPr>
        <w:t>visit</w:t>
      </w:r>
      <w:r>
        <w:rPr>
          <w:spacing w:val="-7"/>
        </w:rPr>
        <w:t> </w:t>
      </w:r>
      <w:r>
        <w:rPr>
          <w:spacing w:val="-4"/>
        </w:rPr>
        <w:t>Office</w:t>
      </w:r>
      <w:r>
        <w:rPr>
          <w:spacing w:val="-10"/>
        </w:rPr>
        <w:t> </w:t>
      </w:r>
      <w:r>
        <w:rPr>
          <w:spacing w:val="-4"/>
        </w:rPr>
        <w:t>website</w:t>
      </w:r>
      <w:r>
        <w:rPr>
          <w:spacing w:val="-9"/>
        </w:rPr>
        <w:t> </w:t>
      </w:r>
      <w:hyperlink r:id="rId10">
        <w:r>
          <w:rPr>
            <w:rFonts w:ascii="Calibri"/>
            <w:spacing w:val="-4"/>
          </w:rPr>
          <w:t>https://idobaglung.gandaki.gov.np/</w:t>
        </w:r>
      </w:hyperlink>
      <w:r>
        <w:rPr>
          <w:spacing w:val="-4"/>
        </w:rPr>
        <w:t>.</w:t>
      </w:r>
    </w:p>
    <w:p>
      <w:pPr>
        <w:pStyle w:val="ListParagraph"/>
        <w:numPr>
          <w:ilvl w:val="0"/>
          <w:numId w:val="1"/>
        </w:numPr>
        <w:tabs>
          <w:tab w:pos="1079" w:val="left" w:leader="none"/>
          <w:tab w:pos="1081" w:val="left" w:leader="none"/>
        </w:tabs>
        <w:spacing w:line="235" w:lineRule="auto" w:before="46" w:after="0"/>
        <w:ind w:left="1081" w:right="1073" w:hanging="721"/>
        <w:jc w:val="both"/>
        <w:rPr>
          <w:sz w:val="22"/>
        </w:rPr>
      </w:pPr>
      <w:r>
        <w:rPr>
          <w:sz w:val="22"/>
        </w:rPr>
        <w:t>A complete set of Bidding Documents may be purchased from the office </w:t>
      </w:r>
      <w:r>
        <w:rPr>
          <w:b/>
          <w:i/>
          <w:color w:val="000000"/>
          <w:sz w:val="22"/>
          <w:highlight w:val="yellow"/>
        </w:rPr>
        <w:t>Infrastructure</w:t>
      </w:r>
      <w:r>
        <w:rPr>
          <w:b/>
          <w:i/>
          <w:color w:val="000000"/>
          <w:sz w:val="22"/>
        </w:rPr>
        <w:t> </w:t>
      </w:r>
      <w:r>
        <w:rPr>
          <w:b/>
          <w:i/>
          <w:color w:val="000000"/>
          <w:spacing w:val="-2"/>
          <w:sz w:val="22"/>
          <w:highlight w:val="yellow"/>
        </w:rPr>
        <w:t>Development</w:t>
      </w:r>
      <w:r>
        <w:rPr>
          <w:b/>
          <w:i/>
          <w:color w:val="000000"/>
          <w:spacing w:val="-3"/>
          <w:sz w:val="22"/>
          <w:highlight w:val="yellow"/>
        </w:rPr>
        <w:t> </w:t>
      </w:r>
      <w:r>
        <w:rPr>
          <w:b/>
          <w:i/>
          <w:color w:val="000000"/>
          <w:spacing w:val="-2"/>
          <w:sz w:val="22"/>
          <w:highlight w:val="yellow"/>
        </w:rPr>
        <w:t>Office</w:t>
      </w:r>
      <w:r>
        <w:rPr>
          <w:b/>
          <w:i/>
          <w:color w:val="000000"/>
          <w:spacing w:val="-6"/>
          <w:sz w:val="22"/>
          <w:highlight w:val="yellow"/>
        </w:rPr>
        <w:t> </w:t>
      </w:r>
      <w:r>
        <w:rPr>
          <w:b/>
          <w:i/>
          <w:color w:val="000000"/>
          <w:spacing w:val="-2"/>
          <w:sz w:val="22"/>
          <w:highlight w:val="yellow"/>
        </w:rPr>
        <w:t>Baglung</w:t>
      </w:r>
      <w:r>
        <w:rPr>
          <w:b/>
          <w:i/>
          <w:color w:val="000000"/>
          <w:spacing w:val="-2"/>
          <w:sz w:val="22"/>
        </w:rPr>
        <w:t> </w:t>
      </w:r>
      <w:r>
        <w:rPr>
          <w:color w:val="000000"/>
          <w:spacing w:val="-2"/>
          <w:sz w:val="22"/>
        </w:rPr>
        <w:t>and</w:t>
      </w:r>
      <w:r>
        <w:rPr>
          <w:color w:val="000000"/>
          <w:spacing w:val="-9"/>
          <w:sz w:val="22"/>
        </w:rPr>
        <w:t> </w:t>
      </w:r>
      <w:r>
        <w:rPr>
          <w:color w:val="000000"/>
          <w:spacing w:val="-2"/>
          <w:sz w:val="22"/>
        </w:rPr>
        <w:t>the office</w:t>
      </w:r>
      <w:r>
        <w:rPr>
          <w:color w:val="000000"/>
          <w:spacing w:val="-5"/>
          <w:sz w:val="22"/>
        </w:rPr>
        <w:t> </w:t>
      </w:r>
      <w:r>
        <w:rPr>
          <w:color w:val="000000"/>
          <w:spacing w:val="-2"/>
          <w:sz w:val="22"/>
        </w:rPr>
        <w:t>website</w:t>
      </w:r>
      <w:r>
        <w:rPr>
          <w:color w:val="000000"/>
          <w:spacing w:val="-10"/>
          <w:sz w:val="22"/>
        </w:rPr>
        <w:t> </w:t>
      </w:r>
      <w:r>
        <w:rPr>
          <w:rFonts w:ascii="Calibri"/>
          <w:color w:val="000000"/>
          <w:spacing w:val="-2"/>
          <w:sz w:val="22"/>
        </w:rPr>
        <w:t>idobaglung.gandaki.gov.np</w:t>
      </w:r>
      <w:r>
        <w:rPr>
          <w:rFonts w:ascii="Calibri"/>
          <w:color w:val="000000"/>
          <w:sz w:val="22"/>
        </w:rPr>
        <w:t> </w:t>
      </w:r>
      <w:r>
        <w:rPr>
          <w:color w:val="000000"/>
          <w:spacing w:val="-2"/>
          <w:sz w:val="22"/>
        </w:rPr>
        <w:t>by</w:t>
      </w:r>
      <w:r>
        <w:rPr>
          <w:color w:val="000000"/>
          <w:spacing w:val="-9"/>
          <w:sz w:val="22"/>
        </w:rPr>
        <w:t> </w:t>
      </w:r>
      <w:r>
        <w:rPr>
          <w:color w:val="000000"/>
          <w:spacing w:val="-2"/>
          <w:sz w:val="22"/>
        </w:rPr>
        <w:t>eligible</w:t>
      </w:r>
      <w:r>
        <w:rPr>
          <w:color w:val="000000"/>
          <w:spacing w:val="-6"/>
          <w:sz w:val="22"/>
        </w:rPr>
        <w:t> </w:t>
      </w:r>
      <w:r>
        <w:rPr>
          <w:color w:val="000000"/>
          <w:spacing w:val="-2"/>
          <w:sz w:val="22"/>
        </w:rPr>
        <w:t>Bidders </w:t>
      </w:r>
      <w:r>
        <w:rPr>
          <w:color w:val="000000"/>
          <w:sz w:val="22"/>
        </w:rPr>
        <w:t>on the submission of a written application and payment of a non-refundable fee of </w:t>
      </w:r>
      <w:r>
        <w:rPr>
          <w:color w:val="000000"/>
          <w:sz w:val="22"/>
          <w:highlight w:val="yellow"/>
        </w:rPr>
        <w:t>Rs </w:t>
      </w:r>
      <w:r>
        <w:rPr>
          <w:b/>
          <w:i/>
          <w:color w:val="000000"/>
          <w:sz w:val="22"/>
          <w:highlight w:val="yellow"/>
        </w:rPr>
        <w:t>3000 </w:t>
      </w:r>
      <w:r>
        <w:rPr>
          <w:color w:val="000000"/>
          <w:sz w:val="22"/>
          <w:highlight w:val="yellow"/>
        </w:rPr>
        <w:t>till</w:t>
      </w:r>
      <w:r>
        <w:rPr>
          <w:color w:val="000000"/>
          <w:sz w:val="22"/>
        </w:rPr>
        <w:t> </w:t>
      </w:r>
      <w:r>
        <w:rPr>
          <w:color w:val="000000"/>
          <w:sz w:val="22"/>
          <w:highlight w:val="yellow"/>
        </w:rPr>
        <w:t>2083/06/27</w:t>
      </w:r>
      <w:r>
        <w:rPr>
          <w:b/>
          <w:i/>
          <w:color w:val="000000"/>
          <w:sz w:val="22"/>
        </w:rPr>
        <w:t>.</w:t>
      </w:r>
      <w:r>
        <w:rPr>
          <w:b/>
          <w:i/>
          <w:color w:val="000000"/>
          <w:spacing w:val="-4"/>
          <w:sz w:val="22"/>
        </w:rPr>
        <w:t> </w:t>
      </w:r>
      <w:r>
        <w:rPr>
          <w:color w:val="000000"/>
          <w:sz w:val="22"/>
        </w:rPr>
        <w:t>during office hours </w:t>
      </w:r>
      <w:r>
        <w:rPr>
          <w:color w:val="000000"/>
          <w:sz w:val="22"/>
          <w:highlight w:val="yellow"/>
        </w:rPr>
        <w:t>in</w:t>
      </w:r>
      <w:r>
        <w:rPr>
          <w:color w:val="000000"/>
          <w:spacing w:val="-3"/>
          <w:sz w:val="22"/>
          <w:highlight w:val="yellow"/>
        </w:rPr>
        <w:t> </w:t>
      </w:r>
      <w:r>
        <w:rPr>
          <w:color w:val="000000"/>
          <w:sz w:val="22"/>
          <w:highlight w:val="yellow"/>
        </w:rPr>
        <w:t>the</w:t>
      </w:r>
      <w:r>
        <w:rPr>
          <w:color w:val="000000"/>
          <w:spacing w:val="-6"/>
          <w:sz w:val="22"/>
          <w:highlight w:val="yellow"/>
        </w:rPr>
        <w:t> </w:t>
      </w:r>
      <w:r>
        <w:rPr>
          <w:color w:val="000000"/>
          <w:sz w:val="22"/>
          <w:highlight w:val="yellow"/>
        </w:rPr>
        <w:t>account</w:t>
      </w:r>
      <w:r>
        <w:rPr>
          <w:color w:val="000000"/>
          <w:spacing w:val="-1"/>
          <w:sz w:val="22"/>
          <w:highlight w:val="yellow"/>
        </w:rPr>
        <w:t> </w:t>
      </w:r>
      <w:r>
        <w:rPr>
          <w:color w:val="000000"/>
          <w:sz w:val="22"/>
          <w:highlight w:val="yellow"/>
        </w:rPr>
        <w:t>as specified below.</w:t>
      </w:r>
    </w:p>
    <w:p>
      <w:pPr>
        <w:pStyle w:val="BodyText"/>
        <w:spacing w:before="27"/>
        <w:ind w:left="1081"/>
        <w:jc w:val="both"/>
      </w:pPr>
      <w:r>
        <w:rPr>
          <w:spacing w:val="-6"/>
        </w:rPr>
        <w:t>Name of</w:t>
      </w:r>
      <w:r>
        <w:rPr>
          <w:spacing w:val="-3"/>
        </w:rPr>
        <w:t> </w:t>
      </w:r>
      <w:r>
        <w:rPr>
          <w:spacing w:val="-6"/>
        </w:rPr>
        <w:t>the</w:t>
      </w:r>
      <w:r>
        <w:rPr>
          <w:spacing w:val="-8"/>
        </w:rPr>
        <w:t> </w:t>
      </w:r>
      <w:r>
        <w:rPr>
          <w:spacing w:val="-6"/>
        </w:rPr>
        <w:t>Bank:</w:t>
      </w:r>
      <w:r>
        <w:rPr>
          <w:spacing w:val="-5"/>
        </w:rPr>
        <w:t> </w:t>
      </w:r>
      <w:r>
        <w:rPr>
          <w:spacing w:val="-6"/>
        </w:rPr>
        <w:t>Nepal</w:t>
      </w:r>
      <w:r>
        <w:rPr>
          <w:spacing w:val="-5"/>
        </w:rPr>
        <w:t> </w:t>
      </w:r>
      <w:r>
        <w:rPr>
          <w:spacing w:val="-6"/>
        </w:rPr>
        <w:t>Bank Limited,</w:t>
      </w:r>
      <w:r>
        <w:rPr>
          <w:spacing w:val="2"/>
        </w:rPr>
        <w:t> </w:t>
      </w:r>
      <w:r>
        <w:rPr>
          <w:spacing w:val="-6"/>
        </w:rPr>
        <w:t>Baglung</w:t>
      </w:r>
    </w:p>
    <w:p>
      <w:pPr>
        <w:pStyle w:val="BodyText"/>
        <w:spacing w:before="30"/>
        <w:ind w:left="1023" w:right="4644" w:firstLine="57"/>
        <w:jc w:val="both"/>
      </w:pPr>
      <w:r>
        <w:rPr>
          <w:spacing w:val="-6"/>
        </w:rPr>
        <w:t>Name of Office: Infrastructure Development</w:t>
      </w:r>
      <w:r>
        <w:rPr/>
        <w:t> </w:t>
      </w:r>
      <w:r>
        <w:rPr>
          <w:spacing w:val="-6"/>
        </w:rPr>
        <w:t>Office,Baglung </w:t>
      </w:r>
      <w:r>
        <w:rPr/>
        <w:t>Office Code no.: 3370145034</w:t>
      </w:r>
    </w:p>
    <w:p>
      <w:pPr>
        <w:pStyle w:val="BodyText"/>
        <w:spacing w:before="32"/>
        <w:ind w:left="917"/>
        <w:jc w:val="both"/>
      </w:pPr>
      <w:r>
        <w:rPr>
          <w:spacing w:val="-6"/>
        </w:rPr>
        <w:t>Account</w:t>
      </w:r>
      <w:r>
        <w:rPr>
          <w:spacing w:val="-5"/>
        </w:rPr>
        <w:t> </w:t>
      </w:r>
      <w:r>
        <w:rPr>
          <w:spacing w:val="-6"/>
        </w:rPr>
        <w:t>no.:</w:t>
      </w:r>
      <w:r>
        <w:rPr>
          <w:spacing w:val="-9"/>
        </w:rPr>
        <w:t> </w:t>
      </w:r>
      <w:r>
        <w:rPr>
          <w:spacing w:val="-6"/>
        </w:rPr>
        <w:t>27302000001001000001</w:t>
      </w:r>
    </w:p>
    <w:p>
      <w:pPr>
        <w:pStyle w:val="BodyText"/>
        <w:spacing w:before="35"/>
        <w:ind w:left="912"/>
        <w:jc w:val="both"/>
      </w:pPr>
      <w:r>
        <w:rPr>
          <w:spacing w:val="-6"/>
        </w:rPr>
        <w:t>Rajaswa</w:t>
      </w:r>
      <w:r>
        <w:rPr>
          <w:spacing w:val="-2"/>
        </w:rPr>
        <w:t> </w:t>
      </w:r>
      <w:r>
        <w:rPr>
          <w:spacing w:val="-6"/>
        </w:rPr>
        <w:t>(revenue)</w:t>
      </w:r>
      <w:r>
        <w:rPr>
          <w:spacing w:val="-4"/>
        </w:rPr>
        <w:t> </w:t>
      </w:r>
      <w:r>
        <w:rPr>
          <w:spacing w:val="-6"/>
        </w:rPr>
        <w:t>Shirshak</w:t>
      </w:r>
      <w:r>
        <w:rPr>
          <w:spacing w:val="-7"/>
        </w:rPr>
        <w:t> </w:t>
      </w:r>
      <w:r>
        <w:rPr>
          <w:spacing w:val="-6"/>
        </w:rPr>
        <w:t>no.:14229</w:t>
      </w:r>
    </w:p>
    <w:p>
      <w:pPr>
        <w:pStyle w:val="BodyText"/>
        <w:spacing w:before="89"/>
      </w:pPr>
    </w:p>
    <w:p>
      <w:pPr>
        <w:pStyle w:val="ListParagraph"/>
        <w:numPr>
          <w:ilvl w:val="0"/>
          <w:numId w:val="1"/>
        </w:numPr>
        <w:tabs>
          <w:tab w:pos="1079" w:val="left" w:leader="none"/>
        </w:tabs>
        <w:spacing w:line="240" w:lineRule="auto" w:before="0" w:after="0"/>
        <w:ind w:left="360" w:right="1069" w:firstLine="0"/>
        <w:jc w:val="both"/>
        <w:rPr>
          <w:i/>
          <w:sz w:val="22"/>
        </w:rPr>
      </w:pPr>
      <w:r>
        <w:rPr>
          <w:sz w:val="22"/>
        </w:rPr>
        <w:t>Pre-bid meeting shall be held </w:t>
      </w:r>
      <w:r>
        <w:rPr>
          <w:b/>
          <w:sz w:val="22"/>
        </w:rPr>
        <w:t>Infrastructure Development Office,Baglung </w:t>
      </w:r>
      <w:r>
        <w:rPr>
          <w:sz w:val="22"/>
        </w:rPr>
        <w:t>at </w:t>
      </w:r>
      <w:r>
        <w:rPr>
          <w:i/>
          <w:color w:val="000000"/>
          <w:sz w:val="22"/>
          <w:highlight w:val="yellow"/>
        </w:rPr>
        <w:t>13:00</w:t>
      </w:r>
      <w:r>
        <w:rPr>
          <w:i/>
          <w:color w:val="000000"/>
          <w:sz w:val="22"/>
        </w:rPr>
        <w:t> </w:t>
      </w:r>
      <w:r>
        <w:rPr>
          <w:i/>
          <w:color w:val="000000"/>
          <w:sz w:val="22"/>
          <w:highlight w:val="yellow"/>
        </w:rPr>
        <w:t>2083/06/21(October 07, 2026)</w:t>
      </w:r>
    </w:p>
    <w:p>
      <w:pPr>
        <w:pStyle w:val="ListParagraph"/>
        <w:numPr>
          <w:ilvl w:val="0"/>
          <w:numId w:val="1"/>
        </w:numPr>
        <w:tabs>
          <w:tab w:pos="1079" w:val="left" w:leader="none"/>
          <w:tab w:pos="1081" w:val="left" w:leader="none"/>
        </w:tabs>
        <w:spacing w:line="240" w:lineRule="auto" w:before="119" w:after="0"/>
        <w:ind w:left="1081" w:right="1069" w:hanging="721"/>
        <w:jc w:val="both"/>
        <w:rPr>
          <w:sz w:val="22"/>
        </w:rPr>
      </w:pPr>
      <w:r>
        <w:rPr>
          <w:spacing w:val="-2"/>
          <w:sz w:val="22"/>
        </w:rPr>
        <w:t>Sealed</w:t>
      </w:r>
      <w:r>
        <w:rPr>
          <w:spacing w:val="-12"/>
          <w:sz w:val="22"/>
        </w:rPr>
        <w:t> </w:t>
      </w:r>
      <w:r>
        <w:rPr>
          <w:spacing w:val="-2"/>
          <w:sz w:val="22"/>
        </w:rPr>
        <w:t>bids</w:t>
      </w:r>
      <w:r>
        <w:rPr>
          <w:spacing w:val="-12"/>
          <w:sz w:val="22"/>
        </w:rPr>
        <w:t> </w:t>
      </w:r>
      <w:r>
        <w:rPr>
          <w:spacing w:val="-2"/>
          <w:sz w:val="22"/>
        </w:rPr>
        <w:t>must</w:t>
      </w:r>
      <w:r>
        <w:rPr>
          <w:spacing w:val="-12"/>
          <w:sz w:val="22"/>
        </w:rPr>
        <w:t> </w:t>
      </w:r>
      <w:r>
        <w:rPr>
          <w:spacing w:val="-2"/>
          <w:sz w:val="22"/>
        </w:rPr>
        <w:t>be</w:t>
      </w:r>
      <w:r>
        <w:rPr>
          <w:spacing w:val="-11"/>
          <w:sz w:val="22"/>
        </w:rPr>
        <w:t> </w:t>
      </w:r>
      <w:r>
        <w:rPr>
          <w:spacing w:val="-2"/>
          <w:sz w:val="22"/>
        </w:rPr>
        <w:t>submitted</w:t>
      </w:r>
      <w:r>
        <w:rPr>
          <w:spacing w:val="-12"/>
          <w:sz w:val="22"/>
        </w:rPr>
        <w:t> </w:t>
      </w:r>
      <w:r>
        <w:rPr>
          <w:spacing w:val="-2"/>
          <w:sz w:val="22"/>
        </w:rPr>
        <w:t>Hardcopy</w:t>
      </w:r>
      <w:r>
        <w:rPr>
          <w:spacing w:val="11"/>
          <w:sz w:val="22"/>
        </w:rPr>
        <w:t> </w:t>
      </w:r>
      <w:r>
        <w:rPr>
          <w:spacing w:val="-2"/>
          <w:sz w:val="22"/>
        </w:rPr>
        <w:t>to</w:t>
      </w:r>
      <w:r>
        <w:rPr>
          <w:spacing w:val="-11"/>
          <w:sz w:val="22"/>
        </w:rPr>
        <w:t> </w:t>
      </w:r>
      <w:r>
        <w:rPr>
          <w:spacing w:val="-2"/>
          <w:sz w:val="22"/>
        </w:rPr>
        <w:t>the</w:t>
      </w:r>
      <w:r>
        <w:rPr>
          <w:spacing w:val="-12"/>
          <w:sz w:val="22"/>
        </w:rPr>
        <w:t> </w:t>
      </w:r>
      <w:r>
        <w:rPr>
          <w:spacing w:val="-2"/>
          <w:sz w:val="22"/>
        </w:rPr>
        <w:t>office</w:t>
      </w:r>
      <w:r>
        <w:rPr>
          <w:spacing w:val="-12"/>
          <w:sz w:val="22"/>
        </w:rPr>
        <w:t> </w:t>
      </w:r>
      <w:r>
        <w:rPr>
          <w:b/>
          <w:spacing w:val="-2"/>
          <w:sz w:val="22"/>
        </w:rPr>
        <w:t>Infrastructure</w:t>
      </w:r>
      <w:r>
        <w:rPr>
          <w:b/>
          <w:spacing w:val="-12"/>
          <w:sz w:val="22"/>
        </w:rPr>
        <w:t> </w:t>
      </w:r>
      <w:r>
        <w:rPr>
          <w:b/>
          <w:spacing w:val="-2"/>
          <w:sz w:val="22"/>
        </w:rPr>
        <w:t>Development</w:t>
      </w:r>
      <w:r>
        <w:rPr>
          <w:b/>
          <w:spacing w:val="-11"/>
          <w:sz w:val="22"/>
        </w:rPr>
        <w:t> </w:t>
      </w:r>
      <w:r>
        <w:rPr>
          <w:b/>
          <w:spacing w:val="-2"/>
          <w:sz w:val="22"/>
        </w:rPr>
        <w:t>Office,Baglung </w:t>
      </w:r>
      <w:r>
        <w:rPr>
          <w:sz w:val="22"/>
        </w:rPr>
        <w:t>by</w:t>
      </w:r>
      <w:r>
        <w:rPr>
          <w:spacing w:val="-11"/>
          <w:sz w:val="22"/>
        </w:rPr>
        <w:t> </w:t>
      </w:r>
      <w:r>
        <w:rPr>
          <w:sz w:val="22"/>
        </w:rPr>
        <w:t>Manual</w:t>
      </w:r>
      <w:r>
        <w:rPr>
          <w:spacing w:val="-12"/>
          <w:sz w:val="22"/>
        </w:rPr>
        <w:t> </w:t>
      </w:r>
      <w:r>
        <w:rPr>
          <w:sz w:val="22"/>
        </w:rPr>
        <w:t>Means</w:t>
      </w:r>
      <w:r>
        <w:rPr>
          <w:spacing w:val="-9"/>
          <w:sz w:val="22"/>
        </w:rPr>
        <w:t> </w:t>
      </w:r>
      <w:r>
        <w:rPr>
          <w:sz w:val="22"/>
        </w:rPr>
        <w:t>before</w:t>
      </w:r>
      <w:r>
        <w:rPr>
          <w:spacing w:val="-10"/>
          <w:sz w:val="22"/>
        </w:rPr>
        <w:t> </w:t>
      </w:r>
      <w:r>
        <w:rPr>
          <w:b/>
          <w:i/>
          <w:color w:val="0000FF"/>
          <w:sz w:val="22"/>
          <w:highlight w:val="yellow"/>
          <w:u w:val="single" w:color="0000FF"/>
        </w:rPr>
        <w:t>12:00</w:t>
      </w:r>
      <w:r>
        <w:rPr>
          <w:b/>
          <w:i/>
          <w:color w:val="0000FF"/>
          <w:spacing w:val="-9"/>
          <w:sz w:val="22"/>
        </w:rPr>
        <w:t> </w:t>
      </w:r>
      <w:r>
        <w:rPr>
          <w:color w:val="000000"/>
          <w:sz w:val="22"/>
          <w:highlight w:val="yellow"/>
        </w:rPr>
        <w:t>on</w:t>
      </w:r>
      <w:r>
        <w:rPr>
          <w:color w:val="000000"/>
          <w:spacing w:val="-9"/>
          <w:sz w:val="22"/>
          <w:highlight w:val="yellow"/>
        </w:rPr>
        <w:t> </w:t>
      </w:r>
      <w:r>
        <w:rPr>
          <w:b/>
          <w:i/>
          <w:color w:val="000000"/>
          <w:sz w:val="22"/>
          <w:highlight w:val="yellow"/>
        </w:rPr>
        <w:t>2083/06/28(October</w:t>
      </w:r>
      <w:r>
        <w:rPr>
          <w:b/>
          <w:i/>
          <w:color w:val="000000"/>
          <w:spacing w:val="-14"/>
          <w:sz w:val="22"/>
          <w:highlight w:val="yellow"/>
        </w:rPr>
        <w:t> </w:t>
      </w:r>
      <w:r>
        <w:rPr>
          <w:b/>
          <w:i/>
          <w:color w:val="000000"/>
          <w:sz w:val="22"/>
          <w:highlight w:val="yellow"/>
        </w:rPr>
        <w:t>14,</w:t>
      </w:r>
      <w:r>
        <w:rPr>
          <w:b/>
          <w:i/>
          <w:color w:val="000000"/>
          <w:spacing w:val="-11"/>
          <w:sz w:val="22"/>
          <w:highlight w:val="yellow"/>
        </w:rPr>
        <w:t> </w:t>
      </w:r>
      <w:r>
        <w:rPr>
          <w:b/>
          <w:i/>
          <w:color w:val="000000"/>
          <w:sz w:val="22"/>
          <w:highlight w:val="yellow"/>
        </w:rPr>
        <w:t>2026).</w:t>
      </w:r>
      <w:r>
        <w:rPr>
          <w:b/>
          <w:i/>
          <w:color w:val="000000"/>
          <w:spacing w:val="-10"/>
          <w:sz w:val="22"/>
        </w:rPr>
        <w:t> </w:t>
      </w:r>
      <w:r>
        <w:rPr>
          <w:color w:val="000000"/>
          <w:sz w:val="22"/>
        </w:rPr>
        <w:t>Bids</w:t>
      </w:r>
      <w:r>
        <w:rPr>
          <w:color w:val="000000"/>
          <w:spacing w:val="-12"/>
          <w:sz w:val="22"/>
        </w:rPr>
        <w:t> </w:t>
      </w:r>
      <w:r>
        <w:rPr>
          <w:color w:val="000000"/>
          <w:sz w:val="22"/>
        </w:rPr>
        <w:t>received</w:t>
      </w:r>
      <w:r>
        <w:rPr>
          <w:color w:val="000000"/>
          <w:spacing w:val="-14"/>
          <w:sz w:val="22"/>
        </w:rPr>
        <w:t> </w:t>
      </w:r>
      <w:r>
        <w:rPr>
          <w:color w:val="000000"/>
          <w:sz w:val="22"/>
        </w:rPr>
        <w:t>after</w:t>
      </w:r>
      <w:r>
        <w:rPr>
          <w:color w:val="000000"/>
          <w:spacing w:val="-10"/>
          <w:sz w:val="22"/>
        </w:rPr>
        <w:t> </w:t>
      </w:r>
      <w:r>
        <w:rPr>
          <w:color w:val="000000"/>
          <w:sz w:val="22"/>
        </w:rPr>
        <w:t>this</w:t>
      </w:r>
      <w:r>
        <w:rPr>
          <w:color w:val="000000"/>
          <w:spacing w:val="-9"/>
          <w:sz w:val="22"/>
        </w:rPr>
        <w:t> </w:t>
      </w:r>
      <w:r>
        <w:rPr>
          <w:color w:val="000000"/>
          <w:sz w:val="22"/>
        </w:rPr>
        <w:t>deadline will be rejected.</w:t>
      </w:r>
    </w:p>
    <w:p>
      <w:pPr>
        <w:pStyle w:val="ListParagraph"/>
        <w:numPr>
          <w:ilvl w:val="0"/>
          <w:numId w:val="1"/>
        </w:numPr>
        <w:tabs>
          <w:tab w:pos="1079" w:val="left" w:leader="none"/>
          <w:tab w:pos="1081" w:val="left" w:leader="none"/>
        </w:tabs>
        <w:spacing w:line="240" w:lineRule="auto" w:before="119" w:after="0"/>
        <w:ind w:left="1081" w:right="1074" w:hanging="721"/>
        <w:jc w:val="both"/>
        <w:rPr>
          <w:sz w:val="22"/>
        </w:rPr>
      </w:pPr>
      <w:r>
        <w:rPr>
          <w:sz w:val="22"/>
        </w:rPr>
        <w:t>The</w:t>
      </w:r>
      <w:r>
        <w:rPr>
          <w:spacing w:val="-4"/>
          <w:sz w:val="22"/>
        </w:rPr>
        <w:t> </w:t>
      </w:r>
      <w:r>
        <w:rPr>
          <w:sz w:val="22"/>
        </w:rPr>
        <w:t>bids will</w:t>
      </w:r>
      <w:r>
        <w:rPr>
          <w:spacing w:val="-1"/>
          <w:sz w:val="22"/>
        </w:rPr>
        <w:t> </w:t>
      </w:r>
      <w:r>
        <w:rPr>
          <w:sz w:val="22"/>
        </w:rPr>
        <w:t>be opened in</w:t>
      </w:r>
      <w:r>
        <w:rPr>
          <w:spacing w:val="-1"/>
          <w:sz w:val="22"/>
        </w:rPr>
        <w:t> </w:t>
      </w:r>
      <w:r>
        <w:rPr>
          <w:sz w:val="22"/>
        </w:rPr>
        <w:t>the</w:t>
      </w:r>
      <w:r>
        <w:rPr>
          <w:spacing w:val="-4"/>
          <w:sz w:val="22"/>
        </w:rPr>
        <w:t> </w:t>
      </w:r>
      <w:r>
        <w:rPr>
          <w:sz w:val="22"/>
        </w:rPr>
        <w:t>presence of Bidders' representatives who</w:t>
      </w:r>
      <w:r>
        <w:rPr>
          <w:spacing w:val="-1"/>
          <w:sz w:val="22"/>
        </w:rPr>
        <w:t> </w:t>
      </w:r>
      <w:r>
        <w:rPr>
          <w:sz w:val="22"/>
        </w:rPr>
        <w:t>choose to</w:t>
      </w:r>
      <w:r>
        <w:rPr>
          <w:spacing w:val="-1"/>
          <w:sz w:val="22"/>
        </w:rPr>
        <w:t> </w:t>
      </w:r>
      <w:r>
        <w:rPr>
          <w:sz w:val="22"/>
        </w:rPr>
        <w:t>attend</w:t>
      </w:r>
      <w:r>
        <w:rPr>
          <w:spacing w:val="-1"/>
          <w:sz w:val="22"/>
        </w:rPr>
        <w:t> </w:t>
      </w:r>
      <w:r>
        <w:rPr>
          <w:sz w:val="22"/>
        </w:rPr>
        <w:t>at </w:t>
      </w:r>
      <w:r>
        <w:rPr>
          <w:b/>
          <w:i/>
          <w:sz w:val="22"/>
        </w:rPr>
        <w:t>13:00 </w:t>
      </w:r>
      <w:r>
        <w:rPr>
          <w:b/>
          <w:i/>
          <w:color w:val="000000"/>
          <w:spacing w:val="-2"/>
          <w:sz w:val="22"/>
          <w:highlight w:val="yellow"/>
        </w:rPr>
        <w:t>2083/06/28(October</w:t>
      </w:r>
      <w:r>
        <w:rPr>
          <w:b/>
          <w:i/>
          <w:color w:val="000000"/>
          <w:spacing w:val="-7"/>
          <w:sz w:val="22"/>
          <w:highlight w:val="yellow"/>
        </w:rPr>
        <w:t> </w:t>
      </w:r>
      <w:r>
        <w:rPr>
          <w:b/>
          <w:i/>
          <w:color w:val="000000"/>
          <w:spacing w:val="-2"/>
          <w:sz w:val="22"/>
          <w:highlight w:val="yellow"/>
        </w:rPr>
        <w:t>14,</w:t>
      </w:r>
      <w:r>
        <w:rPr>
          <w:b/>
          <w:i/>
          <w:color w:val="000000"/>
          <w:spacing w:val="-10"/>
          <w:sz w:val="22"/>
          <w:highlight w:val="yellow"/>
        </w:rPr>
        <w:t> </w:t>
      </w:r>
      <w:r>
        <w:rPr>
          <w:b/>
          <w:i/>
          <w:color w:val="000000"/>
          <w:spacing w:val="-2"/>
          <w:sz w:val="22"/>
          <w:highlight w:val="yellow"/>
        </w:rPr>
        <w:t>2026).</w:t>
      </w:r>
      <w:r>
        <w:rPr>
          <w:b/>
          <w:i/>
          <w:color w:val="000000"/>
          <w:spacing w:val="-8"/>
          <w:sz w:val="22"/>
        </w:rPr>
        <w:t> </w:t>
      </w:r>
      <w:r>
        <w:rPr>
          <w:color w:val="000000"/>
          <w:spacing w:val="-2"/>
          <w:sz w:val="22"/>
        </w:rPr>
        <w:t>at</w:t>
      </w:r>
      <w:r>
        <w:rPr>
          <w:color w:val="000000"/>
          <w:spacing w:val="-4"/>
          <w:sz w:val="22"/>
        </w:rPr>
        <w:t> </w:t>
      </w:r>
      <w:r>
        <w:rPr>
          <w:color w:val="000000"/>
          <w:spacing w:val="-2"/>
          <w:sz w:val="22"/>
        </w:rPr>
        <w:t>the</w:t>
      </w:r>
      <w:r>
        <w:rPr>
          <w:color w:val="000000"/>
          <w:spacing w:val="-6"/>
          <w:sz w:val="22"/>
        </w:rPr>
        <w:t> </w:t>
      </w:r>
      <w:r>
        <w:rPr>
          <w:color w:val="000000"/>
          <w:spacing w:val="-2"/>
          <w:sz w:val="22"/>
        </w:rPr>
        <w:t>office</w:t>
      </w:r>
      <w:r>
        <w:rPr>
          <w:color w:val="000000"/>
          <w:spacing w:val="-6"/>
          <w:sz w:val="22"/>
        </w:rPr>
        <w:t> </w:t>
      </w:r>
      <w:r>
        <w:rPr>
          <w:color w:val="000000"/>
          <w:spacing w:val="-2"/>
          <w:sz w:val="22"/>
        </w:rPr>
        <w:t>of</w:t>
      </w:r>
      <w:r>
        <w:rPr>
          <w:color w:val="000000"/>
          <w:spacing w:val="-5"/>
          <w:sz w:val="22"/>
        </w:rPr>
        <w:t> </w:t>
      </w:r>
      <w:r>
        <w:rPr>
          <w:b/>
          <w:color w:val="000000"/>
          <w:spacing w:val="-2"/>
          <w:sz w:val="22"/>
        </w:rPr>
        <w:t>Infrastructure</w:t>
      </w:r>
      <w:r>
        <w:rPr>
          <w:b/>
          <w:color w:val="000000"/>
          <w:spacing w:val="-6"/>
          <w:sz w:val="22"/>
        </w:rPr>
        <w:t> </w:t>
      </w:r>
      <w:r>
        <w:rPr>
          <w:b/>
          <w:color w:val="000000"/>
          <w:spacing w:val="-2"/>
          <w:sz w:val="22"/>
        </w:rPr>
        <w:t>Development</w:t>
      </w:r>
      <w:r>
        <w:rPr>
          <w:b/>
          <w:color w:val="000000"/>
          <w:spacing w:val="-5"/>
          <w:sz w:val="22"/>
        </w:rPr>
        <w:t> </w:t>
      </w:r>
      <w:r>
        <w:rPr>
          <w:b/>
          <w:color w:val="000000"/>
          <w:spacing w:val="-2"/>
          <w:sz w:val="22"/>
        </w:rPr>
        <w:t>Office, Baglung</w:t>
      </w:r>
      <w:r>
        <w:rPr>
          <w:b/>
          <w:i/>
          <w:color w:val="000000"/>
          <w:spacing w:val="-2"/>
          <w:sz w:val="22"/>
        </w:rPr>
        <w:t>.</w:t>
      </w:r>
      <w:r>
        <w:rPr>
          <w:b/>
          <w:i/>
          <w:color w:val="000000"/>
          <w:spacing w:val="-3"/>
          <w:sz w:val="22"/>
        </w:rPr>
        <w:t> </w:t>
      </w:r>
      <w:r>
        <w:rPr>
          <w:color w:val="000000"/>
          <w:spacing w:val="-2"/>
          <w:sz w:val="22"/>
        </w:rPr>
        <w:t>Bids </w:t>
      </w:r>
      <w:r>
        <w:rPr>
          <w:color w:val="000000"/>
          <w:sz w:val="22"/>
        </w:rPr>
        <w:t>must</w:t>
      </w:r>
      <w:r>
        <w:rPr>
          <w:color w:val="000000"/>
          <w:spacing w:val="-14"/>
          <w:sz w:val="22"/>
        </w:rPr>
        <w:t> </w:t>
      </w:r>
      <w:r>
        <w:rPr>
          <w:color w:val="000000"/>
          <w:sz w:val="22"/>
        </w:rPr>
        <w:t>be</w:t>
      </w:r>
      <w:r>
        <w:rPr>
          <w:color w:val="000000"/>
          <w:spacing w:val="-14"/>
          <w:sz w:val="22"/>
        </w:rPr>
        <w:t> </w:t>
      </w:r>
      <w:r>
        <w:rPr>
          <w:color w:val="000000"/>
          <w:sz w:val="22"/>
        </w:rPr>
        <w:t>valid</w:t>
      </w:r>
      <w:r>
        <w:rPr>
          <w:color w:val="000000"/>
          <w:spacing w:val="-14"/>
          <w:sz w:val="22"/>
        </w:rPr>
        <w:t> </w:t>
      </w:r>
      <w:r>
        <w:rPr>
          <w:color w:val="000000"/>
          <w:sz w:val="22"/>
        </w:rPr>
        <w:t>for</w:t>
      </w:r>
      <w:r>
        <w:rPr>
          <w:color w:val="000000"/>
          <w:spacing w:val="-13"/>
          <w:sz w:val="22"/>
        </w:rPr>
        <w:t> </w:t>
      </w:r>
      <w:r>
        <w:rPr>
          <w:color w:val="000000"/>
          <w:sz w:val="22"/>
        </w:rPr>
        <w:t>a</w:t>
      </w:r>
      <w:r>
        <w:rPr>
          <w:color w:val="000000"/>
          <w:spacing w:val="-11"/>
          <w:sz w:val="22"/>
        </w:rPr>
        <w:t> </w:t>
      </w:r>
      <w:r>
        <w:rPr>
          <w:color w:val="000000"/>
          <w:sz w:val="22"/>
        </w:rPr>
        <w:t>period</w:t>
      </w:r>
      <w:r>
        <w:rPr>
          <w:color w:val="000000"/>
          <w:spacing w:val="-14"/>
          <w:sz w:val="22"/>
        </w:rPr>
        <w:t> </w:t>
      </w:r>
      <w:r>
        <w:rPr>
          <w:color w:val="000000"/>
          <w:sz w:val="22"/>
        </w:rPr>
        <w:t>of</w:t>
      </w:r>
      <w:r>
        <w:rPr>
          <w:color w:val="000000"/>
          <w:spacing w:val="-9"/>
          <w:sz w:val="22"/>
        </w:rPr>
        <w:t> </w:t>
      </w:r>
      <w:r>
        <w:rPr>
          <w:b/>
          <w:i/>
          <w:color w:val="000000"/>
          <w:sz w:val="22"/>
          <w:highlight w:val="yellow"/>
        </w:rPr>
        <w:t>90</w:t>
      </w:r>
      <w:r>
        <w:rPr>
          <w:b/>
          <w:i/>
          <w:color w:val="000000"/>
          <w:spacing w:val="-14"/>
          <w:sz w:val="22"/>
          <w:highlight w:val="yellow"/>
        </w:rPr>
        <w:t> </w:t>
      </w:r>
      <w:r>
        <w:rPr>
          <w:b/>
          <w:i/>
          <w:color w:val="000000"/>
          <w:sz w:val="22"/>
          <w:highlight w:val="yellow"/>
        </w:rPr>
        <w:t>days</w:t>
      </w:r>
      <w:r>
        <w:rPr>
          <w:b/>
          <w:i/>
          <w:color w:val="000000"/>
          <w:spacing w:val="-9"/>
          <w:sz w:val="22"/>
        </w:rPr>
        <w:t> </w:t>
      </w:r>
      <w:r>
        <w:rPr>
          <w:color w:val="000000"/>
          <w:sz w:val="22"/>
        </w:rPr>
        <w:t>from</w:t>
      </w:r>
      <w:r>
        <w:rPr>
          <w:color w:val="000000"/>
          <w:spacing w:val="-14"/>
          <w:sz w:val="22"/>
        </w:rPr>
        <w:t> </w:t>
      </w:r>
      <w:r>
        <w:rPr>
          <w:color w:val="000000"/>
          <w:sz w:val="22"/>
        </w:rPr>
        <w:t>the</w:t>
      </w:r>
      <w:r>
        <w:rPr>
          <w:color w:val="000000"/>
          <w:spacing w:val="-14"/>
          <w:sz w:val="22"/>
        </w:rPr>
        <w:t> </w:t>
      </w:r>
      <w:r>
        <w:rPr>
          <w:color w:val="000000"/>
          <w:sz w:val="22"/>
        </w:rPr>
        <w:t>bid</w:t>
      </w:r>
      <w:r>
        <w:rPr>
          <w:color w:val="000000"/>
          <w:spacing w:val="-13"/>
          <w:sz w:val="22"/>
        </w:rPr>
        <w:t> </w:t>
      </w:r>
      <w:r>
        <w:rPr>
          <w:color w:val="000000"/>
          <w:sz w:val="22"/>
        </w:rPr>
        <w:t>submission</w:t>
      </w:r>
      <w:r>
        <w:rPr>
          <w:color w:val="000000"/>
          <w:spacing w:val="-14"/>
          <w:sz w:val="22"/>
        </w:rPr>
        <w:t> </w:t>
      </w:r>
      <w:r>
        <w:rPr>
          <w:color w:val="000000"/>
          <w:sz w:val="22"/>
        </w:rPr>
        <w:t>deadline</w:t>
      </w:r>
      <w:r>
        <w:rPr>
          <w:color w:val="000000"/>
          <w:spacing w:val="-14"/>
          <w:sz w:val="22"/>
        </w:rPr>
        <w:t> </w:t>
      </w:r>
      <w:r>
        <w:rPr>
          <w:color w:val="000000"/>
          <w:sz w:val="22"/>
        </w:rPr>
        <w:t>and</w:t>
      </w:r>
      <w:r>
        <w:rPr>
          <w:color w:val="000000"/>
          <w:spacing w:val="-13"/>
          <w:sz w:val="22"/>
        </w:rPr>
        <w:t> </w:t>
      </w:r>
      <w:r>
        <w:rPr>
          <w:color w:val="000000"/>
          <w:sz w:val="22"/>
        </w:rPr>
        <w:t>must</w:t>
      </w:r>
      <w:r>
        <w:rPr>
          <w:color w:val="000000"/>
          <w:spacing w:val="-13"/>
          <w:sz w:val="22"/>
        </w:rPr>
        <w:t> </w:t>
      </w:r>
      <w:r>
        <w:rPr>
          <w:color w:val="000000"/>
          <w:sz w:val="22"/>
        </w:rPr>
        <w:t>be</w:t>
      </w:r>
      <w:r>
        <w:rPr>
          <w:color w:val="000000"/>
          <w:spacing w:val="-14"/>
          <w:sz w:val="22"/>
        </w:rPr>
        <w:t> </w:t>
      </w:r>
      <w:r>
        <w:rPr>
          <w:color w:val="000000"/>
          <w:sz w:val="22"/>
        </w:rPr>
        <w:t>accompanied</w:t>
      </w:r>
      <w:r>
        <w:rPr>
          <w:color w:val="000000"/>
          <w:spacing w:val="-14"/>
          <w:sz w:val="22"/>
        </w:rPr>
        <w:t> </w:t>
      </w:r>
      <w:r>
        <w:rPr>
          <w:color w:val="000000"/>
          <w:sz w:val="22"/>
        </w:rPr>
        <w:t>by a bid security or scanned copy of the bid security in .pdf format in case of e-bid, amounting to a minimum</w:t>
      </w:r>
      <w:r>
        <w:rPr>
          <w:color w:val="000000"/>
          <w:spacing w:val="-3"/>
          <w:sz w:val="22"/>
        </w:rPr>
        <w:t> </w:t>
      </w:r>
      <w:r>
        <w:rPr>
          <w:color w:val="000000"/>
          <w:sz w:val="22"/>
          <w:highlight w:val="yellow"/>
        </w:rPr>
        <w:t>of </w:t>
      </w:r>
      <w:r>
        <w:rPr>
          <w:b/>
          <w:i/>
          <w:color w:val="000000"/>
          <w:sz w:val="22"/>
          <w:highlight w:val="yellow"/>
        </w:rPr>
        <w:t>[55,000]</w:t>
      </w:r>
      <w:r>
        <w:rPr>
          <w:color w:val="000000"/>
          <w:sz w:val="22"/>
          <w:highlight w:val="yellow"/>
        </w:rPr>
        <w:t>,</w:t>
      </w:r>
      <w:r>
        <w:rPr>
          <w:color w:val="000000"/>
          <w:sz w:val="22"/>
        </w:rPr>
        <w:t> which shall be valid for 30 days beyond</w:t>
      </w:r>
      <w:r>
        <w:rPr>
          <w:color w:val="000000"/>
          <w:spacing w:val="-5"/>
          <w:sz w:val="22"/>
        </w:rPr>
        <w:t> </w:t>
      </w:r>
      <w:r>
        <w:rPr>
          <w:color w:val="000000"/>
          <w:sz w:val="22"/>
        </w:rPr>
        <w:t>the</w:t>
      </w:r>
      <w:r>
        <w:rPr>
          <w:color w:val="000000"/>
          <w:spacing w:val="-2"/>
          <w:sz w:val="22"/>
        </w:rPr>
        <w:t> </w:t>
      </w:r>
      <w:r>
        <w:rPr>
          <w:color w:val="000000"/>
          <w:sz w:val="22"/>
        </w:rPr>
        <w:t>validity</w:t>
      </w:r>
      <w:r>
        <w:rPr>
          <w:color w:val="000000"/>
          <w:spacing w:val="-9"/>
          <w:sz w:val="22"/>
        </w:rPr>
        <w:t> </w:t>
      </w:r>
      <w:r>
        <w:rPr>
          <w:color w:val="000000"/>
          <w:sz w:val="22"/>
        </w:rPr>
        <w:t>period</w:t>
      </w:r>
      <w:r>
        <w:rPr>
          <w:color w:val="000000"/>
          <w:spacing w:val="-5"/>
          <w:sz w:val="22"/>
        </w:rPr>
        <w:t> </w:t>
      </w:r>
      <w:r>
        <w:rPr>
          <w:color w:val="000000"/>
          <w:sz w:val="22"/>
        </w:rPr>
        <w:t>.</w:t>
      </w:r>
    </w:p>
    <w:p>
      <w:pPr>
        <w:pStyle w:val="BodyText"/>
        <w:spacing w:before="56"/>
        <w:ind w:left="1450"/>
        <w:jc w:val="both"/>
      </w:pPr>
      <w:r>
        <w:rPr>
          <w:spacing w:val="-6"/>
        </w:rPr>
        <w:t>Cash</w:t>
      </w:r>
      <w:r>
        <w:rPr>
          <w:spacing w:val="-8"/>
        </w:rPr>
        <w:t> </w:t>
      </w:r>
      <w:r>
        <w:rPr>
          <w:spacing w:val="-6"/>
        </w:rPr>
        <w:t>Deposit</w:t>
      </w:r>
      <w:r>
        <w:rPr>
          <w:spacing w:val="-1"/>
        </w:rPr>
        <w:t> </w:t>
      </w:r>
      <w:r>
        <w:rPr>
          <w:spacing w:val="-6"/>
        </w:rPr>
        <w:t>for</w:t>
      </w:r>
      <w:r>
        <w:rPr>
          <w:spacing w:val="1"/>
        </w:rPr>
        <w:t> </w:t>
      </w:r>
      <w:r>
        <w:rPr>
          <w:spacing w:val="-6"/>
        </w:rPr>
        <w:t>Bid</w:t>
      </w:r>
      <w:r>
        <w:rPr>
          <w:spacing w:val="-7"/>
        </w:rPr>
        <w:t> </w:t>
      </w:r>
      <w:r>
        <w:rPr>
          <w:spacing w:val="-6"/>
        </w:rPr>
        <w:t>Security</w:t>
      </w:r>
    </w:p>
    <w:p>
      <w:pPr>
        <w:pStyle w:val="BodyText"/>
        <w:spacing w:before="54"/>
        <w:ind w:left="1066"/>
      </w:pPr>
      <w:r>
        <w:rPr>
          <w:spacing w:val="-6"/>
        </w:rPr>
        <w:t>Name</w:t>
      </w:r>
      <w:r>
        <w:rPr>
          <w:spacing w:val="-11"/>
        </w:rPr>
        <w:t> </w:t>
      </w:r>
      <w:r>
        <w:rPr>
          <w:spacing w:val="-6"/>
        </w:rPr>
        <w:t>of</w:t>
      </w:r>
      <w:r>
        <w:rPr>
          <w:spacing w:val="-3"/>
        </w:rPr>
        <w:t> </w:t>
      </w:r>
      <w:r>
        <w:rPr>
          <w:spacing w:val="-6"/>
        </w:rPr>
        <w:t>the</w:t>
      </w:r>
      <w:r>
        <w:rPr>
          <w:spacing w:val="-9"/>
        </w:rPr>
        <w:t> </w:t>
      </w:r>
      <w:r>
        <w:rPr>
          <w:spacing w:val="-6"/>
        </w:rPr>
        <w:t>Bank:-</w:t>
      </w:r>
      <w:r>
        <w:rPr>
          <w:spacing w:val="-3"/>
        </w:rPr>
        <w:t> </w:t>
      </w:r>
      <w:r>
        <w:rPr>
          <w:spacing w:val="-6"/>
        </w:rPr>
        <w:t>Nepal</w:t>
      </w:r>
      <w:r>
        <w:rPr>
          <w:spacing w:val="-5"/>
        </w:rPr>
        <w:t> </w:t>
      </w:r>
      <w:r>
        <w:rPr>
          <w:spacing w:val="-6"/>
        </w:rPr>
        <w:t>Bank</w:t>
      </w:r>
      <w:r>
        <w:rPr>
          <w:spacing w:val="-7"/>
        </w:rPr>
        <w:t> </w:t>
      </w:r>
      <w:r>
        <w:rPr>
          <w:spacing w:val="-6"/>
        </w:rPr>
        <w:t>Limited,</w:t>
      </w:r>
      <w:r>
        <w:rPr>
          <w:spacing w:val="2"/>
        </w:rPr>
        <w:t> </w:t>
      </w:r>
      <w:r>
        <w:rPr>
          <w:spacing w:val="-6"/>
        </w:rPr>
        <w:t>Baglung</w:t>
      </w:r>
    </w:p>
    <w:p>
      <w:pPr>
        <w:pStyle w:val="BodyText"/>
        <w:spacing w:line="290" w:lineRule="auto" w:before="54"/>
        <w:ind w:left="1013" w:right="4214" w:firstLine="52"/>
      </w:pPr>
      <w:r>
        <w:rPr>
          <w:spacing w:val="-6"/>
        </w:rPr>
        <w:t>Name</w:t>
      </w:r>
      <w:r>
        <w:rPr>
          <w:spacing w:val="-9"/>
        </w:rPr>
        <w:t> </w:t>
      </w:r>
      <w:r>
        <w:rPr>
          <w:spacing w:val="-6"/>
        </w:rPr>
        <w:t>of Office:- Infrastructure</w:t>
      </w:r>
      <w:r>
        <w:rPr>
          <w:spacing w:val="-9"/>
        </w:rPr>
        <w:t> </w:t>
      </w:r>
      <w:r>
        <w:rPr>
          <w:spacing w:val="-6"/>
        </w:rPr>
        <w:t>Development Office,</w:t>
      </w:r>
      <w:r>
        <w:rPr/>
        <w:t> </w:t>
      </w:r>
      <w:r>
        <w:rPr>
          <w:spacing w:val="-6"/>
        </w:rPr>
        <w:t>Baglung </w:t>
      </w:r>
      <w:r>
        <w:rPr/>
        <w:t>Office Code No.:- 3370145034</w:t>
      </w:r>
    </w:p>
    <w:p>
      <w:pPr>
        <w:pStyle w:val="BodyText"/>
        <w:spacing w:before="3"/>
        <w:ind w:left="1066"/>
      </w:pPr>
      <w:r>
        <w:rPr>
          <w:spacing w:val="-6"/>
        </w:rPr>
        <w:t>Office's</w:t>
      </w:r>
      <w:r>
        <w:rPr>
          <w:spacing w:val="-5"/>
        </w:rPr>
        <w:t> </w:t>
      </w:r>
      <w:r>
        <w:rPr>
          <w:spacing w:val="-6"/>
        </w:rPr>
        <w:t>Account</w:t>
      </w:r>
      <w:r>
        <w:rPr>
          <w:spacing w:val="-3"/>
        </w:rPr>
        <w:t> </w:t>
      </w:r>
      <w:r>
        <w:rPr>
          <w:spacing w:val="-6"/>
        </w:rPr>
        <w:t>No.:</w:t>
      </w:r>
      <w:r>
        <w:rPr>
          <w:spacing w:val="-8"/>
        </w:rPr>
        <w:t> </w:t>
      </w:r>
      <w:r>
        <w:rPr>
          <w:spacing w:val="-6"/>
        </w:rPr>
        <w:t>- 02202000002003000001</w:t>
      </w:r>
    </w:p>
    <w:p>
      <w:pPr>
        <w:pStyle w:val="BodyText"/>
        <w:spacing w:after="0"/>
        <w:sectPr>
          <w:headerReference w:type="default" r:id="rId8"/>
          <w:pgSz w:w="12240" w:h="15840"/>
          <w:pgMar w:header="526" w:footer="0" w:top="1280" w:bottom="280" w:left="1080" w:right="360"/>
          <w:pgNumType w:start="1"/>
        </w:sectPr>
      </w:pPr>
    </w:p>
    <w:p>
      <w:pPr>
        <w:pStyle w:val="ListParagraph"/>
        <w:numPr>
          <w:ilvl w:val="0"/>
          <w:numId w:val="1"/>
        </w:numPr>
        <w:tabs>
          <w:tab w:pos="1079" w:val="left" w:leader="none"/>
        </w:tabs>
        <w:spacing w:line="240" w:lineRule="auto" w:before="152" w:after="0"/>
        <w:ind w:left="360" w:right="1075" w:firstLine="0"/>
        <w:jc w:val="both"/>
        <w:rPr>
          <w:sz w:val="22"/>
        </w:rPr>
      </w:pPr>
      <w:r>
        <w:rPr>
          <w:sz w:val="22"/>
        </w:rPr>
        <w:t>If the last date of purchasing and /or submission falls on a government holiday, then the next working</w:t>
      </w:r>
      <w:r>
        <w:rPr>
          <w:spacing w:val="-2"/>
          <w:sz w:val="22"/>
        </w:rPr>
        <w:t> </w:t>
      </w:r>
      <w:r>
        <w:rPr>
          <w:sz w:val="22"/>
        </w:rPr>
        <w:t>day</w:t>
      </w:r>
      <w:r>
        <w:rPr>
          <w:spacing w:val="-2"/>
          <w:sz w:val="22"/>
        </w:rPr>
        <w:t> </w:t>
      </w:r>
      <w:r>
        <w:rPr>
          <w:sz w:val="22"/>
        </w:rPr>
        <w:t>shall</w:t>
      </w:r>
      <w:r>
        <w:rPr>
          <w:spacing w:val="-5"/>
          <w:sz w:val="22"/>
        </w:rPr>
        <w:t> </w:t>
      </w:r>
      <w:r>
        <w:rPr>
          <w:sz w:val="22"/>
        </w:rPr>
        <w:t>be</w:t>
      </w:r>
      <w:r>
        <w:rPr>
          <w:spacing w:val="-3"/>
          <w:sz w:val="22"/>
        </w:rPr>
        <w:t> </w:t>
      </w:r>
      <w:r>
        <w:rPr>
          <w:sz w:val="22"/>
        </w:rPr>
        <w:t>considered</w:t>
      </w:r>
      <w:r>
        <w:rPr>
          <w:spacing w:val="-2"/>
          <w:sz w:val="22"/>
        </w:rPr>
        <w:t> </w:t>
      </w:r>
      <w:r>
        <w:rPr>
          <w:sz w:val="22"/>
        </w:rPr>
        <w:t>as</w:t>
      </w:r>
      <w:r>
        <w:rPr>
          <w:spacing w:val="-2"/>
          <w:sz w:val="22"/>
        </w:rPr>
        <w:t> </w:t>
      </w:r>
      <w:r>
        <w:rPr>
          <w:sz w:val="22"/>
        </w:rPr>
        <w:t>the</w:t>
      </w:r>
      <w:r>
        <w:rPr>
          <w:spacing w:val="-3"/>
          <w:sz w:val="22"/>
        </w:rPr>
        <w:t> </w:t>
      </w:r>
      <w:r>
        <w:rPr>
          <w:sz w:val="22"/>
        </w:rPr>
        <w:t>last</w:t>
      </w:r>
      <w:r>
        <w:rPr>
          <w:spacing w:val="-1"/>
          <w:sz w:val="22"/>
        </w:rPr>
        <w:t> </w:t>
      </w:r>
      <w:r>
        <w:rPr>
          <w:sz w:val="22"/>
        </w:rPr>
        <w:t>date.</w:t>
      </w:r>
      <w:r>
        <w:rPr>
          <w:spacing w:val="-4"/>
          <w:sz w:val="22"/>
        </w:rPr>
        <w:t> </w:t>
      </w:r>
      <w:r>
        <w:rPr>
          <w:sz w:val="22"/>
        </w:rPr>
        <w:t>In</w:t>
      </w:r>
      <w:r>
        <w:rPr>
          <w:spacing w:val="-6"/>
          <w:sz w:val="22"/>
        </w:rPr>
        <w:t> </w:t>
      </w:r>
      <w:r>
        <w:rPr>
          <w:sz w:val="22"/>
        </w:rPr>
        <w:t>such</w:t>
      </w:r>
      <w:r>
        <w:rPr>
          <w:spacing w:val="-6"/>
          <w:sz w:val="22"/>
        </w:rPr>
        <w:t> </w:t>
      </w:r>
      <w:r>
        <w:rPr>
          <w:sz w:val="22"/>
        </w:rPr>
        <w:t>case</w:t>
      </w:r>
      <w:r>
        <w:rPr>
          <w:spacing w:val="-8"/>
          <w:sz w:val="22"/>
        </w:rPr>
        <w:t> </w:t>
      </w:r>
      <w:r>
        <w:rPr>
          <w:sz w:val="22"/>
        </w:rPr>
        <w:t>the</w:t>
      </w:r>
      <w:r>
        <w:rPr>
          <w:spacing w:val="-3"/>
          <w:sz w:val="22"/>
        </w:rPr>
        <w:t> </w:t>
      </w:r>
      <w:r>
        <w:rPr>
          <w:sz w:val="22"/>
        </w:rPr>
        <w:t>validity</w:t>
      </w:r>
      <w:r>
        <w:rPr>
          <w:spacing w:val="-6"/>
          <w:sz w:val="22"/>
        </w:rPr>
        <w:t> </w:t>
      </w:r>
      <w:r>
        <w:rPr>
          <w:sz w:val="22"/>
        </w:rPr>
        <w:t>period</w:t>
      </w:r>
      <w:r>
        <w:rPr>
          <w:spacing w:val="-2"/>
          <w:sz w:val="22"/>
        </w:rPr>
        <w:t> </w:t>
      </w:r>
      <w:r>
        <w:rPr>
          <w:sz w:val="22"/>
        </w:rPr>
        <w:t>of</w:t>
      </w:r>
      <w:r>
        <w:rPr>
          <w:spacing w:val="-8"/>
          <w:sz w:val="22"/>
        </w:rPr>
        <w:t> </w:t>
      </w:r>
      <w:r>
        <w:rPr>
          <w:sz w:val="22"/>
        </w:rPr>
        <w:t>the</w:t>
      </w:r>
      <w:r>
        <w:rPr>
          <w:spacing w:val="-3"/>
          <w:sz w:val="22"/>
        </w:rPr>
        <w:t> </w:t>
      </w:r>
      <w:r>
        <w:rPr>
          <w:sz w:val="22"/>
        </w:rPr>
        <w:t>bid</w:t>
      </w:r>
      <w:r>
        <w:rPr>
          <w:spacing w:val="-10"/>
          <w:sz w:val="22"/>
        </w:rPr>
        <w:t> </w:t>
      </w:r>
      <w:r>
        <w:rPr>
          <w:sz w:val="22"/>
        </w:rPr>
        <w:t>and</w:t>
      </w:r>
      <w:r>
        <w:rPr>
          <w:spacing w:val="-6"/>
          <w:sz w:val="22"/>
        </w:rPr>
        <w:t> </w:t>
      </w:r>
      <w:r>
        <w:rPr>
          <w:sz w:val="22"/>
        </w:rPr>
        <w:t>bid</w:t>
      </w:r>
      <w:r>
        <w:rPr>
          <w:spacing w:val="-6"/>
          <w:sz w:val="22"/>
        </w:rPr>
        <w:t> </w:t>
      </w:r>
      <w:r>
        <w:rPr>
          <w:sz w:val="22"/>
        </w:rPr>
        <w:t>security shall</w:t>
      </w:r>
      <w:r>
        <w:rPr>
          <w:spacing w:val="-13"/>
          <w:sz w:val="22"/>
        </w:rPr>
        <w:t> </w:t>
      </w:r>
      <w:r>
        <w:rPr>
          <w:sz w:val="22"/>
        </w:rPr>
        <w:t>remain</w:t>
      </w:r>
      <w:r>
        <w:rPr>
          <w:spacing w:val="-10"/>
          <w:sz w:val="22"/>
        </w:rPr>
        <w:t> </w:t>
      </w:r>
      <w:r>
        <w:rPr>
          <w:sz w:val="22"/>
        </w:rPr>
        <w:t>the</w:t>
      </w:r>
      <w:r>
        <w:rPr>
          <w:spacing w:val="-12"/>
          <w:sz w:val="22"/>
        </w:rPr>
        <w:t> </w:t>
      </w:r>
      <w:r>
        <w:rPr>
          <w:sz w:val="22"/>
        </w:rPr>
        <w:t>same</w:t>
      </w:r>
      <w:r>
        <w:rPr>
          <w:spacing w:val="-12"/>
          <w:sz w:val="22"/>
        </w:rPr>
        <w:t> </w:t>
      </w:r>
      <w:r>
        <w:rPr>
          <w:sz w:val="22"/>
        </w:rPr>
        <w:t>as</w:t>
      </w:r>
      <w:r>
        <w:rPr>
          <w:spacing w:val="-9"/>
          <w:sz w:val="22"/>
        </w:rPr>
        <w:t> </w:t>
      </w:r>
      <w:r>
        <w:rPr>
          <w:sz w:val="22"/>
        </w:rPr>
        <w:t>specified</w:t>
      </w:r>
      <w:r>
        <w:rPr>
          <w:spacing w:val="-10"/>
          <w:sz w:val="22"/>
        </w:rPr>
        <w:t> </w:t>
      </w:r>
      <w:r>
        <w:rPr>
          <w:sz w:val="22"/>
        </w:rPr>
        <w:t>for</w:t>
      </w:r>
      <w:r>
        <w:rPr>
          <w:spacing w:val="-6"/>
          <w:sz w:val="22"/>
        </w:rPr>
        <w:t> </w:t>
      </w:r>
      <w:r>
        <w:rPr>
          <w:sz w:val="22"/>
        </w:rPr>
        <w:t>the</w:t>
      </w:r>
      <w:r>
        <w:rPr>
          <w:spacing w:val="-7"/>
          <w:sz w:val="22"/>
        </w:rPr>
        <w:t> </w:t>
      </w:r>
      <w:r>
        <w:rPr>
          <w:sz w:val="22"/>
        </w:rPr>
        <w:t>original</w:t>
      </w:r>
      <w:r>
        <w:rPr>
          <w:spacing w:val="-9"/>
          <w:sz w:val="22"/>
        </w:rPr>
        <w:t> </w:t>
      </w:r>
      <w:r>
        <w:rPr>
          <w:sz w:val="22"/>
        </w:rPr>
        <w:t>last</w:t>
      </w:r>
      <w:r>
        <w:rPr>
          <w:spacing w:val="-4"/>
          <w:sz w:val="22"/>
        </w:rPr>
        <w:t> </w:t>
      </w:r>
      <w:r>
        <w:rPr>
          <w:sz w:val="22"/>
        </w:rPr>
        <w:t>date</w:t>
      </w:r>
      <w:r>
        <w:rPr>
          <w:spacing w:val="-7"/>
          <w:sz w:val="22"/>
        </w:rPr>
        <w:t> </w:t>
      </w:r>
      <w:r>
        <w:rPr>
          <w:sz w:val="22"/>
        </w:rPr>
        <w:t>of</w:t>
      </w:r>
      <w:r>
        <w:rPr>
          <w:spacing w:val="-6"/>
          <w:sz w:val="22"/>
        </w:rPr>
        <w:t> </w:t>
      </w:r>
      <w:r>
        <w:rPr>
          <w:sz w:val="22"/>
        </w:rPr>
        <w:t>bid</w:t>
      </w:r>
      <w:r>
        <w:rPr>
          <w:spacing w:val="-14"/>
          <w:sz w:val="22"/>
        </w:rPr>
        <w:t> </w:t>
      </w:r>
      <w:r>
        <w:rPr>
          <w:sz w:val="22"/>
        </w:rPr>
        <w:t>submission.</w:t>
      </w:r>
    </w:p>
    <w:p>
      <w:pPr>
        <w:pStyle w:val="ListParagraph"/>
        <w:spacing w:after="0" w:line="240" w:lineRule="auto"/>
        <w:jc w:val="both"/>
        <w:rPr>
          <w:sz w:val="22"/>
        </w:rPr>
        <w:sectPr>
          <w:pgSz w:w="12240" w:h="15840"/>
          <w:pgMar w:header="526" w:footer="0" w:top="1280" w:bottom="280" w:left="1080" w:right="360"/>
        </w:sectPr>
      </w:pPr>
    </w:p>
    <w:p>
      <w:pPr>
        <w:spacing w:line="398" w:lineRule="exact" w:before="74"/>
        <w:ind w:left="3063" w:right="0" w:firstLine="0"/>
        <w:jc w:val="left"/>
        <w:rPr>
          <w:sz w:val="36"/>
        </w:rPr>
      </w:pPr>
      <w:r>
        <w:rPr>
          <w:spacing w:val="-2"/>
          <w:sz w:val="36"/>
          <w:u w:val="single"/>
        </w:rPr>
        <w:t>Part</w:t>
      </w:r>
      <w:r>
        <w:rPr>
          <w:spacing w:val="-16"/>
          <w:sz w:val="36"/>
          <w:u w:val="single"/>
        </w:rPr>
        <w:t> </w:t>
      </w:r>
      <w:r>
        <w:rPr>
          <w:spacing w:val="-2"/>
          <w:sz w:val="36"/>
          <w:u w:val="single"/>
        </w:rPr>
        <w:t>-</w:t>
      </w:r>
      <w:r>
        <w:rPr>
          <w:spacing w:val="-19"/>
          <w:sz w:val="36"/>
          <w:u w:val="single"/>
        </w:rPr>
        <w:t> </w:t>
      </w:r>
      <w:r>
        <w:rPr>
          <w:spacing w:val="-2"/>
          <w:sz w:val="36"/>
          <w:u w:val="single"/>
        </w:rPr>
        <w:t>I</w:t>
      </w:r>
      <w:r>
        <w:rPr>
          <w:spacing w:val="-13"/>
          <w:sz w:val="36"/>
          <w:u w:val="single"/>
        </w:rPr>
        <w:t> </w:t>
      </w:r>
      <w:r>
        <w:rPr>
          <w:spacing w:val="-2"/>
          <w:sz w:val="36"/>
          <w:u w:val="single"/>
        </w:rPr>
        <w:t>Bidding</w:t>
      </w:r>
      <w:r>
        <w:rPr>
          <w:spacing w:val="-21"/>
          <w:sz w:val="36"/>
          <w:u w:val="single"/>
        </w:rPr>
        <w:t> </w:t>
      </w:r>
      <w:r>
        <w:rPr>
          <w:spacing w:val="-2"/>
          <w:sz w:val="36"/>
          <w:u w:val="single"/>
        </w:rPr>
        <w:t>Procedures</w:t>
      </w:r>
    </w:p>
    <w:p>
      <w:pPr>
        <w:spacing w:line="283" w:lineRule="exact" w:before="0"/>
        <w:ind w:left="154" w:right="870" w:firstLine="0"/>
        <w:jc w:val="center"/>
        <w:rPr>
          <w:sz w:val="26"/>
        </w:rPr>
      </w:pPr>
      <w:r>
        <w:rPr>
          <w:spacing w:val="-2"/>
          <w:sz w:val="26"/>
        </w:rPr>
        <w:t>Table</w:t>
      </w:r>
      <w:r>
        <w:rPr>
          <w:spacing w:val="-15"/>
          <w:sz w:val="26"/>
        </w:rPr>
        <w:t> </w:t>
      </w:r>
      <w:r>
        <w:rPr>
          <w:spacing w:val="-2"/>
          <w:sz w:val="26"/>
        </w:rPr>
        <w:t>of</w:t>
      </w:r>
      <w:r>
        <w:rPr>
          <w:spacing w:val="-14"/>
          <w:sz w:val="26"/>
        </w:rPr>
        <w:t> </w:t>
      </w:r>
      <w:r>
        <w:rPr>
          <w:spacing w:val="-2"/>
          <w:sz w:val="26"/>
        </w:rPr>
        <w:t>Clauses</w:t>
      </w:r>
    </w:p>
    <w:p>
      <w:pPr>
        <w:pStyle w:val="Heading3"/>
        <w:tabs>
          <w:tab w:pos="9631" w:val="right" w:leader="dot"/>
        </w:tabs>
        <w:spacing w:before="187"/>
        <w:ind w:left="610"/>
      </w:pPr>
      <w:r>
        <w:rPr>
          <w:spacing w:val="-4"/>
        </w:rPr>
        <w:t>Section-I</w:t>
      </w:r>
      <w:r>
        <w:rPr>
          <w:spacing w:val="-8"/>
        </w:rPr>
        <w:t> </w:t>
      </w:r>
      <w:r>
        <w:rPr>
          <w:spacing w:val="-4"/>
        </w:rPr>
        <w:t>Instruction</w:t>
      </w:r>
      <w:r>
        <w:rPr>
          <w:spacing w:val="-9"/>
        </w:rPr>
        <w:t> </w:t>
      </w:r>
      <w:r>
        <w:rPr>
          <w:spacing w:val="-4"/>
        </w:rPr>
        <w:t>to</w:t>
      </w:r>
      <w:r>
        <w:rPr>
          <w:spacing w:val="-7"/>
        </w:rPr>
        <w:t> </w:t>
      </w:r>
      <w:r>
        <w:rPr>
          <w:spacing w:val="-4"/>
        </w:rPr>
        <w:t>Bidders…</w:t>
      </w:r>
      <w:r>
        <w:rPr/>
        <w:tab/>
      </w:r>
      <w:r>
        <w:rPr>
          <w:spacing w:val="-10"/>
        </w:rPr>
        <w:t>3</w:t>
      </w:r>
    </w:p>
    <w:p>
      <w:pPr>
        <w:pStyle w:val="ListParagraph"/>
        <w:numPr>
          <w:ilvl w:val="0"/>
          <w:numId w:val="2"/>
        </w:numPr>
        <w:tabs>
          <w:tab w:pos="811" w:val="left" w:leader="none"/>
          <w:tab w:pos="9728" w:val="right" w:leader="dot"/>
        </w:tabs>
        <w:spacing w:line="251" w:lineRule="exact" w:before="185" w:after="0"/>
        <w:ind w:left="811" w:right="0" w:hanging="451"/>
        <w:jc w:val="left"/>
        <w:rPr>
          <w:sz w:val="22"/>
        </w:rPr>
      </w:pPr>
      <w:r>
        <w:rPr>
          <w:spacing w:val="-2"/>
          <w:sz w:val="22"/>
        </w:rPr>
        <w:t>General</w:t>
      </w:r>
      <w:r>
        <w:rPr>
          <w:sz w:val="22"/>
        </w:rPr>
        <w:tab/>
      </w:r>
      <w:r>
        <w:rPr>
          <w:spacing w:val="-10"/>
          <w:sz w:val="22"/>
        </w:rPr>
        <w:t>3</w:t>
      </w:r>
    </w:p>
    <w:p>
      <w:pPr>
        <w:pStyle w:val="ListParagraph"/>
        <w:numPr>
          <w:ilvl w:val="1"/>
          <w:numId w:val="2"/>
        </w:numPr>
        <w:tabs>
          <w:tab w:pos="1170" w:val="left" w:leader="none"/>
          <w:tab w:pos="9728" w:val="right" w:leader="none"/>
        </w:tabs>
        <w:spacing w:line="251" w:lineRule="exact" w:before="0" w:after="0"/>
        <w:ind w:left="1170" w:right="0" w:hanging="359"/>
        <w:jc w:val="left"/>
        <w:rPr>
          <w:sz w:val="22"/>
        </w:rPr>
      </w:pPr>
      <w:r>
        <w:rPr>
          <w:spacing w:val="-2"/>
          <w:sz w:val="22"/>
        </w:rPr>
        <w:t>Scope</w:t>
      </w:r>
      <w:r>
        <w:rPr>
          <w:spacing w:val="-10"/>
          <w:sz w:val="22"/>
        </w:rPr>
        <w:t> </w:t>
      </w:r>
      <w:r>
        <w:rPr>
          <w:spacing w:val="-2"/>
          <w:sz w:val="22"/>
        </w:rPr>
        <w:t>of</w:t>
      </w:r>
      <w:r>
        <w:rPr>
          <w:spacing w:val="-12"/>
          <w:sz w:val="22"/>
        </w:rPr>
        <w:t> </w:t>
      </w:r>
      <w:r>
        <w:rPr>
          <w:spacing w:val="-2"/>
          <w:sz w:val="22"/>
        </w:rPr>
        <w:t>Bid</w:t>
      </w:r>
      <w:r>
        <w:rPr>
          <w:spacing w:val="-10"/>
          <w:sz w:val="22"/>
        </w:rPr>
        <w:t> </w:t>
      </w:r>
      <w:r>
        <w:rPr>
          <w:spacing w:val="-2"/>
          <w:sz w:val="22"/>
        </w:rPr>
        <w:t>...................................................................................................................................</w:t>
      </w:r>
      <w:r>
        <w:rPr>
          <w:sz w:val="22"/>
        </w:rPr>
        <w:tab/>
      </w:r>
      <w:r>
        <w:rPr>
          <w:spacing w:val="-10"/>
          <w:sz w:val="22"/>
        </w:rPr>
        <w:t>3</w:t>
      </w:r>
    </w:p>
    <w:p>
      <w:pPr>
        <w:pStyle w:val="ListParagraph"/>
        <w:numPr>
          <w:ilvl w:val="1"/>
          <w:numId w:val="2"/>
        </w:numPr>
        <w:tabs>
          <w:tab w:pos="1170" w:val="left" w:leader="none"/>
          <w:tab w:pos="9728" w:val="right" w:leader="none"/>
        </w:tabs>
        <w:spacing w:line="240" w:lineRule="auto" w:before="1" w:after="0"/>
        <w:ind w:left="1170" w:right="0" w:hanging="359"/>
        <w:jc w:val="left"/>
        <w:rPr>
          <w:sz w:val="22"/>
        </w:rPr>
      </w:pPr>
      <w:r>
        <w:rPr>
          <w:spacing w:val="-2"/>
          <w:sz w:val="22"/>
        </w:rPr>
        <w:t>Source</w:t>
      </w:r>
      <w:r>
        <w:rPr>
          <w:spacing w:val="-14"/>
          <w:sz w:val="22"/>
        </w:rPr>
        <w:t> </w:t>
      </w:r>
      <w:r>
        <w:rPr>
          <w:spacing w:val="-2"/>
          <w:sz w:val="22"/>
        </w:rPr>
        <w:t>of</w:t>
      </w:r>
      <w:r>
        <w:rPr>
          <w:spacing w:val="-12"/>
          <w:sz w:val="22"/>
        </w:rPr>
        <w:t> </w:t>
      </w:r>
      <w:r>
        <w:rPr>
          <w:spacing w:val="-2"/>
          <w:sz w:val="22"/>
        </w:rPr>
        <w:t>Funds</w:t>
      </w:r>
      <w:r>
        <w:rPr>
          <w:spacing w:val="-11"/>
          <w:sz w:val="22"/>
        </w:rPr>
        <w:t> </w:t>
      </w:r>
      <w:r>
        <w:rPr>
          <w:spacing w:val="-2"/>
          <w:sz w:val="22"/>
        </w:rPr>
        <w:t>.............................................................................................................................</w:t>
      </w:r>
      <w:r>
        <w:rPr>
          <w:sz w:val="22"/>
        </w:rPr>
        <w:tab/>
      </w:r>
      <w:r>
        <w:rPr>
          <w:spacing w:val="-10"/>
          <w:sz w:val="22"/>
        </w:rPr>
        <w:t>3</w:t>
      </w:r>
    </w:p>
    <w:p>
      <w:pPr>
        <w:pStyle w:val="ListParagraph"/>
        <w:numPr>
          <w:ilvl w:val="1"/>
          <w:numId w:val="2"/>
        </w:numPr>
        <w:tabs>
          <w:tab w:pos="1170" w:val="left" w:leader="none"/>
          <w:tab w:pos="9728" w:val="right" w:leader="none"/>
        </w:tabs>
        <w:spacing w:line="240" w:lineRule="auto" w:before="1" w:after="0"/>
        <w:ind w:left="1170" w:right="0" w:hanging="359"/>
        <w:jc w:val="left"/>
        <w:rPr>
          <w:sz w:val="22"/>
        </w:rPr>
      </w:pPr>
      <w:r>
        <w:rPr>
          <w:spacing w:val="-4"/>
          <w:sz w:val="22"/>
        </w:rPr>
        <w:t>Fraud and</w:t>
      </w:r>
      <w:r>
        <w:rPr>
          <w:spacing w:val="-3"/>
          <w:sz w:val="22"/>
        </w:rPr>
        <w:t> </w:t>
      </w:r>
      <w:r>
        <w:rPr>
          <w:spacing w:val="-4"/>
          <w:sz w:val="22"/>
        </w:rPr>
        <w:t>Corruption</w:t>
      </w:r>
      <w:r>
        <w:rPr>
          <w:spacing w:val="-3"/>
          <w:sz w:val="22"/>
        </w:rPr>
        <w:t> </w:t>
      </w:r>
      <w:r>
        <w:rPr>
          <w:spacing w:val="-4"/>
          <w:sz w:val="22"/>
        </w:rPr>
        <w:t>....................................................................................................................</w:t>
      </w:r>
      <w:r>
        <w:rPr>
          <w:sz w:val="22"/>
        </w:rPr>
        <w:tab/>
      </w:r>
      <w:r>
        <w:rPr>
          <w:spacing w:val="-10"/>
          <w:sz w:val="22"/>
        </w:rPr>
        <w:t>3</w:t>
      </w:r>
    </w:p>
    <w:p>
      <w:pPr>
        <w:pStyle w:val="ListParagraph"/>
        <w:numPr>
          <w:ilvl w:val="1"/>
          <w:numId w:val="2"/>
        </w:numPr>
        <w:tabs>
          <w:tab w:pos="1170" w:val="left" w:leader="none"/>
          <w:tab w:pos="9728" w:val="right" w:leader="none"/>
        </w:tabs>
        <w:spacing w:line="251" w:lineRule="exact" w:before="2" w:after="0"/>
        <w:ind w:left="1170" w:right="0" w:hanging="359"/>
        <w:jc w:val="left"/>
        <w:rPr>
          <w:sz w:val="22"/>
        </w:rPr>
      </w:pPr>
      <w:r>
        <w:rPr>
          <w:spacing w:val="-4"/>
          <w:sz w:val="22"/>
        </w:rPr>
        <w:t>Eligible</w:t>
      </w:r>
      <w:r>
        <w:rPr>
          <w:spacing w:val="-2"/>
          <w:sz w:val="22"/>
        </w:rPr>
        <w:t> </w:t>
      </w:r>
      <w:r>
        <w:rPr>
          <w:spacing w:val="-4"/>
          <w:sz w:val="22"/>
        </w:rPr>
        <w:t>Bidders .............................................................................................................................</w:t>
      </w:r>
      <w:r>
        <w:rPr>
          <w:sz w:val="22"/>
        </w:rPr>
        <w:tab/>
      </w:r>
      <w:r>
        <w:rPr>
          <w:spacing w:val="-10"/>
          <w:sz w:val="22"/>
        </w:rPr>
        <w:t>6</w:t>
      </w:r>
    </w:p>
    <w:p>
      <w:pPr>
        <w:pStyle w:val="ListParagraph"/>
        <w:numPr>
          <w:ilvl w:val="1"/>
          <w:numId w:val="2"/>
        </w:numPr>
        <w:tabs>
          <w:tab w:pos="1170" w:val="left" w:leader="none"/>
          <w:tab w:pos="9728" w:val="right" w:leader="none"/>
        </w:tabs>
        <w:spacing w:line="251" w:lineRule="exact" w:before="0" w:after="0"/>
        <w:ind w:left="1170" w:right="0" w:hanging="359"/>
        <w:jc w:val="left"/>
        <w:rPr>
          <w:sz w:val="22"/>
        </w:rPr>
      </w:pPr>
      <w:r>
        <w:rPr>
          <w:spacing w:val="-4"/>
          <w:sz w:val="22"/>
        </w:rPr>
        <w:t>Eligible Materials,</w:t>
      </w:r>
      <w:r>
        <w:rPr>
          <w:spacing w:val="2"/>
          <w:sz w:val="22"/>
        </w:rPr>
        <w:t> </w:t>
      </w:r>
      <w:r>
        <w:rPr>
          <w:spacing w:val="-4"/>
          <w:sz w:val="22"/>
        </w:rPr>
        <w:t>Equipment</w:t>
      </w:r>
      <w:r>
        <w:rPr>
          <w:spacing w:val="1"/>
          <w:sz w:val="22"/>
        </w:rPr>
        <w:t> </w:t>
      </w:r>
      <w:r>
        <w:rPr>
          <w:spacing w:val="-4"/>
          <w:sz w:val="22"/>
        </w:rPr>
        <w:t>and</w:t>
      </w:r>
      <w:r>
        <w:rPr>
          <w:spacing w:val="-6"/>
          <w:sz w:val="22"/>
        </w:rPr>
        <w:t> </w:t>
      </w:r>
      <w:r>
        <w:rPr>
          <w:spacing w:val="-4"/>
          <w:sz w:val="22"/>
        </w:rPr>
        <w:t>Services</w:t>
      </w:r>
      <w:r>
        <w:rPr>
          <w:sz w:val="22"/>
        </w:rPr>
        <w:t> </w:t>
      </w:r>
      <w:r>
        <w:rPr>
          <w:spacing w:val="-4"/>
          <w:sz w:val="22"/>
        </w:rPr>
        <w:t>................................................................................</w:t>
      </w:r>
      <w:r>
        <w:rPr>
          <w:sz w:val="22"/>
        </w:rPr>
        <w:tab/>
      </w:r>
      <w:r>
        <w:rPr>
          <w:spacing w:val="-10"/>
          <w:sz w:val="22"/>
        </w:rPr>
        <w:t>8</w:t>
      </w:r>
    </w:p>
    <w:p>
      <w:pPr>
        <w:pStyle w:val="ListParagraph"/>
        <w:numPr>
          <w:ilvl w:val="0"/>
          <w:numId w:val="2"/>
        </w:numPr>
        <w:tabs>
          <w:tab w:pos="811" w:val="left" w:leader="none"/>
          <w:tab w:pos="9728" w:val="right" w:leader="dot"/>
        </w:tabs>
        <w:spacing w:line="240" w:lineRule="auto" w:before="1" w:after="0"/>
        <w:ind w:left="811" w:right="0" w:hanging="451"/>
        <w:jc w:val="left"/>
        <w:rPr>
          <w:sz w:val="22"/>
        </w:rPr>
      </w:pPr>
      <w:r>
        <w:rPr>
          <w:spacing w:val="-4"/>
          <w:sz w:val="22"/>
        </w:rPr>
        <w:t>Contents</w:t>
      </w:r>
      <w:r>
        <w:rPr>
          <w:spacing w:val="1"/>
          <w:sz w:val="22"/>
        </w:rPr>
        <w:t> </w:t>
      </w:r>
      <w:r>
        <w:rPr>
          <w:spacing w:val="-4"/>
          <w:sz w:val="22"/>
        </w:rPr>
        <w:t>of</w:t>
      </w:r>
      <w:r>
        <w:rPr>
          <w:spacing w:val="-6"/>
          <w:sz w:val="22"/>
        </w:rPr>
        <w:t> </w:t>
      </w:r>
      <w:r>
        <w:rPr>
          <w:spacing w:val="-4"/>
          <w:sz w:val="22"/>
        </w:rPr>
        <w:t>Bidding Document</w:t>
      </w:r>
      <w:r>
        <w:rPr>
          <w:sz w:val="22"/>
        </w:rPr>
        <w:tab/>
      </w:r>
      <w:r>
        <w:rPr>
          <w:spacing w:val="-10"/>
          <w:sz w:val="22"/>
        </w:rPr>
        <w:t>8</w:t>
      </w:r>
    </w:p>
    <w:p>
      <w:pPr>
        <w:pStyle w:val="ListParagraph"/>
        <w:numPr>
          <w:ilvl w:val="0"/>
          <w:numId w:val="3"/>
        </w:numPr>
        <w:tabs>
          <w:tab w:pos="1170" w:val="left" w:leader="none"/>
          <w:tab w:pos="9728" w:val="right" w:leader="none"/>
        </w:tabs>
        <w:spacing w:line="251" w:lineRule="exact" w:before="2" w:after="0"/>
        <w:ind w:left="1170" w:right="0" w:hanging="359"/>
        <w:jc w:val="left"/>
        <w:rPr>
          <w:sz w:val="22"/>
        </w:rPr>
      </w:pPr>
      <w:r>
        <w:rPr>
          <w:spacing w:val="-4"/>
          <w:sz w:val="22"/>
        </w:rPr>
        <w:t>Sections</w:t>
      </w:r>
      <w:r>
        <w:rPr>
          <w:sz w:val="22"/>
        </w:rPr>
        <w:t> </w:t>
      </w:r>
      <w:r>
        <w:rPr>
          <w:spacing w:val="-4"/>
          <w:sz w:val="22"/>
        </w:rPr>
        <w:t>of</w:t>
      </w:r>
      <w:r>
        <w:rPr>
          <w:spacing w:val="-1"/>
          <w:sz w:val="22"/>
        </w:rPr>
        <w:t> </w:t>
      </w:r>
      <w:r>
        <w:rPr>
          <w:spacing w:val="-4"/>
          <w:sz w:val="22"/>
        </w:rPr>
        <w:t>Bidding</w:t>
      </w:r>
      <w:r>
        <w:rPr>
          <w:spacing w:val="-5"/>
          <w:sz w:val="22"/>
        </w:rPr>
        <w:t> </w:t>
      </w:r>
      <w:r>
        <w:rPr>
          <w:spacing w:val="-4"/>
          <w:sz w:val="22"/>
        </w:rPr>
        <w:t>Document</w:t>
      </w:r>
      <w:r>
        <w:rPr>
          <w:spacing w:val="-3"/>
          <w:sz w:val="22"/>
        </w:rPr>
        <w:t> </w:t>
      </w:r>
      <w:r>
        <w:rPr>
          <w:spacing w:val="-4"/>
          <w:sz w:val="22"/>
        </w:rPr>
        <w:t>.....................................................................................................</w:t>
      </w:r>
      <w:r>
        <w:rPr>
          <w:sz w:val="22"/>
        </w:rPr>
        <w:tab/>
      </w:r>
      <w:r>
        <w:rPr>
          <w:spacing w:val="-10"/>
          <w:sz w:val="22"/>
        </w:rPr>
        <w:t>8</w:t>
      </w:r>
    </w:p>
    <w:p>
      <w:pPr>
        <w:pStyle w:val="ListParagraph"/>
        <w:numPr>
          <w:ilvl w:val="0"/>
          <w:numId w:val="3"/>
        </w:numPr>
        <w:tabs>
          <w:tab w:pos="1170" w:val="left" w:leader="none"/>
          <w:tab w:pos="9728" w:val="right" w:leader="none"/>
        </w:tabs>
        <w:spacing w:line="251" w:lineRule="exact" w:before="0" w:after="0"/>
        <w:ind w:left="1170" w:right="0" w:hanging="359"/>
        <w:jc w:val="left"/>
        <w:rPr>
          <w:sz w:val="22"/>
        </w:rPr>
      </w:pPr>
      <w:r>
        <w:rPr>
          <w:spacing w:val="-4"/>
          <w:sz w:val="22"/>
        </w:rPr>
        <w:t>Clarification</w:t>
      </w:r>
      <w:r>
        <w:rPr>
          <w:spacing w:val="-3"/>
          <w:sz w:val="22"/>
        </w:rPr>
        <w:t> </w:t>
      </w:r>
      <w:r>
        <w:rPr>
          <w:spacing w:val="-4"/>
          <w:sz w:val="22"/>
        </w:rPr>
        <w:t>of</w:t>
      </w:r>
      <w:r>
        <w:rPr>
          <w:spacing w:val="1"/>
          <w:sz w:val="22"/>
        </w:rPr>
        <w:t> </w:t>
      </w:r>
      <w:r>
        <w:rPr>
          <w:spacing w:val="-4"/>
          <w:sz w:val="22"/>
        </w:rPr>
        <w:t>Bidding</w:t>
      </w:r>
      <w:r>
        <w:rPr>
          <w:spacing w:val="3"/>
          <w:sz w:val="22"/>
        </w:rPr>
        <w:t> </w:t>
      </w:r>
      <w:r>
        <w:rPr>
          <w:spacing w:val="-4"/>
          <w:sz w:val="22"/>
        </w:rPr>
        <w:t>Document,</w:t>
      </w:r>
      <w:r>
        <w:rPr>
          <w:sz w:val="22"/>
        </w:rPr>
        <w:t> </w:t>
      </w:r>
      <w:r>
        <w:rPr>
          <w:spacing w:val="-4"/>
          <w:sz w:val="22"/>
        </w:rPr>
        <w:t>Site</w:t>
      </w:r>
      <w:r>
        <w:rPr>
          <w:spacing w:val="-5"/>
          <w:sz w:val="22"/>
        </w:rPr>
        <w:t> </w:t>
      </w:r>
      <w:r>
        <w:rPr>
          <w:spacing w:val="-4"/>
          <w:sz w:val="22"/>
        </w:rPr>
        <w:t>Visit,</w:t>
      </w:r>
      <w:r>
        <w:rPr>
          <w:spacing w:val="1"/>
          <w:sz w:val="22"/>
        </w:rPr>
        <w:t> </w:t>
      </w:r>
      <w:r>
        <w:rPr>
          <w:spacing w:val="-4"/>
          <w:sz w:val="22"/>
        </w:rPr>
        <w:t>Pre-Bid</w:t>
      </w:r>
      <w:r>
        <w:rPr>
          <w:spacing w:val="-8"/>
          <w:sz w:val="22"/>
        </w:rPr>
        <w:t> </w:t>
      </w:r>
      <w:r>
        <w:rPr>
          <w:spacing w:val="-4"/>
          <w:sz w:val="22"/>
        </w:rPr>
        <w:t>Meeting</w:t>
      </w:r>
      <w:r>
        <w:rPr>
          <w:spacing w:val="-2"/>
          <w:sz w:val="22"/>
        </w:rPr>
        <w:t> </w:t>
      </w:r>
      <w:r>
        <w:rPr>
          <w:spacing w:val="-4"/>
          <w:sz w:val="22"/>
        </w:rPr>
        <w:t>...............................................</w:t>
      </w:r>
      <w:r>
        <w:rPr>
          <w:sz w:val="22"/>
        </w:rPr>
        <w:tab/>
      </w:r>
      <w:r>
        <w:rPr>
          <w:spacing w:val="-10"/>
          <w:sz w:val="22"/>
        </w:rPr>
        <w:t>9</w:t>
      </w:r>
    </w:p>
    <w:p>
      <w:pPr>
        <w:pStyle w:val="ListParagraph"/>
        <w:numPr>
          <w:ilvl w:val="0"/>
          <w:numId w:val="3"/>
        </w:numPr>
        <w:tabs>
          <w:tab w:pos="1170" w:val="left" w:leader="none"/>
          <w:tab w:pos="9718" w:val="right" w:leader="none"/>
        </w:tabs>
        <w:spacing w:line="240" w:lineRule="auto" w:before="1" w:after="0"/>
        <w:ind w:left="1170" w:right="0" w:hanging="359"/>
        <w:jc w:val="left"/>
        <w:rPr>
          <w:sz w:val="22"/>
        </w:rPr>
      </w:pPr>
      <w:r>
        <w:rPr>
          <w:spacing w:val="-4"/>
          <w:sz w:val="22"/>
        </w:rPr>
        <w:t>Amendment</w:t>
      </w:r>
      <w:r>
        <w:rPr>
          <w:spacing w:val="1"/>
          <w:sz w:val="22"/>
        </w:rPr>
        <w:t> </w:t>
      </w:r>
      <w:r>
        <w:rPr>
          <w:spacing w:val="-4"/>
          <w:sz w:val="22"/>
        </w:rPr>
        <w:t>of</w:t>
      </w:r>
      <w:r>
        <w:rPr>
          <w:spacing w:val="-6"/>
          <w:sz w:val="22"/>
        </w:rPr>
        <w:t> </w:t>
      </w:r>
      <w:r>
        <w:rPr>
          <w:spacing w:val="-4"/>
          <w:sz w:val="22"/>
        </w:rPr>
        <w:t>Bidding</w:t>
      </w:r>
      <w:r>
        <w:rPr>
          <w:spacing w:val="-5"/>
          <w:sz w:val="22"/>
        </w:rPr>
        <w:t> </w:t>
      </w:r>
      <w:r>
        <w:rPr>
          <w:spacing w:val="-4"/>
          <w:sz w:val="22"/>
        </w:rPr>
        <w:t>Document</w:t>
      </w:r>
      <w:r>
        <w:rPr>
          <w:spacing w:val="-2"/>
          <w:sz w:val="22"/>
        </w:rPr>
        <w:t> </w:t>
      </w:r>
      <w:r>
        <w:rPr>
          <w:spacing w:val="-4"/>
          <w:sz w:val="22"/>
        </w:rPr>
        <w:t>.............................................................................................</w:t>
      </w:r>
      <w:r>
        <w:rPr>
          <w:sz w:val="22"/>
        </w:rPr>
        <w:tab/>
      </w:r>
      <w:r>
        <w:rPr>
          <w:spacing w:val="-5"/>
          <w:sz w:val="22"/>
        </w:rPr>
        <w:t>10</w:t>
      </w:r>
    </w:p>
    <w:p>
      <w:pPr>
        <w:pStyle w:val="ListParagraph"/>
        <w:numPr>
          <w:ilvl w:val="0"/>
          <w:numId w:val="2"/>
        </w:numPr>
        <w:tabs>
          <w:tab w:pos="811" w:val="left" w:leader="none"/>
          <w:tab w:pos="9718" w:val="right" w:leader="dot"/>
        </w:tabs>
        <w:spacing w:line="240" w:lineRule="auto" w:before="2" w:after="0"/>
        <w:ind w:left="811" w:right="0" w:hanging="451"/>
        <w:jc w:val="left"/>
        <w:rPr>
          <w:sz w:val="22"/>
        </w:rPr>
      </w:pPr>
      <w:r>
        <w:rPr>
          <w:spacing w:val="-4"/>
          <w:sz w:val="22"/>
        </w:rPr>
        <w:t>Preparation</w:t>
      </w:r>
      <w:r>
        <w:rPr>
          <w:spacing w:val="-3"/>
          <w:sz w:val="22"/>
        </w:rPr>
        <w:t> </w:t>
      </w:r>
      <w:r>
        <w:rPr>
          <w:spacing w:val="-4"/>
          <w:sz w:val="22"/>
        </w:rPr>
        <w:t>of</w:t>
      </w:r>
      <w:r>
        <w:rPr>
          <w:spacing w:val="2"/>
          <w:sz w:val="22"/>
        </w:rPr>
        <w:t> </w:t>
      </w:r>
      <w:r>
        <w:rPr>
          <w:spacing w:val="-4"/>
          <w:sz w:val="22"/>
        </w:rPr>
        <w:t>Bids</w:t>
      </w:r>
      <w:r>
        <w:rPr>
          <w:sz w:val="22"/>
        </w:rPr>
        <w:tab/>
      </w:r>
      <w:r>
        <w:rPr>
          <w:spacing w:val="-7"/>
          <w:sz w:val="22"/>
        </w:rPr>
        <w:t>10</w:t>
      </w:r>
    </w:p>
    <w:p>
      <w:pPr>
        <w:pStyle w:val="ListParagraph"/>
        <w:numPr>
          <w:ilvl w:val="0"/>
          <w:numId w:val="3"/>
        </w:numPr>
        <w:tabs>
          <w:tab w:pos="1170" w:val="left" w:leader="none"/>
          <w:tab w:pos="9718" w:val="right" w:leader="none"/>
        </w:tabs>
        <w:spacing w:line="252" w:lineRule="exact" w:before="1" w:after="0"/>
        <w:ind w:left="1170" w:right="0" w:hanging="359"/>
        <w:jc w:val="left"/>
        <w:rPr>
          <w:sz w:val="22"/>
        </w:rPr>
      </w:pPr>
      <w:r>
        <w:rPr>
          <w:spacing w:val="-4"/>
          <w:sz w:val="22"/>
        </w:rPr>
        <w:t>Cost</w:t>
      </w:r>
      <w:r>
        <w:rPr>
          <w:spacing w:val="-1"/>
          <w:sz w:val="22"/>
        </w:rPr>
        <w:t> </w:t>
      </w:r>
      <w:r>
        <w:rPr>
          <w:spacing w:val="-4"/>
          <w:sz w:val="22"/>
        </w:rPr>
        <w:t>of Bidding</w:t>
      </w:r>
      <w:r>
        <w:rPr>
          <w:spacing w:val="-7"/>
          <w:sz w:val="22"/>
        </w:rPr>
        <w:t> </w:t>
      </w:r>
      <w:r>
        <w:rPr>
          <w:spacing w:val="-4"/>
          <w:sz w:val="22"/>
        </w:rPr>
        <w:t>............................................................................................................................</w:t>
      </w:r>
      <w:r>
        <w:rPr>
          <w:sz w:val="22"/>
        </w:rPr>
        <w:tab/>
      </w:r>
      <w:r>
        <w:rPr>
          <w:spacing w:val="-5"/>
          <w:sz w:val="22"/>
        </w:rPr>
        <w:t>10</w:t>
      </w:r>
    </w:p>
    <w:p>
      <w:pPr>
        <w:pStyle w:val="ListParagraph"/>
        <w:numPr>
          <w:ilvl w:val="0"/>
          <w:numId w:val="3"/>
        </w:numPr>
        <w:tabs>
          <w:tab w:pos="1171" w:val="left" w:leader="none"/>
          <w:tab w:pos="9718" w:val="right" w:leader="none"/>
        </w:tabs>
        <w:spacing w:line="252" w:lineRule="exact" w:before="0" w:after="0"/>
        <w:ind w:left="1171" w:right="0" w:hanging="360"/>
        <w:jc w:val="left"/>
        <w:rPr>
          <w:sz w:val="22"/>
        </w:rPr>
      </w:pPr>
      <w:r>
        <w:rPr>
          <w:spacing w:val="-4"/>
          <w:sz w:val="22"/>
        </w:rPr>
        <w:t>Language</w:t>
      </w:r>
      <w:r>
        <w:rPr>
          <w:spacing w:val="-3"/>
          <w:sz w:val="22"/>
        </w:rPr>
        <w:t> </w:t>
      </w:r>
      <w:r>
        <w:rPr>
          <w:spacing w:val="-4"/>
          <w:sz w:val="22"/>
        </w:rPr>
        <w:t>of</w:t>
      </w:r>
      <w:r>
        <w:rPr>
          <w:spacing w:val="-1"/>
          <w:sz w:val="22"/>
        </w:rPr>
        <w:t> </w:t>
      </w:r>
      <w:r>
        <w:rPr>
          <w:spacing w:val="-4"/>
          <w:sz w:val="22"/>
        </w:rPr>
        <w:t>Bid</w:t>
      </w:r>
      <w:r>
        <w:rPr>
          <w:spacing w:val="-9"/>
          <w:sz w:val="22"/>
        </w:rPr>
        <w:t> </w:t>
      </w:r>
      <w:r>
        <w:rPr>
          <w:spacing w:val="-4"/>
          <w:sz w:val="22"/>
        </w:rPr>
        <w:t>.......................................................................................................................</w:t>
      </w:r>
      <w:r>
        <w:rPr>
          <w:sz w:val="22"/>
        </w:rPr>
        <w:tab/>
      </w:r>
      <w:r>
        <w:rPr>
          <w:spacing w:val="-5"/>
          <w:sz w:val="22"/>
        </w:rPr>
        <w:t>10</w:t>
      </w:r>
    </w:p>
    <w:p>
      <w:pPr>
        <w:pStyle w:val="ListParagraph"/>
        <w:numPr>
          <w:ilvl w:val="0"/>
          <w:numId w:val="3"/>
        </w:numPr>
        <w:tabs>
          <w:tab w:pos="1171" w:val="left" w:leader="none"/>
          <w:tab w:pos="9723" w:val="right" w:leader="none"/>
        </w:tabs>
        <w:spacing w:line="240" w:lineRule="auto" w:before="1" w:after="0"/>
        <w:ind w:left="1171" w:right="0" w:hanging="360"/>
        <w:jc w:val="left"/>
        <w:rPr>
          <w:sz w:val="22"/>
        </w:rPr>
      </w:pPr>
      <w:r>
        <w:rPr>
          <w:spacing w:val="-4"/>
          <w:sz w:val="22"/>
        </w:rPr>
        <w:t>Documents</w:t>
      </w:r>
      <w:r>
        <w:rPr>
          <w:spacing w:val="19"/>
          <w:sz w:val="22"/>
        </w:rPr>
        <w:t> </w:t>
      </w:r>
      <w:r>
        <w:rPr>
          <w:spacing w:val="-4"/>
          <w:sz w:val="22"/>
        </w:rPr>
        <w:t>Comprising</w:t>
      </w:r>
      <w:r>
        <w:rPr>
          <w:spacing w:val="18"/>
          <w:sz w:val="22"/>
        </w:rPr>
        <w:t> </w:t>
      </w:r>
      <w:r>
        <w:rPr>
          <w:spacing w:val="-4"/>
          <w:sz w:val="22"/>
        </w:rPr>
        <w:t>the</w:t>
      </w:r>
      <w:r>
        <w:rPr>
          <w:spacing w:val="23"/>
          <w:sz w:val="22"/>
        </w:rPr>
        <w:t> </w:t>
      </w:r>
      <w:r>
        <w:rPr>
          <w:spacing w:val="-4"/>
          <w:sz w:val="22"/>
        </w:rPr>
        <w:t>Bid</w:t>
      </w:r>
      <w:r>
        <w:rPr>
          <w:spacing w:val="12"/>
          <w:sz w:val="22"/>
        </w:rPr>
        <w:t> </w:t>
      </w:r>
      <w:r>
        <w:rPr>
          <w:spacing w:val="-4"/>
          <w:sz w:val="22"/>
        </w:rPr>
        <w:t>..........................................................................................</w:t>
      </w:r>
      <w:r>
        <w:rPr>
          <w:spacing w:val="9"/>
          <w:sz w:val="22"/>
        </w:rPr>
        <w:t> </w:t>
      </w:r>
      <w:r>
        <w:rPr>
          <w:spacing w:val="-4"/>
          <w:sz w:val="22"/>
        </w:rPr>
        <w:t>....</w:t>
      </w:r>
      <w:r>
        <w:rPr>
          <w:sz w:val="22"/>
        </w:rPr>
        <w:tab/>
      </w:r>
      <w:r>
        <w:rPr>
          <w:spacing w:val="-5"/>
          <w:sz w:val="22"/>
        </w:rPr>
        <w:t>10</w:t>
      </w:r>
    </w:p>
    <w:p>
      <w:pPr>
        <w:pStyle w:val="ListParagraph"/>
        <w:numPr>
          <w:ilvl w:val="0"/>
          <w:numId w:val="3"/>
        </w:numPr>
        <w:tabs>
          <w:tab w:pos="1171" w:val="left" w:leader="none"/>
          <w:tab w:pos="9718" w:val="right" w:leader="none"/>
        </w:tabs>
        <w:spacing w:line="251" w:lineRule="exact" w:before="2" w:after="0"/>
        <w:ind w:left="1171" w:right="0" w:hanging="360"/>
        <w:jc w:val="left"/>
        <w:rPr>
          <w:sz w:val="22"/>
        </w:rPr>
      </w:pPr>
      <w:r>
        <w:rPr>
          <w:spacing w:val="-4"/>
          <w:sz w:val="22"/>
        </w:rPr>
        <w:t>Letter</w:t>
      </w:r>
      <w:r>
        <w:rPr>
          <w:spacing w:val="21"/>
          <w:sz w:val="22"/>
        </w:rPr>
        <w:t> </w:t>
      </w:r>
      <w:r>
        <w:rPr>
          <w:spacing w:val="-4"/>
          <w:sz w:val="22"/>
        </w:rPr>
        <w:t>of</w:t>
      </w:r>
      <w:r>
        <w:rPr>
          <w:spacing w:val="16"/>
          <w:sz w:val="22"/>
        </w:rPr>
        <w:t> </w:t>
      </w:r>
      <w:r>
        <w:rPr>
          <w:spacing w:val="-4"/>
          <w:sz w:val="22"/>
        </w:rPr>
        <w:t>Bid</w:t>
      </w:r>
      <w:r>
        <w:rPr>
          <w:spacing w:val="6"/>
          <w:sz w:val="22"/>
        </w:rPr>
        <w:t> </w:t>
      </w:r>
      <w:r>
        <w:rPr>
          <w:spacing w:val="-4"/>
          <w:sz w:val="22"/>
        </w:rPr>
        <w:t>and</w:t>
      </w:r>
      <w:r>
        <w:rPr>
          <w:spacing w:val="10"/>
          <w:sz w:val="22"/>
        </w:rPr>
        <w:t> </w:t>
      </w:r>
      <w:r>
        <w:rPr>
          <w:spacing w:val="-4"/>
          <w:sz w:val="22"/>
        </w:rPr>
        <w:t>Schedules</w:t>
      </w:r>
      <w:r>
        <w:rPr>
          <w:spacing w:val="12"/>
          <w:sz w:val="22"/>
        </w:rPr>
        <w:t> </w:t>
      </w:r>
      <w:r>
        <w:rPr>
          <w:spacing w:val="-4"/>
          <w:sz w:val="22"/>
        </w:rPr>
        <w:t>...</w:t>
      </w:r>
      <w:r>
        <w:rPr>
          <w:spacing w:val="-23"/>
          <w:sz w:val="22"/>
        </w:rPr>
        <w:t> </w:t>
      </w:r>
      <w:r>
        <w:rPr>
          <w:spacing w:val="-4"/>
          <w:sz w:val="22"/>
        </w:rPr>
        <w:t>.............................................................................................</w:t>
      </w:r>
      <w:r>
        <w:rPr>
          <w:spacing w:val="3"/>
          <w:sz w:val="22"/>
        </w:rPr>
        <w:t> </w:t>
      </w:r>
      <w:r>
        <w:rPr>
          <w:spacing w:val="-4"/>
          <w:sz w:val="22"/>
        </w:rPr>
        <w:t>....</w:t>
      </w:r>
      <w:r>
        <w:rPr>
          <w:sz w:val="22"/>
        </w:rPr>
        <w:tab/>
      </w:r>
      <w:r>
        <w:rPr>
          <w:spacing w:val="-5"/>
          <w:sz w:val="22"/>
        </w:rPr>
        <w:t>11</w:t>
      </w:r>
    </w:p>
    <w:p>
      <w:pPr>
        <w:pStyle w:val="ListParagraph"/>
        <w:numPr>
          <w:ilvl w:val="0"/>
          <w:numId w:val="3"/>
        </w:numPr>
        <w:tabs>
          <w:tab w:pos="1171" w:val="left" w:leader="none"/>
          <w:tab w:pos="9723" w:val="right" w:leader="none"/>
        </w:tabs>
        <w:spacing w:line="251" w:lineRule="exact" w:before="0" w:after="0"/>
        <w:ind w:left="1171" w:right="0" w:hanging="360"/>
        <w:jc w:val="left"/>
        <w:rPr>
          <w:sz w:val="22"/>
        </w:rPr>
      </w:pPr>
      <w:r>
        <w:rPr>
          <w:spacing w:val="-4"/>
          <w:sz w:val="22"/>
        </w:rPr>
        <w:t>Bid</w:t>
      </w:r>
      <w:r>
        <w:rPr>
          <w:spacing w:val="8"/>
          <w:sz w:val="22"/>
        </w:rPr>
        <w:t> </w:t>
      </w:r>
      <w:r>
        <w:rPr>
          <w:spacing w:val="-4"/>
          <w:sz w:val="22"/>
        </w:rPr>
        <w:t>Prices</w:t>
      </w:r>
      <w:r>
        <w:rPr>
          <w:spacing w:val="19"/>
          <w:sz w:val="22"/>
        </w:rPr>
        <w:t> </w:t>
      </w:r>
      <w:r>
        <w:rPr>
          <w:spacing w:val="-4"/>
          <w:sz w:val="22"/>
        </w:rPr>
        <w:t>and</w:t>
      </w:r>
      <w:r>
        <w:rPr>
          <w:spacing w:val="16"/>
          <w:sz w:val="22"/>
        </w:rPr>
        <w:t> </w:t>
      </w:r>
      <w:r>
        <w:rPr>
          <w:spacing w:val="-4"/>
          <w:sz w:val="22"/>
        </w:rPr>
        <w:t>Discounts</w:t>
      </w:r>
      <w:r>
        <w:rPr>
          <w:spacing w:val="19"/>
          <w:sz w:val="22"/>
        </w:rPr>
        <w:t> </w:t>
      </w:r>
      <w:r>
        <w:rPr>
          <w:spacing w:val="-4"/>
          <w:sz w:val="22"/>
        </w:rPr>
        <w:t>...</w:t>
      </w:r>
      <w:r>
        <w:rPr>
          <w:spacing w:val="9"/>
          <w:sz w:val="22"/>
        </w:rPr>
        <w:t> </w:t>
      </w:r>
      <w:r>
        <w:rPr>
          <w:spacing w:val="-4"/>
          <w:sz w:val="22"/>
        </w:rPr>
        <w:t>...................................................................................................</w:t>
      </w:r>
      <w:r>
        <w:rPr>
          <w:spacing w:val="-15"/>
          <w:sz w:val="22"/>
        </w:rPr>
        <w:t> </w:t>
      </w:r>
      <w:r>
        <w:rPr>
          <w:spacing w:val="-5"/>
          <w:sz w:val="22"/>
        </w:rPr>
        <w:t>...</w:t>
      </w:r>
      <w:r>
        <w:rPr>
          <w:sz w:val="22"/>
        </w:rPr>
        <w:tab/>
      </w:r>
      <w:r>
        <w:rPr>
          <w:spacing w:val="-5"/>
          <w:sz w:val="22"/>
        </w:rPr>
        <w:t>11</w:t>
      </w:r>
    </w:p>
    <w:p>
      <w:pPr>
        <w:pStyle w:val="ListParagraph"/>
        <w:numPr>
          <w:ilvl w:val="0"/>
          <w:numId w:val="3"/>
        </w:numPr>
        <w:tabs>
          <w:tab w:pos="1171" w:val="left" w:leader="none"/>
          <w:tab w:pos="9723" w:val="right" w:leader="none"/>
        </w:tabs>
        <w:spacing w:line="240" w:lineRule="auto" w:before="1" w:after="0"/>
        <w:ind w:left="1171" w:right="0" w:hanging="360"/>
        <w:jc w:val="left"/>
        <w:rPr>
          <w:sz w:val="22"/>
        </w:rPr>
      </w:pPr>
      <w:r>
        <w:rPr>
          <w:spacing w:val="-4"/>
          <w:sz w:val="22"/>
        </w:rPr>
        <w:t>Currency</w:t>
      </w:r>
      <w:r>
        <w:rPr>
          <w:spacing w:val="18"/>
          <w:sz w:val="22"/>
        </w:rPr>
        <w:t> </w:t>
      </w:r>
      <w:r>
        <w:rPr>
          <w:spacing w:val="-4"/>
          <w:sz w:val="22"/>
        </w:rPr>
        <w:t>of</w:t>
      </w:r>
      <w:r>
        <w:rPr>
          <w:spacing w:val="24"/>
          <w:sz w:val="22"/>
        </w:rPr>
        <w:t> </w:t>
      </w:r>
      <w:r>
        <w:rPr>
          <w:spacing w:val="-4"/>
          <w:sz w:val="22"/>
        </w:rPr>
        <w:t>Bid</w:t>
      </w:r>
      <w:r>
        <w:rPr>
          <w:spacing w:val="12"/>
          <w:sz w:val="22"/>
        </w:rPr>
        <w:t> </w:t>
      </w:r>
      <w:r>
        <w:rPr>
          <w:spacing w:val="-4"/>
          <w:sz w:val="22"/>
        </w:rPr>
        <w:t>and</w:t>
      </w:r>
      <w:r>
        <w:rPr>
          <w:spacing w:val="12"/>
          <w:sz w:val="22"/>
        </w:rPr>
        <w:t> </w:t>
      </w:r>
      <w:r>
        <w:rPr>
          <w:spacing w:val="-4"/>
          <w:sz w:val="22"/>
        </w:rPr>
        <w:t>Payment</w:t>
      </w:r>
      <w:r>
        <w:rPr>
          <w:spacing w:val="21"/>
          <w:sz w:val="22"/>
        </w:rPr>
        <w:t> </w:t>
      </w:r>
      <w:r>
        <w:rPr>
          <w:spacing w:val="-4"/>
          <w:sz w:val="22"/>
        </w:rPr>
        <w:t>...............................................................................................</w:t>
      </w:r>
      <w:r>
        <w:rPr>
          <w:spacing w:val="-14"/>
          <w:sz w:val="22"/>
        </w:rPr>
        <w:t> </w:t>
      </w:r>
      <w:r>
        <w:rPr>
          <w:spacing w:val="-5"/>
          <w:sz w:val="22"/>
        </w:rPr>
        <w:t>...</w:t>
      </w:r>
      <w:r>
        <w:rPr>
          <w:sz w:val="22"/>
        </w:rPr>
        <w:tab/>
      </w:r>
      <w:r>
        <w:rPr>
          <w:spacing w:val="-5"/>
          <w:sz w:val="22"/>
        </w:rPr>
        <w:t>11</w:t>
      </w:r>
    </w:p>
    <w:p>
      <w:pPr>
        <w:pStyle w:val="ListParagraph"/>
        <w:numPr>
          <w:ilvl w:val="0"/>
          <w:numId w:val="3"/>
        </w:numPr>
        <w:tabs>
          <w:tab w:pos="1171" w:val="left" w:leader="none"/>
          <w:tab w:pos="9723" w:val="right" w:leader="none"/>
        </w:tabs>
        <w:spacing w:line="240" w:lineRule="auto" w:before="2" w:after="0"/>
        <w:ind w:left="1171" w:right="0" w:hanging="360"/>
        <w:jc w:val="left"/>
        <w:rPr>
          <w:sz w:val="22"/>
        </w:rPr>
      </w:pPr>
      <w:r>
        <w:rPr>
          <w:spacing w:val="-2"/>
          <w:sz w:val="22"/>
        </w:rPr>
        <w:t>Period</w:t>
      </w:r>
      <w:r>
        <w:rPr>
          <w:spacing w:val="-14"/>
          <w:sz w:val="22"/>
        </w:rPr>
        <w:t> </w:t>
      </w:r>
      <w:r>
        <w:rPr>
          <w:spacing w:val="-2"/>
          <w:sz w:val="22"/>
        </w:rPr>
        <w:t>of</w:t>
      </w:r>
      <w:r>
        <w:rPr>
          <w:spacing w:val="-12"/>
          <w:sz w:val="22"/>
        </w:rPr>
        <w:t> </w:t>
      </w:r>
      <w:r>
        <w:rPr>
          <w:spacing w:val="-2"/>
          <w:sz w:val="22"/>
        </w:rPr>
        <w:t>Validity</w:t>
      </w:r>
      <w:r>
        <w:rPr>
          <w:spacing w:val="-12"/>
          <w:sz w:val="22"/>
        </w:rPr>
        <w:t> </w:t>
      </w:r>
      <w:r>
        <w:rPr>
          <w:spacing w:val="-2"/>
          <w:sz w:val="22"/>
        </w:rPr>
        <w:t>of</w:t>
      </w:r>
      <w:r>
        <w:rPr>
          <w:spacing w:val="-11"/>
          <w:sz w:val="22"/>
        </w:rPr>
        <w:t> </w:t>
      </w:r>
      <w:r>
        <w:rPr>
          <w:spacing w:val="-2"/>
          <w:sz w:val="22"/>
        </w:rPr>
        <w:t>Bids</w:t>
      </w:r>
      <w:r>
        <w:rPr>
          <w:spacing w:val="-11"/>
          <w:sz w:val="22"/>
        </w:rPr>
        <w:t> </w:t>
      </w:r>
      <w:r>
        <w:rPr>
          <w:spacing w:val="-2"/>
          <w:sz w:val="22"/>
        </w:rPr>
        <w:t>...</w:t>
      </w:r>
      <w:r>
        <w:rPr>
          <w:spacing w:val="-21"/>
          <w:sz w:val="22"/>
        </w:rPr>
        <w:t> </w:t>
      </w:r>
      <w:r>
        <w:rPr>
          <w:spacing w:val="-2"/>
          <w:sz w:val="22"/>
        </w:rPr>
        <w:t>......................................................................................................</w:t>
      </w:r>
      <w:r>
        <w:rPr>
          <w:sz w:val="22"/>
        </w:rPr>
        <w:tab/>
      </w:r>
      <w:r>
        <w:rPr>
          <w:spacing w:val="-5"/>
          <w:sz w:val="22"/>
        </w:rPr>
        <w:t>12</w:t>
      </w:r>
    </w:p>
    <w:p>
      <w:pPr>
        <w:pStyle w:val="ListParagraph"/>
        <w:numPr>
          <w:ilvl w:val="0"/>
          <w:numId w:val="3"/>
        </w:numPr>
        <w:tabs>
          <w:tab w:pos="1171" w:val="left" w:leader="none"/>
          <w:tab w:pos="9718" w:val="right" w:leader="none"/>
        </w:tabs>
        <w:spacing w:line="251" w:lineRule="exact" w:before="1" w:after="0"/>
        <w:ind w:left="1171" w:right="0" w:hanging="360"/>
        <w:jc w:val="left"/>
        <w:rPr>
          <w:sz w:val="22"/>
        </w:rPr>
      </w:pPr>
      <w:r>
        <w:rPr>
          <w:spacing w:val="-4"/>
          <w:sz w:val="22"/>
        </w:rPr>
        <w:t>Bid Security</w:t>
      </w:r>
      <w:r>
        <w:rPr>
          <w:spacing w:val="-3"/>
          <w:sz w:val="22"/>
        </w:rPr>
        <w:t> </w:t>
      </w:r>
      <w:r>
        <w:rPr>
          <w:spacing w:val="-4"/>
          <w:sz w:val="22"/>
        </w:rPr>
        <w:t>...............................................................................................................................</w:t>
      </w:r>
      <w:r>
        <w:rPr>
          <w:sz w:val="22"/>
        </w:rPr>
        <w:tab/>
      </w:r>
      <w:r>
        <w:rPr>
          <w:spacing w:val="-5"/>
          <w:sz w:val="22"/>
        </w:rPr>
        <w:t>12</w:t>
      </w:r>
    </w:p>
    <w:p>
      <w:pPr>
        <w:pStyle w:val="ListParagraph"/>
        <w:numPr>
          <w:ilvl w:val="0"/>
          <w:numId w:val="3"/>
        </w:numPr>
        <w:tabs>
          <w:tab w:pos="1171" w:val="left" w:leader="none"/>
          <w:tab w:pos="9723" w:val="right" w:leader="none"/>
        </w:tabs>
        <w:spacing w:line="251" w:lineRule="exact" w:before="0" w:after="0"/>
        <w:ind w:left="1171" w:right="0" w:hanging="360"/>
        <w:jc w:val="left"/>
        <w:rPr>
          <w:sz w:val="22"/>
        </w:rPr>
      </w:pPr>
      <w:r>
        <w:rPr>
          <w:spacing w:val="-2"/>
          <w:sz w:val="22"/>
        </w:rPr>
        <w:t>Format</w:t>
      </w:r>
      <w:r>
        <w:rPr>
          <w:spacing w:val="-14"/>
          <w:sz w:val="22"/>
        </w:rPr>
        <w:t> </w:t>
      </w:r>
      <w:r>
        <w:rPr>
          <w:spacing w:val="-2"/>
          <w:sz w:val="22"/>
        </w:rPr>
        <w:t>and</w:t>
      </w:r>
      <w:r>
        <w:rPr>
          <w:spacing w:val="-12"/>
          <w:sz w:val="22"/>
        </w:rPr>
        <w:t> </w:t>
      </w:r>
      <w:r>
        <w:rPr>
          <w:spacing w:val="-2"/>
          <w:sz w:val="22"/>
        </w:rPr>
        <w:t>Signing</w:t>
      </w:r>
      <w:r>
        <w:rPr>
          <w:spacing w:val="-8"/>
          <w:sz w:val="22"/>
        </w:rPr>
        <w:t> </w:t>
      </w:r>
      <w:r>
        <w:rPr>
          <w:spacing w:val="-2"/>
          <w:sz w:val="22"/>
        </w:rPr>
        <w:t>of</w:t>
      </w:r>
      <w:r>
        <w:rPr>
          <w:spacing w:val="-12"/>
          <w:sz w:val="22"/>
        </w:rPr>
        <w:t> </w:t>
      </w:r>
      <w:r>
        <w:rPr>
          <w:spacing w:val="-2"/>
          <w:sz w:val="22"/>
        </w:rPr>
        <w:t>Bid</w:t>
      </w:r>
      <w:r>
        <w:rPr>
          <w:spacing w:val="-11"/>
          <w:sz w:val="22"/>
        </w:rPr>
        <w:t> </w:t>
      </w:r>
      <w:r>
        <w:rPr>
          <w:spacing w:val="-2"/>
          <w:sz w:val="22"/>
        </w:rPr>
        <w:t>………………………...................................................................</w:t>
      </w:r>
      <w:r>
        <w:rPr>
          <w:sz w:val="22"/>
        </w:rPr>
        <w:tab/>
      </w:r>
      <w:r>
        <w:rPr>
          <w:spacing w:val="-5"/>
          <w:sz w:val="22"/>
        </w:rPr>
        <w:t>14</w:t>
      </w:r>
    </w:p>
    <w:p>
      <w:pPr>
        <w:pStyle w:val="ListParagraph"/>
        <w:numPr>
          <w:ilvl w:val="0"/>
          <w:numId w:val="2"/>
        </w:numPr>
        <w:tabs>
          <w:tab w:pos="811" w:val="left" w:leader="none"/>
          <w:tab w:pos="9723" w:val="right" w:leader="dot"/>
        </w:tabs>
        <w:spacing w:line="240" w:lineRule="auto" w:before="2" w:after="0"/>
        <w:ind w:left="811" w:right="0" w:hanging="451"/>
        <w:jc w:val="left"/>
        <w:rPr>
          <w:sz w:val="22"/>
        </w:rPr>
      </w:pPr>
      <w:r>
        <w:rPr>
          <w:spacing w:val="-4"/>
          <w:sz w:val="22"/>
        </w:rPr>
        <w:t>Submission</w:t>
      </w:r>
      <w:r>
        <w:rPr>
          <w:spacing w:val="-3"/>
          <w:sz w:val="22"/>
        </w:rPr>
        <w:t> </w:t>
      </w:r>
      <w:r>
        <w:rPr>
          <w:spacing w:val="-4"/>
          <w:sz w:val="22"/>
        </w:rPr>
        <w:t>and</w:t>
      </w:r>
      <w:r>
        <w:rPr>
          <w:spacing w:val="-7"/>
          <w:sz w:val="22"/>
        </w:rPr>
        <w:t> </w:t>
      </w:r>
      <w:r>
        <w:rPr>
          <w:spacing w:val="-4"/>
          <w:sz w:val="22"/>
        </w:rPr>
        <w:t>Opening</w:t>
      </w:r>
      <w:r>
        <w:rPr>
          <w:spacing w:val="3"/>
          <w:sz w:val="22"/>
        </w:rPr>
        <w:t> </w:t>
      </w:r>
      <w:r>
        <w:rPr>
          <w:spacing w:val="-4"/>
          <w:sz w:val="22"/>
        </w:rPr>
        <w:t>of</w:t>
      </w:r>
      <w:r>
        <w:rPr>
          <w:spacing w:val="2"/>
          <w:sz w:val="22"/>
        </w:rPr>
        <w:t> </w:t>
      </w:r>
      <w:r>
        <w:rPr>
          <w:spacing w:val="-4"/>
          <w:sz w:val="22"/>
        </w:rPr>
        <w:t>Bids</w:t>
      </w:r>
      <w:r>
        <w:rPr>
          <w:sz w:val="22"/>
        </w:rPr>
        <w:tab/>
      </w:r>
      <w:r>
        <w:rPr>
          <w:spacing w:val="-5"/>
          <w:sz w:val="22"/>
        </w:rPr>
        <w:t>14</w:t>
      </w:r>
    </w:p>
    <w:p>
      <w:pPr>
        <w:pStyle w:val="ListParagraph"/>
        <w:numPr>
          <w:ilvl w:val="0"/>
          <w:numId w:val="3"/>
        </w:numPr>
        <w:tabs>
          <w:tab w:pos="1171" w:val="left" w:leader="none"/>
          <w:tab w:pos="9718" w:val="right" w:leader="none"/>
        </w:tabs>
        <w:spacing w:line="251" w:lineRule="exact" w:before="1" w:after="0"/>
        <w:ind w:left="1171" w:right="0" w:hanging="360"/>
        <w:jc w:val="left"/>
        <w:rPr>
          <w:sz w:val="22"/>
        </w:rPr>
      </w:pPr>
      <w:r>
        <w:rPr>
          <w:spacing w:val="-4"/>
          <w:sz w:val="22"/>
        </w:rPr>
        <w:t>Sealing</w:t>
      </w:r>
      <w:r>
        <w:rPr>
          <w:spacing w:val="2"/>
          <w:sz w:val="22"/>
        </w:rPr>
        <w:t> </w:t>
      </w:r>
      <w:r>
        <w:rPr>
          <w:spacing w:val="-4"/>
          <w:sz w:val="22"/>
        </w:rPr>
        <w:t>and</w:t>
      </w:r>
      <w:r>
        <w:rPr>
          <w:spacing w:val="-3"/>
          <w:sz w:val="22"/>
        </w:rPr>
        <w:t> </w:t>
      </w:r>
      <w:r>
        <w:rPr>
          <w:spacing w:val="-4"/>
          <w:sz w:val="22"/>
        </w:rPr>
        <w:t>Marking</w:t>
      </w:r>
      <w:r>
        <w:rPr>
          <w:spacing w:val="3"/>
          <w:sz w:val="22"/>
        </w:rPr>
        <w:t> </w:t>
      </w:r>
      <w:r>
        <w:rPr>
          <w:spacing w:val="-4"/>
          <w:sz w:val="22"/>
        </w:rPr>
        <w:t>of</w:t>
      </w:r>
      <w:r>
        <w:rPr>
          <w:spacing w:val="7"/>
          <w:sz w:val="22"/>
        </w:rPr>
        <w:t> </w:t>
      </w:r>
      <w:r>
        <w:rPr>
          <w:spacing w:val="-4"/>
          <w:sz w:val="22"/>
        </w:rPr>
        <w:t>Bids</w:t>
      </w:r>
      <w:r>
        <w:rPr>
          <w:spacing w:val="3"/>
          <w:sz w:val="22"/>
        </w:rPr>
        <w:t> </w:t>
      </w:r>
      <w:r>
        <w:rPr>
          <w:spacing w:val="-4"/>
          <w:sz w:val="22"/>
        </w:rPr>
        <w:t>....................................................................................................</w:t>
      </w:r>
      <w:r>
        <w:rPr>
          <w:spacing w:val="7"/>
          <w:sz w:val="22"/>
        </w:rPr>
        <w:t> </w:t>
      </w:r>
      <w:r>
        <w:rPr>
          <w:spacing w:val="-10"/>
          <w:sz w:val="22"/>
        </w:rPr>
        <w:t>.</w:t>
      </w:r>
      <w:r>
        <w:rPr>
          <w:sz w:val="22"/>
        </w:rPr>
        <w:tab/>
      </w:r>
      <w:r>
        <w:rPr>
          <w:spacing w:val="-5"/>
          <w:sz w:val="22"/>
        </w:rPr>
        <w:t>14</w:t>
      </w:r>
    </w:p>
    <w:p>
      <w:pPr>
        <w:pStyle w:val="ListParagraph"/>
        <w:numPr>
          <w:ilvl w:val="0"/>
          <w:numId w:val="3"/>
        </w:numPr>
        <w:tabs>
          <w:tab w:pos="1171" w:val="left" w:leader="none"/>
          <w:tab w:pos="9718" w:val="right" w:leader="none"/>
        </w:tabs>
        <w:spacing w:line="251" w:lineRule="exact" w:before="0" w:after="0"/>
        <w:ind w:left="1171" w:right="0" w:hanging="360"/>
        <w:jc w:val="left"/>
        <w:rPr>
          <w:sz w:val="22"/>
        </w:rPr>
      </w:pPr>
      <w:r>
        <w:rPr>
          <w:spacing w:val="-4"/>
          <w:sz w:val="22"/>
        </w:rPr>
        <w:t>Deadline for</w:t>
      </w:r>
      <w:r>
        <w:rPr>
          <w:spacing w:val="-1"/>
          <w:sz w:val="22"/>
        </w:rPr>
        <w:t> </w:t>
      </w:r>
      <w:r>
        <w:rPr>
          <w:spacing w:val="-4"/>
          <w:sz w:val="22"/>
        </w:rPr>
        <w:t>Submission of</w:t>
      </w:r>
      <w:r>
        <w:rPr>
          <w:spacing w:val="-1"/>
          <w:sz w:val="22"/>
        </w:rPr>
        <w:t> </w:t>
      </w:r>
      <w:r>
        <w:rPr>
          <w:spacing w:val="-4"/>
          <w:sz w:val="22"/>
        </w:rPr>
        <w:t>Bids ...</w:t>
      </w:r>
      <w:r>
        <w:rPr>
          <w:spacing w:val="-19"/>
          <w:sz w:val="22"/>
        </w:rPr>
        <w:t> </w:t>
      </w:r>
      <w:r>
        <w:rPr>
          <w:spacing w:val="-4"/>
          <w:sz w:val="22"/>
        </w:rPr>
        <w:t>............................................................................................</w:t>
      </w:r>
      <w:r>
        <w:rPr>
          <w:sz w:val="22"/>
        </w:rPr>
        <w:tab/>
      </w:r>
      <w:r>
        <w:rPr>
          <w:spacing w:val="-5"/>
          <w:sz w:val="22"/>
        </w:rPr>
        <w:t>14</w:t>
      </w:r>
    </w:p>
    <w:p>
      <w:pPr>
        <w:pStyle w:val="ListParagraph"/>
        <w:numPr>
          <w:ilvl w:val="0"/>
          <w:numId w:val="3"/>
        </w:numPr>
        <w:tabs>
          <w:tab w:pos="1171" w:val="left" w:leader="none"/>
          <w:tab w:pos="9718" w:val="right" w:leader="none"/>
        </w:tabs>
        <w:spacing w:line="240" w:lineRule="auto" w:before="1" w:after="0"/>
        <w:ind w:left="1171" w:right="0" w:hanging="360"/>
        <w:jc w:val="left"/>
        <w:rPr>
          <w:sz w:val="22"/>
        </w:rPr>
      </w:pPr>
      <w:r>
        <w:rPr>
          <w:spacing w:val="-4"/>
          <w:sz w:val="22"/>
        </w:rPr>
        <w:t>Late</w:t>
      </w:r>
      <w:r>
        <w:rPr>
          <w:spacing w:val="-7"/>
          <w:sz w:val="22"/>
        </w:rPr>
        <w:t> </w:t>
      </w:r>
      <w:r>
        <w:rPr>
          <w:spacing w:val="-4"/>
          <w:sz w:val="22"/>
        </w:rPr>
        <w:t>Bids</w:t>
      </w:r>
      <w:r>
        <w:rPr>
          <w:spacing w:val="-2"/>
          <w:sz w:val="22"/>
        </w:rPr>
        <w:t> </w:t>
      </w:r>
      <w:r>
        <w:rPr>
          <w:spacing w:val="-4"/>
          <w:sz w:val="22"/>
        </w:rPr>
        <w:t>...</w:t>
      </w:r>
      <w:r>
        <w:rPr>
          <w:spacing w:val="-5"/>
          <w:sz w:val="22"/>
        </w:rPr>
        <w:t> </w:t>
      </w:r>
      <w:r>
        <w:rPr>
          <w:spacing w:val="-4"/>
          <w:sz w:val="22"/>
        </w:rPr>
        <w:t>.................................................................................................................................</w:t>
      </w:r>
      <w:r>
        <w:rPr>
          <w:sz w:val="22"/>
        </w:rPr>
        <w:tab/>
      </w:r>
      <w:r>
        <w:rPr>
          <w:spacing w:val="-5"/>
          <w:sz w:val="22"/>
        </w:rPr>
        <w:t>14</w:t>
      </w:r>
    </w:p>
    <w:p>
      <w:pPr>
        <w:pStyle w:val="ListParagraph"/>
        <w:numPr>
          <w:ilvl w:val="0"/>
          <w:numId w:val="3"/>
        </w:numPr>
        <w:tabs>
          <w:tab w:pos="1171" w:val="left" w:leader="none"/>
          <w:tab w:pos="9723" w:val="right" w:leader="none"/>
        </w:tabs>
        <w:spacing w:line="251" w:lineRule="exact" w:before="2" w:after="0"/>
        <w:ind w:left="1171" w:right="0" w:hanging="360"/>
        <w:jc w:val="left"/>
        <w:rPr>
          <w:sz w:val="22"/>
        </w:rPr>
      </w:pPr>
      <w:r>
        <w:rPr>
          <w:spacing w:val="-4"/>
          <w:sz w:val="22"/>
        </w:rPr>
        <w:t>Withdrawal</w:t>
      </w:r>
      <w:r>
        <w:rPr>
          <w:spacing w:val="-6"/>
          <w:sz w:val="22"/>
        </w:rPr>
        <w:t> </w:t>
      </w:r>
      <w:r>
        <w:rPr>
          <w:spacing w:val="-4"/>
          <w:sz w:val="22"/>
        </w:rPr>
        <w:t>and</w:t>
      </w:r>
      <w:r>
        <w:rPr>
          <w:spacing w:val="-6"/>
          <w:sz w:val="22"/>
        </w:rPr>
        <w:t> </w:t>
      </w:r>
      <w:r>
        <w:rPr>
          <w:spacing w:val="-4"/>
          <w:sz w:val="22"/>
        </w:rPr>
        <w:t>Modification</w:t>
      </w:r>
      <w:r>
        <w:rPr>
          <w:spacing w:val="4"/>
          <w:sz w:val="22"/>
        </w:rPr>
        <w:t> </w:t>
      </w:r>
      <w:r>
        <w:rPr>
          <w:spacing w:val="-4"/>
          <w:sz w:val="22"/>
        </w:rPr>
        <w:t>of</w:t>
      </w:r>
      <w:r>
        <w:rPr>
          <w:spacing w:val="-3"/>
          <w:sz w:val="22"/>
        </w:rPr>
        <w:t> </w:t>
      </w:r>
      <w:r>
        <w:rPr>
          <w:spacing w:val="-4"/>
          <w:sz w:val="22"/>
        </w:rPr>
        <w:t>Bids</w:t>
      </w:r>
      <w:r>
        <w:rPr>
          <w:spacing w:val="-1"/>
          <w:sz w:val="22"/>
        </w:rPr>
        <w:t> </w:t>
      </w:r>
      <w:r>
        <w:rPr>
          <w:spacing w:val="-4"/>
          <w:sz w:val="22"/>
        </w:rPr>
        <w:t>...</w:t>
      </w:r>
      <w:r>
        <w:rPr>
          <w:spacing w:val="-11"/>
          <w:sz w:val="22"/>
        </w:rPr>
        <w:t> </w:t>
      </w:r>
      <w:r>
        <w:rPr>
          <w:spacing w:val="-4"/>
          <w:sz w:val="22"/>
        </w:rPr>
        <w:t>....................................................................................</w:t>
      </w:r>
      <w:r>
        <w:rPr>
          <w:sz w:val="22"/>
        </w:rPr>
        <w:tab/>
      </w:r>
      <w:r>
        <w:rPr>
          <w:spacing w:val="-5"/>
          <w:sz w:val="22"/>
        </w:rPr>
        <w:t>15</w:t>
      </w:r>
    </w:p>
    <w:p>
      <w:pPr>
        <w:pStyle w:val="ListParagraph"/>
        <w:numPr>
          <w:ilvl w:val="0"/>
          <w:numId w:val="3"/>
        </w:numPr>
        <w:tabs>
          <w:tab w:pos="1171" w:val="left" w:leader="none"/>
          <w:tab w:pos="9723" w:val="right" w:leader="none"/>
        </w:tabs>
        <w:spacing w:line="251" w:lineRule="exact" w:before="0" w:after="0"/>
        <w:ind w:left="1171" w:right="0" w:hanging="360"/>
        <w:jc w:val="left"/>
        <w:rPr>
          <w:sz w:val="22"/>
        </w:rPr>
      </w:pPr>
      <w:r>
        <w:rPr>
          <w:spacing w:val="-4"/>
          <w:sz w:val="22"/>
        </w:rPr>
        <w:t>Bid</w:t>
      </w:r>
      <w:r>
        <w:rPr>
          <w:spacing w:val="-3"/>
          <w:sz w:val="22"/>
        </w:rPr>
        <w:t> </w:t>
      </w:r>
      <w:r>
        <w:rPr>
          <w:spacing w:val="-4"/>
          <w:sz w:val="22"/>
        </w:rPr>
        <w:t>Opening</w:t>
      </w:r>
      <w:r>
        <w:rPr>
          <w:spacing w:val="-6"/>
          <w:sz w:val="22"/>
        </w:rPr>
        <w:t> </w:t>
      </w:r>
      <w:r>
        <w:rPr>
          <w:spacing w:val="-4"/>
          <w:sz w:val="22"/>
        </w:rPr>
        <w:t>...</w:t>
      </w:r>
      <w:r>
        <w:rPr>
          <w:spacing w:val="-14"/>
          <w:sz w:val="22"/>
        </w:rPr>
        <w:t> </w:t>
      </w:r>
      <w:r>
        <w:rPr>
          <w:spacing w:val="-4"/>
          <w:sz w:val="22"/>
        </w:rPr>
        <w:t>............................................................................................................................</w:t>
      </w:r>
      <w:r>
        <w:rPr>
          <w:sz w:val="22"/>
        </w:rPr>
        <w:tab/>
      </w:r>
      <w:r>
        <w:rPr>
          <w:spacing w:val="-5"/>
          <w:sz w:val="22"/>
        </w:rPr>
        <w:t>16</w:t>
      </w:r>
    </w:p>
    <w:p>
      <w:pPr>
        <w:pStyle w:val="ListParagraph"/>
        <w:numPr>
          <w:ilvl w:val="0"/>
          <w:numId w:val="2"/>
        </w:numPr>
        <w:tabs>
          <w:tab w:pos="594" w:val="left" w:leader="none"/>
          <w:tab w:pos="9723" w:val="right" w:leader="dot"/>
        </w:tabs>
        <w:spacing w:line="240" w:lineRule="auto" w:before="1" w:after="0"/>
        <w:ind w:left="594" w:right="0" w:hanging="234"/>
        <w:jc w:val="left"/>
        <w:rPr>
          <w:sz w:val="22"/>
        </w:rPr>
      </w:pPr>
      <w:r>
        <w:rPr>
          <w:spacing w:val="-4"/>
          <w:sz w:val="22"/>
        </w:rPr>
        <w:t>Evaluation</w:t>
      </w:r>
      <w:r>
        <w:rPr>
          <w:spacing w:val="-6"/>
          <w:sz w:val="22"/>
        </w:rPr>
        <w:t> </w:t>
      </w:r>
      <w:r>
        <w:rPr>
          <w:spacing w:val="-4"/>
          <w:sz w:val="22"/>
        </w:rPr>
        <w:t>and</w:t>
      </w:r>
      <w:r>
        <w:rPr>
          <w:spacing w:val="-6"/>
          <w:sz w:val="22"/>
        </w:rPr>
        <w:t> </w:t>
      </w:r>
      <w:r>
        <w:rPr>
          <w:spacing w:val="-4"/>
          <w:sz w:val="22"/>
        </w:rPr>
        <w:t>Comparison</w:t>
      </w:r>
      <w:r>
        <w:rPr>
          <w:spacing w:val="4"/>
          <w:sz w:val="22"/>
        </w:rPr>
        <w:t> </w:t>
      </w:r>
      <w:r>
        <w:rPr>
          <w:spacing w:val="-4"/>
          <w:sz w:val="22"/>
        </w:rPr>
        <w:t>of</w:t>
      </w:r>
      <w:r>
        <w:rPr>
          <w:spacing w:val="4"/>
          <w:sz w:val="22"/>
        </w:rPr>
        <w:t> </w:t>
      </w:r>
      <w:r>
        <w:rPr>
          <w:spacing w:val="-4"/>
          <w:sz w:val="22"/>
        </w:rPr>
        <w:t>Bids</w:t>
      </w:r>
      <w:r>
        <w:rPr>
          <w:sz w:val="22"/>
        </w:rPr>
        <w:tab/>
      </w:r>
      <w:r>
        <w:rPr>
          <w:spacing w:val="-5"/>
          <w:sz w:val="22"/>
        </w:rPr>
        <w:t>17</w:t>
      </w:r>
    </w:p>
    <w:p>
      <w:pPr>
        <w:pStyle w:val="ListParagraph"/>
        <w:numPr>
          <w:ilvl w:val="0"/>
          <w:numId w:val="3"/>
        </w:numPr>
        <w:tabs>
          <w:tab w:pos="1171" w:val="left" w:leader="none"/>
          <w:tab w:pos="9723" w:val="right" w:leader="none"/>
        </w:tabs>
        <w:spacing w:line="240" w:lineRule="auto" w:before="2" w:after="0"/>
        <w:ind w:left="1171" w:right="0" w:hanging="360"/>
        <w:jc w:val="left"/>
        <w:rPr>
          <w:sz w:val="22"/>
        </w:rPr>
      </w:pPr>
      <w:r>
        <w:rPr>
          <w:spacing w:val="-5"/>
          <w:sz w:val="22"/>
        </w:rPr>
        <w:t>Confidentiality</w:t>
      </w:r>
      <w:r>
        <w:rPr>
          <w:spacing w:val="11"/>
          <w:sz w:val="22"/>
        </w:rPr>
        <w:t> </w:t>
      </w:r>
      <w:r>
        <w:rPr>
          <w:spacing w:val="-2"/>
          <w:sz w:val="22"/>
        </w:rPr>
        <w:t>............................................................................................................................</w:t>
      </w:r>
      <w:r>
        <w:rPr>
          <w:sz w:val="22"/>
        </w:rPr>
        <w:tab/>
      </w:r>
      <w:r>
        <w:rPr>
          <w:spacing w:val="-5"/>
          <w:sz w:val="22"/>
        </w:rPr>
        <w:t>17</w:t>
      </w:r>
    </w:p>
    <w:p>
      <w:pPr>
        <w:pStyle w:val="ListParagraph"/>
        <w:numPr>
          <w:ilvl w:val="0"/>
          <w:numId w:val="3"/>
        </w:numPr>
        <w:tabs>
          <w:tab w:pos="1171" w:val="left" w:leader="none"/>
          <w:tab w:pos="9718" w:val="right" w:leader="none"/>
        </w:tabs>
        <w:spacing w:line="251" w:lineRule="exact" w:before="1" w:after="0"/>
        <w:ind w:left="1171" w:right="0" w:hanging="360"/>
        <w:jc w:val="left"/>
        <w:rPr>
          <w:sz w:val="22"/>
        </w:rPr>
      </w:pPr>
      <w:r>
        <w:rPr>
          <w:spacing w:val="-4"/>
          <w:sz w:val="22"/>
        </w:rPr>
        <w:t>Clarification of</w:t>
      </w:r>
      <w:r>
        <w:rPr>
          <w:sz w:val="22"/>
        </w:rPr>
        <w:t> </w:t>
      </w:r>
      <w:r>
        <w:rPr>
          <w:spacing w:val="-4"/>
          <w:sz w:val="22"/>
        </w:rPr>
        <w:t>Bids</w:t>
      </w:r>
      <w:r>
        <w:rPr>
          <w:spacing w:val="-2"/>
          <w:sz w:val="22"/>
        </w:rPr>
        <w:t> </w:t>
      </w:r>
      <w:r>
        <w:rPr>
          <w:spacing w:val="-4"/>
          <w:sz w:val="22"/>
        </w:rPr>
        <w:t>...................................................................................................................</w:t>
      </w:r>
      <w:r>
        <w:rPr>
          <w:sz w:val="22"/>
        </w:rPr>
        <w:tab/>
      </w:r>
      <w:r>
        <w:rPr>
          <w:spacing w:val="-5"/>
          <w:sz w:val="22"/>
        </w:rPr>
        <w:t>17</w:t>
      </w:r>
    </w:p>
    <w:p>
      <w:pPr>
        <w:pStyle w:val="ListParagraph"/>
        <w:numPr>
          <w:ilvl w:val="0"/>
          <w:numId w:val="3"/>
        </w:numPr>
        <w:tabs>
          <w:tab w:pos="1171" w:val="left" w:leader="none"/>
          <w:tab w:pos="9723" w:val="right" w:leader="none"/>
        </w:tabs>
        <w:spacing w:line="251" w:lineRule="exact" w:before="0" w:after="0"/>
        <w:ind w:left="1171" w:right="0" w:hanging="360"/>
        <w:jc w:val="left"/>
        <w:rPr>
          <w:sz w:val="22"/>
        </w:rPr>
      </w:pPr>
      <w:r>
        <w:rPr>
          <w:spacing w:val="-4"/>
          <w:sz w:val="22"/>
        </w:rPr>
        <w:t>Deviations,</w:t>
      </w:r>
      <w:r>
        <w:rPr>
          <w:sz w:val="22"/>
        </w:rPr>
        <w:t> </w:t>
      </w:r>
      <w:r>
        <w:rPr>
          <w:spacing w:val="-4"/>
          <w:sz w:val="22"/>
        </w:rPr>
        <w:t>Reservations,</w:t>
      </w:r>
      <w:r>
        <w:rPr>
          <w:spacing w:val="1"/>
          <w:sz w:val="22"/>
        </w:rPr>
        <w:t> </w:t>
      </w:r>
      <w:r>
        <w:rPr>
          <w:spacing w:val="-4"/>
          <w:sz w:val="22"/>
        </w:rPr>
        <w:t>and</w:t>
      </w:r>
      <w:r>
        <w:rPr>
          <w:spacing w:val="-7"/>
          <w:sz w:val="22"/>
        </w:rPr>
        <w:t> </w:t>
      </w:r>
      <w:r>
        <w:rPr>
          <w:spacing w:val="-4"/>
          <w:sz w:val="22"/>
        </w:rPr>
        <w:t>Omissions</w:t>
      </w:r>
      <w:r>
        <w:rPr>
          <w:spacing w:val="-1"/>
          <w:sz w:val="22"/>
        </w:rPr>
        <w:t> </w:t>
      </w:r>
      <w:r>
        <w:rPr>
          <w:spacing w:val="-4"/>
          <w:sz w:val="22"/>
        </w:rPr>
        <w:t>..................................................................................</w:t>
      </w:r>
      <w:r>
        <w:rPr>
          <w:sz w:val="22"/>
        </w:rPr>
        <w:tab/>
      </w:r>
      <w:r>
        <w:rPr>
          <w:spacing w:val="-5"/>
          <w:sz w:val="22"/>
        </w:rPr>
        <w:t>17</w:t>
      </w:r>
    </w:p>
    <w:p>
      <w:pPr>
        <w:pStyle w:val="ListParagraph"/>
        <w:numPr>
          <w:ilvl w:val="0"/>
          <w:numId w:val="3"/>
        </w:numPr>
        <w:tabs>
          <w:tab w:pos="1171" w:val="left" w:leader="none"/>
          <w:tab w:pos="9723" w:val="right" w:leader="none"/>
        </w:tabs>
        <w:spacing w:line="240" w:lineRule="auto" w:before="1" w:after="0"/>
        <w:ind w:left="1171" w:right="0" w:hanging="360"/>
        <w:jc w:val="left"/>
        <w:rPr>
          <w:sz w:val="22"/>
        </w:rPr>
      </w:pPr>
      <w:r>
        <w:rPr>
          <w:spacing w:val="-4"/>
          <w:sz w:val="22"/>
        </w:rPr>
        <w:t>Determination</w:t>
      </w:r>
      <w:r>
        <w:rPr>
          <w:spacing w:val="-2"/>
          <w:sz w:val="22"/>
        </w:rPr>
        <w:t> </w:t>
      </w:r>
      <w:r>
        <w:rPr>
          <w:spacing w:val="-4"/>
          <w:sz w:val="22"/>
        </w:rPr>
        <w:t>of</w:t>
      </w:r>
      <w:r>
        <w:rPr>
          <w:spacing w:val="-2"/>
          <w:sz w:val="22"/>
        </w:rPr>
        <w:t> </w:t>
      </w:r>
      <w:r>
        <w:rPr>
          <w:spacing w:val="-4"/>
          <w:sz w:val="22"/>
        </w:rPr>
        <w:t>Responsiveness</w:t>
      </w:r>
      <w:r>
        <w:rPr>
          <w:spacing w:val="1"/>
          <w:sz w:val="22"/>
        </w:rPr>
        <w:t> </w:t>
      </w:r>
      <w:r>
        <w:rPr>
          <w:spacing w:val="-4"/>
          <w:sz w:val="22"/>
        </w:rPr>
        <w:t>..............................................................................................</w:t>
      </w:r>
      <w:r>
        <w:rPr>
          <w:sz w:val="22"/>
        </w:rPr>
        <w:tab/>
      </w:r>
      <w:r>
        <w:rPr>
          <w:spacing w:val="-5"/>
          <w:sz w:val="22"/>
        </w:rPr>
        <w:t>17</w:t>
      </w:r>
    </w:p>
    <w:p>
      <w:pPr>
        <w:pStyle w:val="ListParagraph"/>
        <w:numPr>
          <w:ilvl w:val="0"/>
          <w:numId w:val="3"/>
        </w:numPr>
        <w:tabs>
          <w:tab w:pos="1171" w:val="left" w:leader="none"/>
          <w:tab w:pos="9718" w:val="right" w:leader="dot"/>
        </w:tabs>
        <w:spacing w:line="252" w:lineRule="exact" w:before="2" w:after="0"/>
        <w:ind w:left="1171" w:right="0" w:hanging="360"/>
        <w:jc w:val="left"/>
        <w:rPr>
          <w:sz w:val="22"/>
        </w:rPr>
      </w:pPr>
      <w:r>
        <w:rPr>
          <w:spacing w:val="-4"/>
          <w:sz w:val="22"/>
        </w:rPr>
        <w:t>Nonconformities,</w:t>
      </w:r>
      <w:r>
        <w:rPr>
          <w:sz w:val="22"/>
        </w:rPr>
        <w:t> </w:t>
      </w:r>
      <w:r>
        <w:rPr>
          <w:spacing w:val="-4"/>
          <w:sz w:val="22"/>
        </w:rPr>
        <w:t>Errors,</w:t>
      </w:r>
      <w:r>
        <w:rPr>
          <w:spacing w:val="-1"/>
          <w:sz w:val="22"/>
        </w:rPr>
        <w:t> </w:t>
      </w:r>
      <w:r>
        <w:rPr>
          <w:spacing w:val="-4"/>
          <w:sz w:val="22"/>
        </w:rPr>
        <w:t>and</w:t>
      </w:r>
      <w:r>
        <w:rPr>
          <w:spacing w:val="-3"/>
          <w:sz w:val="22"/>
        </w:rPr>
        <w:t> </w:t>
      </w:r>
      <w:r>
        <w:rPr>
          <w:spacing w:val="-4"/>
          <w:sz w:val="22"/>
        </w:rPr>
        <w:t>Omissions</w:t>
      </w:r>
      <w:r>
        <w:rPr>
          <w:sz w:val="22"/>
        </w:rPr>
        <w:tab/>
      </w:r>
      <w:r>
        <w:rPr>
          <w:spacing w:val="-5"/>
          <w:sz w:val="22"/>
        </w:rPr>
        <w:t>18</w:t>
      </w:r>
    </w:p>
    <w:p>
      <w:pPr>
        <w:pStyle w:val="ListParagraph"/>
        <w:numPr>
          <w:ilvl w:val="0"/>
          <w:numId w:val="3"/>
        </w:numPr>
        <w:tabs>
          <w:tab w:pos="1171" w:val="left" w:leader="none"/>
          <w:tab w:pos="9723" w:val="right" w:leader="dot"/>
        </w:tabs>
        <w:spacing w:line="252" w:lineRule="exact" w:before="0" w:after="0"/>
        <w:ind w:left="1171" w:right="0" w:hanging="360"/>
        <w:jc w:val="left"/>
        <w:rPr>
          <w:sz w:val="22"/>
        </w:rPr>
      </w:pPr>
      <w:r>
        <w:rPr>
          <w:spacing w:val="-4"/>
          <w:sz w:val="22"/>
        </w:rPr>
        <w:t>Correction</w:t>
      </w:r>
      <w:r>
        <w:rPr>
          <w:sz w:val="22"/>
        </w:rPr>
        <w:t> </w:t>
      </w:r>
      <w:r>
        <w:rPr>
          <w:spacing w:val="-4"/>
          <w:sz w:val="22"/>
        </w:rPr>
        <w:t>of</w:t>
      </w:r>
      <w:r>
        <w:rPr>
          <w:spacing w:val="-1"/>
          <w:sz w:val="22"/>
        </w:rPr>
        <w:t> </w:t>
      </w:r>
      <w:r>
        <w:rPr>
          <w:spacing w:val="-4"/>
          <w:sz w:val="22"/>
        </w:rPr>
        <w:t>Arithmetical Errors</w:t>
      </w:r>
      <w:r>
        <w:rPr>
          <w:sz w:val="22"/>
        </w:rPr>
        <w:tab/>
      </w:r>
      <w:r>
        <w:rPr>
          <w:spacing w:val="-7"/>
          <w:sz w:val="22"/>
        </w:rPr>
        <w:t>19</w:t>
      </w:r>
    </w:p>
    <w:p>
      <w:pPr>
        <w:pStyle w:val="ListParagraph"/>
        <w:numPr>
          <w:ilvl w:val="0"/>
          <w:numId w:val="3"/>
        </w:numPr>
        <w:tabs>
          <w:tab w:pos="1171" w:val="left" w:leader="none"/>
          <w:tab w:pos="9723" w:val="right" w:leader="none"/>
        </w:tabs>
        <w:spacing w:line="240" w:lineRule="auto" w:before="1" w:after="0"/>
        <w:ind w:left="1171" w:right="0" w:hanging="360"/>
        <w:jc w:val="left"/>
        <w:rPr>
          <w:sz w:val="22"/>
        </w:rPr>
      </w:pPr>
      <w:r>
        <w:rPr>
          <w:spacing w:val="-4"/>
          <w:sz w:val="22"/>
        </w:rPr>
        <w:t>Evaluation</w:t>
      </w:r>
      <w:r>
        <w:rPr>
          <w:spacing w:val="-6"/>
          <w:sz w:val="22"/>
        </w:rPr>
        <w:t> </w:t>
      </w:r>
      <w:r>
        <w:rPr>
          <w:spacing w:val="-4"/>
          <w:sz w:val="22"/>
        </w:rPr>
        <w:t>of</w:t>
      </w:r>
      <w:r>
        <w:rPr>
          <w:spacing w:val="-1"/>
          <w:sz w:val="22"/>
        </w:rPr>
        <w:t> </w:t>
      </w:r>
      <w:r>
        <w:rPr>
          <w:spacing w:val="-4"/>
          <w:sz w:val="22"/>
        </w:rPr>
        <w:t>Bids ......................................................................................................................</w:t>
      </w:r>
      <w:r>
        <w:rPr>
          <w:sz w:val="22"/>
        </w:rPr>
        <w:tab/>
      </w:r>
      <w:r>
        <w:rPr>
          <w:spacing w:val="-5"/>
          <w:sz w:val="22"/>
        </w:rPr>
        <w:t>19</w:t>
      </w:r>
    </w:p>
    <w:p>
      <w:pPr>
        <w:pStyle w:val="ListParagraph"/>
        <w:numPr>
          <w:ilvl w:val="0"/>
          <w:numId w:val="3"/>
        </w:numPr>
        <w:tabs>
          <w:tab w:pos="1171" w:val="left" w:leader="none"/>
          <w:tab w:pos="9718" w:val="right" w:leader="dot"/>
        </w:tabs>
        <w:spacing w:line="240" w:lineRule="auto" w:before="2" w:after="0"/>
        <w:ind w:left="1171" w:right="0" w:hanging="360"/>
        <w:jc w:val="left"/>
        <w:rPr>
          <w:sz w:val="22"/>
        </w:rPr>
      </w:pPr>
      <w:r>
        <w:rPr>
          <w:spacing w:val="-4"/>
          <w:sz w:val="22"/>
        </w:rPr>
        <w:t>Comparison</w:t>
      </w:r>
      <w:r>
        <w:rPr>
          <w:spacing w:val="-2"/>
          <w:sz w:val="22"/>
        </w:rPr>
        <w:t> </w:t>
      </w:r>
      <w:r>
        <w:rPr>
          <w:spacing w:val="-4"/>
          <w:sz w:val="22"/>
        </w:rPr>
        <w:t>of</w:t>
      </w:r>
      <w:r>
        <w:rPr>
          <w:spacing w:val="-5"/>
          <w:sz w:val="22"/>
        </w:rPr>
        <w:t> </w:t>
      </w:r>
      <w:r>
        <w:rPr>
          <w:spacing w:val="-4"/>
          <w:sz w:val="22"/>
        </w:rPr>
        <w:t>Bids</w:t>
      </w:r>
      <w:r>
        <w:rPr>
          <w:sz w:val="22"/>
        </w:rPr>
        <w:tab/>
      </w:r>
      <w:r>
        <w:rPr>
          <w:spacing w:val="-7"/>
          <w:sz w:val="22"/>
        </w:rPr>
        <w:t>20</w:t>
      </w:r>
    </w:p>
    <w:p>
      <w:pPr>
        <w:pStyle w:val="ListParagraph"/>
        <w:numPr>
          <w:ilvl w:val="0"/>
          <w:numId w:val="3"/>
        </w:numPr>
        <w:tabs>
          <w:tab w:pos="1171" w:val="left" w:leader="none"/>
          <w:tab w:pos="9723" w:val="right" w:leader="none"/>
        </w:tabs>
        <w:spacing w:line="251" w:lineRule="exact" w:before="1" w:after="0"/>
        <w:ind w:left="1171" w:right="0" w:hanging="360"/>
        <w:jc w:val="left"/>
        <w:rPr>
          <w:sz w:val="22"/>
        </w:rPr>
      </w:pPr>
      <w:r>
        <w:rPr>
          <w:sz w:val="22"/>
        </w:rPr>
        <w:t>Employer’s</w:t>
      </w:r>
      <w:r>
        <w:rPr>
          <w:spacing w:val="-14"/>
          <w:sz w:val="22"/>
        </w:rPr>
        <w:t> </w:t>
      </w:r>
      <w:r>
        <w:rPr>
          <w:sz w:val="22"/>
        </w:rPr>
        <w:t>Right</w:t>
      </w:r>
      <w:r>
        <w:rPr>
          <w:spacing w:val="-14"/>
          <w:sz w:val="22"/>
        </w:rPr>
        <w:t> </w:t>
      </w:r>
      <w:r>
        <w:rPr>
          <w:sz w:val="22"/>
        </w:rPr>
        <w:t>to</w:t>
      </w:r>
      <w:r>
        <w:rPr>
          <w:spacing w:val="-14"/>
          <w:sz w:val="22"/>
        </w:rPr>
        <w:t> </w:t>
      </w:r>
      <w:r>
        <w:rPr>
          <w:sz w:val="22"/>
        </w:rPr>
        <w:t>Accept</w:t>
      </w:r>
      <w:r>
        <w:rPr>
          <w:spacing w:val="-8"/>
          <w:sz w:val="22"/>
        </w:rPr>
        <w:t> </w:t>
      </w:r>
      <w:r>
        <w:rPr>
          <w:sz w:val="22"/>
        </w:rPr>
        <w:t>Any</w:t>
      </w:r>
      <w:r>
        <w:rPr>
          <w:spacing w:val="-10"/>
          <w:sz w:val="22"/>
        </w:rPr>
        <w:t> </w:t>
      </w:r>
      <w:r>
        <w:rPr>
          <w:sz w:val="22"/>
        </w:rPr>
        <w:t>Bid,</w:t>
      </w:r>
      <w:r>
        <w:rPr>
          <w:spacing w:val="-12"/>
          <w:sz w:val="22"/>
        </w:rPr>
        <w:t> </w:t>
      </w:r>
      <w:r>
        <w:rPr>
          <w:sz w:val="22"/>
        </w:rPr>
        <w:t>and</w:t>
      </w:r>
      <w:r>
        <w:rPr>
          <w:spacing w:val="-10"/>
          <w:sz w:val="22"/>
        </w:rPr>
        <w:t> </w:t>
      </w:r>
      <w:r>
        <w:rPr>
          <w:sz w:val="22"/>
        </w:rPr>
        <w:t>to</w:t>
      </w:r>
      <w:r>
        <w:rPr>
          <w:spacing w:val="-13"/>
          <w:sz w:val="22"/>
        </w:rPr>
        <w:t> </w:t>
      </w:r>
      <w:r>
        <w:rPr>
          <w:sz w:val="22"/>
        </w:rPr>
        <w:t>Reject</w:t>
      </w:r>
      <w:r>
        <w:rPr>
          <w:spacing w:val="-5"/>
          <w:sz w:val="22"/>
        </w:rPr>
        <w:t> </w:t>
      </w:r>
      <w:r>
        <w:rPr>
          <w:sz w:val="22"/>
        </w:rPr>
        <w:t>Any</w:t>
      </w:r>
      <w:r>
        <w:rPr>
          <w:spacing w:val="-6"/>
          <w:sz w:val="22"/>
        </w:rPr>
        <w:t> </w:t>
      </w:r>
      <w:r>
        <w:rPr>
          <w:sz w:val="22"/>
        </w:rPr>
        <w:t>or</w:t>
      </w:r>
      <w:r>
        <w:rPr>
          <w:spacing w:val="-7"/>
          <w:sz w:val="22"/>
        </w:rPr>
        <w:t> </w:t>
      </w:r>
      <w:r>
        <w:rPr>
          <w:sz w:val="22"/>
        </w:rPr>
        <w:t>All</w:t>
      </w:r>
      <w:r>
        <w:rPr>
          <w:spacing w:val="-9"/>
          <w:sz w:val="22"/>
        </w:rPr>
        <w:t> </w:t>
      </w:r>
      <w:r>
        <w:rPr>
          <w:sz w:val="22"/>
        </w:rPr>
        <w:t>Bids................................</w:t>
      </w:r>
      <w:r>
        <w:rPr>
          <w:spacing w:val="-28"/>
          <w:sz w:val="22"/>
        </w:rPr>
        <w:t> </w:t>
      </w:r>
      <w:r>
        <w:rPr>
          <w:spacing w:val="-5"/>
          <w:sz w:val="22"/>
        </w:rPr>
        <w:t>...</w:t>
      </w:r>
      <w:r>
        <w:rPr>
          <w:sz w:val="22"/>
        </w:rPr>
        <w:tab/>
      </w:r>
      <w:r>
        <w:rPr>
          <w:spacing w:val="-5"/>
          <w:sz w:val="22"/>
        </w:rPr>
        <w:t>21</w:t>
      </w:r>
    </w:p>
    <w:p>
      <w:pPr>
        <w:pStyle w:val="ListParagraph"/>
        <w:numPr>
          <w:ilvl w:val="0"/>
          <w:numId w:val="2"/>
        </w:numPr>
        <w:tabs>
          <w:tab w:pos="811" w:val="left" w:leader="none"/>
          <w:tab w:pos="9723" w:val="right" w:leader="dot"/>
        </w:tabs>
        <w:spacing w:line="251" w:lineRule="exact" w:before="0" w:after="0"/>
        <w:ind w:left="811" w:right="0" w:hanging="451"/>
        <w:jc w:val="left"/>
        <w:rPr>
          <w:sz w:val="22"/>
        </w:rPr>
      </w:pPr>
      <w:r>
        <w:rPr>
          <w:spacing w:val="-4"/>
          <w:sz w:val="22"/>
        </w:rPr>
        <w:t>Award</w:t>
      </w:r>
      <w:r>
        <w:rPr>
          <w:spacing w:val="-7"/>
          <w:sz w:val="22"/>
        </w:rPr>
        <w:t> </w:t>
      </w:r>
      <w:r>
        <w:rPr>
          <w:spacing w:val="-4"/>
          <w:sz w:val="22"/>
        </w:rPr>
        <w:t>of</w:t>
      </w:r>
      <w:r>
        <w:rPr>
          <w:spacing w:val="-5"/>
          <w:sz w:val="22"/>
        </w:rPr>
        <w:t> </w:t>
      </w:r>
      <w:r>
        <w:rPr>
          <w:spacing w:val="-4"/>
          <w:sz w:val="22"/>
        </w:rPr>
        <w:t>Contract</w:t>
      </w:r>
      <w:r>
        <w:rPr>
          <w:sz w:val="22"/>
        </w:rPr>
        <w:tab/>
      </w:r>
      <w:r>
        <w:rPr>
          <w:spacing w:val="-7"/>
          <w:sz w:val="22"/>
        </w:rPr>
        <w:t>21</w:t>
      </w:r>
    </w:p>
    <w:p>
      <w:pPr>
        <w:pStyle w:val="ListParagraph"/>
        <w:numPr>
          <w:ilvl w:val="0"/>
          <w:numId w:val="3"/>
        </w:numPr>
        <w:tabs>
          <w:tab w:pos="1171" w:val="left" w:leader="none"/>
          <w:tab w:pos="9723" w:val="right" w:leader="none"/>
        </w:tabs>
        <w:spacing w:line="240" w:lineRule="auto" w:before="2" w:after="0"/>
        <w:ind w:left="1171" w:right="0" w:hanging="360"/>
        <w:jc w:val="left"/>
        <w:rPr>
          <w:sz w:val="22"/>
        </w:rPr>
      </w:pPr>
      <w:r>
        <w:rPr>
          <w:spacing w:val="-4"/>
          <w:sz w:val="22"/>
        </w:rPr>
        <w:t>Award</w:t>
      </w:r>
      <w:r>
        <w:rPr>
          <w:spacing w:val="-6"/>
          <w:sz w:val="22"/>
        </w:rPr>
        <w:t> </w:t>
      </w:r>
      <w:r>
        <w:rPr>
          <w:spacing w:val="-4"/>
          <w:sz w:val="22"/>
        </w:rPr>
        <w:t>Criteria</w:t>
      </w:r>
      <w:r>
        <w:rPr>
          <w:spacing w:val="2"/>
          <w:sz w:val="22"/>
        </w:rPr>
        <w:t> </w:t>
      </w:r>
      <w:r>
        <w:rPr>
          <w:spacing w:val="-4"/>
          <w:sz w:val="22"/>
        </w:rPr>
        <w:t>............................................................................................................................</w:t>
      </w:r>
      <w:r>
        <w:rPr>
          <w:sz w:val="22"/>
        </w:rPr>
        <w:tab/>
      </w:r>
      <w:r>
        <w:rPr>
          <w:spacing w:val="-5"/>
          <w:sz w:val="22"/>
        </w:rPr>
        <w:t>21</w:t>
      </w:r>
    </w:p>
    <w:p>
      <w:pPr>
        <w:pStyle w:val="ListParagraph"/>
        <w:numPr>
          <w:ilvl w:val="0"/>
          <w:numId w:val="3"/>
        </w:numPr>
        <w:tabs>
          <w:tab w:pos="1171" w:val="left" w:leader="none"/>
          <w:tab w:pos="9723" w:val="right" w:leader="none"/>
        </w:tabs>
        <w:spacing w:line="251" w:lineRule="exact" w:before="1" w:after="0"/>
        <w:ind w:left="1171" w:right="0" w:hanging="360"/>
        <w:jc w:val="left"/>
        <w:rPr>
          <w:sz w:val="22"/>
        </w:rPr>
      </w:pPr>
      <w:r>
        <w:rPr>
          <w:sz w:val="22"/>
        </w:rPr>
        <w:t>Letter</w:t>
      </w:r>
      <w:r>
        <w:rPr>
          <w:spacing w:val="-13"/>
          <w:sz w:val="22"/>
        </w:rPr>
        <w:t> </w:t>
      </w:r>
      <w:r>
        <w:rPr>
          <w:sz w:val="22"/>
        </w:rPr>
        <w:t>of</w:t>
      </w:r>
      <w:r>
        <w:rPr>
          <w:spacing w:val="-10"/>
          <w:sz w:val="22"/>
        </w:rPr>
        <w:t> </w:t>
      </w:r>
      <w:r>
        <w:rPr>
          <w:sz w:val="22"/>
        </w:rPr>
        <w:t>Intent</w:t>
      </w:r>
      <w:r>
        <w:rPr>
          <w:spacing w:val="-8"/>
          <w:sz w:val="22"/>
        </w:rPr>
        <w:t> </w:t>
      </w:r>
      <w:r>
        <w:rPr>
          <w:sz w:val="22"/>
        </w:rPr>
        <w:t>to</w:t>
      </w:r>
      <w:r>
        <w:rPr>
          <w:spacing w:val="-9"/>
          <w:sz w:val="22"/>
        </w:rPr>
        <w:t> </w:t>
      </w:r>
      <w:r>
        <w:rPr>
          <w:sz w:val="22"/>
        </w:rPr>
        <w:t>Award</w:t>
      </w:r>
      <w:r>
        <w:rPr>
          <w:spacing w:val="-13"/>
          <w:sz w:val="22"/>
        </w:rPr>
        <w:t> </w:t>
      </w:r>
      <w:r>
        <w:rPr>
          <w:sz w:val="22"/>
        </w:rPr>
        <w:t>the</w:t>
      </w:r>
      <w:r>
        <w:rPr>
          <w:spacing w:val="-13"/>
          <w:sz w:val="22"/>
        </w:rPr>
        <w:t> </w:t>
      </w:r>
      <w:r>
        <w:rPr>
          <w:sz w:val="22"/>
        </w:rPr>
        <w:t>Contract/</w:t>
      </w:r>
      <w:r>
        <w:rPr>
          <w:spacing w:val="-8"/>
          <w:sz w:val="22"/>
        </w:rPr>
        <w:t> </w:t>
      </w:r>
      <w:r>
        <w:rPr>
          <w:sz w:val="22"/>
        </w:rPr>
        <w:t>Notification</w:t>
      </w:r>
      <w:r>
        <w:rPr>
          <w:spacing w:val="-9"/>
          <w:sz w:val="22"/>
        </w:rPr>
        <w:t> </w:t>
      </w:r>
      <w:r>
        <w:rPr>
          <w:sz w:val="22"/>
        </w:rPr>
        <w:t>of</w:t>
      </w:r>
      <w:r>
        <w:rPr>
          <w:spacing w:val="-6"/>
          <w:sz w:val="22"/>
        </w:rPr>
        <w:t> </w:t>
      </w:r>
      <w:r>
        <w:rPr>
          <w:sz w:val="22"/>
        </w:rPr>
        <w:t>Award</w:t>
      </w:r>
      <w:r>
        <w:rPr>
          <w:spacing w:val="-13"/>
          <w:sz w:val="22"/>
        </w:rPr>
        <w:t> </w:t>
      </w:r>
      <w:r>
        <w:rPr>
          <w:sz w:val="22"/>
        </w:rPr>
        <w:t>...</w:t>
      </w:r>
      <w:r>
        <w:rPr>
          <w:spacing w:val="-33"/>
          <w:sz w:val="22"/>
        </w:rPr>
        <w:t> </w:t>
      </w:r>
      <w:r>
        <w:rPr>
          <w:sz w:val="22"/>
        </w:rPr>
        <w:t>......................................</w:t>
      </w:r>
      <w:r>
        <w:rPr>
          <w:spacing w:val="-29"/>
          <w:sz w:val="22"/>
        </w:rPr>
        <w:t> </w:t>
      </w:r>
      <w:r>
        <w:rPr>
          <w:spacing w:val="-5"/>
          <w:sz w:val="22"/>
        </w:rPr>
        <w:t>...</w:t>
      </w:r>
      <w:r>
        <w:rPr>
          <w:sz w:val="22"/>
        </w:rPr>
        <w:tab/>
      </w:r>
      <w:r>
        <w:rPr>
          <w:spacing w:val="-5"/>
          <w:sz w:val="22"/>
        </w:rPr>
        <w:t>21</w:t>
      </w:r>
    </w:p>
    <w:p>
      <w:pPr>
        <w:pStyle w:val="ListParagraph"/>
        <w:numPr>
          <w:ilvl w:val="0"/>
          <w:numId w:val="3"/>
        </w:numPr>
        <w:tabs>
          <w:tab w:pos="1171" w:val="left" w:leader="none"/>
          <w:tab w:pos="9723" w:val="right" w:leader="dot"/>
        </w:tabs>
        <w:spacing w:line="251" w:lineRule="exact" w:before="0" w:after="0"/>
        <w:ind w:left="1171" w:right="0" w:hanging="360"/>
        <w:jc w:val="left"/>
        <w:rPr>
          <w:sz w:val="22"/>
        </w:rPr>
      </w:pPr>
      <w:r>
        <w:rPr>
          <w:spacing w:val="-5"/>
          <w:sz w:val="22"/>
        </w:rPr>
        <w:t>Performance</w:t>
      </w:r>
      <w:r>
        <w:rPr>
          <w:spacing w:val="5"/>
          <w:sz w:val="22"/>
        </w:rPr>
        <w:t> </w:t>
      </w:r>
      <w:r>
        <w:rPr>
          <w:spacing w:val="-2"/>
          <w:sz w:val="22"/>
        </w:rPr>
        <w:t>Security</w:t>
      </w:r>
      <w:r>
        <w:rPr>
          <w:sz w:val="22"/>
        </w:rPr>
        <w:tab/>
      </w:r>
      <w:r>
        <w:rPr>
          <w:spacing w:val="-5"/>
          <w:sz w:val="22"/>
        </w:rPr>
        <w:t>22</w:t>
      </w:r>
    </w:p>
    <w:p>
      <w:pPr>
        <w:pStyle w:val="ListParagraph"/>
        <w:numPr>
          <w:ilvl w:val="0"/>
          <w:numId w:val="3"/>
        </w:numPr>
        <w:tabs>
          <w:tab w:pos="1171" w:val="left" w:leader="none"/>
          <w:tab w:pos="9723" w:val="right" w:leader="dot"/>
        </w:tabs>
        <w:spacing w:line="251" w:lineRule="exact" w:before="2" w:after="0"/>
        <w:ind w:left="1171" w:right="0" w:hanging="360"/>
        <w:jc w:val="left"/>
        <w:rPr>
          <w:sz w:val="22"/>
        </w:rPr>
      </w:pPr>
      <w:r>
        <w:rPr>
          <w:spacing w:val="-4"/>
          <w:sz w:val="22"/>
        </w:rPr>
        <w:t>Signing</w:t>
      </w:r>
      <w:r>
        <w:rPr>
          <w:spacing w:val="-3"/>
          <w:sz w:val="22"/>
        </w:rPr>
        <w:t> </w:t>
      </w:r>
      <w:r>
        <w:rPr>
          <w:spacing w:val="-4"/>
          <w:sz w:val="22"/>
        </w:rPr>
        <w:t>of</w:t>
      </w:r>
      <w:r>
        <w:rPr>
          <w:spacing w:val="-6"/>
          <w:sz w:val="22"/>
        </w:rPr>
        <w:t> </w:t>
      </w:r>
      <w:r>
        <w:rPr>
          <w:spacing w:val="-4"/>
          <w:sz w:val="22"/>
        </w:rPr>
        <w:t>Contract</w:t>
      </w:r>
      <w:r>
        <w:rPr>
          <w:sz w:val="22"/>
        </w:rPr>
        <w:tab/>
      </w:r>
      <w:r>
        <w:rPr>
          <w:spacing w:val="-5"/>
          <w:sz w:val="22"/>
        </w:rPr>
        <w:t>22</w:t>
      </w:r>
    </w:p>
    <w:p>
      <w:pPr>
        <w:pStyle w:val="ListParagraph"/>
        <w:numPr>
          <w:ilvl w:val="0"/>
          <w:numId w:val="3"/>
        </w:numPr>
        <w:tabs>
          <w:tab w:pos="810" w:val="left" w:leader="none"/>
          <w:tab w:pos="9723" w:val="right" w:leader="dot"/>
        </w:tabs>
        <w:spacing w:line="251" w:lineRule="exact" w:before="0" w:after="0"/>
        <w:ind w:left="810" w:right="0" w:hanging="450"/>
        <w:jc w:val="left"/>
        <w:rPr>
          <w:sz w:val="22"/>
        </w:rPr>
      </w:pPr>
      <w:r>
        <w:rPr>
          <w:spacing w:val="-4"/>
          <w:sz w:val="22"/>
        </w:rPr>
        <w:t>Complaint</w:t>
      </w:r>
      <w:r>
        <w:rPr>
          <w:spacing w:val="-1"/>
          <w:sz w:val="22"/>
        </w:rPr>
        <w:t> </w:t>
      </w:r>
      <w:r>
        <w:rPr>
          <w:spacing w:val="-4"/>
          <w:sz w:val="22"/>
        </w:rPr>
        <w:t>and</w:t>
      </w:r>
      <w:r>
        <w:rPr>
          <w:spacing w:val="-6"/>
          <w:sz w:val="22"/>
        </w:rPr>
        <w:t> </w:t>
      </w:r>
      <w:r>
        <w:rPr>
          <w:spacing w:val="-4"/>
          <w:sz w:val="22"/>
        </w:rPr>
        <w:t>Review</w:t>
      </w:r>
      <w:r>
        <w:rPr>
          <w:sz w:val="22"/>
        </w:rPr>
        <w:tab/>
      </w:r>
      <w:r>
        <w:rPr>
          <w:spacing w:val="-5"/>
          <w:sz w:val="22"/>
        </w:rPr>
        <w:t>22</w:t>
      </w:r>
    </w:p>
    <w:p>
      <w:pPr>
        <w:pStyle w:val="ListParagraph"/>
        <w:spacing w:after="0" w:line="251" w:lineRule="exact"/>
        <w:jc w:val="left"/>
        <w:rPr>
          <w:sz w:val="22"/>
        </w:rPr>
        <w:sectPr>
          <w:pgSz w:w="12240" w:h="15840"/>
          <w:pgMar w:header="526" w:footer="0" w:top="1280" w:bottom="280" w:left="1080" w:right="360"/>
        </w:sectPr>
      </w:pPr>
    </w:p>
    <w:p>
      <w:pPr>
        <w:spacing w:before="150"/>
        <w:ind w:left="2458" w:right="0" w:firstLine="0"/>
        <w:jc w:val="left"/>
        <w:rPr>
          <w:b/>
          <w:sz w:val="32"/>
        </w:rPr>
      </w:pPr>
      <w:r>
        <w:rPr>
          <w:b/>
          <w:sz w:val="32"/>
        </w:rPr>
        <w:t>SECTION–</w:t>
      </w:r>
      <w:r>
        <w:rPr>
          <w:b/>
          <w:spacing w:val="-1"/>
          <w:sz w:val="32"/>
        </w:rPr>
        <w:t> </w:t>
      </w:r>
      <w:r>
        <w:rPr>
          <w:b/>
          <w:sz w:val="32"/>
        </w:rPr>
        <w:t>I:</w:t>
      </w:r>
      <w:r>
        <w:rPr>
          <w:b/>
          <w:spacing w:val="-5"/>
          <w:sz w:val="32"/>
        </w:rPr>
        <w:t> </w:t>
      </w:r>
      <w:r>
        <w:rPr>
          <w:b/>
          <w:sz w:val="32"/>
        </w:rPr>
        <w:t>Instructions</w:t>
      </w:r>
      <w:r>
        <w:rPr>
          <w:b/>
          <w:spacing w:val="-4"/>
          <w:sz w:val="32"/>
        </w:rPr>
        <w:t> </w:t>
      </w:r>
      <w:r>
        <w:rPr>
          <w:b/>
          <w:sz w:val="32"/>
        </w:rPr>
        <w:t>to</w:t>
      </w:r>
      <w:r>
        <w:rPr>
          <w:b/>
          <w:spacing w:val="-2"/>
          <w:sz w:val="32"/>
        </w:rPr>
        <w:t> Bidders</w:t>
      </w:r>
    </w:p>
    <w:p>
      <w:pPr>
        <w:pStyle w:val="BodyText"/>
        <w:spacing w:before="426"/>
        <w:ind w:left="542" w:right="1371"/>
        <w:jc w:val="both"/>
      </w:pPr>
      <w:r>
        <w:rPr/>
        <w:t>This section</w:t>
      </w:r>
      <w:r>
        <w:rPr>
          <w:spacing w:val="-1"/>
        </w:rPr>
        <w:t> </w:t>
      </w:r>
      <w:r>
        <w:rPr/>
        <w:t>specifies the</w:t>
      </w:r>
      <w:r>
        <w:rPr>
          <w:spacing w:val="-3"/>
        </w:rPr>
        <w:t> </w:t>
      </w:r>
      <w:r>
        <w:rPr/>
        <w:t>procedures to</w:t>
      </w:r>
      <w:r>
        <w:rPr>
          <w:spacing w:val="-1"/>
        </w:rPr>
        <w:t> </w:t>
      </w:r>
      <w:r>
        <w:rPr/>
        <w:t>be</w:t>
      </w:r>
      <w:r>
        <w:rPr>
          <w:spacing w:val="-3"/>
        </w:rPr>
        <w:t> </w:t>
      </w:r>
      <w:r>
        <w:rPr/>
        <w:t>followed</w:t>
      </w:r>
      <w:r>
        <w:rPr>
          <w:spacing w:val="-1"/>
        </w:rPr>
        <w:t> </w:t>
      </w:r>
      <w:r>
        <w:rPr/>
        <w:t>by Bidders in</w:t>
      </w:r>
      <w:r>
        <w:rPr>
          <w:spacing w:val="-1"/>
        </w:rPr>
        <w:t> </w:t>
      </w:r>
      <w:r>
        <w:rPr/>
        <w:t>the</w:t>
      </w:r>
      <w:r>
        <w:rPr>
          <w:spacing w:val="-3"/>
        </w:rPr>
        <w:t> </w:t>
      </w:r>
      <w:r>
        <w:rPr/>
        <w:t>preparation</w:t>
      </w:r>
      <w:r>
        <w:rPr>
          <w:spacing w:val="-1"/>
        </w:rPr>
        <w:t> </w:t>
      </w:r>
      <w:r>
        <w:rPr/>
        <w:t>and</w:t>
      </w:r>
      <w:r>
        <w:rPr>
          <w:spacing w:val="-1"/>
        </w:rPr>
        <w:t> </w:t>
      </w:r>
      <w:r>
        <w:rPr/>
        <w:t>submission</w:t>
      </w:r>
      <w:r>
        <w:rPr>
          <w:spacing w:val="-1"/>
        </w:rPr>
        <w:t> </w:t>
      </w:r>
      <w:r>
        <w:rPr/>
        <w:t>of their Bids. Information is also provided on the submission, opening, and evaluation of bids and on the award of contract.</w:t>
      </w:r>
    </w:p>
    <w:p>
      <w:pPr>
        <w:pStyle w:val="BodyText"/>
        <w:spacing w:before="9"/>
        <w:rPr>
          <w:sz w:val="10"/>
        </w:rPr>
      </w:pPr>
    </w:p>
    <w:tbl>
      <w:tblPr>
        <w:tblW w:w="0" w:type="auto"/>
        <w:jc w:val="left"/>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180"/>
        <w:gridCol w:w="7293"/>
      </w:tblGrid>
      <w:tr>
        <w:trPr>
          <w:trHeight w:val="412" w:hRule="atLeast"/>
        </w:trPr>
        <w:tc>
          <w:tcPr>
            <w:tcW w:w="9473" w:type="dxa"/>
            <w:gridSpan w:val="2"/>
          </w:tcPr>
          <w:p>
            <w:pPr>
              <w:pStyle w:val="TableParagraph"/>
              <w:spacing w:before="31"/>
              <w:ind w:left="4138"/>
              <w:rPr>
                <w:sz w:val="28"/>
              </w:rPr>
            </w:pPr>
            <w:r>
              <w:rPr>
                <w:sz w:val="28"/>
              </w:rPr>
              <w:t>A.</w:t>
            </w:r>
            <w:r>
              <w:rPr>
                <w:spacing w:val="-13"/>
                <w:sz w:val="28"/>
              </w:rPr>
              <w:t> </w:t>
            </w:r>
            <w:r>
              <w:rPr>
                <w:spacing w:val="-2"/>
                <w:sz w:val="28"/>
              </w:rPr>
              <w:t>General</w:t>
            </w:r>
          </w:p>
        </w:tc>
      </w:tr>
      <w:tr>
        <w:trPr>
          <w:trHeight w:val="1492" w:hRule="atLeast"/>
        </w:trPr>
        <w:tc>
          <w:tcPr>
            <w:tcW w:w="2180" w:type="dxa"/>
            <w:vMerge w:val="restart"/>
          </w:tcPr>
          <w:p>
            <w:pPr>
              <w:pStyle w:val="TableParagraph"/>
              <w:spacing w:line="249" w:lineRule="exact"/>
              <w:ind w:left="110"/>
              <w:rPr>
                <w:b/>
                <w:sz w:val="22"/>
              </w:rPr>
            </w:pPr>
            <w:r>
              <w:rPr>
                <w:b/>
                <w:sz w:val="22"/>
              </w:rPr>
              <w:t>1.</w:t>
            </w:r>
            <w:r>
              <w:rPr>
                <w:b/>
                <w:spacing w:val="4"/>
                <w:sz w:val="22"/>
              </w:rPr>
              <w:t> </w:t>
            </w:r>
            <w:r>
              <w:rPr>
                <w:b/>
                <w:sz w:val="22"/>
              </w:rPr>
              <w:t>Scope of</w:t>
            </w:r>
            <w:r>
              <w:rPr>
                <w:b/>
                <w:spacing w:val="-4"/>
                <w:sz w:val="22"/>
              </w:rPr>
              <w:t> </w:t>
            </w:r>
            <w:r>
              <w:rPr>
                <w:b/>
                <w:spacing w:val="-5"/>
                <w:sz w:val="22"/>
              </w:rPr>
              <w:t>Bid</w:t>
            </w:r>
          </w:p>
        </w:tc>
        <w:tc>
          <w:tcPr>
            <w:tcW w:w="7293" w:type="dxa"/>
          </w:tcPr>
          <w:p>
            <w:pPr>
              <w:pStyle w:val="TableParagraph"/>
              <w:spacing w:line="276" w:lineRule="auto" w:before="34"/>
              <w:ind w:left="470" w:right="91" w:hanging="360"/>
              <w:jc w:val="both"/>
              <w:rPr>
                <w:sz w:val="22"/>
              </w:rPr>
            </w:pPr>
            <w:r>
              <w:rPr>
                <w:sz w:val="22"/>
              </w:rPr>
              <w:t>1.1 In connection with the Invitation for Bids indicated in the </w:t>
            </w:r>
            <w:r>
              <w:rPr>
                <w:b/>
                <w:sz w:val="22"/>
              </w:rPr>
              <w:t>Bid Data Sheet (BDS)</w:t>
            </w:r>
            <w:r>
              <w:rPr>
                <w:sz w:val="22"/>
              </w:rPr>
              <w:t>,</w:t>
            </w:r>
            <w:r>
              <w:rPr>
                <w:spacing w:val="-14"/>
                <w:sz w:val="22"/>
              </w:rPr>
              <w:t> </w:t>
            </w:r>
            <w:r>
              <w:rPr>
                <w:sz w:val="22"/>
              </w:rPr>
              <w:t>the</w:t>
            </w:r>
            <w:r>
              <w:rPr>
                <w:spacing w:val="-14"/>
                <w:sz w:val="22"/>
              </w:rPr>
              <w:t> </w:t>
            </w:r>
            <w:r>
              <w:rPr>
                <w:sz w:val="22"/>
              </w:rPr>
              <w:t>Employer,</w:t>
            </w:r>
            <w:r>
              <w:rPr>
                <w:spacing w:val="-14"/>
                <w:sz w:val="22"/>
              </w:rPr>
              <w:t> </w:t>
            </w:r>
            <w:r>
              <w:rPr>
                <w:sz w:val="22"/>
              </w:rPr>
              <w:t>as</w:t>
            </w:r>
            <w:r>
              <w:rPr>
                <w:spacing w:val="-13"/>
                <w:sz w:val="22"/>
              </w:rPr>
              <w:t> </w:t>
            </w:r>
            <w:r>
              <w:rPr>
                <w:sz w:val="22"/>
              </w:rPr>
              <w:t>indicated</w:t>
            </w:r>
            <w:r>
              <w:rPr>
                <w:spacing w:val="-14"/>
                <w:sz w:val="22"/>
              </w:rPr>
              <w:t> </w:t>
            </w:r>
            <w:r>
              <w:rPr>
                <w:b/>
                <w:sz w:val="22"/>
              </w:rPr>
              <w:t>in</w:t>
            </w:r>
            <w:r>
              <w:rPr>
                <w:b/>
                <w:spacing w:val="-14"/>
                <w:sz w:val="22"/>
              </w:rPr>
              <w:t> </w:t>
            </w:r>
            <w:r>
              <w:rPr>
                <w:b/>
                <w:sz w:val="22"/>
              </w:rPr>
              <w:t>the</w:t>
            </w:r>
            <w:r>
              <w:rPr>
                <w:b/>
                <w:spacing w:val="-14"/>
                <w:sz w:val="22"/>
              </w:rPr>
              <w:t> </w:t>
            </w:r>
            <w:r>
              <w:rPr>
                <w:b/>
                <w:sz w:val="22"/>
              </w:rPr>
              <w:t>BDS</w:t>
            </w:r>
            <w:r>
              <w:rPr>
                <w:sz w:val="22"/>
              </w:rPr>
              <w:t>,</w:t>
            </w:r>
            <w:r>
              <w:rPr>
                <w:spacing w:val="-13"/>
                <w:sz w:val="22"/>
              </w:rPr>
              <w:t> </w:t>
            </w:r>
            <w:r>
              <w:rPr>
                <w:sz w:val="22"/>
              </w:rPr>
              <w:t>issues</w:t>
            </w:r>
            <w:r>
              <w:rPr>
                <w:spacing w:val="-14"/>
                <w:sz w:val="22"/>
              </w:rPr>
              <w:t> </w:t>
            </w:r>
            <w:r>
              <w:rPr>
                <w:sz w:val="22"/>
              </w:rPr>
              <w:t>this</w:t>
            </w:r>
            <w:r>
              <w:rPr>
                <w:spacing w:val="-14"/>
                <w:sz w:val="22"/>
              </w:rPr>
              <w:t> </w:t>
            </w:r>
            <w:r>
              <w:rPr>
                <w:sz w:val="22"/>
              </w:rPr>
              <w:t>Bidding</w:t>
            </w:r>
            <w:r>
              <w:rPr>
                <w:spacing w:val="-14"/>
                <w:sz w:val="22"/>
              </w:rPr>
              <w:t> </w:t>
            </w:r>
            <w:r>
              <w:rPr>
                <w:sz w:val="22"/>
              </w:rPr>
              <w:t>Document </w:t>
            </w:r>
            <w:r>
              <w:rPr>
                <w:spacing w:val="-4"/>
                <w:sz w:val="22"/>
              </w:rPr>
              <w:t>for</w:t>
            </w:r>
            <w:r>
              <w:rPr>
                <w:spacing w:val="-10"/>
                <w:sz w:val="22"/>
              </w:rPr>
              <w:t> </w:t>
            </w:r>
            <w:r>
              <w:rPr>
                <w:spacing w:val="-4"/>
                <w:sz w:val="22"/>
              </w:rPr>
              <w:t>the</w:t>
            </w:r>
            <w:r>
              <w:rPr>
                <w:spacing w:val="-10"/>
                <w:sz w:val="22"/>
              </w:rPr>
              <w:t> </w:t>
            </w:r>
            <w:r>
              <w:rPr>
                <w:spacing w:val="-4"/>
                <w:sz w:val="22"/>
              </w:rPr>
              <w:t>procurement</w:t>
            </w:r>
            <w:r>
              <w:rPr>
                <w:spacing w:val="-8"/>
                <w:sz w:val="22"/>
              </w:rPr>
              <w:t> </w:t>
            </w:r>
            <w:r>
              <w:rPr>
                <w:spacing w:val="-4"/>
                <w:sz w:val="22"/>
              </w:rPr>
              <w:t>of</w:t>
            </w:r>
            <w:r>
              <w:rPr>
                <w:spacing w:val="-9"/>
                <w:sz w:val="22"/>
              </w:rPr>
              <w:t> </w:t>
            </w:r>
            <w:r>
              <w:rPr>
                <w:spacing w:val="-4"/>
                <w:sz w:val="22"/>
              </w:rPr>
              <w:t>Works</w:t>
            </w:r>
            <w:r>
              <w:rPr>
                <w:spacing w:val="-10"/>
                <w:sz w:val="22"/>
              </w:rPr>
              <w:t> </w:t>
            </w:r>
            <w:r>
              <w:rPr>
                <w:spacing w:val="-4"/>
                <w:sz w:val="22"/>
              </w:rPr>
              <w:t>as</w:t>
            </w:r>
            <w:r>
              <w:rPr>
                <w:spacing w:val="-10"/>
                <w:sz w:val="22"/>
              </w:rPr>
              <w:t> </w:t>
            </w:r>
            <w:r>
              <w:rPr>
                <w:spacing w:val="-4"/>
                <w:sz w:val="22"/>
              </w:rPr>
              <w:t>specified</w:t>
            </w:r>
            <w:r>
              <w:rPr>
                <w:spacing w:val="-6"/>
                <w:sz w:val="22"/>
              </w:rPr>
              <w:t> </w:t>
            </w:r>
            <w:r>
              <w:rPr>
                <w:spacing w:val="-4"/>
                <w:sz w:val="22"/>
              </w:rPr>
              <w:t>in Section</w:t>
            </w:r>
            <w:r>
              <w:rPr>
                <w:sz w:val="22"/>
              </w:rPr>
              <w:t> </w:t>
            </w:r>
            <w:r>
              <w:rPr>
                <w:spacing w:val="-4"/>
                <w:sz w:val="22"/>
              </w:rPr>
              <w:t>V (Works</w:t>
            </w:r>
            <w:r>
              <w:rPr>
                <w:sz w:val="22"/>
              </w:rPr>
              <w:t> </w:t>
            </w:r>
            <w:r>
              <w:rPr>
                <w:spacing w:val="-4"/>
                <w:sz w:val="22"/>
              </w:rPr>
              <w:t>Requirements). </w:t>
            </w:r>
            <w:r>
              <w:rPr>
                <w:sz w:val="22"/>
              </w:rPr>
              <w:t>The</w:t>
            </w:r>
            <w:r>
              <w:rPr>
                <w:spacing w:val="-12"/>
                <w:sz w:val="22"/>
              </w:rPr>
              <w:t> </w:t>
            </w:r>
            <w:r>
              <w:rPr>
                <w:sz w:val="22"/>
              </w:rPr>
              <w:t>name,</w:t>
            </w:r>
            <w:r>
              <w:rPr>
                <w:spacing w:val="-2"/>
                <w:sz w:val="22"/>
              </w:rPr>
              <w:t> </w:t>
            </w:r>
            <w:r>
              <w:rPr>
                <w:sz w:val="22"/>
              </w:rPr>
              <w:t>identification,</w:t>
            </w:r>
            <w:r>
              <w:rPr>
                <w:spacing w:val="-2"/>
                <w:sz w:val="22"/>
              </w:rPr>
              <w:t> </w:t>
            </w:r>
            <w:r>
              <w:rPr>
                <w:sz w:val="22"/>
              </w:rPr>
              <w:t>and</w:t>
            </w:r>
            <w:r>
              <w:rPr>
                <w:spacing w:val="-8"/>
                <w:sz w:val="22"/>
              </w:rPr>
              <w:t> </w:t>
            </w:r>
            <w:r>
              <w:rPr>
                <w:sz w:val="22"/>
              </w:rPr>
              <w:t>number</w:t>
            </w:r>
            <w:r>
              <w:rPr>
                <w:spacing w:val="-1"/>
                <w:sz w:val="22"/>
              </w:rPr>
              <w:t> </w:t>
            </w:r>
            <w:r>
              <w:rPr>
                <w:sz w:val="22"/>
              </w:rPr>
              <w:t>of lots</w:t>
            </w:r>
            <w:r>
              <w:rPr>
                <w:spacing w:val="-4"/>
                <w:sz w:val="22"/>
              </w:rPr>
              <w:t> </w:t>
            </w:r>
            <w:r>
              <w:rPr>
                <w:sz w:val="22"/>
              </w:rPr>
              <w:t>(Contracts)</w:t>
            </w:r>
            <w:r>
              <w:rPr>
                <w:spacing w:val="-5"/>
                <w:sz w:val="22"/>
              </w:rPr>
              <w:t> </w:t>
            </w:r>
            <w:r>
              <w:rPr>
                <w:sz w:val="22"/>
              </w:rPr>
              <w:t>/</w:t>
            </w:r>
            <w:r>
              <w:rPr>
                <w:spacing w:val="-3"/>
                <w:sz w:val="22"/>
              </w:rPr>
              <w:t> </w:t>
            </w:r>
            <w:r>
              <w:rPr>
                <w:sz w:val="22"/>
              </w:rPr>
              <w:t>multiple</w:t>
            </w:r>
            <w:r>
              <w:rPr>
                <w:spacing w:val="-9"/>
                <w:sz w:val="22"/>
              </w:rPr>
              <w:t> </w:t>
            </w:r>
            <w:r>
              <w:rPr>
                <w:spacing w:val="-2"/>
                <w:sz w:val="22"/>
              </w:rPr>
              <w:t>contracts</w:t>
            </w:r>
          </w:p>
          <w:p>
            <w:pPr>
              <w:pStyle w:val="TableParagraph"/>
              <w:spacing w:line="251" w:lineRule="exact"/>
              <w:ind w:left="470"/>
              <w:jc w:val="both"/>
              <w:rPr>
                <w:b/>
                <w:sz w:val="22"/>
              </w:rPr>
            </w:pPr>
            <w:r>
              <w:rPr>
                <w:spacing w:val="-2"/>
                <w:sz w:val="22"/>
              </w:rPr>
              <w:t>of</w:t>
            </w:r>
            <w:r>
              <w:rPr>
                <w:spacing w:val="-1"/>
                <w:sz w:val="22"/>
              </w:rPr>
              <w:t> </w:t>
            </w:r>
            <w:r>
              <w:rPr>
                <w:spacing w:val="-2"/>
                <w:sz w:val="22"/>
              </w:rPr>
              <w:t>the</w:t>
            </w:r>
            <w:r>
              <w:rPr>
                <w:spacing w:val="-5"/>
                <w:sz w:val="22"/>
              </w:rPr>
              <w:t> </w:t>
            </w:r>
            <w:r>
              <w:rPr>
                <w:spacing w:val="-2"/>
                <w:sz w:val="22"/>
              </w:rPr>
              <w:t>National</w:t>
            </w:r>
            <w:r>
              <w:rPr>
                <w:spacing w:val="-3"/>
                <w:sz w:val="22"/>
              </w:rPr>
              <w:t> </w:t>
            </w:r>
            <w:r>
              <w:rPr>
                <w:spacing w:val="-2"/>
                <w:sz w:val="22"/>
              </w:rPr>
              <w:t>Competitive</w:t>
            </w:r>
            <w:r>
              <w:rPr>
                <w:spacing w:val="-5"/>
                <w:sz w:val="22"/>
              </w:rPr>
              <w:t> </w:t>
            </w:r>
            <w:r>
              <w:rPr>
                <w:spacing w:val="-2"/>
                <w:sz w:val="22"/>
              </w:rPr>
              <w:t>Bidding</w:t>
            </w:r>
            <w:r>
              <w:rPr>
                <w:spacing w:val="1"/>
                <w:sz w:val="22"/>
              </w:rPr>
              <w:t> </w:t>
            </w:r>
            <w:r>
              <w:rPr>
                <w:spacing w:val="-2"/>
                <w:sz w:val="22"/>
              </w:rPr>
              <w:t>(NCB)</w:t>
            </w:r>
            <w:r>
              <w:rPr>
                <w:spacing w:val="-9"/>
                <w:sz w:val="22"/>
              </w:rPr>
              <w:t> </w:t>
            </w:r>
            <w:r>
              <w:rPr>
                <w:spacing w:val="-2"/>
                <w:sz w:val="22"/>
              </w:rPr>
              <w:t>are</w:t>
            </w:r>
            <w:r>
              <w:rPr>
                <w:spacing w:val="-10"/>
                <w:sz w:val="22"/>
              </w:rPr>
              <w:t> </w:t>
            </w:r>
            <w:r>
              <w:rPr>
                <w:spacing w:val="-2"/>
                <w:sz w:val="22"/>
              </w:rPr>
              <w:t>provided</w:t>
            </w:r>
            <w:r>
              <w:rPr>
                <w:spacing w:val="-7"/>
                <w:sz w:val="22"/>
              </w:rPr>
              <w:t> </w:t>
            </w:r>
            <w:r>
              <w:rPr>
                <w:b/>
                <w:spacing w:val="-2"/>
                <w:sz w:val="22"/>
              </w:rPr>
              <w:t>in</w:t>
            </w:r>
            <w:r>
              <w:rPr>
                <w:b/>
                <w:spacing w:val="-5"/>
                <w:sz w:val="22"/>
              </w:rPr>
              <w:t> </w:t>
            </w:r>
            <w:r>
              <w:rPr>
                <w:b/>
                <w:spacing w:val="-2"/>
                <w:sz w:val="22"/>
              </w:rPr>
              <w:t>the</w:t>
            </w:r>
            <w:r>
              <w:rPr>
                <w:b/>
                <w:spacing w:val="-10"/>
                <w:sz w:val="22"/>
              </w:rPr>
              <w:t> </w:t>
            </w:r>
            <w:r>
              <w:rPr>
                <w:b/>
                <w:spacing w:val="-4"/>
                <w:sz w:val="22"/>
              </w:rPr>
              <w:t>BDS.</w:t>
            </w:r>
          </w:p>
        </w:tc>
      </w:tr>
      <w:tr>
        <w:trPr>
          <w:trHeight w:val="2198" w:hRule="atLeast"/>
        </w:trPr>
        <w:tc>
          <w:tcPr>
            <w:tcW w:w="2180" w:type="dxa"/>
            <w:vMerge/>
            <w:tcBorders>
              <w:top w:val="nil"/>
            </w:tcBorders>
          </w:tcPr>
          <w:p>
            <w:pPr>
              <w:rPr>
                <w:sz w:val="2"/>
                <w:szCs w:val="2"/>
              </w:rPr>
            </w:pPr>
          </w:p>
        </w:tc>
        <w:tc>
          <w:tcPr>
            <w:tcW w:w="7293" w:type="dxa"/>
          </w:tcPr>
          <w:p>
            <w:pPr>
              <w:pStyle w:val="TableParagraph"/>
              <w:spacing w:before="34"/>
              <w:ind w:left="110"/>
              <w:rPr>
                <w:sz w:val="22"/>
              </w:rPr>
            </w:pPr>
            <w:r>
              <w:rPr>
                <w:sz w:val="22"/>
              </w:rPr>
              <w:t>1.2</w:t>
            </w:r>
            <w:r>
              <w:rPr>
                <w:spacing w:val="-14"/>
                <w:sz w:val="22"/>
              </w:rPr>
              <w:t> </w:t>
            </w:r>
            <w:r>
              <w:rPr>
                <w:sz w:val="22"/>
              </w:rPr>
              <w:t>Throughout</w:t>
            </w:r>
            <w:r>
              <w:rPr>
                <w:spacing w:val="-12"/>
                <w:sz w:val="22"/>
              </w:rPr>
              <w:t> </w:t>
            </w:r>
            <w:r>
              <w:rPr>
                <w:sz w:val="22"/>
              </w:rPr>
              <w:t>this</w:t>
            </w:r>
            <w:r>
              <w:rPr>
                <w:spacing w:val="-10"/>
                <w:sz w:val="22"/>
              </w:rPr>
              <w:t> </w:t>
            </w:r>
            <w:r>
              <w:rPr>
                <w:sz w:val="22"/>
              </w:rPr>
              <w:t>Bidding</w:t>
            </w:r>
            <w:r>
              <w:rPr>
                <w:spacing w:val="-13"/>
                <w:sz w:val="22"/>
              </w:rPr>
              <w:t> </w:t>
            </w:r>
            <w:r>
              <w:rPr>
                <w:spacing w:val="-2"/>
                <w:sz w:val="22"/>
              </w:rPr>
              <w:t>Document:</w:t>
            </w:r>
          </w:p>
          <w:p>
            <w:pPr>
              <w:pStyle w:val="TableParagraph"/>
              <w:numPr>
                <w:ilvl w:val="0"/>
                <w:numId w:val="4"/>
              </w:numPr>
              <w:tabs>
                <w:tab w:pos="785" w:val="left" w:leader="none"/>
                <w:tab w:pos="811" w:val="left" w:leader="none"/>
              </w:tabs>
              <w:spacing w:line="278" w:lineRule="auto" w:before="78" w:after="0"/>
              <w:ind w:left="811" w:right="281" w:hanging="308"/>
              <w:jc w:val="left"/>
              <w:rPr>
                <w:sz w:val="22"/>
              </w:rPr>
            </w:pPr>
            <w:r>
              <w:rPr>
                <w:spacing w:val="-2"/>
                <w:sz w:val="22"/>
              </w:rPr>
              <w:t>the</w:t>
            </w:r>
            <w:r>
              <w:rPr>
                <w:spacing w:val="-12"/>
                <w:sz w:val="22"/>
              </w:rPr>
              <w:t> </w:t>
            </w:r>
            <w:r>
              <w:rPr>
                <w:spacing w:val="-2"/>
                <w:sz w:val="22"/>
              </w:rPr>
              <w:t>term</w:t>
            </w:r>
            <w:r>
              <w:rPr>
                <w:spacing w:val="-12"/>
                <w:sz w:val="22"/>
              </w:rPr>
              <w:t> </w:t>
            </w:r>
            <w:r>
              <w:rPr>
                <w:spacing w:val="-2"/>
                <w:sz w:val="22"/>
              </w:rPr>
              <w:t>“in</w:t>
            </w:r>
            <w:r>
              <w:rPr>
                <w:spacing w:val="-12"/>
                <w:sz w:val="22"/>
              </w:rPr>
              <w:t> </w:t>
            </w:r>
            <w:r>
              <w:rPr>
                <w:spacing w:val="-2"/>
                <w:sz w:val="22"/>
              </w:rPr>
              <w:t>writing”</w:t>
            </w:r>
            <w:r>
              <w:rPr>
                <w:spacing w:val="-11"/>
                <w:sz w:val="22"/>
              </w:rPr>
              <w:t> </w:t>
            </w:r>
            <w:r>
              <w:rPr>
                <w:spacing w:val="-2"/>
                <w:sz w:val="22"/>
              </w:rPr>
              <w:t>means</w:t>
            </w:r>
            <w:r>
              <w:rPr>
                <w:spacing w:val="-12"/>
                <w:sz w:val="22"/>
              </w:rPr>
              <w:t> </w:t>
            </w:r>
            <w:r>
              <w:rPr>
                <w:spacing w:val="-2"/>
                <w:sz w:val="22"/>
              </w:rPr>
              <w:t>communicated</w:t>
            </w:r>
            <w:r>
              <w:rPr>
                <w:spacing w:val="-12"/>
                <w:sz w:val="22"/>
              </w:rPr>
              <w:t> </w:t>
            </w:r>
            <w:r>
              <w:rPr>
                <w:spacing w:val="-2"/>
                <w:sz w:val="22"/>
              </w:rPr>
              <w:t>in</w:t>
            </w:r>
            <w:r>
              <w:rPr>
                <w:spacing w:val="-12"/>
                <w:sz w:val="22"/>
              </w:rPr>
              <w:t> </w:t>
            </w:r>
            <w:r>
              <w:rPr>
                <w:spacing w:val="-2"/>
                <w:sz w:val="22"/>
              </w:rPr>
              <w:t>written</w:t>
            </w:r>
            <w:r>
              <w:rPr>
                <w:spacing w:val="-11"/>
                <w:sz w:val="22"/>
              </w:rPr>
              <w:t> </w:t>
            </w:r>
            <w:r>
              <w:rPr>
                <w:spacing w:val="-2"/>
                <w:sz w:val="22"/>
              </w:rPr>
              <w:t>form</w:t>
            </w:r>
            <w:r>
              <w:rPr>
                <w:spacing w:val="-12"/>
                <w:sz w:val="22"/>
              </w:rPr>
              <w:t> </w:t>
            </w:r>
            <w:r>
              <w:rPr>
                <w:spacing w:val="-2"/>
                <w:sz w:val="22"/>
              </w:rPr>
              <w:t>and</w:t>
            </w:r>
            <w:r>
              <w:rPr>
                <w:spacing w:val="-12"/>
                <w:sz w:val="22"/>
              </w:rPr>
              <w:t> </w:t>
            </w:r>
            <w:r>
              <w:rPr>
                <w:spacing w:val="-2"/>
                <w:sz w:val="22"/>
              </w:rPr>
              <w:t>delivered against</w:t>
            </w:r>
            <w:r>
              <w:rPr>
                <w:spacing w:val="-6"/>
                <w:sz w:val="22"/>
              </w:rPr>
              <w:t> </w:t>
            </w:r>
            <w:r>
              <w:rPr>
                <w:spacing w:val="-2"/>
                <w:sz w:val="22"/>
              </w:rPr>
              <w:t>receipt</w:t>
            </w:r>
            <w:r>
              <w:rPr>
                <w:spacing w:val="-6"/>
                <w:sz w:val="22"/>
              </w:rPr>
              <w:t> </w:t>
            </w:r>
            <w:r>
              <w:rPr>
                <w:spacing w:val="-2"/>
                <w:sz w:val="22"/>
              </w:rPr>
              <w:t>through</w:t>
            </w:r>
            <w:r>
              <w:rPr>
                <w:spacing w:val="-7"/>
                <w:sz w:val="22"/>
              </w:rPr>
              <w:t> </w:t>
            </w:r>
            <w:r>
              <w:rPr>
                <w:spacing w:val="-2"/>
                <w:sz w:val="22"/>
              </w:rPr>
              <w:t>e-GP</w:t>
            </w:r>
            <w:r>
              <w:rPr>
                <w:spacing w:val="-6"/>
                <w:sz w:val="22"/>
              </w:rPr>
              <w:t> </w:t>
            </w:r>
            <w:r>
              <w:rPr>
                <w:spacing w:val="-2"/>
                <w:sz w:val="22"/>
              </w:rPr>
              <w:t>system</w:t>
            </w:r>
            <w:r>
              <w:rPr>
                <w:spacing w:val="-12"/>
                <w:sz w:val="22"/>
              </w:rPr>
              <w:t> </w:t>
            </w:r>
            <w:r>
              <w:rPr>
                <w:spacing w:val="-2"/>
                <w:sz w:val="22"/>
              </w:rPr>
              <w:t>or</w:t>
            </w:r>
            <w:r>
              <w:rPr>
                <w:spacing w:val="-4"/>
                <w:sz w:val="22"/>
              </w:rPr>
              <w:t> </w:t>
            </w:r>
            <w:r>
              <w:rPr>
                <w:spacing w:val="-2"/>
                <w:sz w:val="22"/>
              </w:rPr>
              <w:t>e-mail</w:t>
            </w:r>
            <w:r>
              <w:rPr>
                <w:spacing w:val="-11"/>
                <w:sz w:val="22"/>
              </w:rPr>
              <w:t> </w:t>
            </w:r>
            <w:r>
              <w:rPr>
                <w:spacing w:val="-2"/>
                <w:sz w:val="22"/>
              </w:rPr>
              <w:t>or</w:t>
            </w:r>
            <w:r>
              <w:rPr>
                <w:spacing w:val="-4"/>
                <w:sz w:val="22"/>
              </w:rPr>
              <w:t> </w:t>
            </w:r>
            <w:r>
              <w:rPr>
                <w:spacing w:val="-2"/>
                <w:sz w:val="22"/>
              </w:rPr>
              <w:t>fax</w:t>
            </w:r>
            <w:r>
              <w:rPr>
                <w:spacing w:val="-12"/>
                <w:sz w:val="22"/>
              </w:rPr>
              <w:t> </w:t>
            </w:r>
            <w:r>
              <w:rPr>
                <w:spacing w:val="-2"/>
                <w:sz w:val="22"/>
              </w:rPr>
              <w:t>or</w:t>
            </w:r>
            <w:r>
              <w:rPr>
                <w:spacing w:val="-3"/>
                <w:sz w:val="22"/>
              </w:rPr>
              <w:t> </w:t>
            </w:r>
            <w:r>
              <w:rPr>
                <w:spacing w:val="-2"/>
                <w:sz w:val="22"/>
              </w:rPr>
              <w:t>courier;</w:t>
            </w:r>
          </w:p>
          <w:p>
            <w:pPr>
              <w:pStyle w:val="TableParagraph"/>
              <w:numPr>
                <w:ilvl w:val="0"/>
                <w:numId w:val="4"/>
              </w:numPr>
              <w:tabs>
                <w:tab w:pos="811" w:val="left" w:leader="none"/>
                <w:tab w:pos="823" w:val="left" w:leader="none"/>
              </w:tabs>
              <w:spacing w:line="276" w:lineRule="auto" w:before="38" w:after="0"/>
              <w:ind w:left="811" w:right="653" w:hanging="303"/>
              <w:jc w:val="left"/>
              <w:rPr>
                <w:sz w:val="22"/>
              </w:rPr>
            </w:pPr>
            <w:r>
              <w:rPr>
                <w:sz w:val="22"/>
              </w:rPr>
              <w:t>except</w:t>
            </w:r>
            <w:r>
              <w:rPr>
                <w:sz w:val="22"/>
              </w:rPr>
              <w:t> where</w:t>
            </w:r>
            <w:r>
              <w:rPr>
                <w:spacing w:val="-8"/>
                <w:sz w:val="22"/>
              </w:rPr>
              <w:t> </w:t>
            </w:r>
            <w:r>
              <w:rPr>
                <w:sz w:val="22"/>
              </w:rPr>
              <w:t>the</w:t>
            </w:r>
            <w:r>
              <w:rPr>
                <w:spacing w:val="-3"/>
                <w:sz w:val="22"/>
              </w:rPr>
              <w:t> </w:t>
            </w:r>
            <w:r>
              <w:rPr>
                <w:sz w:val="22"/>
              </w:rPr>
              <w:t>context</w:t>
            </w:r>
            <w:r>
              <w:rPr>
                <w:spacing w:val="-1"/>
                <w:sz w:val="22"/>
              </w:rPr>
              <w:t> </w:t>
            </w:r>
            <w:r>
              <w:rPr>
                <w:sz w:val="22"/>
              </w:rPr>
              <w:t>requires otherwise, words</w:t>
            </w:r>
            <w:r>
              <w:rPr>
                <w:spacing w:val="-2"/>
                <w:sz w:val="22"/>
              </w:rPr>
              <w:t> </w:t>
            </w:r>
            <w:r>
              <w:rPr>
                <w:sz w:val="22"/>
              </w:rPr>
              <w:t>indicating</w:t>
            </w:r>
            <w:r>
              <w:rPr>
                <w:spacing w:val="-7"/>
                <w:sz w:val="22"/>
              </w:rPr>
              <w:t> </w:t>
            </w:r>
            <w:r>
              <w:rPr>
                <w:sz w:val="22"/>
              </w:rPr>
              <w:t>the singular</w:t>
            </w:r>
            <w:r>
              <w:rPr>
                <w:spacing w:val="-14"/>
                <w:sz w:val="22"/>
              </w:rPr>
              <w:t> </w:t>
            </w:r>
            <w:r>
              <w:rPr>
                <w:sz w:val="22"/>
              </w:rPr>
              <w:t>also</w:t>
            </w:r>
            <w:r>
              <w:rPr>
                <w:spacing w:val="-14"/>
                <w:sz w:val="22"/>
              </w:rPr>
              <w:t> </w:t>
            </w:r>
            <w:r>
              <w:rPr>
                <w:sz w:val="22"/>
              </w:rPr>
              <w:t>include</w:t>
            </w:r>
            <w:r>
              <w:rPr>
                <w:spacing w:val="-14"/>
                <w:sz w:val="22"/>
              </w:rPr>
              <w:t> </w:t>
            </w:r>
            <w:r>
              <w:rPr>
                <w:sz w:val="22"/>
              </w:rPr>
              <w:t>the</w:t>
            </w:r>
            <w:r>
              <w:rPr>
                <w:spacing w:val="-13"/>
                <w:sz w:val="22"/>
              </w:rPr>
              <w:t> </w:t>
            </w:r>
            <w:r>
              <w:rPr>
                <w:sz w:val="22"/>
              </w:rPr>
              <w:t>plural</w:t>
            </w:r>
            <w:r>
              <w:rPr>
                <w:spacing w:val="-14"/>
                <w:sz w:val="22"/>
              </w:rPr>
              <w:t> </w:t>
            </w:r>
            <w:r>
              <w:rPr>
                <w:sz w:val="22"/>
              </w:rPr>
              <w:t>and</w:t>
            </w:r>
            <w:r>
              <w:rPr>
                <w:spacing w:val="-14"/>
                <w:sz w:val="22"/>
              </w:rPr>
              <w:t> </w:t>
            </w:r>
            <w:r>
              <w:rPr>
                <w:sz w:val="22"/>
              </w:rPr>
              <w:t>words</w:t>
            </w:r>
            <w:r>
              <w:rPr>
                <w:spacing w:val="-9"/>
                <w:sz w:val="22"/>
              </w:rPr>
              <w:t> </w:t>
            </w:r>
            <w:r>
              <w:rPr>
                <w:sz w:val="22"/>
              </w:rPr>
              <w:t>indicating</w:t>
            </w:r>
            <w:r>
              <w:rPr>
                <w:spacing w:val="-14"/>
                <w:sz w:val="22"/>
              </w:rPr>
              <w:t> </w:t>
            </w:r>
            <w:r>
              <w:rPr>
                <w:sz w:val="22"/>
              </w:rPr>
              <w:t>the</w:t>
            </w:r>
            <w:r>
              <w:rPr>
                <w:spacing w:val="-14"/>
                <w:sz w:val="22"/>
              </w:rPr>
              <w:t> </w:t>
            </w:r>
            <w:r>
              <w:rPr>
                <w:sz w:val="22"/>
              </w:rPr>
              <w:t>plural</w:t>
            </w:r>
            <w:r>
              <w:rPr>
                <w:spacing w:val="-16"/>
                <w:sz w:val="22"/>
              </w:rPr>
              <w:t> </w:t>
            </w:r>
            <w:r>
              <w:rPr>
                <w:sz w:val="22"/>
              </w:rPr>
              <w:t>also include the singular; and</w:t>
            </w:r>
          </w:p>
          <w:p>
            <w:pPr>
              <w:pStyle w:val="TableParagraph"/>
              <w:numPr>
                <w:ilvl w:val="0"/>
                <w:numId w:val="4"/>
              </w:numPr>
              <w:tabs>
                <w:tab w:pos="733" w:val="left" w:leader="none"/>
              </w:tabs>
              <w:spacing w:line="240" w:lineRule="auto" w:before="39" w:after="0"/>
              <w:ind w:left="733" w:right="0" w:hanging="282"/>
              <w:jc w:val="left"/>
              <w:rPr>
                <w:sz w:val="22"/>
              </w:rPr>
            </w:pPr>
            <w:r>
              <w:rPr>
                <w:spacing w:val="-4"/>
                <w:sz w:val="22"/>
              </w:rPr>
              <w:t>“day”</w:t>
            </w:r>
            <w:r>
              <w:rPr>
                <w:spacing w:val="-5"/>
                <w:sz w:val="22"/>
              </w:rPr>
              <w:t> </w:t>
            </w:r>
            <w:r>
              <w:rPr>
                <w:spacing w:val="-4"/>
                <w:sz w:val="22"/>
              </w:rPr>
              <w:t>means</w:t>
            </w:r>
            <w:r>
              <w:rPr>
                <w:spacing w:val="2"/>
                <w:sz w:val="22"/>
              </w:rPr>
              <w:t> </w:t>
            </w:r>
            <w:r>
              <w:rPr>
                <w:spacing w:val="-4"/>
                <w:sz w:val="22"/>
              </w:rPr>
              <w:t>calendar</w:t>
            </w:r>
            <w:r>
              <w:rPr>
                <w:spacing w:val="-1"/>
                <w:sz w:val="22"/>
              </w:rPr>
              <w:t> </w:t>
            </w:r>
            <w:r>
              <w:rPr>
                <w:spacing w:val="-4"/>
                <w:sz w:val="22"/>
              </w:rPr>
              <w:t>day.</w:t>
            </w:r>
          </w:p>
        </w:tc>
      </w:tr>
      <w:tr>
        <w:trPr>
          <w:trHeight w:val="4565" w:hRule="atLeast"/>
        </w:trPr>
        <w:tc>
          <w:tcPr>
            <w:tcW w:w="2180" w:type="dxa"/>
            <w:vMerge w:val="restart"/>
          </w:tcPr>
          <w:p>
            <w:pPr>
              <w:pStyle w:val="TableParagraph"/>
              <w:spacing w:line="249" w:lineRule="exact"/>
              <w:ind w:left="110"/>
              <w:rPr>
                <w:b/>
                <w:sz w:val="22"/>
              </w:rPr>
            </w:pPr>
            <w:r>
              <w:rPr>
                <w:b/>
                <w:sz w:val="22"/>
              </w:rPr>
              <w:t>2.</w:t>
            </w:r>
            <w:r>
              <w:rPr>
                <w:b/>
                <w:spacing w:val="2"/>
                <w:sz w:val="22"/>
              </w:rPr>
              <w:t> </w:t>
            </w:r>
            <w:r>
              <w:rPr>
                <w:b/>
                <w:sz w:val="22"/>
              </w:rPr>
              <w:t>Source</w:t>
            </w:r>
            <w:r>
              <w:rPr>
                <w:b/>
                <w:spacing w:val="-1"/>
                <w:sz w:val="22"/>
              </w:rPr>
              <w:t> </w:t>
            </w:r>
            <w:r>
              <w:rPr>
                <w:b/>
                <w:sz w:val="22"/>
              </w:rPr>
              <w:t>of </w:t>
            </w:r>
            <w:r>
              <w:rPr>
                <w:b/>
                <w:spacing w:val="-2"/>
                <w:sz w:val="22"/>
              </w:rPr>
              <w:t>Funds</w:t>
            </w:r>
          </w:p>
        </w:tc>
        <w:tc>
          <w:tcPr>
            <w:tcW w:w="7293" w:type="dxa"/>
          </w:tcPr>
          <w:p>
            <w:pPr>
              <w:pStyle w:val="TableParagraph"/>
              <w:spacing w:line="276" w:lineRule="auto" w:before="35"/>
              <w:ind w:left="542" w:right="92" w:hanging="360"/>
              <w:jc w:val="both"/>
              <w:rPr>
                <w:sz w:val="22"/>
              </w:rPr>
            </w:pPr>
            <w:r>
              <w:rPr>
                <w:sz w:val="22"/>
              </w:rPr>
              <w:t>2.1 GoN Funded: In accordance with its annual program and budget, approved by</w:t>
            </w:r>
            <w:r>
              <w:rPr>
                <w:spacing w:val="-14"/>
                <w:sz w:val="22"/>
              </w:rPr>
              <w:t> </w:t>
            </w:r>
            <w:r>
              <w:rPr>
                <w:sz w:val="22"/>
              </w:rPr>
              <w:t>the</w:t>
            </w:r>
            <w:r>
              <w:rPr>
                <w:spacing w:val="-11"/>
                <w:sz w:val="22"/>
              </w:rPr>
              <w:t> </w:t>
            </w:r>
            <w:r>
              <w:rPr>
                <w:sz w:val="22"/>
              </w:rPr>
              <w:t>GoN,</w:t>
            </w:r>
            <w:r>
              <w:rPr>
                <w:spacing w:val="-7"/>
                <w:sz w:val="22"/>
              </w:rPr>
              <w:t> </w:t>
            </w:r>
            <w:r>
              <w:rPr>
                <w:sz w:val="22"/>
              </w:rPr>
              <w:t>the</w:t>
            </w:r>
            <w:r>
              <w:rPr>
                <w:spacing w:val="-10"/>
                <w:sz w:val="22"/>
              </w:rPr>
              <w:t> </w:t>
            </w:r>
            <w:r>
              <w:rPr>
                <w:sz w:val="22"/>
              </w:rPr>
              <w:t>implementing</w:t>
            </w:r>
            <w:r>
              <w:rPr>
                <w:spacing w:val="-13"/>
                <w:sz w:val="22"/>
              </w:rPr>
              <w:t> </w:t>
            </w:r>
            <w:r>
              <w:rPr>
                <w:sz w:val="22"/>
              </w:rPr>
              <w:t>agency</w:t>
            </w:r>
            <w:r>
              <w:rPr>
                <w:spacing w:val="-8"/>
                <w:sz w:val="22"/>
              </w:rPr>
              <w:t> </w:t>
            </w:r>
            <w:r>
              <w:rPr>
                <w:sz w:val="22"/>
              </w:rPr>
              <w:t>indicated</w:t>
            </w:r>
            <w:r>
              <w:rPr>
                <w:spacing w:val="-7"/>
                <w:sz w:val="22"/>
              </w:rPr>
              <w:t> </w:t>
            </w:r>
            <w:r>
              <w:rPr>
                <w:b/>
                <w:sz w:val="22"/>
              </w:rPr>
              <w:t>in</w:t>
            </w:r>
            <w:r>
              <w:rPr>
                <w:b/>
                <w:spacing w:val="-11"/>
                <w:sz w:val="22"/>
              </w:rPr>
              <w:t> </w:t>
            </w:r>
            <w:r>
              <w:rPr>
                <w:b/>
                <w:sz w:val="22"/>
              </w:rPr>
              <w:t>the</w:t>
            </w:r>
            <w:r>
              <w:rPr>
                <w:b/>
                <w:spacing w:val="-6"/>
                <w:sz w:val="22"/>
              </w:rPr>
              <w:t> </w:t>
            </w:r>
            <w:r>
              <w:rPr>
                <w:b/>
                <w:sz w:val="22"/>
              </w:rPr>
              <w:t>BDS</w:t>
            </w:r>
            <w:r>
              <w:rPr>
                <w:b/>
                <w:spacing w:val="-10"/>
                <w:sz w:val="22"/>
              </w:rPr>
              <w:t> </w:t>
            </w:r>
            <w:r>
              <w:rPr>
                <w:sz w:val="22"/>
              </w:rPr>
              <w:t>plans</w:t>
            </w:r>
            <w:r>
              <w:rPr>
                <w:spacing w:val="-8"/>
                <w:sz w:val="22"/>
              </w:rPr>
              <w:t> </w:t>
            </w:r>
            <w:r>
              <w:rPr>
                <w:sz w:val="22"/>
              </w:rPr>
              <w:t>to</w:t>
            </w:r>
            <w:r>
              <w:rPr>
                <w:spacing w:val="-14"/>
                <w:sz w:val="22"/>
              </w:rPr>
              <w:t> </w:t>
            </w:r>
            <w:r>
              <w:rPr>
                <w:sz w:val="22"/>
              </w:rPr>
              <w:t>apply</w:t>
            </w:r>
            <w:r>
              <w:rPr>
                <w:spacing w:val="-12"/>
                <w:sz w:val="22"/>
              </w:rPr>
              <w:t> </w:t>
            </w:r>
            <w:r>
              <w:rPr>
                <w:sz w:val="22"/>
              </w:rPr>
              <w:t>a portion</w:t>
            </w:r>
            <w:r>
              <w:rPr>
                <w:spacing w:val="-12"/>
                <w:sz w:val="22"/>
              </w:rPr>
              <w:t> </w:t>
            </w:r>
            <w:r>
              <w:rPr>
                <w:sz w:val="22"/>
              </w:rPr>
              <w:t>of</w:t>
            </w:r>
            <w:r>
              <w:rPr>
                <w:spacing w:val="-9"/>
                <w:sz w:val="22"/>
              </w:rPr>
              <w:t> </w:t>
            </w:r>
            <w:r>
              <w:rPr>
                <w:sz w:val="22"/>
              </w:rPr>
              <w:t>the</w:t>
            </w:r>
            <w:r>
              <w:rPr>
                <w:spacing w:val="-13"/>
                <w:sz w:val="22"/>
              </w:rPr>
              <w:t> </w:t>
            </w:r>
            <w:r>
              <w:rPr>
                <w:sz w:val="22"/>
              </w:rPr>
              <w:t>allocated</w:t>
            </w:r>
            <w:r>
              <w:rPr>
                <w:spacing w:val="-12"/>
                <w:sz w:val="22"/>
              </w:rPr>
              <w:t> </w:t>
            </w:r>
            <w:r>
              <w:rPr>
                <w:sz w:val="22"/>
              </w:rPr>
              <w:t>budget</w:t>
            </w:r>
            <w:r>
              <w:rPr>
                <w:spacing w:val="-7"/>
                <w:sz w:val="22"/>
              </w:rPr>
              <w:t> </w:t>
            </w:r>
            <w:r>
              <w:rPr>
                <w:sz w:val="22"/>
              </w:rPr>
              <w:t>to</w:t>
            </w:r>
            <w:r>
              <w:rPr>
                <w:spacing w:val="-12"/>
                <w:sz w:val="22"/>
              </w:rPr>
              <w:t> </w:t>
            </w:r>
            <w:r>
              <w:rPr>
                <w:sz w:val="22"/>
              </w:rPr>
              <w:t>eligible</w:t>
            </w:r>
            <w:r>
              <w:rPr>
                <w:spacing w:val="-13"/>
                <w:sz w:val="22"/>
              </w:rPr>
              <w:t> </w:t>
            </w:r>
            <w:r>
              <w:rPr>
                <w:sz w:val="22"/>
              </w:rPr>
              <w:t>payments</w:t>
            </w:r>
            <w:r>
              <w:rPr>
                <w:spacing w:val="-12"/>
                <w:sz w:val="22"/>
              </w:rPr>
              <w:t> </w:t>
            </w:r>
            <w:r>
              <w:rPr>
                <w:sz w:val="22"/>
              </w:rPr>
              <w:t>under</w:t>
            </w:r>
            <w:r>
              <w:rPr>
                <w:spacing w:val="-9"/>
                <w:sz w:val="22"/>
              </w:rPr>
              <w:t> </w:t>
            </w:r>
            <w:r>
              <w:rPr>
                <w:sz w:val="22"/>
              </w:rPr>
              <w:t>the</w:t>
            </w:r>
            <w:r>
              <w:rPr>
                <w:spacing w:val="-13"/>
                <w:sz w:val="22"/>
              </w:rPr>
              <w:t> </w:t>
            </w:r>
            <w:r>
              <w:rPr>
                <w:sz w:val="22"/>
              </w:rPr>
              <w:t>contract(s)</w:t>
            </w:r>
            <w:r>
              <w:rPr>
                <w:spacing w:val="-12"/>
                <w:sz w:val="22"/>
              </w:rPr>
              <w:t> </w:t>
            </w:r>
            <w:r>
              <w:rPr>
                <w:sz w:val="22"/>
              </w:rPr>
              <w:t>for which this Bidding Document is issued.</w:t>
            </w:r>
          </w:p>
          <w:p>
            <w:pPr>
              <w:pStyle w:val="TableParagraph"/>
              <w:spacing w:before="41"/>
              <w:ind w:left="638"/>
              <w:rPr>
                <w:sz w:val="22"/>
              </w:rPr>
            </w:pPr>
            <w:r>
              <w:rPr>
                <w:spacing w:val="-5"/>
                <w:sz w:val="22"/>
              </w:rPr>
              <w:t>Or</w:t>
            </w:r>
          </w:p>
          <w:p>
            <w:pPr>
              <w:pStyle w:val="TableParagraph"/>
              <w:spacing w:line="278" w:lineRule="auto" w:before="73"/>
              <w:ind w:left="585" w:right="90"/>
              <w:jc w:val="both"/>
              <w:rPr>
                <w:sz w:val="22"/>
              </w:rPr>
            </w:pPr>
            <w:r>
              <w:rPr>
                <w:spacing w:val="-4"/>
                <w:sz w:val="22"/>
              </w:rPr>
              <w:t>Public Entities' own</w:t>
            </w:r>
            <w:r>
              <w:rPr>
                <w:spacing w:val="-6"/>
                <w:sz w:val="22"/>
              </w:rPr>
              <w:t> </w:t>
            </w:r>
            <w:r>
              <w:rPr>
                <w:spacing w:val="-4"/>
                <w:sz w:val="22"/>
              </w:rPr>
              <w:t>Resource</w:t>
            </w:r>
            <w:r>
              <w:rPr>
                <w:spacing w:val="-8"/>
                <w:sz w:val="22"/>
              </w:rPr>
              <w:t> </w:t>
            </w:r>
            <w:r>
              <w:rPr>
                <w:spacing w:val="-4"/>
                <w:sz w:val="22"/>
              </w:rPr>
              <w:t>Funded: In</w:t>
            </w:r>
            <w:r>
              <w:rPr>
                <w:spacing w:val="-6"/>
                <w:sz w:val="22"/>
              </w:rPr>
              <w:t> </w:t>
            </w:r>
            <w:r>
              <w:rPr>
                <w:spacing w:val="-4"/>
                <w:sz w:val="22"/>
              </w:rPr>
              <w:t>accordance with its annual</w:t>
            </w:r>
            <w:r>
              <w:rPr>
                <w:spacing w:val="-5"/>
                <w:sz w:val="22"/>
              </w:rPr>
              <w:t> </w:t>
            </w:r>
            <w:r>
              <w:rPr>
                <w:spacing w:val="-4"/>
                <w:sz w:val="22"/>
              </w:rPr>
              <w:t>program and</w:t>
            </w:r>
            <w:r>
              <w:rPr>
                <w:spacing w:val="-6"/>
                <w:sz w:val="22"/>
              </w:rPr>
              <w:t> </w:t>
            </w:r>
            <w:r>
              <w:rPr>
                <w:spacing w:val="-4"/>
                <w:sz w:val="22"/>
              </w:rPr>
              <w:t>budget, approved</w:t>
            </w:r>
            <w:r>
              <w:rPr>
                <w:spacing w:val="-6"/>
                <w:sz w:val="22"/>
              </w:rPr>
              <w:t> </w:t>
            </w:r>
            <w:r>
              <w:rPr>
                <w:spacing w:val="-4"/>
                <w:sz w:val="22"/>
              </w:rPr>
              <w:t>by</w:t>
            </w:r>
            <w:r>
              <w:rPr>
                <w:spacing w:val="-6"/>
                <w:sz w:val="22"/>
              </w:rPr>
              <w:t> </w:t>
            </w:r>
            <w:r>
              <w:rPr>
                <w:spacing w:val="-4"/>
                <w:sz w:val="22"/>
              </w:rPr>
              <w:t>the</w:t>
            </w:r>
            <w:r>
              <w:rPr>
                <w:spacing w:val="-8"/>
                <w:sz w:val="22"/>
              </w:rPr>
              <w:t> </w:t>
            </w:r>
            <w:r>
              <w:rPr>
                <w:spacing w:val="-4"/>
                <w:sz w:val="22"/>
              </w:rPr>
              <w:t>public entity, the implementing</w:t>
            </w:r>
            <w:r>
              <w:rPr>
                <w:spacing w:val="-6"/>
                <w:sz w:val="22"/>
              </w:rPr>
              <w:t> </w:t>
            </w:r>
            <w:r>
              <w:rPr>
                <w:spacing w:val="-4"/>
                <w:sz w:val="22"/>
              </w:rPr>
              <w:t>agency indicated </w:t>
            </w:r>
            <w:r>
              <w:rPr>
                <w:b/>
                <w:sz w:val="22"/>
              </w:rPr>
              <w:t>in the BDS </w:t>
            </w:r>
            <w:r>
              <w:rPr>
                <w:sz w:val="22"/>
              </w:rPr>
              <w:t>plans to apply a portion of the allocated budget to eligible payments</w:t>
            </w:r>
            <w:r>
              <w:rPr>
                <w:spacing w:val="-14"/>
                <w:sz w:val="22"/>
              </w:rPr>
              <w:t> </w:t>
            </w:r>
            <w:r>
              <w:rPr>
                <w:sz w:val="22"/>
              </w:rPr>
              <w:t>under</w:t>
            </w:r>
            <w:r>
              <w:rPr>
                <w:spacing w:val="-14"/>
                <w:sz w:val="22"/>
              </w:rPr>
              <w:t> </w:t>
            </w:r>
            <w:r>
              <w:rPr>
                <w:sz w:val="22"/>
              </w:rPr>
              <w:t>the</w:t>
            </w:r>
            <w:r>
              <w:rPr>
                <w:spacing w:val="-14"/>
                <w:sz w:val="22"/>
              </w:rPr>
              <w:t> </w:t>
            </w:r>
            <w:r>
              <w:rPr>
                <w:sz w:val="22"/>
              </w:rPr>
              <w:t>contract(s)</w:t>
            </w:r>
            <w:r>
              <w:rPr>
                <w:spacing w:val="-13"/>
                <w:sz w:val="22"/>
              </w:rPr>
              <w:t> </w:t>
            </w:r>
            <w:r>
              <w:rPr>
                <w:sz w:val="22"/>
              </w:rPr>
              <w:t>for</w:t>
            </w:r>
            <w:r>
              <w:rPr>
                <w:spacing w:val="-14"/>
                <w:sz w:val="22"/>
              </w:rPr>
              <w:t> </w:t>
            </w:r>
            <w:r>
              <w:rPr>
                <w:sz w:val="22"/>
              </w:rPr>
              <w:t>which</w:t>
            </w:r>
            <w:r>
              <w:rPr>
                <w:spacing w:val="-14"/>
                <w:sz w:val="22"/>
              </w:rPr>
              <w:t> </w:t>
            </w:r>
            <w:r>
              <w:rPr>
                <w:sz w:val="22"/>
              </w:rPr>
              <w:t>this</w:t>
            </w:r>
            <w:r>
              <w:rPr>
                <w:spacing w:val="-14"/>
                <w:sz w:val="22"/>
              </w:rPr>
              <w:t> </w:t>
            </w:r>
            <w:r>
              <w:rPr>
                <w:sz w:val="22"/>
              </w:rPr>
              <w:t>Bidding</w:t>
            </w:r>
            <w:r>
              <w:rPr>
                <w:spacing w:val="-13"/>
                <w:sz w:val="22"/>
              </w:rPr>
              <w:t> </w:t>
            </w:r>
            <w:r>
              <w:rPr>
                <w:sz w:val="22"/>
              </w:rPr>
              <w:t>Document</w:t>
            </w:r>
            <w:r>
              <w:rPr>
                <w:spacing w:val="-14"/>
                <w:sz w:val="22"/>
              </w:rPr>
              <w:t> </w:t>
            </w:r>
            <w:r>
              <w:rPr>
                <w:sz w:val="22"/>
              </w:rPr>
              <w:t>is</w:t>
            </w:r>
            <w:r>
              <w:rPr>
                <w:spacing w:val="-14"/>
                <w:sz w:val="22"/>
              </w:rPr>
              <w:t> </w:t>
            </w:r>
            <w:r>
              <w:rPr>
                <w:sz w:val="22"/>
              </w:rPr>
              <w:t>issued.</w:t>
            </w:r>
          </w:p>
          <w:p>
            <w:pPr>
              <w:pStyle w:val="TableParagraph"/>
              <w:spacing w:before="31"/>
              <w:ind w:left="585"/>
              <w:rPr>
                <w:sz w:val="22"/>
              </w:rPr>
            </w:pPr>
            <w:r>
              <w:rPr>
                <w:spacing w:val="-5"/>
                <w:sz w:val="22"/>
              </w:rPr>
              <w:t>Or</w:t>
            </w:r>
          </w:p>
          <w:p>
            <w:pPr>
              <w:pStyle w:val="TableParagraph"/>
              <w:spacing w:line="276" w:lineRule="auto" w:before="79"/>
              <w:ind w:left="585" w:right="92"/>
              <w:jc w:val="both"/>
              <w:rPr>
                <w:sz w:val="22"/>
              </w:rPr>
            </w:pPr>
            <w:r>
              <w:rPr>
                <w:sz w:val="22"/>
              </w:rPr>
              <w:t>DP Funded: The GoN has applied for or received financing (hereinafter called “funds”) from the Development Partner (hereinafter called “the DP”)</w:t>
            </w:r>
            <w:r>
              <w:rPr>
                <w:spacing w:val="-14"/>
                <w:sz w:val="22"/>
              </w:rPr>
              <w:t> </w:t>
            </w:r>
            <w:r>
              <w:rPr>
                <w:sz w:val="22"/>
              </w:rPr>
              <w:t>indicated</w:t>
            </w:r>
            <w:r>
              <w:rPr>
                <w:spacing w:val="-14"/>
                <w:sz w:val="22"/>
              </w:rPr>
              <w:t> </w:t>
            </w:r>
            <w:r>
              <w:rPr>
                <w:b/>
                <w:sz w:val="22"/>
              </w:rPr>
              <w:t>in</w:t>
            </w:r>
            <w:r>
              <w:rPr>
                <w:b/>
                <w:spacing w:val="-14"/>
                <w:sz w:val="22"/>
              </w:rPr>
              <w:t> </w:t>
            </w:r>
            <w:r>
              <w:rPr>
                <w:b/>
                <w:sz w:val="22"/>
              </w:rPr>
              <w:t>the</w:t>
            </w:r>
            <w:r>
              <w:rPr>
                <w:b/>
                <w:spacing w:val="-13"/>
                <w:sz w:val="22"/>
              </w:rPr>
              <w:t> </w:t>
            </w:r>
            <w:r>
              <w:rPr>
                <w:b/>
                <w:sz w:val="22"/>
              </w:rPr>
              <w:t>BDS</w:t>
            </w:r>
            <w:r>
              <w:rPr>
                <w:b/>
                <w:spacing w:val="-6"/>
                <w:sz w:val="22"/>
              </w:rPr>
              <w:t> </w:t>
            </w:r>
            <w:r>
              <w:rPr>
                <w:sz w:val="22"/>
              </w:rPr>
              <w:t>toward</w:t>
            </w:r>
            <w:r>
              <w:rPr>
                <w:spacing w:val="-11"/>
                <w:sz w:val="22"/>
              </w:rPr>
              <w:t> </w:t>
            </w:r>
            <w:r>
              <w:rPr>
                <w:sz w:val="22"/>
              </w:rPr>
              <w:t>the</w:t>
            </w:r>
            <w:r>
              <w:rPr>
                <w:spacing w:val="-8"/>
                <w:sz w:val="22"/>
              </w:rPr>
              <w:t> </w:t>
            </w:r>
            <w:r>
              <w:rPr>
                <w:sz w:val="22"/>
              </w:rPr>
              <w:t>cost</w:t>
            </w:r>
            <w:r>
              <w:rPr>
                <w:spacing w:val="-14"/>
                <w:sz w:val="22"/>
              </w:rPr>
              <w:t> </w:t>
            </w:r>
            <w:r>
              <w:rPr>
                <w:sz w:val="22"/>
              </w:rPr>
              <w:t>of</w:t>
            </w:r>
            <w:r>
              <w:rPr>
                <w:spacing w:val="-14"/>
                <w:sz w:val="22"/>
              </w:rPr>
              <w:t> </w:t>
            </w:r>
            <w:r>
              <w:rPr>
                <w:sz w:val="22"/>
              </w:rPr>
              <w:t>the</w:t>
            </w:r>
            <w:r>
              <w:rPr>
                <w:spacing w:val="-14"/>
                <w:sz w:val="22"/>
              </w:rPr>
              <w:t> </w:t>
            </w:r>
            <w:r>
              <w:rPr>
                <w:sz w:val="22"/>
              </w:rPr>
              <w:t>project</w:t>
            </w:r>
            <w:r>
              <w:rPr>
                <w:spacing w:val="-13"/>
                <w:sz w:val="22"/>
              </w:rPr>
              <w:t> </w:t>
            </w:r>
            <w:r>
              <w:rPr>
                <w:sz w:val="22"/>
              </w:rPr>
              <w:t>named</w:t>
            </w:r>
            <w:r>
              <w:rPr>
                <w:spacing w:val="-14"/>
                <w:sz w:val="22"/>
              </w:rPr>
              <w:t> </w:t>
            </w:r>
            <w:r>
              <w:rPr>
                <w:sz w:val="22"/>
              </w:rPr>
              <w:t>in</w:t>
            </w:r>
            <w:r>
              <w:rPr>
                <w:spacing w:val="-14"/>
                <w:sz w:val="22"/>
              </w:rPr>
              <w:t> </w:t>
            </w:r>
            <w:r>
              <w:rPr>
                <w:sz w:val="22"/>
              </w:rPr>
              <w:t>the</w:t>
            </w:r>
            <w:r>
              <w:rPr>
                <w:spacing w:val="-14"/>
                <w:sz w:val="22"/>
              </w:rPr>
              <w:t> </w:t>
            </w:r>
            <w:r>
              <w:rPr>
                <w:sz w:val="22"/>
              </w:rPr>
              <w:t>BDS. The</w:t>
            </w:r>
            <w:r>
              <w:rPr>
                <w:spacing w:val="-11"/>
                <w:sz w:val="22"/>
              </w:rPr>
              <w:t> </w:t>
            </w:r>
            <w:r>
              <w:rPr>
                <w:sz w:val="22"/>
              </w:rPr>
              <w:t>GoN</w:t>
            </w:r>
            <w:r>
              <w:rPr>
                <w:spacing w:val="-2"/>
                <w:sz w:val="22"/>
              </w:rPr>
              <w:t> </w:t>
            </w:r>
            <w:r>
              <w:rPr>
                <w:sz w:val="22"/>
              </w:rPr>
              <w:t>intends</w:t>
            </w:r>
            <w:r>
              <w:rPr>
                <w:spacing w:val="-3"/>
                <w:sz w:val="22"/>
              </w:rPr>
              <w:t> </w:t>
            </w:r>
            <w:r>
              <w:rPr>
                <w:sz w:val="22"/>
              </w:rPr>
              <w:t>to</w:t>
            </w:r>
            <w:r>
              <w:rPr>
                <w:spacing w:val="-7"/>
                <w:sz w:val="22"/>
              </w:rPr>
              <w:t> </w:t>
            </w:r>
            <w:r>
              <w:rPr>
                <w:sz w:val="22"/>
              </w:rPr>
              <w:t>apply</w:t>
            </w:r>
            <w:r>
              <w:rPr>
                <w:spacing w:val="-6"/>
                <w:sz w:val="22"/>
              </w:rPr>
              <w:t> </w:t>
            </w:r>
            <w:r>
              <w:rPr>
                <w:sz w:val="22"/>
              </w:rPr>
              <w:t>a</w:t>
            </w:r>
            <w:r>
              <w:rPr>
                <w:spacing w:val="-2"/>
                <w:sz w:val="22"/>
              </w:rPr>
              <w:t> </w:t>
            </w:r>
            <w:r>
              <w:rPr>
                <w:sz w:val="22"/>
              </w:rPr>
              <w:t>portion</w:t>
            </w:r>
            <w:r>
              <w:rPr>
                <w:spacing w:val="-3"/>
                <w:sz w:val="22"/>
              </w:rPr>
              <w:t> </w:t>
            </w:r>
            <w:r>
              <w:rPr>
                <w:sz w:val="22"/>
              </w:rPr>
              <w:t>of</w:t>
            </w:r>
            <w:r>
              <w:rPr>
                <w:spacing w:val="-6"/>
                <w:sz w:val="22"/>
              </w:rPr>
              <w:t> </w:t>
            </w:r>
            <w:r>
              <w:rPr>
                <w:sz w:val="22"/>
              </w:rPr>
              <w:t>the</w:t>
            </w:r>
            <w:r>
              <w:rPr>
                <w:spacing w:val="-5"/>
                <w:sz w:val="22"/>
              </w:rPr>
              <w:t> </w:t>
            </w:r>
            <w:r>
              <w:rPr>
                <w:sz w:val="22"/>
              </w:rPr>
              <w:t>funds</w:t>
            </w:r>
            <w:r>
              <w:rPr>
                <w:spacing w:val="-4"/>
                <w:sz w:val="22"/>
              </w:rPr>
              <w:t> </w:t>
            </w:r>
            <w:r>
              <w:rPr>
                <w:sz w:val="22"/>
              </w:rPr>
              <w:t>to</w:t>
            </w:r>
            <w:r>
              <w:rPr>
                <w:spacing w:val="-3"/>
                <w:sz w:val="22"/>
              </w:rPr>
              <w:t> </w:t>
            </w:r>
            <w:r>
              <w:rPr>
                <w:sz w:val="22"/>
              </w:rPr>
              <w:t>eligible</w:t>
            </w:r>
            <w:r>
              <w:rPr>
                <w:spacing w:val="-6"/>
                <w:sz w:val="22"/>
              </w:rPr>
              <w:t> </w:t>
            </w:r>
            <w:r>
              <w:rPr>
                <w:sz w:val="22"/>
              </w:rPr>
              <w:t>payments</w:t>
            </w:r>
            <w:r>
              <w:rPr>
                <w:spacing w:val="-3"/>
                <w:sz w:val="22"/>
              </w:rPr>
              <w:t> </w:t>
            </w:r>
            <w:r>
              <w:rPr>
                <w:spacing w:val="-2"/>
                <w:sz w:val="22"/>
              </w:rPr>
              <w:t>under</w:t>
            </w:r>
          </w:p>
          <w:p>
            <w:pPr>
              <w:pStyle w:val="TableParagraph"/>
              <w:spacing w:before="3"/>
              <w:ind w:left="585"/>
              <w:jc w:val="both"/>
              <w:rPr>
                <w:sz w:val="22"/>
              </w:rPr>
            </w:pPr>
            <w:r>
              <w:rPr>
                <w:spacing w:val="-4"/>
                <w:sz w:val="22"/>
              </w:rPr>
              <w:t>the</w:t>
            </w:r>
            <w:r>
              <w:rPr>
                <w:spacing w:val="-2"/>
                <w:sz w:val="22"/>
              </w:rPr>
              <w:t> </w:t>
            </w:r>
            <w:r>
              <w:rPr>
                <w:spacing w:val="-4"/>
                <w:sz w:val="22"/>
              </w:rPr>
              <w:t>contract(s) for</w:t>
            </w:r>
            <w:r>
              <w:rPr>
                <w:spacing w:val="4"/>
                <w:sz w:val="22"/>
              </w:rPr>
              <w:t> </w:t>
            </w:r>
            <w:r>
              <w:rPr>
                <w:spacing w:val="-4"/>
                <w:sz w:val="22"/>
              </w:rPr>
              <w:t>which this</w:t>
            </w:r>
            <w:r>
              <w:rPr>
                <w:spacing w:val="-3"/>
                <w:sz w:val="22"/>
              </w:rPr>
              <w:t> </w:t>
            </w:r>
            <w:r>
              <w:rPr>
                <w:spacing w:val="-4"/>
                <w:sz w:val="22"/>
              </w:rPr>
              <w:t>Bidding</w:t>
            </w:r>
            <w:r>
              <w:rPr>
                <w:spacing w:val="-5"/>
                <w:sz w:val="22"/>
              </w:rPr>
              <w:t> </w:t>
            </w:r>
            <w:r>
              <w:rPr>
                <w:spacing w:val="-4"/>
                <w:sz w:val="22"/>
              </w:rPr>
              <w:t>Document</w:t>
            </w:r>
            <w:r>
              <w:rPr>
                <w:spacing w:val="2"/>
                <w:sz w:val="22"/>
              </w:rPr>
              <w:t> </w:t>
            </w:r>
            <w:r>
              <w:rPr>
                <w:spacing w:val="-4"/>
                <w:sz w:val="22"/>
              </w:rPr>
              <w:t>is</w:t>
            </w:r>
            <w:r>
              <w:rPr>
                <w:spacing w:val="3"/>
                <w:sz w:val="22"/>
              </w:rPr>
              <w:t> </w:t>
            </w:r>
            <w:r>
              <w:rPr>
                <w:spacing w:val="-4"/>
                <w:sz w:val="22"/>
              </w:rPr>
              <w:t>issued.</w:t>
            </w:r>
          </w:p>
        </w:tc>
      </w:tr>
      <w:tr>
        <w:trPr>
          <w:trHeight w:val="1785" w:hRule="atLeast"/>
        </w:trPr>
        <w:tc>
          <w:tcPr>
            <w:tcW w:w="2180" w:type="dxa"/>
            <w:vMerge/>
            <w:tcBorders>
              <w:top w:val="nil"/>
            </w:tcBorders>
          </w:tcPr>
          <w:p>
            <w:pPr>
              <w:rPr>
                <w:sz w:val="2"/>
                <w:szCs w:val="2"/>
              </w:rPr>
            </w:pPr>
          </w:p>
        </w:tc>
        <w:tc>
          <w:tcPr>
            <w:tcW w:w="7293" w:type="dxa"/>
          </w:tcPr>
          <w:p>
            <w:pPr>
              <w:pStyle w:val="TableParagraph"/>
              <w:spacing w:line="276" w:lineRule="auto" w:before="34"/>
              <w:ind w:left="470" w:right="88" w:hanging="360"/>
              <w:jc w:val="both"/>
              <w:rPr>
                <w:sz w:val="22"/>
              </w:rPr>
            </w:pPr>
            <w:r>
              <w:rPr>
                <w:spacing w:val="-4"/>
                <w:sz w:val="22"/>
              </w:rPr>
              <w:t>2.2</w:t>
            </w:r>
            <w:r>
              <w:rPr>
                <w:spacing w:val="-10"/>
                <w:sz w:val="22"/>
              </w:rPr>
              <w:t> </w:t>
            </w:r>
            <w:r>
              <w:rPr>
                <w:spacing w:val="-4"/>
                <w:sz w:val="22"/>
              </w:rPr>
              <w:t>DP</w:t>
            </w:r>
            <w:r>
              <w:rPr>
                <w:spacing w:val="-10"/>
                <w:sz w:val="22"/>
              </w:rPr>
              <w:t> </w:t>
            </w:r>
            <w:r>
              <w:rPr>
                <w:spacing w:val="-4"/>
                <w:sz w:val="22"/>
              </w:rPr>
              <w:t>Funded:</w:t>
            </w:r>
            <w:r>
              <w:rPr>
                <w:spacing w:val="-10"/>
                <w:sz w:val="22"/>
              </w:rPr>
              <w:t> </w:t>
            </w:r>
            <w:r>
              <w:rPr>
                <w:spacing w:val="-4"/>
                <w:sz w:val="22"/>
              </w:rPr>
              <w:t>Payment</w:t>
            </w:r>
            <w:r>
              <w:rPr>
                <w:spacing w:val="-5"/>
                <w:sz w:val="22"/>
              </w:rPr>
              <w:t> </w:t>
            </w:r>
            <w:r>
              <w:rPr>
                <w:spacing w:val="-4"/>
                <w:sz w:val="22"/>
              </w:rPr>
              <w:t>by</w:t>
            </w:r>
            <w:r>
              <w:rPr>
                <w:spacing w:val="-9"/>
                <w:sz w:val="22"/>
              </w:rPr>
              <w:t> </w:t>
            </w:r>
            <w:r>
              <w:rPr>
                <w:spacing w:val="-4"/>
                <w:sz w:val="22"/>
              </w:rPr>
              <w:t>the</w:t>
            </w:r>
            <w:r>
              <w:rPr>
                <w:spacing w:val="-10"/>
                <w:sz w:val="22"/>
              </w:rPr>
              <w:t> </w:t>
            </w:r>
            <w:r>
              <w:rPr>
                <w:spacing w:val="-4"/>
                <w:sz w:val="22"/>
              </w:rPr>
              <w:t>DP</w:t>
            </w:r>
            <w:r>
              <w:rPr>
                <w:spacing w:val="-7"/>
                <w:sz w:val="22"/>
              </w:rPr>
              <w:t> </w:t>
            </w:r>
            <w:r>
              <w:rPr>
                <w:spacing w:val="-4"/>
                <w:sz w:val="22"/>
              </w:rPr>
              <w:t>will</w:t>
            </w:r>
            <w:r>
              <w:rPr>
                <w:spacing w:val="-8"/>
                <w:sz w:val="22"/>
              </w:rPr>
              <w:t> </w:t>
            </w:r>
            <w:r>
              <w:rPr>
                <w:spacing w:val="-4"/>
                <w:sz w:val="22"/>
              </w:rPr>
              <w:t>be</w:t>
            </w:r>
            <w:r>
              <w:rPr>
                <w:spacing w:val="-10"/>
                <w:sz w:val="22"/>
              </w:rPr>
              <w:t> </w:t>
            </w:r>
            <w:r>
              <w:rPr>
                <w:spacing w:val="-4"/>
                <w:sz w:val="22"/>
              </w:rPr>
              <w:t>made</w:t>
            </w:r>
            <w:r>
              <w:rPr>
                <w:spacing w:val="-6"/>
                <w:sz w:val="22"/>
              </w:rPr>
              <w:t> </w:t>
            </w:r>
            <w:r>
              <w:rPr>
                <w:spacing w:val="-4"/>
                <w:sz w:val="22"/>
              </w:rPr>
              <w:t>only</w:t>
            </w:r>
            <w:r>
              <w:rPr>
                <w:spacing w:val="-9"/>
                <w:sz w:val="22"/>
              </w:rPr>
              <w:t> </w:t>
            </w:r>
            <w:r>
              <w:rPr>
                <w:spacing w:val="-4"/>
                <w:sz w:val="22"/>
              </w:rPr>
              <w:t>at</w:t>
            </w:r>
            <w:r>
              <w:rPr>
                <w:spacing w:val="-8"/>
                <w:sz w:val="22"/>
              </w:rPr>
              <w:t> </w:t>
            </w:r>
            <w:r>
              <w:rPr>
                <w:spacing w:val="-4"/>
                <w:sz w:val="22"/>
              </w:rPr>
              <w:t>the</w:t>
            </w:r>
            <w:r>
              <w:rPr>
                <w:spacing w:val="-10"/>
                <w:sz w:val="22"/>
              </w:rPr>
              <w:t> </w:t>
            </w:r>
            <w:r>
              <w:rPr>
                <w:spacing w:val="-4"/>
                <w:sz w:val="22"/>
              </w:rPr>
              <w:t>request of</w:t>
            </w:r>
            <w:r>
              <w:rPr>
                <w:spacing w:val="-5"/>
                <w:sz w:val="22"/>
              </w:rPr>
              <w:t> </w:t>
            </w:r>
            <w:r>
              <w:rPr>
                <w:spacing w:val="-4"/>
                <w:sz w:val="22"/>
              </w:rPr>
              <w:t>the</w:t>
            </w:r>
            <w:r>
              <w:rPr>
                <w:spacing w:val="-10"/>
                <w:sz w:val="22"/>
              </w:rPr>
              <w:t> </w:t>
            </w:r>
            <w:r>
              <w:rPr>
                <w:spacing w:val="-4"/>
                <w:sz w:val="22"/>
              </w:rPr>
              <w:t>GoN</w:t>
            </w:r>
            <w:r>
              <w:rPr>
                <w:spacing w:val="-5"/>
                <w:sz w:val="22"/>
              </w:rPr>
              <w:t> </w:t>
            </w:r>
            <w:r>
              <w:rPr>
                <w:spacing w:val="-4"/>
                <w:sz w:val="22"/>
              </w:rPr>
              <w:t>and </w:t>
            </w:r>
            <w:r>
              <w:rPr>
                <w:sz w:val="22"/>
              </w:rPr>
              <w:t>upon</w:t>
            </w:r>
            <w:r>
              <w:rPr>
                <w:spacing w:val="-3"/>
                <w:sz w:val="22"/>
              </w:rPr>
              <w:t> </w:t>
            </w:r>
            <w:r>
              <w:rPr>
                <w:sz w:val="22"/>
              </w:rPr>
              <w:t>approval</w:t>
            </w:r>
            <w:r>
              <w:rPr>
                <w:spacing w:val="-2"/>
                <w:sz w:val="22"/>
              </w:rPr>
              <w:t> </w:t>
            </w:r>
            <w:r>
              <w:rPr>
                <w:sz w:val="22"/>
              </w:rPr>
              <w:t>by</w:t>
            </w:r>
            <w:r>
              <w:rPr>
                <w:spacing w:val="-3"/>
                <w:sz w:val="22"/>
              </w:rPr>
              <w:t> </w:t>
            </w:r>
            <w:r>
              <w:rPr>
                <w:sz w:val="22"/>
              </w:rPr>
              <w:t>the</w:t>
            </w:r>
            <w:r>
              <w:rPr>
                <w:spacing w:val="-4"/>
                <w:sz w:val="22"/>
              </w:rPr>
              <w:t> </w:t>
            </w:r>
            <w:r>
              <w:rPr>
                <w:sz w:val="22"/>
              </w:rPr>
              <w:t>DP in</w:t>
            </w:r>
            <w:r>
              <w:rPr>
                <w:spacing w:val="-3"/>
                <w:sz w:val="22"/>
              </w:rPr>
              <w:t> </w:t>
            </w:r>
            <w:r>
              <w:rPr>
                <w:sz w:val="22"/>
              </w:rPr>
              <w:t>accordance with</w:t>
            </w:r>
            <w:r>
              <w:rPr>
                <w:spacing w:val="-3"/>
                <w:sz w:val="22"/>
              </w:rPr>
              <w:t> </w:t>
            </w:r>
            <w:r>
              <w:rPr>
                <w:sz w:val="22"/>
              </w:rPr>
              <w:t>the</w:t>
            </w:r>
            <w:r>
              <w:rPr>
                <w:spacing w:val="-4"/>
                <w:sz w:val="22"/>
              </w:rPr>
              <w:t> </w:t>
            </w:r>
            <w:r>
              <w:rPr>
                <w:sz w:val="22"/>
              </w:rPr>
              <w:t>terms and</w:t>
            </w:r>
            <w:r>
              <w:rPr>
                <w:spacing w:val="-3"/>
                <w:sz w:val="22"/>
              </w:rPr>
              <w:t> </w:t>
            </w:r>
            <w:r>
              <w:rPr>
                <w:sz w:val="22"/>
              </w:rPr>
              <w:t>conditions of the financing agreement between the GoN and the DP (hereinafter called the “Loan/Grant</w:t>
            </w:r>
            <w:r>
              <w:rPr>
                <w:spacing w:val="-10"/>
                <w:sz w:val="22"/>
              </w:rPr>
              <w:t> </w:t>
            </w:r>
            <w:r>
              <w:rPr>
                <w:sz w:val="22"/>
              </w:rPr>
              <w:t>Agreement”),</w:t>
            </w:r>
            <w:r>
              <w:rPr>
                <w:spacing w:val="-8"/>
                <w:sz w:val="22"/>
              </w:rPr>
              <w:t> </w:t>
            </w:r>
            <w:r>
              <w:rPr>
                <w:sz w:val="22"/>
              </w:rPr>
              <w:t>and</w:t>
            </w:r>
            <w:r>
              <w:rPr>
                <w:spacing w:val="-10"/>
                <w:sz w:val="22"/>
              </w:rPr>
              <w:t> </w:t>
            </w:r>
            <w:r>
              <w:rPr>
                <w:sz w:val="22"/>
              </w:rPr>
              <w:t>will</w:t>
            </w:r>
            <w:r>
              <w:rPr>
                <w:spacing w:val="-12"/>
                <w:sz w:val="22"/>
              </w:rPr>
              <w:t> </w:t>
            </w:r>
            <w:r>
              <w:rPr>
                <w:sz w:val="22"/>
              </w:rPr>
              <w:t>be</w:t>
            </w:r>
            <w:r>
              <w:rPr>
                <w:spacing w:val="-14"/>
                <w:sz w:val="22"/>
              </w:rPr>
              <w:t> </w:t>
            </w:r>
            <w:r>
              <w:rPr>
                <w:sz w:val="22"/>
              </w:rPr>
              <w:t>subject</w:t>
            </w:r>
            <w:r>
              <w:rPr>
                <w:spacing w:val="-9"/>
                <w:sz w:val="22"/>
              </w:rPr>
              <w:t> </w:t>
            </w:r>
            <w:r>
              <w:rPr>
                <w:sz w:val="22"/>
              </w:rPr>
              <w:t>in</w:t>
            </w:r>
            <w:r>
              <w:rPr>
                <w:spacing w:val="-12"/>
                <w:sz w:val="22"/>
              </w:rPr>
              <w:t> </w:t>
            </w:r>
            <w:r>
              <w:rPr>
                <w:sz w:val="22"/>
              </w:rPr>
              <w:t>all</w:t>
            </w:r>
            <w:r>
              <w:rPr>
                <w:spacing w:val="-12"/>
                <w:sz w:val="22"/>
              </w:rPr>
              <w:t> </w:t>
            </w:r>
            <w:r>
              <w:rPr>
                <w:sz w:val="22"/>
              </w:rPr>
              <w:t>respects</w:t>
            </w:r>
            <w:r>
              <w:rPr>
                <w:spacing w:val="-9"/>
                <w:sz w:val="22"/>
              </w:rPr>
              <w:t> </w:t>
            </w:r>
            <w:r>
              <w:rPr>
                <w:sz w:val="22"/>
              </w:rPr>
              <w:t>to</w:t>
            </w:r>
            <w:r>
              <w:rPr>
                <w:spacing w:val="-12"/>
                <w:sz w:val="22"/>
              </w:rPr>
              <w:t> </w:t>
            </w:r>
            <w:r>
              <w:rPr>
                <w:sz w:val="22"/>
              </w:rPr>
              <w:t>the</w:t>
            </w:r>
            <w:r>
              <w:rPr>
                <w:spacing w:val="-14"/>
                <w:sz w:val="22"/>
              </w:rPr>
              <w:t> </w:t>
            </w:r>
            <w:r>
              <w:rPr>
                <w:sz w:val="22"/>
              </w:rPr>
              <w:t>terms</w:t>
            </w:r>
            <w:r>
              <w:rPr>
                <w:spacing w:val="-9"/>
                <w:sz w:val="22"/>
              </w:rPr>
              <w:t> </w:t>
            </w:r>
            <w:r>
              <w:rPr>
                <w:sz w:val="22"/>
              </w:rPr>
              <w:t>and conditions</w:t>
            </w:r>
            <w:r>
              <w:rPr>
                <w:spacing w:val="-6"/>
                <w:sz w:val="22"/>
              </w:rPr>
              <w:t> </w:t>
            </w:r>
            <w:r>
              <w:rPr>
                <w:sz w:val="22"/>
              </w:rPr>
              <w:t>of</w:t>
            </w:r>
            <w:r>
              <w:rPr>
                <w:spacing w:val="-5"/>
                <w:sz w:val="22"/>
              </w:rPr>
              <w:t> </w:t>
            </w:r>
            <w:r>
              <w:rPr>
                <w:sz w:val="22"/>
              </w:rPr>
              <w:t>that</w:t>
            </w:r>
            <w:r>
              <w:rPr>
                <w:spacing w:val="-3"/>
                <w:sz w:val="22"/>
              </w:rPr>
              <w:t> </w:t>
            </w:r>
            <w:r>
              <w:rPr>
                <w:sz w:val="22"/>
              </w:rPr>
              <w:t>Loan/Grant</w:t>
            </w:r>
            <w:r>
              <w:rPr>
                <w:spacing w:val="-4"/>
                <w:sz w:val="22"/>
              </w:rPr>
              <w:t> </w:t>
            </w:r>
            <w:r>
              <w:rPr>
                <w:sz w:val="22"/>
              </w:rPr>
              <w:t>Agreement.</w:t>
            </w:r>
            <w:r>
              <w:rPr>
                <w:spacing w:val="-2"/>
                <w:sz w:val="22"/>
              </w:rPr>
              <w:t> </w:t>
            </w:r>
            <w:r>
              <w:rPr>
                <w:sz w:val="22"/>
              </w:rPr>
              <w:t>No</w:t>
            </w:r>
            <w:r>
              <w:rPr>
                <w:spacing w:val="-8"/>
                <w:sz w:val="22"/>
              </w:rPr>
              <w:t> </w:t>
            </w:r>
            <w:r>
              <w:rPr>
                <w:sz w:val="22"/>
              </w:rPr>
              <w:t>party</w:t>
            </w:r>
            <w:r>
              <w:rPr>
                <w:spacing w:val="-7"/>
                <w:sz w:val="22"/>
              </w:rPr>
              <w:t> </w:t>
            </w:r>
            <w:r>
              <w:rPr>
                <w:sz w:val="22"/>
              </w:rPr>
              <w:t>other</w:t>
            </w:r>
            <w:r>
              <w:rPr>
                <w:spacing w:val="-2"/>
                <w:sz w:val="22"/>
              </w:rPr>
              <w:t> </w:t>
            </w:r>
            <w:r>
              <w:rPr>
                <w:sz w:val="22"/>
              </w:rPr>
              <w:t>than</w:t>
            </w:r>
            <w:r>
              <w:rPr>
                <w:spacing w:val="-8"/>
                <w:sz w:val="22"/>
              </w:rPr>
              <w:t> </w:t>
            </w:r>
            <w:r>
              <w:rPr>
                <w:sz w:val="22"/>
              </w:rPr>
              <w:t>the</w:t>
            </w:r>
            <w:r>
              <w:rPr>
                <w:spacing w:val="-9"/>
                <w:sz w:val="22"/>
              </w:rPr>
              <w:t> </w:t>
            </w:r>
            <w:r>
              <w:rPr>
                <w:sz w:val="22"/>
              </w:rPr>
              <w:t>GoN</w:t>
            </w:r>
            <w:r>
              <w:rPr>
                <w:spacing w:val="-4"/>
                <w:sz w:val="22"/>
              </w:rPr>
              <w:t> </w:t>
            </w:r>
            <w:r>
              <w:rPr>
                <w:spacing w:val="-2"/>
                <w:sz w:val="22"/>
              </w:rPr>
              <w:t>shall</w:t>
            </w:r>
          </w:p>
          <w:p>
            <w:pPr>
              <w:pStyle w:val="TableParagraph"/>
              <w:ind w:left="470"/>
              <w:jc w:val="both"/>
              <w:rPr>
                <w:sz w:val="22"/>
              </w:rPr>
            </w:pPr>
            <w:r>
              <w:rPr>
                <w:spacing w:val="-4"/>
                <w:sz w:val="22"/>
              </w:rPr>
              <w:t>derive</w:t>
            </w:r>
            <w:r>
              <w:rPr>
                <w:spacing w:val="-14"/>
                <w:sz w:val="22"/>
              </w:rPr>
              <w:t> </w:t>
            </w:r>
            <w:r>
              <w:rPr>
                <w:spacing w:val="-4"/>
                <w:sz w:val="22"/>
              </w:rPr>
              <w:t>any</w:t>
            </w:r>
            <w:r>
              <w:rPr>
                <w:spacing w:val="-12"/>
                <w:sz w:val="22"/>
              </w:rPr>
              <w:t> </w:t>
            </w:r>
            <w:r>
              <w:rPr>
                <w:spacing w:val="-4"/>
                <w:sz w:val="22"/>
              </w:rPr>
              <w:t>rights</w:t>
            </w:r>
            <w:r>
              <w:rPr>
                <w:spacing w:val="-10"/>
                <w:sz w:val="22"/>
              </w:rPr>
              <w:t> </w:t>
            </w:r>
            <w:r>
              <w:rPr>
                <w:spacing w:val="-4"/>
                <w:sz w:val="22"/>
              </w:rPr>
              <w:t>from</w:t>
            </w:r>
            <w:r>
              <w:rPr>
                <w:spacing w:val="-16"/>
                <w:sz w:val="22"/>
              </w:rPr>
              <w:t> </w:t>
            </w:r>
            <w:r>
              <w:rPr>
                <w:spacing w:val="-4"/>
                <w:sz w:val="22"/>
              </w:rPr>
              <w:t>the</w:t>
            </w:r>
            <w:r>
              <w:rPr>
                <w:spacing w:val="-14"/>
                <w:sz w:val="22"/>
              </w:rPr>
              <w:t> </w:t>
            </w:r>
            <w:r>
              <w:rPr>
                <w:spacing w:val="-4"/>
                <w:sz w:val="22"/>
              </w:rPr>
              <w:t>Loan</w:t>
            </w:r>
            <w:r>
              <w:rPr>
                <w:spacing w:val="-10"/>
                <w:sz w:val="22"/>
              </w:rPr>
              <w:t> </w:t>
            </w:r>
            <w:r>
              <w:rPr>
                <w:spacing w:val="-4"/>
                <w:sz w:val="22"/>
              </w:rPr>
              <w:t>Agreement</w:t>
            </w:r>
            <w:r>
              <w:rPr>
                <w:spacing w:val="-8"/>
                <w:sz w:val="22"/>
              </w:rPr>
              <w:t> </w:t>
            </w:r>
            <w:r>
              <w:rPr>
                <w:spacing w:val="-4"/>
                <w:sz w:val="22"/>
              </w:rPr>
              <w:t>or have</w:t>
            </w:r>
            <w:r>
              <w:rPr>
                <w:spacing w:val="-14"/>
                <w:sz w:val="22"/>
              </w:rPr>
              <w:t> </w:t>
            </w:r>
            <w:r>
              <w:rPr>
                <w:spacing w:val="-4"/>
                <w:sz w:val="22"/>
              </w:rPr>
              <w:t>any</w:t>
            </w:r>
            <w:r>
              <w:rPr>
                <w:spacing w:val="-12"/>
                <w:sz w:val="22"/>
              </w:rPr>
              <w:t> </w:t>
            </w:r>
            <w:r>
              <w:rPr>
                <w:spacing w:val="-4"/>
                <w:sz w:val="22"/>
              </w:rPr>
              <w:t>claim</w:t>
            </w:r>
            <w:r>
              <w:rPr>
                <w:spacing w:val="-16"/>
                <w:sz w:val="22"/>
              </w:rPr>
              <w:t> </w:t>
            </w:r>
            <w:r>
              <w:rPr>
                <w:spacing w:val="-4"/>
                <w:sz w:val="22"/>
              </w:rPr>
              <w:t>to</w:t>
            </w:r>
            <w:r>
              <w:rPr>
                <w:spacing w:val="-12"/>
                <w:sz w:val="22"/>
              </w:rPr>
              <w:t> </w:t>
            </w:r>
            <w:r>
              <w:rPr>
                <w:spacing w:val="-4"/>
                <w:sz w:val="22"/>
              </w:rPr>
              <w:t>the</w:t>
            </w:r>
            <w:r>
              <w:rPr>
                <w:spacing w:val="-14"/>
                <w:sz w:val="22"/>
              </w:rPr>
              <w:t> </w:t>
            </w:r>
            <w:r>
              <w:rPr>
                <w:spacing w:val="-4"/>
                <w:sz w:val="22"/>
              </w:rPr>
              <w:t>funds.</w:t>
            </w:r>
          </w:p>
        </w:tc>
      </w:tr>
      <w:tr>
        <w:trPr>
          <w:trHeight w:val="619" w:hRule="atLeast"/>
        </w:trPr>
        <w:tc>
          <w:tcPr>
            <w:tcW w:w="2180" w:type="dxa"/>
          </w:tcPr>
          <w:p>
            <w:pPr>
              <w:pStyle w:val="TableParagraph"/>
              <w:spacing w:line="242" w:lineRule="auto"/>
              <w:ind w:left="292" w:right="216" w:hanging="183"/>
              <w:rPr>
                <w:b/>
                <w:sz w:val="22"/>
              </w:rPr>
            </w:pPr>
            <w:r>
              <w:rPr>
                <w:b/>
                <w:sz w:val="22"/>
              </w:rPr>
              <w:t>3. Fraud and </w:t>
            </w:r>
            <w:r>
              <w:rPr>
                <w:b/>
                <w:spacing w:val="-2"/>
                <w:sz w:val="22"/>
              </w:rPr>
              <w:t>Corruption</w:t>
            </w:r>
          </w:p>
        </w:tc>
        <w:tc>
          <w:tcPr>
            <w:tcW w:w="7293" w:type="dxa"/>
          </w:tcPr>
          <w:p>
            <w:pPr>
              <w:pStyle w:val="TableParagraph"/>
              <w:spacing w:line="292" w:lineRule="exact" w:before="6"/>
              <w:ind w:left="455" w:right="105" w:hanging="346"/>
              <w:rPr>
                <w:sz w:val="22"/>
              </w:rPr>
            </w:pPr>
            <w:r>
              <w:rPr>
                <w:sz w:val="22"/>
              </w:rPr>
              <w:t>3.1</w:t>
            </w:r>
            <w:r>
              <w:rPr>
                <w:spacing w:val="-8"/>
                <w:sz w:val="22"/>
              </w:rPr>
              <w:t> </w:t>
            </w:r>
            <w:r>
              <w:rPr>
                <w:sz w:val="22"/>
              </w:rPr>
              <w:t>Procuring</w:t>
            </w:r>
            <w:r>
              <w:rPr>
                <w:spacing w:val="-10"/>
                <w:sz w:val="22"/>
              </w:rPr>
              <w:t> </w:t>
            </w:r>
            <w:r>
              <w:rPr>
                <w:sz w:val="22"/>
              </w:rPr>
              <w:t>Entities</w:t>
            </w:r>
            <w:r>
              <w:rPr>
                <w:spacing w:val="-7"/>
                <w:sz w:val="22"/>
              </w:rPr>
              <w:t> </w:t>
            </w:r>
            <w:r>
              <w:rPr>
                <w:sz w:val="22"/>
              </w:rPr>
              <w:t>as</w:t>
            </w:r>
            <w:r>
              <w:rPr>
                <w:spacing w:val="-7"/>
                <w:sz w:val="22"/>
              </w:rPr>
              <w:t> </w:t>
            </w:r>
            <w:r>
              <w:rPr>
                <w:sz w:val="22"/>
              </w:rPr>
              <w:t>well</w:t>
            </w:r>
            <w:r>
              <w:rPr>
                <w:spacing w:val="-10"/>
                <w:sz w:val="22"/>
              </w:rPr>
              <w:t> </w:t>
            </w:r>
            <w:r>
              <w:rPr>
                <w:sz w:val="22"/>
              </w:rPr>
              <w:t>as</w:t>
            </w:r>
            <w:r>
              <w:rPr>
                <w:spacing w:val="-7"/>
                <w:sz w:val="22"/>
              </w:rPr>
              <w:t> </w:t>
            </w:r>
            <w:r>
              <w:rPr>
                <w:sz w:val="22"/>
              </w:rPr>
              <w:t>bidders,</w:t>
            </w:r>
            <w:r>
              <w:rPr>
                <w:spacing w:val="-6"/>
                <w:sz w:val="22"/>
              </w:rPr>
              <w:t> </w:t>
            </w:r>
            <w:r>
              <w:rPr>
                <w:sz w:val="22"/>
              </w:rPr>
              <w:t>suppliers</w:t>
            </w:r>
            <w:r>
              <w:rPr>
                <w:spacing w:val="-7"/>
                <w:sz w:val="22"/>
              </w:rPr>
              <w:t> </w:t>
            </w:r>
            <w:r>
              <w:rPr>
                <w:sz w:val="22"/>
              </w:rPr>
              <w:t>and</w:t>
            </w:r>
            <w:r>
              <w:rPr>
                <w:spacing w:val="-8"/>
                <w:sz w:val="22"/>
              </w:rPr>
              <w:t> </w:t>
            </w:r>
            <w:r>
              <w:rPr>
                <w:sz w:val="22"/>
              </w:rPr>
              <w:t>contractors</w:t>
            </w:r>
            <w:r>
              <w:rPr>
                <w:spacing w:val="-7"/>
                <w:sz w:val="22"/>
              </w:rPr>
              <w:t> </w:t>
            </w:r>
            <w:r>
              <w:rPr>
                <w:sz w:val="22"/>
              </w:rPr>
              <w:t>and</w:t>
            </w:r>
            <w:r>
              <w:rPr>
                <w:spacing w:val="-10"/>
                <w:sz w:val="22"/>
              </w:rPr>
              <w:t> </w:t>
            </w:r>
            <w:r>
              <w:rPr>
                <w:sz w:val="22"/>
              </w:rPr>
              <w:t>their</w:t>
            </w:r>
            <w:r>
              <w:rPr>
                <w:spacing w:val="-2"/>
                <w:sz w:val="22"/>
              </w:rPr>
              <w:t> </w:t>
            </w:r>
            <w:r>
              <w:rPr>
                <w:sz w:val="22"/>
              </w:rPr>
              <w:t>sub-contractors</w:t>
            </w:r>
            <w:r>
              <w:rPr>
                <w:spacing w:val="23"/>
                <w:sz w:val="22"/>
              </w:rPr>
              <w:t> </w:t>
            </w:r>
            <w:r>
              <w:rPr>
                <w:sz w:val="22"/>
              </w:rPr>
              <w:t>under</w:t>
            </w:r>
            <w:r>
              <w:rPr>
                <w:spacing w:val="28"/>
                <w:sz w:val="22"/>
              </w:rPr>
              <w:t> </w:t>
            </w:r>
            <w:r>
              <w:rPr>
                <w:sz w:val="22"/>
              </w:rPr>
              <w:t>GoN/DP-financed</w:t>
            </w:r>
            <w:r>
              <w:rPr>
                <w:spacing w:val="25"/>
                <w:sz w:val="22"/>
              </w:rPr>
              <w:t> </w:t>
            </w:r>
            <w:r>
              <w:rPr>
                <w:sz w:val="22"/>
              </w:rPr>
              <w:t>contracts,</w:t>
            </w:r>
            <w:r>
              <w:rPr>
                <w:spacing w:val="26"/>
                <w:sz w:val="22"/>
              </w:rPr>
              <w:t> </w:t>
            </w:r>
            <w:r>
              <w:rPr>
                <w:sz w:val="22"/>
              </w:rPr>
              <w:t>shall</w:t>
            </w:r>
            <w:r>
              <w:rPr>
                <w:spacing w:val="22"/>
                <w:sz w:val="22"/>
              </w:rPr>
              <w:t> </w:t>
            </w:r>
            <w:r>
              <w:rPr>
                <w:sz w:val="22"/>
              </w:rPr>
              <w:t>adhere</w:t>
            </w:r>
            <w:r>
              <w:rPr>
                <w:spacing w:val="22"/>
                <w:sz w:val="22"/>
              </w:rPr>
              <w:t> </w:t>
            </w:r>
            <w:r>
              <w:rPr>
                <w:sz w:val="22"/>
              </w:rPr>
              <w:t>to</w:t>
            </w:r>
            <w:r>
              <w:rPr>
                <w:spacing w:val="29"/>
                <w:sz w:val="22"/>
              </w:rPr>
              <w:t> </w:t>
            </w:r>
            <w:r>
              <w:rPr>
                <w:sz w:val="22"/>
              </w:rPr>
              <w:t>the</w:t>
            </w:r>
            <w:r>
              <w:rPr>
                <w:spacing w:val="32"/>
                <w:sz w:val="22"/>
              </w:rPr>
              <w:t> </w:t>
            </w:r>
            <w:r>
              <w:rPr>
                <w:spacing w:val="-2"/>
                <w:sz w:val="22"/>
              </w:rPr>
              <w:t>highest</w:t>
            </w:r>
          </w:p>
        </w:tc>
      </w:tr>
    </w:tbl>
    <w:p>
      <w:pPr>
        <w:pStyle w:val="TableParagraph"/>
        <w:spacing w:after="0" w:line="292" w:lineRule="exact"/>
        <w:rPr>
          <w:sz w:val="22"/>
        </w:rPr>
        <w:sectPr>
          <w:pgSz w:w="12240" w:h="15840"/>
          <w:pgMar w:header="526" w:footer="0" w:top="1280" w:bottom="280" w:left="1080" w:right="360"/>
        </w:sectPr>
      </w:pPr>
    </w:p>
    <w:p>
      <w:pPr>
        <w:pStyle w:val="BodyText"/>
        <w:spacing w:before="2"/>
        <w:rPr>
          <w:sz w:val="13"/>
        </w:rPr>
      </w:pPr>
    </w:p>
    <w:tbl>
      <w:tblPr>
        <w:tblW w:w="0" w:type="auto"/>
        <w:jc w:val="left"/>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180"/>
        <w:gridCol w:w="7293"/>
      </w:tblGrid>
      <w:tr>
        <w:trPr>
          <w:trHeight w:val="12915" w:hRule="atLeast"/>
        </w:trPr>
        <w:tc>
          <w:tcPr>
            <w:tcW w:w="2180" w:type="dxa"/>
          </w:tcPr>
          <w:p>
            <w:pPr>
              <w:pStyle w:val="TableParagraph"/>
              <w:rPr>
                <w:sz w:val="22"/>
              </w:rPr>
            </w:pPr>
          </w:p>
        </w:tc>
        <w:tc>
          <w:tcPr>
            <w:tcW w:w="7293" w:type="dxa"/>
          </w:tcPr>
          <w:p>
            <w:pPr>
              <w:pStyle w:val="TableParagraph"/>
              <w:spacing w:line="278" w:lineRule="auto"/>
              <w:ind w:left="455" w:right="111"/>
              <w:jc w:val="both"/>
              <w:rPr>
                <w:sz w:val="22"/>
              </w:rPr>
            </w:pPr>
            <w:r>
              <w:rPr>
                <w:sz w:val="22"/>
              </w:rPr>
              <w:t>standard of ethics during the procurement and execution of such contracts. In pursuance of this;</w:t>
            </w:r>
          </w:p>
          <w:p>
            <w:pPr>
              <w:pStyle w:val="TableParagraph"/>
              <w:numPr>
                <w:ilvl w:val="0"/>
                <w:numId w:val="5"/>
              </w:numPr>
              <w:tabs>
                <w:tab w:pos="724" w:val="left" w:leader="none"/>
                <w:tab w:pos="784" w:val="left" w:leader="none"/>
              </w:tabs>
              <w:spacing w:line="278" w:lineRule="auto" w:before="28" w:after="0"/>
              <w:ind w:left="724" w:right="101" w:hanging="274"/>
              <w:jc w:val="both"/>
              <w:rPr>
                <w:sz w:val="22"/>
              </w:rPr>
            </w:pPr>
            <w:r>
              <w:rPr>
                <w:sz w:val="22"/>
              </w:rPr>
              <w:t>the</w:t>
            </w:r>
            <w:r>
              <w:rPr>
                <w:spacing w:val="40"/>
                <w:sz w:val="22"/>
              </w:rPr>
              <w:t> </w:t>
            </w:r>
            <w:r>
              <w:rPr>
                <w:sz w:val="22"/>
              </w:rPr>
              <w:t>Employer adopts, for the purposes of this provision, the terms as defined</w:t>
            </w:r>
            <w:r>
              <w:rPr>
                <w:spacing w:val="-2"/>
                <w:sz w:val="22"/>
              </w:rPr>
              <w:t> </w:t>
            </w:r>
            <w:r>
              <w:rPr>
                <w:sz w:val="22"/>
              </w:rPr>
              <w:t>below:</w:t>
            </w:r>
          </w:p>
          <w:p>
            <w:pPr>
              <w:pStyle w:val="TableParagraph"/>
              <w:numPr>
                <w:ilvl w:val="1"/>
                <w:numId w:val="5"/>
              </w:numPr>
              <w:tabs>
                <w:tab w:pos="1260" w:val="left" w:leader="none"/>
                <w:tab w:pos="1262" w:val="left" w:leader="none"/>
              </w:tabs>
              <w:spacing w:line="276" w:lineRule="auto" w:before="38" w:after="0"/>
              <w:ind w:left="1262" w:right="90" w:hanging="452"/>
              <w:jc w:val="both"/>
              <w:rPr>
                <w:sz w:val="22"/>
              </w:rPr>
            </w:pPr>
            <w:r>
              <w:rPr>
                <w:sz w:val="22"/>
              </w:rPr>
              <w:t>“corrupt practice” means the offering, giving, receiving, or soliciting, directly or indirectly, anything of value to influence improperly</w:t>
            </w:r>
            <w:r>
              <w:rPr>
                <w:spacing w:val="-11"/>
                <w:sz w:val="22"/>
              </w:rPr>
              <w:t> </w:t>
            </w:r>
            <w:r>
              <w:rPr>
                <w:sz w:val="22"/>
              </w:rPr>
              <w:t>the</w:t>
            </w:r>
            <w:r>
              <w:rPr>
                <w:spacing w:val="-13"/>
                <w:sz w:val="22"/>
              </w:rPr>
              <w:t> </w:t>
            </w:r>
            <w:r>
              <w:rPr>
                <w:sz w:val="22"/>
              </w:rPr>
              <w:t>actions</w:t>
            </w:r>
            <w:r>
              <w:rPr>
                <w:spacing w:val="-6"/>
                <w:sz w:val="22"/>
              </w:rPr>
              <w:t> </w:t>
            </w:r>
            <w:r>
              <w:rPr>
                <w:sz w:val="22"/>
              </w:rPr>
              <w:t>of</w:t>
            </w:r>
            <w:r>
              <w:rPr>
                <w:spacing w:val="-8"/>
                <w:sz w:val="22"/>
              </w:rPr>
              <w:t> </w:t>
            </w:r>
            <w:r>
              <w:rPr>
                <w:sz w:val="22"/>
              </w:rPr>
              <w:t>another</w:t>
            </w:r>
            <w:r>
              <w:rPr>
                <w:spacing w:val="-3"/>
                <w:sz w:val="22"/>
              </w:rPr>
              <w:t> </w:t>
            </w:r>
            <w:r>
              <w:rPr>
                <w:sz w:val="22"/>
              </w:rPr>
              <w:t>party;</w:t>
            </w:r>
          </w:p>
          <w:p>
            <w:pPr>
              <w:pStyle w:val="TableParagraph"/>
              <w:numPr>
                <w:ilvl w:val="1"/>
                <w:numId w:val="5"/>
              </w:numPr>
              <w:tabs>
                <w:tab w:pos="1259" w:val="left" w:leader="none"/>
                <w:tab w:pos="1262" w:val="left" w:leader="none"/>
              </w:tabs>
              <w:spacing w:line="276" w:lineRule="auto" w:before="39" w:after="0"/>
              <w:ind w:left="1262" w:right="95" w:hanging="452"/>
              <w:jc w:val="both"/>
              <w:rPr>
                <w:sz w:val="22"/>
              </w:rPr>
            </w:pPr>
            <w:r>
              <w:rPr>
                <w:sz w:val="22"/>
              </w:rPr>
              <w:t>“fraudulent practice” means any act or omission, including a misrepresentation, that knowingly or recklessly misleads, or attempts to mislead, a</w:t>
            </w:r>
            <w:r>
              <w:rPr>
                <w:spacing w:val="23"/>
                <w:sz w:val="22"/>
              </w:rPr>
              <w:t> </w:t>
            </w:r>
            <w:r>
              <w:rPr>
                <w:sz w:val="22"/>
              </w:rPr>
              <w:t>party to obtain a</w:t>
            </w:r>
            <w:r>
              <w:rPr>
                <w:spacing w:val="23"/>
                <w:sz w:val="22"/>
              </w:rPr>
              <w:t> </w:t>
            </w:r>
            <w:r>
              <w:rPr>
                <w:sz w:val="22"/>
              </w:rPr>
              <w:t>financial or</w:t>
            </w:r>
            <w:r>
              <w:rPr>
                <w:spacing w:val="28"/>
                <w:sz w:val="22"/>
              </w:rPr>
              <w:t> </w:t>
            </w:r>
            <w:r>
              <w:rPr>
                <w:sz w:val="22"/>
              </w:rPr>
              <w:t>other</w:t>
            </w:r>
            <w:r>
              <w:rPr>
                <w:spacing w:val="23"/>
                <w:sz w:val="22"/>
              </w:rPr>
              <w:t> </w:t>
            </w:r>
            <w:r>
              <w:rPr>
                <w:sz w:val="22"/>
              </w:rPr>
              <w:t>benefit or to avoid an obligation;</w:t>
            </w:r>
          </w:p>
          <w:p>
            <w:pPr>
              <w:pStyle w:val="TableParagraph"/>
              <w:numPr>
                <w:ilvl w:val="1"/>
                <w:numId w:val="5"/>
              </w:numPr>
              <w:tabs>
                <w:tab w:pos="1260" w:val="left" w:leader="none"/>
                <w:tab w:pos="1262" w:val="left" w:leader="none"/>
              </w:tabs>
              <w:spacing w:line="276" w:lineRule="auto" w:before="41" w:after="0"/>
              <w:ind w:left="1262" w:right="99" w:hanging="452"/>
              <w:jc w:val="both"/>
              <w:rPr>
                <w:sz w:val="22"/>
              </w:rPr>
            </w:pPr>
            <w:r>
              <w:rPr>
                <w:sz w:val="22"/>
              </w:rPr>
              <w:t>“coercive practice” means impairing or harming, or threatening to impair or harm, directly or indirectly, any party or the property of the party to influence improperly the actions of a party;</w:t>
            </w:r>
          </w:p>
          <w:p>
            <w:pPr>
              <w:pStyle w:val="TableParagraph"/>
              <w:numPr>
                <w:ilvl w:val="1"/>
                <w:numId w:val="5"/>
              </w:numPr>
              <w:tabs>
                <w:tab w:pos="1260" w:val="left" w:leader="none"/>
                <w:tab w:pos="1262" w:val="left" w:leader="none"/>
              </w:tabs>
              <w:spacing w:line="278" w:lineRule="auto" w:before="40" w:after="0"/>
              <w:ind w:left="1262" w:right="89" w:hanging="452"/>
              <w:jc w:val="both"/>
              <w:rPr>
                <w:sz w:val="22"/>
              </w:rPr>
            </w:pPr>
            <w:r>
              <w:rPr>
                <w:sz w:val="22"/>
              </w:rPr>
              <w:t>“collusive practice” means an arrangement between two or more parties designed to achieve an improper purpose, including influencing</w:t>
            </w:r>
            <w:r>
              <w:rPr>
                <w:spacing w:val="-12"/>
                <w:sz w:val="22"/>
              </w:rPr>
              <w:t> </w:t>
            </w:r>
            <w:r>
              <w:rPr>
                <w:sz w:val="22"/>
              </w:rPr>
              <w:t>improperly</w:t>
            </w:r>
            <w:r>
              <w:rPr>
                <w:spacing w:val="-14"/>
                <w:sz w:val="22"/>
              </w:rPr>
              <w:t> </w:t>
            </w:r>
            <w:r>
              <w:rPr>
                <w:sz w:val="22"/>
              </w:rPr>
              <w:t>the</w:t>
            </w:r>
            <w:r>
              <w:rPr>
                <w:spacing w:val="-14"/>
                <w:sz w:val="22"/>
              </w:rPr>
              <w:t> </w:t>
            </w:r>
            <w:r>
              <w:rPr>
                <w:sz w:val="22"/>
              </w:rPr>
              <w:t>actions</w:t>
            </w:r>
            <w:r>
              <w:rPr>
                <w:spacing w:val="-4"/>
                <w:sz w:val="22"/>
              </w:rPr>
              <w:t> </w:t>
            </w:r>
            <w:r>
              <w:rPr>
                <w:sz w:val="22"/>
              </w:rPr>
              <w:t>of</w:t>
            </w:r>
            <w:r>
              <w:rPr>
                <w:spacing w:val="-11"/>
                <w:sz w:val="22"/>
              </w:rPr>
              <w:t> </w:t>
            </w:r>
            <w:r>
              <w:rPr>
                <w:sz w:val="22"/>
              </w:rPr>
              <w:t>another</w:t>
            </w:r>
            <w:r>
              <w:rPr>
                <w:spacing w:val="-7"/>
                <w:sz w:val="22"/>
              </w:rPr>
              <w:t> </w:t>
            </w:r>
            <w:r>
              <w:rPr>
                <w:sz w:val="22"/>
              </w:rPr>
              <w:t>party.</w:t>
            </w:r>
          </w:p>
          <w:p>
            <w:pPr>
              <w:pStyle w:val="TableParagraph"/>
              <w:numPr>
                <w:ilvl w:val="1"/>
                <w:numId w:val="5"/>
              </w:numPr>
              <w:tabs>
                <w:tab w:pos="1135" w:val="left" w:leader="none"/>
                <w:tab w:pos="1262" w:val="left" w:leader="none"/>
              </w:tabs>
              <w:spacing w:line="276" w:lineRule="auto" w:before="32" w:after="0"/>
              <w:ind w:left="1262" w:right="97" w:hanging="452"/>
              <w:jc w:val="both"/>
              <w:rPr>
                <w:sz w:val="22"/>
              </w:rPr>
            </w:pPr>
            <w:r>
              <w:rPr>
                <w:sz w:val="22"/>
              </w:rPr>
              <w:t>“obstructive practice” means (a) deliberately destroying, falsifying, altering, or concealing of evidence</w:t>
            </w:r>
            <w:r>
              <w:rPr>
                <w:spacing w:val="-1"/>
                <w:sz w:val="22"/>
              </w:rPr>
              <w:t> </w:t>
            </w:r>
            <w:r>
              <w:rPr>
                <w:sz w:val="22"/>
              </w:rPr>
              <w:t>material</w:t>
            </w:r>
            <w:r>
              <w:rPr>
                <w:spacing w:val="-3"/>
                <w:sz w:val="22"/>
              </w:rPr>
              <w:t> </w:t>
            </w:r>
            <w:r>
              <w:rPr>
                <w:sz w:val="22"/>
              </w:rPr>
              <w:t>to</w:t>
            </w:r>
            <w:r>
              <w:rPr>
                <w:spacing w:val="-4"/>
                <w:sz w:val="22"/>
              </w:rPr>
              <w:t> </w:t>
            </w:r>
            <w:r>
              <w:rPr>
                <w:sz w:val="22"/>
              </w:rPr>
              <w:t>an</w:t>
            </w:r>
            <w:r>
              <w:rPr>
                <w:spacing w:val="-4"/>
                <w:sz w:val="22"/>
              </w:rPr>
              <w:t> </w:t>
            </w:r>
            <w:r>
              <w:rPr>
                <w:sz w:val="22"/>
              </w:rPr>
              <w:t>investigation; (b) making false statements to investigators in order to materially impede an investigation; (c) failing to comply with requests to provide information, documents, or records in connection with an investigation; (d) threatening, harassing, or intimidating any party to prevent it from disclosing its knowledge of matters relevant to the investigation or from pursuing the investigation; or (e) materially impeding GoN/DP’s contractual rights of audit or</w:t>
            </w:r>
            <w:r>
              <w:rPr>
                <w:spacing w:val="40"/>
                <w:sz w:val="22"/>
              </w:rPr>
              <w:t> </w:t>
            </w:r>
            <w:r>
              <w:rPr>
                <w:sz w:val="22"/>
              </w:rPr>
              <w:t>access to information; and</w:t>
            </w:r>
          </w:p>
          <w:p>
            <w:pPr>
              <w:pStyle w:val="TableParagraph"/>
              <w:numPr>
                <w:ilvl w:val="1"/>
                <w:numId w:val="5"/>
              </w:numPr>
              <w:tabs>
                <w:tab w:pos="1182" w:val="left" w:leader="none"/>
                <w:tab w:pos="1262" w:val="left" w:leader="none"/>
              </w:tabs>
              <w:spacing w:line="276" w:lineRule="auto" w:before="43" w:after="0"/>
              <w:ind w:left="1262" w:right="97" w:hanging="452"/>
              <w:jc w:val="both"/>
              <w:rPr>
                <w:sz w:val="22"/>
              </w:rPr>
            </w:pPr>
            <w:r>
              <w:rPr>
                <w:sz w:val="22"/>
              </w:rPr>
              <w:t>“integrity</w:t>
            </w:r>
            <w:r>
              <w:rPr>
                <w:spacing w:val="-8"/>
                <w:sz w:val="22"/>
              </w:rPr>
              <w:t> </w:t>
            </w:r>
            <w:r>
              <w:rPr>
                <w:sz w:val="22"/>
              </w:rPr>
              <w:t>violation”</w:t>
            </w:r>
            <w:r>
              <w:rPr>
                <w:spacing w:val="-6"/>
                <w:sz w:val="22"/>
              </w:rPr>
              <w:t> </w:t>
            </w:r>
            <w:r>
              <w:rPr>
                <w:sz w:val="22"/>
              </w:rPr>
              <w:t>is</w:t>
            </w:r>
            <w:r>
              <w:rPr>
                <w:spacing w:val="-7"/>
                <w:sz w:val="22"/>
              </w:rPr>
              <w:t> </w:t>
            </w:r>
            <w:r>
              <w:rPr>
                <w:sz w:val="22"/>
              </w:rPr>
              <w:t>any</w:t>
            </w:r>
            <w:r>
              <w:rPr>
                <w:spacing w:val="-14"/>
                <w:sz w:val="22"/>
              </w:rPr>
              <w:t> </w:t>
            </w:r>
            <w:r>
              <w:rPr>
                <w:sz w:val="22"/>
              </w:rPr>
              <w:t>act</w:t>
            </w:r>
            <w:r>
              <w:rPr>
                <w:spacing w:val="-7"/>
                <w:sz w:val="22"/>
              </w:rPr>
              <w:t> </w:t>
            </w:r>
            <w:r>
              <w:rPr>
                <w:sz w:val="22"/>
              </w:rPr>
              <w:t>which</w:t>
            </w:r>
            <w:r>
              <w:rPr>
                <w:spacing w:val="-8"/>
                <w:sz w:val="22"/>
              </w:rPr>
              <w:t> </w:t>
            </w:r>
            <w:r>
              <w:rPr>
                <w:sz w:val="22"/>
              </w:rPr>
              <w:t>violates</w:t>
            </w:r>
            <w:r>
              <w:rPr>
                <w:spacing w:val="-7"/>
                <w:sz w:val="22"/>
              </w:rPr>
              <w:t> </w:t>
            </w:r>
            <w:r>
              <w:rPr>
                <w:sz w:val="22"/>
              </w:rPr>
              <w:t>Anticorruption</w:t>
            </w:r>
            <w:r>
              <w:rPr>
                <w:spacing w:val="-11"/>
                <w:sz w:val="22"/>
              </w:rPr>
              <w:t> </w:t>
            </w:r>
            <w:r>
              <w:rPr>
                <w:sz w:val="22"/>
              </w:rPr>
              <w:t>Policy, including (i) to (v) above and the following: abuse, conflict of interest, violations of GoN/DP sanctions, retaliation against whistleblowers</w:t>
            </w:r>
            <w:r>
              <w:rPr>
                <w:spacing w:val="-5"/>
                <w:sz w:val="22"/>
              </w:rPr>
              <w:t> </w:t>
            </w:r>
            <w:r>
              <w:rPr>
                <w:sz w:val="22"/>
              </w:rPr>
              <w:t>or</w:t>
            </w:r>
            <w:r>
              <w:rPr>
                <w:spacing w:val="-7"/>
                <w:sz w:val="22"/>
              </w:rPr>
              <w:t> </w:t>
            </w:r>
            <w:r>
              <w:rPr>
                <w:sz w:val="22"/>
              </w:rPr>
              <w:t>witnesses,</w:t>
            </w:r>
            <w:r>
              <w:rPr>
                <w:spacing w:val="-7"/>
                <w:sz w:val="22"/>
              </w:rPr>
              <w:t> </w:t>
            </w:r>
            <w:r>
              <w:rPr>
                <w:sz w:val="22"/>
              </w:rPr>
              <w:t>and</w:t>
            </w:r>
            <w:r>
              <w:rPr>
                <w:spacing w:val="-9"/>
                <w:sz w:val="22"/>
              </w:rPr>
              <w:t> </w:t>
            </w:r>
            <w:r>
              <w:rPr>
                <w:sz w:val="22"/>
              </w:rPr>
              <w:t>other</w:t>
            </w:r>
            <w:r>
              <w:rPr>
                <w:spacing w:val="-7"/>
                <w:sz w:val="22"/>
              </w:rPr>
              <w:t> </w:t>
            </w:r>
            <w:r>
              <w:rPr>
                <w:sz w:val="22"/>
              </w:rPr>
              <w:t>violations</w:t>
            </w:r>
            <w:r>
              <w:rPr>
                <w:spacing w:val="-5"/>
                <w:sz w:val="22"/>
              </w:rPr>
              <w:t> </w:t>
            </w:r>
            <w:r>
              <w:rPr>
                <w:sz w:val="22"/>
              </w:rPr>
              <w:t>of</w:t>
            </w:r>
            <w:r>
              <w:rPr>
                <w:spacing w:val="-7"/>
                <w:sz w:val="22"/>
              </w:rPr>
              <w:t> </w:t>
            </w:r>
            <w:r>
              <w:rPr>
                <w:sz w:val="22"/>
              </w:rPr>
              <w:t>Anticorruption Policy,</w:t>
            </w:r>
            <w:r>
              <w:rPr>
                <w:spacing w:val="-1"/>
                <w:sz w:val="22"/>
              </w:rPr>
              <w:t> </w:t>
            </w:r>
            <w:r>
              <w:rPr>
                <w:sz w:val="22"/>
              </w:rPr>
              <w:t>including</w:t>
            </w:r>
            <w:r>
              <w:rPr>
                <w:spacing w:val="-8"/>
                <w:sz w:val="22"/>
              </w:rPr>
              <w:t> </w:t>
            </w:r>
            <w:r>
              <w:rPr>
                <w:sz w:val="22"/>
              </w:rPr>
              <w:t>failure</w:t>
            </w:r>
            <w:r>
              <w:rPr>
                <w:spacing w:val="-14"/>
                <w:sz w:val="22"/>
              </w:rPr>
              <w:t> </w:t>
            </w:r>
            <w:r>
              <w:rPr>
                <w:sz w:val="22"/>
              </w:rPr>
              <w:t>to</w:t>
            </w:r>
            <w:r>
              <w:rPr>
                <w:spacing w:val="-8"/>
                <w:sz w:val="22"/>
              </w:rPr>
              <w:t> </w:t>
            </w:r>
            <w:r>
              <w:rPr>
                <w:sz w:val="22"/>
              </w:rPr>
              <w:t>adhere</w:t>
            </w:r>
            <w:r>
              <w:rPr>
                <w:spacing w:val="-10"/>
                <w:sz w:val="22"/>
              </w:rPr>
              <w:t> </w:t>
            </w:r>
            <w:r>
              <w:rPr>
                <w:sz w:val="22"/>
              </w:rPr>
              <w:t>to</w:t>
            </w:r>
            <w:r>
              <w:rPr>
                <w:spacing w:val="-12"/>
                <w:sz w:val="22"/>
              </w:rPr>
              <w:t> </w:t>
            </w:r>
            <w:r>
              <w:rPr>
                <w:sz w:val="22"/>
              </w:rPr>
              <w:t>the</w:t>
            </w:r>
            <w:r>
              <w:rPr>
                <w:spacing w:val="-5"/>
                <w:sz w:val="22"/>
              </w:rPr>
              <w:t> </w:t>
            </w:r>
            <w:r>
              <w:rPr>
                <w:sz w:val="22"/>
              </w:rPr>
              <w:t>highest</w:t>
            </w:r>
            <w:r>
              <w:rPr>
                <w:spacing w:val="-2"/>
                <w:sz w:val="22"/>
              </w:rPr>
              <w:t> </w:t>
            </w:r>
            <w:r>
              <w:rPr>
                <w:sz w:val="22"/>
              </w:rPr>
              <w:t>ethical</w:t>
            </w:r>
            <w:r>
              <w:rPr>
                <w:spacing w:val="-11"/>
                <w:sz w:val="22"/>
              </w:rPr>
              <w:t> </w:t>
            </w:r>
            <w:r>
              <w:rPr>
                <w:sz w:val="22"/>
              </w:rPr>
              <w:t>standard.</w:t>
            </w:r>
          </w:p>
          <w:p>
            <w:pPr>
              <w:pStyle w:val="TableParagraph"/>
              <w:numPr>
                <w:ilvl w:val="0"/>
                <w:numId w:val="5"/>
              </w:numPr>
              <w:tabs>
                <w:tab w:pos="724" w:val="left" w:leader="none"/>
                <w:tab w:pos="799" w:val="left" w:leader="none"/>
              </w:tabs>
              <w:spacing w:line="276" w:lineRule="auto" w:before="39" w:after="0"/>
              <w:ind w:left="724" w:right="91" w:hanging="274"/>
              <w:jc w:val="both"/>
              <w:rPr>
                <w:sz w:val="22"/>
              </w:rPr>
            </w:pPr>
            <w:r>
              <w:rPr>
                <w:sz w:val="22"/>
              </w:rPr>
              <w:tab/>
              <w:t>the Employer will reject a proposal for award if it determines that the Bidder</w:t>
            </w:r>
            <w:r>
              <w:rPr>
                <w:spacing w:val="-14"/>
                <w:sz w:val="22"/>
              </w:rPr>
              <w:t> </w:t>
            </w:r>
            <w:r>
              <w:rPr>
                <w:sz w:val="22"/>
              </w:rPr>
              <w:t>recommended</w:t>
            </w:r>
            <w:r>
              <w:rPr>
                <w:spacing w:val="-14"/>
                <w:sz w:val="22"/>
              </w:rPr>
              <w:t> </w:t>
            </w:r>
            <w:r>
              <w:rPr>
                <w:sz w:val="22"/>
              </w:rPr>
              <w:t>for</w:t>
            </w:r>
            <w:r>
              <w:rPr>
                <w:spacing w:val="-11"/>
                <w:sz w:val="22"/>
              </w:rPr>
              <w:t> </w:t>
            </w:r>
            <w:r>
              <w:rPr>
                <w:sz w:val="22"/>
              </w:rPr>
              <w:t>award</w:t>
            </w:r>
            <w:r>
              <w:rPr>
                <w:spacing w:val="-14"/>
                <w:sz w:val="22"/>
              </w:rPr>
              <w:t> </w:t>
            </w:r>
            <w:r>
              <w:rPr>
                <w:sz w:val="22"/>
              </w:rPr>
              <w:t>has,</w:t>
            </w:r>
            <w:r>
              <w:rPr>
                <w:spacing w:val="-9"/>
                <w:sz w:val="22"/>
              </w:rPr>
              <w:t> </w:t>
            </w:r>
            <w:r>
              <w:rPr>
                <w:sz w:val="22"/>
              </w:rPr>
              <w:t>directly</w:t>
            </w:r>
            <w:r>
              <w:rPr>
                <w:spacing w:val="-14"/>
                <w:sz w:val="22"/>
              </w:rPr>
              <w:t> </w:t>
            </w:r>
            <w:r>
              <w:rPr>
                <w:sz w:val="22"/>
              </w:rPr>
              <w:t>or</w:t>
            </w:r>
            <w:r>
              <w:rPr>
                <w:spacing w:val="-12"/>
                <w:sz w:val="22"/>
              </w:rPr>
              <w:t> </w:t>
            </w:r>
            <w:r>
              <w:rPr>
                <w:sz w:val="22"/>
              </w:rPr>
              <w:t>through</w:t>
            </w:r>
            <w:r>
              <w:rPr>
                <w:spacing w:val="-14"/>
                <w:sz w:val="22"/>
              </w:rPr>
              <w:t> </w:t>
            </w:r>
            <w:r>
              <w:rPr>
                <w:sz w:val="22"/>
              </w:rPr>
              <w:t>an</w:t>
            </w:r>
            <w:r>
              <w:rPr>
                <w:spacing w:val="-14"/>
                <w:sz w:val="22"/>
              </w:rPr>
              <w:t> </w:t>
            </w:r>
            <w:r>
              <w:rPr>
                <w:sz w:val="22"/>
              </w:rPr>
              <w:t>agent,</w:t>
            </w:r>
            <w:r>
              <w:rPr>
                <w:spacing w:val="-9"/>
                <w:sz w:val="22"/>
              </w:rPr>
              <w:t> </w:t>
            </w:r>
            <w:r>
              <w:rPr>
                <w:sz w:val="22"/>
              </w:rPr>
              <w:t>engaged in</w:t>
            </w:r>
            <w:r>
              <w:rPr>
                <w:spacing w:val="-14"/>
                <w:sz w:val="22"/>
              </w:rPr>
              <w:t> </w:t>
            </w:r>
            <w:r>
              <w:rPr>
                <w:sz w:val="22"/>
              </w:rPr>
              <w:t>corrupt,</w:t>
            </w:r>
            <w:r>
              <w:rPr>
                <w:spacing w:val="-14"/>
                <w:sz w:val="22"/>
              </w:rPr>
              <w:t> </w:t>
            </w:r>
            <w:r>
              <w:rPr>
                <w:sz w:val="22"/>
              </w:rPr>
              <w:t>fraudulent,</w:t>
            </w:r>
            <w:r>
              <w:rPr>
                <w:spacing w:val="-14"/>
                <w:sz w:val="22"/>
              </w:rPr>
              <w:t> </w:t>
            </w:r>
            <w:r>
              <w:rPr>
                <w:sz w:val="22"/>
              </w:rPr>
              <w:t>collusive,</w:t>
            </w:r>
            <w:r>
              <w:rPr>
                <w:spacing w:val="-13"/>
                <w:sz w:val="22"/>
              </w:rPr>
              <w:t> </w:t>
            </w:r>
            <w:r>
              <w:rPr>
                <w:sz w:val="22"/>
              </w:rPr>
              <w:t>coercive,</w:t>
            </w:r>
            <w:r>
              <w:rPr>
                <w:spacing w:val="-12"/>
                <w:sz w:val="22"/>
              </w:rPr>
              <w:t> </w:t>
            </w:r>
            <w:r>
              <w:rPr>
                <w:sz w:val="22"/>
              </w:rPr>
              <w:t>or</w:t>
            </w:r>
            <w:r>
              <w:rPr>
                <w:spacing w:val="-12"/>
                <w:sz w:val="22"/>
              </w:rPr>
              <w:t> </w:t>
            </w:r>
            <w:r>
              <w:rPr>
                <w:sz w:val="22"/>
              </w:rPr>
              <w:t>obstructive</w:t>
            </w:r>
            <w:r>
              <w:rPr>
                <w:spacing w:val="-13"/>
                <w:sz w:val="22"/>
              </w:rPr>
              <w:t> </w:t>
            </w:r>
            <w:r>
              <w:rPr>
                <w:sz w:val="22"/>
              </w:rPr>
              <w:t>practices</w:t>
            </w:r>
            <w:r>
              <w:rPr>
                <w:spacing w:val="-14"/>
                <w:sz w:val="22"/>
              </w:rPr>
              <w:t> </w:t>
            </w:r>
            <w:r>
              <w:rPr>
                <w:sz w:val="22"/>
              </w:rPr>
              <w:t>or</w:t>
            </w:r>
            <w:r>
              <w:rPr>
                <w:spacing w:val="-10"/>
                <w:sz w:val="22"/>
              </w:rPr>
              <w:t> </w:t>
            </w:r>
            <w:r>
              <w:rPr>
                <w:sz w:val="22"/>
              </w:rPr>
              <w:t>other integrity</w:t>
            </w:r>
            <w:r>
              <w:rPr>
                <w:spacing w:val="-5"/>
                <w:sz w:val="22"/>
              </w:rPr>
              <w:t> </w:t>
            </w:r>
            <w:r>
              <w:rPr>
                <w:sz w:val="22"/>
              </w:rPr>
              <w:t>violations in</w:t>
            </w:r>
            <w:r>
              <w:rPr>
                <w:spacing w:val="-5"/>
                <w:sz w:val="22"/>
              </w:rPr>
              <w:t> </w:t>
            </w:r>
            <w:r>
              <w:rPr>
                <w:sz w:val="22"/>
              </w:rPr>
              <w:t>competing</w:t>
            </w:r>
            <w:r>
              <w:rPr>
                <w:spacing w:val="-5"/>
                <w:sz w:val="22"/>
              </w:rPr>
              <w:t> </w:t>
            </w:r>
            <w:r>
              <w:rPr>
                <w:sz w:val="22"/>
              </w:rPr>
              <w:t>for the</w:t>
            </w:r>
            <w:r>
              <w:rPr>
                <w:spacing w:val="-2"/>
                <w:sz w:val="22"/>
              </w:rPr>
              <w:t> </w:t>
            </w:r>
            <w:r>
              <w:rPr>
                <w:sz w:val="22"/>
              </w:rPr>
              <w:t>contract;</w:t>
            </w:r>
          </w:p>
          <w:p>
            <w:pPr>
              <w:pStyle w:val="TableParagraph"/>
              <w:numPr>
                <w:ilvl w:val="0"/>
                <w:numId w:val="5"/>
              </w:numPr>
              <w:tabs>
                <w:tab w:pos="724" w:val="left" w:leader="none"/>
                <w:tab w:pos="770" w:val="left" w:leader="none"/>
              </w:tabs>
              <w:spacing w:line="276" w:lineRule="auto" w:before="41" w:after="0"/>
              <w:ind w:left="724" w:right="93" w:hanging="274"/>
              <w:jc w:val="both"/>
              <w:rPr>
                <w:sz w:val="22"/>
              </w:rPr>
            </w:pPr>
            <w:r>
              <w:rPr>
                <w:sz w:val="22"/>
              </w:rPr>
              <w:t>DP</w:t>
            </w:r>
            <w:r>
              <w:rPr>
                <w:spacing w:val="40"/>
                <w:sz w:val="22"/>
              </w:rPr>
              <w:t> </w:t>
            </w:r>
            <w:r>
              <w:rPr>
                <w:sz w:val="22"/>
              </w:rPr>
              <w:t>will cancel the portion of the financing allocated to a contract if it </w:t>
            </w:r>
            <w:r>
              <w:rPr>
                <w:spacing w:val="-2"/>
                <w:sz w:val="22"/>
              </w:rPr>
              <w:t>determines</w:t>
            </w:r>
            <w:r>
              <w:rPr>
                <w:spacing w:val="-6"/>
                <w:sz w:val="22"/>
              </w:rPr>
              <w:t> </w:t>
            </w:r>
            <w:r>
              <w:rPr>
                <w:spacing w:val="-2"/>
                <w:sz w:val="22"/>
              </w:rPr>
              <w:t>at</w:t>
            </w:r>
            <w:r>
              <w:rPr>
                <w:spacing w:val="-6"/>
                <w:sz w:val="22"/>
              </w:rPr>
              <w:t> </w:t>
            </w:r>
            <w:r>
              <w:rPr>
                <w:spacing w:val="-2"/>
                <w:sz w:val="22"/>
              </w:rPr>
              <w:t>any</w:t>
            </w:r>
            <w:r>
              <w:rPr>
                <w:spacing w:val="-12"/>
                <w:sz w:val="22"/>
              </w:rPr>
              <w:t> </w:t>
            </w:r>
            <w:r>
              <w:rPr>
                <w:spacing w:val="-2"/>
                <w:sz w:val="22"/>
              </w:rPr>
              <w:t>time</w:t>
            </w:r>
            <w:r>
              <w:rPr>
                <w:spacing w:val="-9"/>
                <w:sz w:val="22"/>
              </w:rPr>
              <w:t> </w:t>
            </w:r>
            <w:r>
              <w:rPr>
                <w:spacing w:val="-2"/>
                <w:sz w:val="22"/>
              </w:rPr>
              <w:t>that</w:t>
            </w:r>
            <w:r>
              <w:rPr>
                <w:spacing w:val="-6"/>
                <w:sz w:val="22"/>
              </w:rPr>
              <w:t> </w:t>
            </w:r>
            <w:r>
              <w:rPr>
                <w:spacing w:val="-2"/>
                <w:sz w:val="22"/>
              </w:rPr>
              <w:t>representative(s)</w:t>
            </w:r>
            <w:r>
              <w:rPr>
                <w:spacing w:val="-3"/>
                <w:sz w:val="22"/>
              </w:rPr>
              <w:t> </w:t>
            </w:r>
            <w:r>
              <w:rPr>
                <w:spacing w:val="-2"/>
                <w:sz w:val="22"/>
              </w:rPr>
              <w:t>of</w:t>
            </w:r>
            <w:r>
              <w:rPr>
                <w:spacing w:val="-8"/>
                <w:sz w:val="22"/>
              </w:rPr>
              <w:t> </w:t>
            </w:r>
            <w:r>
              <w:rPr>
                <w:spacing w:val="-2"/>
                <w:sz w:val="22"/>
              </w:rPr>
              <w:t>the</w:t>
            </w:r>
            <w:r>
              <w:rPr>
                <w:spacing w:val="-9"/>
                <w:sz w:val="22"/>
              </w:rPr>
              <w:t> </w:t>
            </w:r>
            <w:r>
              <w:rPr>
                <w:spacing w:val="-2"/>
                <w:sz w:val="22"/>
              </w:rPr>
              <w:t>GoN</w:t>
            </w:r>
            <w:r>
              <w:rPr>
                <w:spacing w:val="-3"/>
                <w:sz w:val="22"/>
              </w:rPr>
              <w:t> </w:t>
            </w:r>
            <w:r>
              <w:rPr>
                <w:spacing w:val="-2"/>
                <w:sz w:val="22"/>
              </w:rPr>
              <w:t>or of</w:t>
            </w:r>
            <w:r>
              <w:rPr>
                <w:spacing w:val="-8"/>
                <w:sz w:val="22"/>
              </w:rPr>
              <w:t> </w:t>
            </w:r>
            <w:r>
              <w:rPr>
                <w:spacing w:val="-2"/>
                <w:sz w:val="22"/>
              </w:rPr>
              <w:t>a</w:t>
            </w:r>
            <w:r>
              <w:rPr>
                <w:spacing w:val="-4"/>
                <w:sz w:val="22"/>
              </w:rPr>
              <w:t> </w:t>
            </w:r>
            <w:r>
              <w:rPr>
                <w:spacing w:val="-2"/>
                <w:sz w:val="22"/>
              </w:rPr>
              <w:t>beneficiary </w:t>
            </w:r>
            <w:r>
              <w:rPr>
                <w:sz w:val="22"/>
              </w:rPr>
              <w:t>of DP-financing engaged in corrupt, fraudulent, collusive, or coercive practices or other integrity violations during the procurement or the execution of that contract, without the GoN having taken timely and appropriate</w:t>
            </w:r>
            <w:r>
              <w:rPr>
                <w:spacing w:val="-8"/>
                <w:sz w:val="22"/>
              </w:rPr>
              <w:t> </w:t>
            </w:r>
            <w:r>
              <w:rPr>
                <w:sz w:val="22"/>
              </w:rPr>
              <w:t>action</w:t>
            </w:r>
            <w:r>
              <w:rPr>
                <w:spacing w:val="-6"/>
                <w:sz w:val="22"/>
              </w:rPr>
              <w:t> </w:t>
            </w:r>
            <w:r>
              <w:rPr>
                <w:sz w:val="22"/>
              </w:rPr>
              <w:t>satisfactory</w:t>
            </w:r>
            <w:r>
              <w:rPr>
                <w:spacing w:val="-10"/>
                <w:sz w:val="22"/>
              </w:rPr>
              <w:t> </w:t>
            </w:r>
            <w:r>
              <w:rPr>
                <w:sz w:val="22"/>
              </w:rPr>
              <w:t>to</w:t>
            </w:r>
            <w:r>
              <w:rPr>
                <w:spacing w:val="-6"/>
                <w:sz w:val="22"/>
              </w:rPr>
              <w:t> </w:t>
            </w:r>
            <w:r>
              <w:rPr>
                <w:sz w:val="22"/>
              </w:rPr>
              <w:t>DP</w:t>
            </w:r>
            <w:r>
              <w:rPr>
                <w:spacing w:val="-4"/>
                <w:sz w:val="22"/>
              </w:rPr>
              <w:t> </w:t>
            </w:r>
            <w:r>
              <w:rPr>
                <w:sz w:val="22"/>
              </w:rPr>
              <w:t>to</w:t>
            </w:r>
            <w:r>
              <w:rPr>
                <w:spacing w:val="-10"/>
                <w:sz w:val="22"/>
              </w:rPr>
              <w:t> </w:t>
            </w:r>
            <w:r>
              <w:rPr>
                <w:sz w:val="22"/>
              </w:rPr>
              <w:t>remedy</w:t>
            </w:r>
            <w:r>
              <w:rPr>
                <w:spacing w:val="-10"/>
                <w:sz w:val="22"/>
              </w:rPr>
              <w:t> </w:t>
            </w:r>
            <w:r>
              <w:rPr>
                <w:sz w:val="22"/>
              </w:rPr>
              <w:t>the</w:t>
            </w:r>
            <w:r>
              <w:rPr>
                <w:spacing w:val="-3"/>
                <w:sz w:val="22"/>
              </w:rPr>
              <w:t> </w:t>
            </w:r>
            <w:r>
              <w:rPr>
                <w:sz w:val="22"/>
              </w:rPr>
              <w:t>situation.</w:t>
            </w:r>
          </w:p>
          <w:p>
            <w:pPr>
              <w:pStyle w:val="TableParagraph"/>
              <w:numPr>
                <w:ilvl w:val="0"/>
                <w:numId w:val="5"/>
              </w:numPr>
              <w:tabs>
                <w:tab w:pos="805" w:val="left" w:leader="none"/>
              </w:tabs>
              <w:spacing w:line="240" w:lineRule="auto" w:before="41" w:after="0"/>
              <w:ind w:left="805" w:right="0" w:hanging="354"/>
              <w:jc w:val="both"/>
              <w:rPr>
                <w:sz w:val="22"/>
              </w:rPr>
            </w:pPr>
            <w:r>
              <w:rPr>
                <w:sz w:val="22"/>
              </w:rPr>
              <w:t>DP</w:t>
            </w:r>
            <w:r>
              <w:rPr>
                <w:spacing w:val="-2"/>
                <w:sz w:val="22"/>
              </w:rPr>
              <w:t> </w:t>
            </w:r>
            <w:r>
              <w:rPr>
                <w:sz w:val="22"/>
              </w:rPr>
              <w:t>will impose</w:t>
            </w:r>
            <w:r>
              <w:rPr>
                <w:spacing w:val="-3"/>
                <w:sz w:val="22"/>
              </w:rPr>
              <w:t> </w:t>
            </w:r>
            <w:r>
              <w:rPr>
                <w:sz w:val="22"/>
              </w:rPr>
              <w:t>remedial</w:t>
            </w:r>
            <w:r>
              <w:rPr>
                <w:spacing w:val="-1"/>
                <w:sz w:val="22"/>
              </w:rPr>
              <w:t> </w:t>
            </w:r>
            <w:r>
              <w:rPr>
                <w:sz w:val="22"/>
              </w:rPr>
              <w:t>actions</w:t>
            </w:r>
            <w:r>
              <w:rPr>
                <w:spacing w:val="4"/>
                <w:sz w:val="22"/>
              </w:rPr>
              <w:t> </w:t>
            </w:r>
            <w:r>
              <w:rPr>
                <w:sz w:val="22"/>
              </w:rPr>
              <w:t>on</w:t>
            </w:r>
            <w:r>
              <w:rPr>
                <w:spacing w:val="-2"/>
                <w:sz w:val="22"/>
              </w:rPr>
              <w:t> </w:t>
            </w:r>
            <w:r>
              <w:rPr>
                <w:sz w:val="22"/>
              </w:rPr>
              <w:t>a</w:t>
            </w:r>
            <w:r>
              <w:rPr>
                <w:spacing w:val="5"/>
                <w:sz w:val="22"/>
              </w:rPr>
              <w:t> </w:t>
            </w:r>
            <w:r>
              <w:rPr>
                <w:sz w:val="22"/>
              </w:rPr>
              <w:t>firm</w:t>
            </w:r>
            <w:r>
              <w:rPr>
                <w:spacing w:val="-5"/>
                <w:sz w:val="22"/>
              </w:rPr>
              <w:t> </w:t>
            </w:r>
            <w:r>
              <w:rPr>
                <w:sz w:val="22"/>
              </w:rPr>
              <w:t>or</w:t>
            </w:r>
            <w:r>
              <w:rPr>
                <w:spacing w:val="6"/>
                <w:sz w:val="22"/>
              </w:rPr>
              <w:t> </w:t>
            </w:r>
            <w:r>
              <w:rPr>
                <w:sz w:val="22"/>
              </w:rPr>
              <w:t>an</w:t>
            </w:r>
            <w:r>
              <w:rPr>
                <w:spacing w:val="-2"/>
                <w:sz w:val="22"/>
              </w:rPr>
              <w:t> </w:t>
            </w:r>
            <w:r>
              <w:rPr>
                <w:sz w:val="22"/>
              </w:rPr>
              <w:t>individual,</w:t>
            </w:r>
            <w:r>
              <w:rPr>
                <w:spacing w:val="6"/>
                <w:sz w:val="22"/>
              </w:rPr>
              <w:t> </w:t>
            </w:r>
            <w:r>
              <w:rPr>
                <w:sz w:val="22"/>
              </w:rPr>
              <w:t>at</w:t>
            </w:r>
            <w:r>
              <w:rPr>
                <w:spacing w:val="-1"/>
                <w:sz w:val="22"/>
              </w:rPr>
              <w:t> </w:t>
            </w:r>
            <w:r>
              <w:rPr>
                <w:sz w:val="22"/>
              </w:rPr>
              <w:t>any</w:t>
            </w:r>
            <w:r>
              <w:rPr>
                <w:spacing w:val="-1"/>
                <w:sz w:val="22"/>
              </w:rPr>
              <w:t> </w:t>
            </w:r>
            <w:r>
              <w:rPr>
                <w:spacing w:val="-2"/>
                <w:sz w:val="22"/>
              </w:rPr>
              <w:t>time,</w:t>
            </w:r>
          </w:p>
        </w:tc>
      </w:tr>
    </w:tbl>
    <w:p>
      <w:pPr>
        <w:pStyle w:val="TableParagraph"/>
        <w:spacing w:after="0" w:line="240" w:lineRule="auto"/>
        <w:jc w:val="both"/>
        <w:rPr>
          <w:sz w:val="22"/>
        </w:rPr>
        <w:sectPr>
          <w:pgSz w:w="12240" w:h="15840"/>
          <w:pgMar w:header="526" w:footer="0" w:top="1280" w:bottom="280" w:left="1080" w:right="360"/>
        </w:sectPr>
      </w:pPr>
    </w:p>
    <w:p>
      <w:pPr>
        <w:pStyle w:val="BodyText"/>
        <w:spacing w:before="2"/>
        <w:rPr>
          <w:sz w:val="13"/>
        </w:rPr>
      </w:pPr>
    </w:p>
    <w:tbl>
      <w:tblPr>
        <w:tblW w:w="0" w:type="auto"/>
        <w:jc w:val="left"/>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180"/>
        <w:gridCol w:w="7293"/>
      </w:tblGrid>
      <w:tr>
        <w:trPr>
          <w:trHeight w:val="3533" w:hRule="atLeast"/>
        </w:trPr>
        <w:tc>
          <w:tcPr>
            <w:tcW w:w="2180" w:type="dxa"/>
            <w:vMerge w:val="restart"/>
          </w:tcPr>
          <w:p>
            <w:pPr>
              <w:pStyle w:val="TableParagraph"/>
              <w:rPr>
                <w:sz w:val="22"/>
              </w:rPr>
            </w:pPr>
          </w:p>
        </w:tc>
        <w:tc>
          <w:tcPr>
            <w:tcW w:w="7293" w:type="dxa"/>
          </w:tcPr>
          <w:p>
            <w:pPr>
              <w:pStyle w:val="TableParagraph"/>
              <w:spacing w:line="276" w:lineRule="auto"/>
              <w:ind w:left="724" w:right="91"/>
              <w:jc w:val="both"/>
              <w:rPr>
                <w:sz w:val="22"/>
              </w:rPr>
            </w:pPr>
            <w:r>
              <w:rPr>
                <w:sz w:val="22"/>
              </w:rPr>
              <w:t>in</w:t>
            </w:r>
            <w:r>
              <w:rPr>
                <w:spacing w:val="-4"/>
                <w:sz w:val="22"/>
              </w:rPr>
              <w:t> </w:t>
            </w:r>
            <w:r>
              <w:rPr>
                <w:sz w:val="22"/>
              </w:rPr>
              <w:t>accordance</w:t>
            </w:r>
            <w:r>
              <w:rPr>
                <w:spacing w:val="-1"/>
                <w:sz w:val="22"/>
              </w:rPr>
              <w:t> </w:t>
            </w:r>
            <w:r>
              <w:rPr>
                <w:sz w:val="22"/>
              </w:rPr>
              <w:t>with</w:t>
            </w:r>
            <w:r>
              <w:rPr>
                <w:spacing w:val="-4"/>
                <w:sz w:val="22"/>
              </w:rPr>
              <w:t> </w:t>
            </w:r>
            <w:r>
              <w:rPr>
                <w:sz w:val="22"/>
              </w:rPr>
              <w:t>DP's Anticorruption</w:t>
            </w:r>
            <w:r>
              <w:rPr>
                <w:spacing w:val="-4"/>
                <w:sz w:val="22"/>
              </w:rPr>
              <w:t> </w:t>
            </w:r>
            <w:r>
              <w:rPr>
                <w:sz w:val="22"/>
              </w:rPr>
              <w:t>Policy</w:t>
            </w:r>
            <w:r>
              <w:rPr>
                <w:spacing w:val="-4"/>
                <w:sz w:val="22"/>
              </w:rPr>
              <w:t> </w:t>
            </w:r>
            <w:r>
              <w:rPr>
                <w:sz w:val="22"/>
              </w:rPr>
              <w:t>and</w:t>
            </w:r>
            <w:r>
              <w:rPr>
                <w:spacing w:val="-4"/>
                <w:sz w:val="22"/>
              </w:rPr>
              <w:t> </w:t>
            </w:r>
            <w:r>
              <w:rPr>
                <w:sz w:val="22"/>
              </w:rPr>
              <w:t>related</w:t>
            </w:r>
            <w:r>
              <w:rPr>
                <w:spacing w:val="-4"/>
                <w:sz w:val="22"/>
              </w:rPr>
              <w:t> </w:t>
            </w:r>
            <w:r>
              <w:rPr>
                <w:sz w:val="22"/>
              </w:rPr>
              <w:t>Guidelines (as amended from time to time), including declaring ineligible, either indefinitely</w:t>
            </w:r>
            <w:r>
              <w:rPr>
                <w:spacing w:val="-4"/>
                <w:sz w:val="22"/>
              </w:rPr>
              <w:t> </w:t>
            </w:r>
            <w:r>
              <w:rPr>
                <w:sz w:val="22"/>
              </w:rPr>
              <w:t>or for</w:t>
            </w:r>
            <w:r>
              <w:rPr>
                <w:spacing w:val="-1"/>
                <w:sz w:val="22"/>
              </w:rPr>
              <w:t> </w:t>
            </w:r>
            <w:r>
              <w:rPr>
                <w:sz w:val="22"/>
              </w:rPr>
              <w:t>a</w:t>
            </w:r>
            <w:r>
              <w:rPr>
                <w:spacing w:val="-1"/>
                <w:sz w:val="22"/>
              </w:rPr>
              <w:t> </w:t>
            </w:r>
            <w:r>
              <w:rPr>
                <w:sz w:val="22"/>
              </w:rPr>
              <w:t>stated</w:t>
            </w:r>
            <w:r>
              <w:rPr>
                <w:spacing w:val="-4"/>
                <w:sz w:val="22"/>
              </w:rPr>
              <w:t> </w:t>
            </w:r>
            <w:r>
              <w:rPr>
                <w:sz w:val="22"/>
              </w:rPr>
              <w:t>period</w:t>
            </w:r>
            <w:r>
              <w:rPr>
                <w:spacing w:val="-4"/>
                <w:sz w:val="22"/>
              </w:rPr>
              <w:t> </w:t>
            </w:r>
            <w:r>
              <w:rPr>
                <w:sz w:val="22"/>
              </w:rPr>
              <w:t>of</w:t>
            </w:r>
            <w:r>
              <w:rPr>
                <w:spacing w:val="-1"/>
                <w:sz w:val="22"/>
              </w:rPr>
              <w:t> </w:t>
            </w:r>
            <w:r>
              <w:rPr>
                <w:sz w:val="22"/>
              </w:rPr>
              <w:t>time, to</w:t>
            </w:r>
            <w:r>
              <w:rPr>
                <w:spacing w:val="-4"/>
                <w:sz w:val="22"/>
              </w:rPr>
              <w:t> </w:t>
            </w:r>
            <w:r>
              <w:rPr>
                <w:sz w:val="22"/>
              </w:rPr>
              <w:t>participate</w:t>
            </w:r>
            <w:r>
              <w:rPr>
                <w:spacing w:val="-1"/>
                <w:sz w:val="22"/>
              </w:rPr>
              <w:t> </w:t>
            </w:r>
            <w:r>
              <w:rPr>
                <w:sz w:val="22"/>
              </w:rPr>
              <w:t>in DP-financed, - administered,</w:t>
            </w:r>
            <w:r>
              <w:rPr>
                <w:spacing w:val="6"/>
                <w:sz w:val="22"/>
              </w:rPr>
              <w:t> </w:t>
            </w:r>
            <w:r>
              <w:rPr>
                <w:sz w:val="22"/>
              </w:rPr>
              <w:t>or</w:t>
            </w:r>
            <w:r>
              <w:rPr>
                <w:spacing w:val="11"/>
                <w:sz w:val="22"/>
              </w:rPr>
              <w:t> </w:t>
            </w:r>
            <w:r>
              <w:rPr>
                <w:sz w:val="22"/>
              </w:rPr>
              <w:t>-supported</w:t>
            </w:r>
            <w:r>
              <w:rPr>
                <w:spacing w:val="2"/>
                <w:sz w:val="22"/>
              </w:rPr>
              <w:t> </w:t>
            </w:r>
            <w:r>
              <w:rPr>
                <w:sz w:val="22"/>
              </w:rPr>
              <w:t>activities</w:t>
            </w:r>
            <w:r>
              <w:rPr>
                <w:spacing w:val="11"/>
                <w:sz w:val="22"/>
              </w:rPr>
              <w:t> </w:t>
            </w:r>
            <w:r>
              <w:rPr>
                <w:sz w:val="22"/>
              </w:rPr>
              <w:t>or</w:t>
            </w:r>
            <w:r>
              <w:rPr>
                <w:spacing w:val="10"/>
                <w:sz w:val="22"/>
              </w:rPr>
              <w:t> </w:t>
            </w:r>
            <w:r>
              <w:rPr>
                <w:sz w:val="22"/>
              </w:rPr>
              <w:t>to</w:t>
            </w:r>
            <w:r>
              <w:rPr>
                <w:spacing w:val="2"/>
                <w:sz w:val="22"/>
              </w:rPr>
              <w:t> </w:t>
            </w:r>
            <w:r>
              <w:rPr>
                <w:sz w:val="22"/>
              </w:rPr>
              <w:t>benefit</w:t>
            </w:r>
            <w:r>
              <w:rPr>
                <w:spacing w:val="6"/>
                <w:sz w:val="22"/>
              </w:rPr>
              <w:t> </w:t>
            </w:r>
            <w:r>
              <w:rPr>
                <w:sz w:val="22"/>
              </w:rPr>
              <w:t>from</w:t>
            </w:r>
            <w:r>
              <w:rPr>
                <w:spacing w:val="-1"/>
                <w:sz w:val="22"/>
              </w:rPr>
              <w:t> </w:t>
            </w:r>
            <w:r>
              <w:rPr>
                <w:sz w:val="22"/>
              </w:rPr>
              <w:t>an</w:t>
            </w:r>
            <w:r>
              <w:rPr>
                <w:spacing w:val="2"/>
                <w:sz w:val="22"/>
              </w:rPr>
              <w:t> </w:t>
            </w:r>
            <w:r>
              <w:rPr>
                <w:sz w:val="22"/>
              </w:rPr>
              <w:t>DP-</w:t>
            </w:r>
            <w:r>
              <w:rPr>
                <w:spacing w:val="-2"/>
                <w:sz w:val="22"/>
              </w:rPr>
              <w:t>financed,</w:t>
            </w:r>
          </w:p>
          <w:p>
            <w:pPr>
              <w:pStyle w:val="TableParagraph"/>
              <w:spacing w:line="273" w:lineRule="auto"/>
              <w:ind w:left="724" w:right="100"/>
              <w:jc w:val="both"/>
              <w:rPr>
                <w:sz w:val="22"/>
              </w:rPr>
            </w:pPr>
            <w:r>
              <w:rPr>
                <w:sz w:val="22"/>
              </w:rPr>
              <w:t>-administered, or -supported contract, financially or otherwise, if it at</w:t>
            </w:r>
            <w:r>
              <w:rPr>
                <w:spacing w:val="40"/>
                <w:sz w:val="22"/>
              </w:rPr>
              <w:t> </w:t>
            </w:r>
            <w:r>
              <w:rPr>
                <w:sz w:val="22"/>
              </w:rPr>
              <w:t>any time determines that the firm or individual has, directly or through</w:t>
            </w:r>
            <w:r>
              <w:rPr>
                <w:spacing w:val="40"/>
                <w:sz w:val="22"/>
              </w:rPr>
              <w:t> </w:t>
            </w:r>
            <w:r>
              <w:rPr>
                <w:sz w:val="22"/>
              </w:rPr>
              <w:t>an agent, engaged in corrupt, fraudulent, collusive, coercive, or obstructive practices or other integrity violations; and</w:t>
            </w:r>
          </w:p>
          <w:p>
            <w:pPr>
              <w:pStyle w:val="TableParagraph"/>
              <w:spacing w:line="278" w:lineRule="auto" w:before="45"/>
              <w:ind w:left="724" w:right="101" w:hanging="274"/>
              <w:jc w:val="both"/>
              <w:rPr>
                <w:sz w:val="22"/>
              </w:rPr>
            </w:pPr>
            <w:r>
              <w:rPr>
                <w:sz w:val="22"/>
              </w:rPr>
              <w:t>(e) The Contractor shall permit the GoN/DP to inspect the Contractor’s accounts and</w:t>
            </w:r>
            <w:r>
              <w:rPr>
                <w:spacing w:val="-5"/>
                <w:sz w:val="22"/>
              </w:rPr>
              <w:t> </w:t>
            </w:r>
            <w:r>
              <w:rPr>
                <w:sz w:val="22"/>
              </w:rPr>
              <w:t>records relating</w:t>
            </w:r>
            <w:r>
              <w:rPr>
                <w:spacing w:val="-5"/>
                <w:sz w:val="22"/>
              </w:rPr>
              <w:t> </w:t>
            </w:r>
            <w:r>
              <w:rPr>
                <w:sz w:val="22"/>
              </w:rPr>
              <w:t>to</w:t>
            </w:r>
            <w:r>
              <w:rPr>
                <w:spacing w:val="-5"/>
                <w:sz w:val="22"/>
              </w:rPr>
              <w:t> </w:t>
            </w:r>
            <w:r>
              <w:rPr>
                <w:sz w:val="22"/>
              </w:rPr>
              <w:t>the</w:t>
            </w:r>
            <w:r>
              <w:rPr>
                <w:spacing w:val="-7"/>
                <w:sz w:val="22"/>
              </w:rPr>
              <w:t> </w:t>
            </w:r>
            <w:r>
              <w:rPr>
                <w:sz w:val="22"/>
              </w:rPr>
              <w:t>performance</w:t>
            </w:r>
            <w:r>
              <w:rPr>
                <w:spacing w:val="-2"/>
                <w:sz w:val="22"/>
              </w:rPr>
              <w:t> </w:t>
            </w:r>
            <w:r>
              <w:rPr>
                <w:sz w:val="22"/>
              </w:rPr>
              <w:t>of</w:t>
            </w:r>
            <w:r>
              <w:rPr>
                <w:spacing w:val="-2"/>
                <w:sz w:val="22"/>
              </w:rPr>
              <w:t> </w:t>
            </w:r>
            <w:r>
              <w:rPr>
                <w:sz w:val="22"/>
              </w:rPr>
              <w:t>the</w:t>
            </w:r>
            <w:r>
              <w:rPr>
                <w:spacing w:val="-2"/>
                <w:sz w:val="22"/>
              </w:rPr>
              <w:t> </w:t>
            </w:r>
            <w:r>
              <w:rPr>
                <w:sz w:val="22"/>
              </w:rPr>
              <w:t>Contractor and</w:t>
            </w:r>
            <w:r>
              <w:rPr>
                <w:spacing w:val="-5"/>
                <w:sz w:val="22"/>
              </w:rPr>
              <w:t> </w:t>
            </w:r>
            <w:r>
              <w:rPr>
                <w:sz w:val="22"/>
              </w:rPr>
              <w:t>to have</w:t>
            </w:r>
            <w:r>
              <w:rPr>
                <w:spacing w:val="6"/>
                <w:sz w:val="22"/>
              </w:rPr>
              <w:t> </w:t>
            </w:r>
            <w:r>
              <w:rPr>
                <w:sz w:val="22"/>
              </w:rPr>
              <w:t>them</w:t>
            </w:r>
            <w:r>
              <w:rPr>
                <w:spacing w:val="13"/>
                <w:sz w:val="22"/>
              </w:rPr>
              <w:t> </w:t>
            </w:r>
            <w:r>
              <w:rPr>
                <w:sz w:val="22"/>
              </w:rPr>
              <w:t>audited</w:t>
            </w:r>
            <w:r>
              <w:rPr>
                <w:spacing w:val="11"/>
                <w:sz w:val="22"/>
              </w:rPr>
              <w:t> </w:t>
            </w:r>
            <w:r>
              <w:rPr>
                <w:sz w:val="22"/>
              </w:rPr>
              <w:t>by</w:t>
            </w:r>
            <w:r>
              <w:rPr>
                <w:spacing w:val="11"/>
                <w:sz w:val="22"/>
              </w:rPr>
              <w:t> </w:t>
            </w:r>
            <w:r>
              <w:rPr>
                <w:sz w:val="22"/>
              </w:rPr>
              <w:t>auditors</w:t>
            </w:r>
            <w:r>
              <w:rPr>
                <w:spacing w:val="17"/>
                <w:sz w:val="22"/>
              </w:rPr>
              <w:t> </w:t>
            </w:r>
            <w:r>
              <w:rPr>
                <w:sz w:val="22"/>
              </w:rPr>
              <w:t>appointed</w:t>
            </w:r>
            <w:r>
              <w:rPr>
                <w:spacing w:val="10"/>
                <w:sz w:val="22"/>
              </w:rPr>
              <w:t> </w:t>
            </w:r>
            <w:r>
              <w:rPr>
                <w:sz w:val="22"/>
              </w:rPr>
              <w:t>by</w:t>
            </w:r>
            <w:r>
              <w:rPr>
                <w:spacing w:val="11"/>
                <w:sz w:val="22"/>
              </w:rPr>
              <w:t> </w:t>
            </w:r>
            <w:r>
              <w:rPr>
                <w:sz w:val="22"/>
              </w:rPr>
              <w:t>the</w:t>
            </w:r>
            <w:r>
              <w:rPr>
                <w:spacing w:val="9"/>
                <w:sz w:val="22"/>
              </w:rPr>
              <w:t> </w:t>
            </w:r>
            <w:r>
              <w:rPr>
                <w:sz w:val="22"/>
              </w:rPr>
              <w:t>GoN/DP,</w:t>
            </w:r>
            <w:r>
              <w:rPr>
                <w:spacing w:val="18"/>
                <w:sz w:val="22"/>
              </w:rPr>
              <w:t> </w:t>
            </w:r>
            <w:r>
              <w:rPr>
                <w:sz w:val="22"/>
              </w:rPr>
              <w:t>if</w:t>
            </w:r>
            <w:r>
              <w:rPr>
                <w:spacing w:val="15"/>
                <w:sz w:val="22"/>
              </w:rPr>
              <w:t> </w:t>
            </w:r>
            <w:r>
              <w:rPr>
                <w:sz w:val="22"/>
              </w:rPr>
              <w:t>so</w:t>
            </w:r>
            <w:r>
              <w:rPr>
                <w:spacing w:val="12"/>
                <w:sz w:val="22"/>
              </w:rPr>
              <w:t> </w:t>
            </w:r>
            <w:r>
              <w:rPr>
                <w:spacing w:val="-2"/>
                <w:sz w:val="22"/>
              </w:rPr>
              <w:t>required</w:t>
            </w:r>
          </w:p>
          <w:p>
            <w:pPr>
              <w:pStyle w:val="TableParagraph"/>
              <w:spacing w:line="247" w:lineRule="exact"/>
              <w:ind w:left="724"/>
              <w:jc w:val="both"/>
              <w:rPr>
                <w:sz w:val="22"/>
              </w:rPr>
            </w:pPr>
            <w:r>
              <w:rPr>
                <w:sz w:val="22"/>
              </w:rPr>
              <w:t>by</w:t>
            </w:r>
            <w:r>
              <w:rPr>
                <w:spacing w:val="-3"/>
                <w:sz w:val="22"/>
              </w:rPr>
              <w:t> </w:t>
            </w:r>
            <w:r>
              <w:rPr>
                <w:sz w:val="22"/>
              </w:rPr>
              <w:t>the</w:t>
            </w:r>
            <w:r>
              <w:rPr>
                <w:spacing w:val="-5"/>
                <w:sz w:val="22"/>
              </w:rPr>
              <w:t> </w:t>
            </w:r>
            <w:r>
              <w:rPr>
                <w:spacing w:val="-2"/>
                <w:sz w:val="22"/>
              </w:rPr>
              <w:t>GoN/DP.</w:t>
            </w:r>
          </w:p>
        </w:tc>
      </w:tr>
      <w:tr>
        <w:trPr>
          <w:trHeight w:val="5554" w:hRule="atLeast"/>
        </w:trPr>
        <w:tc>
          <w:tcPr>
            <w:tcW w:w="2180" w:type="dxa"/>
            <w:vMerge/>
            <w:tcBorders>
              <w:top w:val="nil"/>
            </w:tcBorders>
          </w:tcPr>
          <w:p>
            <w:pPr>
              <w:rPr>
                <w:sz w:val="2"/>
                <w:szCs w:val="2"/>
              </w:rPr>
            </w:pPr>
          </w:p>
        </w:tc>
        <w:tc>
          <w:tcPr>
            <w:tcW w:w="7293" w:type="dxa"/>
          </w:tcPr>
          <w:p>
            <w:pPr>
              <w:pStyle w:val="TableParagraph"/>
              <w:spacing w:line="276" w:lineRule="auto" w:before="34"/>
              <w:ind w:left="542" w:right="89" w:hanging="360"/>
              <w:jc w:val="both"/>
              <w:rPr>
                <w:sz w:val="22"/>
              </w:rPr>
            </w:pPr>
            <w:r>
              <w:rPr>
                <w:sz w:val="22"/>
              </w:rPr>
              <w:t>3.2</w:t>
            </w:r>
            <w:r>
              <w:rPr>
                <w:spacing w:val="-1"/>
                <w:sz w:val="22"/>
              </w:rPr>
              <w:t> </w:t>
            </w:r>
            <w:r>
              <w:rPr>
                <w:sz w:val="22"/>
              </w:rPr>
              <w:t>The Bidder shall not carry out or cause to carry out the following</w:t>
            </w:r>
            <w:r>
              <w:rPr>
                <w:spacing w:val="-5"/>
                <w:sz w:val="22"/>
              </w:rPr>
              <w:t> </w:t>
            </w:r>
            <w:r>
              <w:rPr>
                <w:sz w:val="22"/>
              </w:rPr>
              <w:t>acts</w:t>
            </w:r>
            <w:r>
              <w:rPr>
                <w:spacing w:val="-1"/>
                <w:sz w:val="22"/>
              </w:rPr>
              <w:t> </w:t>
            </w:r>
            <w:r>
              <w:rPr>
                <w:sz w:val="22"/>
              </w:rPr>
              <w:t>with </w:t>
            </w:r>
            <w:r>
              <w:rPr>
                <w:spacing w:val="-4"/>
                <w:sz w:val="22"/>
              </w:rPr>
              <w:t>an</w:t>
            </w:r>
            <w:r>
              <w:rPr>
                <w:spacing w:val="-5"/>
                <w:sz w:val="22"/>
              </w:rPr>
              <w:t> </w:t>
            </w:r>
            <w:r>
              <w:rPr>
                <w:spacing w:val="-4"/>
                <w:sz w:val="22"/>
              </w:rPr>
              <w:t>intention</w:t>
            </w:r>
            <w:r>
              <w:rPr>
                <w:spacing w:val="-5"/>
                <w:sz w:val="22"/>
              </w:rPr>
              <w:t> </w:t>
            </w:r>
            <w:r>
              <w:rPr>
                <w:spacing w:val="-4"/>
                <w:sz w:val="22"/>
              </w:rPr>
              <w:t>to</w:t>
            </w:r>
            <w:r>
              <w:rPr>
                <w:spacing w:val="-5"/>
                <w:sz w:val="22"/>
              </w:rPr>
              <w:t> </w:t>
            </w:r>
            <w:r>
              <w:rPr>
                <w:spacing w:val="-4"/>
                <w:sz w:val="22"/>
              </w:rPr>
              <w:t>influence</w:t>
            </w:r>
            <w:r>
              <w:rPr>
                <w:spacing w:val="-8"/>
                <w:sz w:val="22"/>
              </w:rPr>
              <w:t> </w:t>
            </w:r>
            <w:r>
              <w:rPr>
                <w:spacing w:val="-4"/>
                <w:sz w:val="22"/>
              </w:rPr>
              <w:t>the implementation</w:t>
            </w:r>
            <w:r>
              <w:rPr>
                <w:spacing w:val="-5"/>
                <w:sz w:val="22"/>
              </w:rPr>
              <w:t> </w:t>
            </w:r>
            <w:r>
              <w:rPr>
                <w:spacing w:val="-4"/>
                <w:sz w:val="22"/>
              </w:rPr>
              <w:t>of the</w:t>
            </w:r>
            <w:r>
              <w:rPr>
                <w:spacing w:val="-8"/>
                <w:sz w:val="22"/>
              </w:rPr>
              <w:t> </w:t>
            </w:r>
            <w:r>
              <w:rPr>
                <w:spacing w:val="-4"/>
                <w:sz w:val="22"/>
              </w:rPr>
              <w:t>procurement process or the </w:t>
            </w:r>
            <w:r>
              <w:rPr>
                <w:sz w:val="22"/>
              </w:rPr>
              <w:t>procurement agreement:</w:t>
            </w:r>
          </w:p>
          <w:p>
            <w:pPr>
              <w:pStyle w:val="TableParagraph"/>
              <w:numPr>
                <w:ilvl w:val="0"/>
                <w:numId w:val="6"/>
              </w:numPr>
              <w:tabs>
                <w:tab w:pos="842" w:val="left" w:leader="none"/>
              </w:tabs>
              <w:spacing w:line="240" w:lineRule="auto" w:before="40" w:after="0"/>
              <w:ind w:left="842" w:right="0" w:hanging="300"/>
              <w:jc w:val="left"/>
              <w:rPr>
                <w:sz w:val="22"/>
              </w:rPr>
            </w:pPr>
            <w:r>
              <w:rPr>
                <w:sz w:val="22"/>
              </w:rPr>
              <w:t>give</w:t>
            </w:r>
            <w:r>
              <w:rPr>
                <w:spacing w:val="-1"/>
                <w:sz w:val="22"/>
              </w:rPr>
              <w:t> </w:t>
            </w:r>
            <w:r>
              <w:rPr>
                <w:sz w:val="22"/>
              </w:rPr>
              <w:t>or</w:t>
            </w:r>
            <w:r>
              <w:rPr>
                <w:spacing w:val="3"/>
                <w:sz w:val="22"/>
              </w:rPr>
              <w:t> </w:t>
            </w:r>
            <w:r>
              <w:rPr>
                <w:sz w:val="22"/>
              </w:rPr>
              <w:t>propose</w:t>
            </w:r>
            <w:r>
              <w:rPr>
                <w:spacing w:val="-1"/>
                <w:sz w:val="22"/>
              </w:rPr>
              <w:t> </w:t>
            </w:r>
            <w:r>
              <w:rPr>
                <w:sz w:val="22"/>
              </w:rPr>
              <w:t>improper</w:t>
            </w:r>
            <w:r>
              <w:rPr>
                <w:spacing w:val="5"/>
                <w:sz w:val="22"/>
              </w:rPr>
              <w:t> </w:t>
            </w:r>
            <w:r>
              <w:rPr>
                <w:sz w:val="22"/>
              </w:rPr>
              <w:t>inducement</w:t>
            </w:r>
            <w:r>
              <w:rPr>
                <w:spacing w:val="1"/>
                <w:sz w:val="22"/>
              </w:rPr>
              <w:t> </w:t>
            </w:r>
            <w:r>
              <w:rPr>
                <w:sz w:val="22"/>
              </w:rPr>
              <w:t>directly or</w:t>
            </w:r>
            <w:r>
              <w:rPr>
                <w:spacing w:val="7"/>
                <w:sz w:val="22"/>
              </w:rPr>
              <w:t> </w:t>
            </w:r>
            <w:r>
              <w:rPr>
                <w:spacing w:val="-2"/>
                <w:sz w:val="22"/>
              </w:rPr>
              <w:t>indirectly,</w:t>
            </w:r>
          </w:p>
          <w:p>
            <w:pPr>
              <w:pStyle w:val="TableParagraph"/>
              <w:numPr>
                <w:ilvl w:val="0"/>
                <w:numId w:val="6"/>
              </w:numPr>
              <w:tabs>
                <w:tab w:pos="848" w:val="left" w:leader="none"/>
              </w:tabs>
              <w:spacing w:line="240" w:lineRule="auto" w:before="78" w:after="0"/>
              <w:ind w:left="848" w:right="0" w:hanging="306"/>
              <w:jc w:val="left"/>
              <w:rPr>
                <w:sz w:val="22"/>
              </w:rPr>
            </w:pPr>
            <w:r>
              <w:rPr>
                <w:spacing w:val="-2"/>
                <w:sz w:val="22"/>
              </w:rPr>
              <w:t>distortion</w:t>
            </w:r>
            <w:r>
              <w:rPr>
                <w:spacing w:val="-9"/>
                <w:sz w:val="22"/>
              </w:rPr>
              <w:t> </w:t>
            </w:r>
            <w:r>
              <w:rPr>
                <w:spacing w:val="-2"/>
                <w:sz w:val="22"/>
              </w:rPr>
              <w:t>or</w:t>
            </w:r>
            <w:r>
              <w:rPr>
                <w:spacing w:val="-6"/>
                <w:sz w:val="22"/>
              </w:rPr>
              <w:t> </w:t>
            </w:r>
            <w:r>
              <w:rPr>
                <w:spacing w:val="-2"/>
                <w:sz w:val="22"/>
              </w:rPr>
              <w:t>misrepresentation</w:t>
            </w:r>
            <w:r>
              <w:rPr>
                <w:spacing w:val="-8"/>
                <w:sz w:val="22"/>
              </w:rPr>
              <w:t> </w:t>
            </w:r>
            <w:r>
              <w:rPr>
                <w:spacing w:val="-2"/>
                <w:sz w:val="22"/>
              </w:rPr>
              <w:t>of</w:t>
            </w:r>
            <w:r>
              <w:rPr>
                <w:spacing w:val="-9"/>
                <w:sz w:val="22"/>
              </w:rPr>
              <w:t> </w:t>
            </w:r>
            <w:r>
              <w:rPr>
                <w:spacing w:val="-2"/>
                <w:sz w:val="22"/>
              </w:rPr>
              <w:t>facts,</w:t>
            </w:r>
          </w:p>
          <w:p>
            <w:pPr>
              <w:pStyle w:val="TableParagraph"/>
              <w:numPr>
                <w:ilvl w:val="0"/>
                <w:numId w:val="6"/>
              </w:numPr>
              <w:tabs>
                <w:tab w:pos="852" w:val="left" w:leader="none"/>
              </w:tabs>
              <w:spacing w:line="240" w:lineRule="auto" w:before="78" w:after="0"/>
              <w:ind w:left="852" w:right="0" w:hanging="310"/>
              <w:jc w:val="left"/>
              <w:rPr>
                <w:sz w:val="22"/>
              </w:rPr>
            </w:pPr>
            <w:r>
              <w:rPr>
                <w:sz w:val="22"/>
              </w:rPr>
              <w:t>engaging</w:t>
            </w:r>
            <w:r>
              <w:rPr>
                <w:spacing w:val="16"/>
                <w:sz w:val="22"/>
              </w:rPr>
              <w:t> </w:t>
            </w:r>
            <w:r>
              <w:rPr>
                <w:sz w:val="22"/>
              </w:rPr>
              <w:t>in</w:t>
            </w:r>
            <w:r>
              <w:rPr>
                <w:spacing w:val="16"/>
                <w:sz w:val="22"/>
              </w:rPr>
              <w:t> </w:t>
            </w:r>
            <w:r>
              <w:rPr>
                <w:sz w:val="22"/>
              </w:rPr>
              <w:t>corrupt</w:t>
            </w:r>
            <w:r>
              <w:rPr>
                <w:spacing w:val="17"/>
                <w:sz w:val="22"/>
              </w:rPr>
              <w:t> </w:t>
            </w:r>
            <w:r>
              <w:rPr>
                <w:sz w:val="22"/>
              </w:rPr>
              <w:t>or</w:t>
            </w:r>
            <w:r>
              <w:rPr>
                <w:spacing w:val="19"/>
                <w:sz w:val="22"/>
              </w:rPr>
              <w:t> </w:t>
            </w:r>
            <w:r>
              <w:rPr>
                <w:sz w:val="22"/>
              </w:rPr>
              <w:t>fraudulent</w:t>
            </w:r>
            <w:r>
              <w:rPr>
                <w:spacing w:val="12"/>
                <w:sz w:val="22"/>
              </w:rPr>
              <w:t> </w:t>
            </w:r>
            <w:r>
              <w:rPr>
                <w:sz w:val="22"/>
              </w:rPr>
              <w:t>practice</w:t>
            </w:r>
            <w:r>
              <w:rPr>
                <w:spacing w:val="13"/>
                <w:sz w:val="22"/>
              </w:rPr>
              <w:t> </w:t>
            </w:r>
            <w:r>
              <w:rPr>
                <w:sz w:val="22"/>
              </w:rPr>
              <w:t>or</w:t>
            </w:r>
            <w:r>
              <w:rPr>
                <w:spacing w:val="20"/>
                <w:sz w:val="22"/>
              </w:rPr>
              <w:t> </w:t>
            </w:r>
            <w:r>
              <w:rPr>
                <w:sz w:val="22"/>
              </w:rPr>
              <w:t>involving</w:t>
            </w:r>
            <w:r>
              <w:rPr>
                <w:spacing w:val="-18"/>
                <w:sz w:val="22"/>
              </w:rPr>
              <w:t> </w:t>
            </w:r>
            <w:r>
              <w:rPr>
                <w:sz w:val="22"/>
              </w:rPr>
              <w:t>in</w:t>
            </w:r>
            <w:r>
              <w:rPr>
                <w:spacing w:val="-5"/>
                <w:sz w:val="22"/>
              </w:rPr>
              <w:t> </w:t>
            </w:r>
            <w:r>
              <w:rPr>
                <w:sz w:val="22"/>
              </w:rPr>
              <w:t>such</w:t>
            </w:r>
            <w:r>
              <w:rPr>
                <w:spacing w:val="-1"/>
                <w:sz w:val="22"/>
              </w:rPr>
              <w:t> </w:t>
            </w:r>
            <w:r>
              <w:rPr>
                <w:spacing w:val="-4"/>
                <w:sz w:val="22"/>
              </w:rPr>
              <w:t>act,</w:t>
            </w:r>
          </w:p>
          <w:p>
            <w:pPr>
              <w:pStyle w:val="TableParagraph"/>
              <w:numPr>
                <w:ilvl w:val="0"/>
                <w:numId w:val="6"/>
              </w:numPr>
              <w:tabs>
                <w:tab w:pos="847" w:val="left" w:leader="none"/>
              </w:tabs>
              <w:spacing w:line="240" w:lineRule="auto" w:before="79" w:after="0"/>
              <w:ind w:left="847" w:right="0" w:hanging="305"/>
              <w:jc w:val="left"/>
              <w:rPr>
                <w:sz w:val="22"/>
              </w:rPr>
            </w:pPr>
            <w:r>
              <w:rPr>
                <w:spacing w:val="-2"/>
                <w:sz w:val="22"/>
              </w:rPr>
              <w:t>interference</w:t>
            </w:r>
            <w:r>
              <w:rPr>
                <w:spacing w:val="-11"/>
                <w:sz w:val="22"/>
              </w:rPr>
              <w:t> </w:t>
            </w:r>
            <w:r>
              <w:rPr>
                <w:spacing w:val="-2"/>
                <w:sz w:val="22"/>
              </w:rPr>
              <w:t>in</w:t>
            </w:r>
            <w:r>
              <w:rPr>
                <w:spacing w:val="-9"/>
                <w:sz w:val="22"/>
              </w:rPr>
              <w:t> </w:t>
            </w:r>
            <w:r>
              <w:rPr>
                <w:spacing w:val="-2"/>
                <w:sz w:val="22"/>
              </w:rPr>
              <w:t>participation</w:t>
            </w:r>
            <w:r>
              <w:rPr>
                <w:spacing w:val="-9"/>
                <w:sz w:val="22"/>
              </w:rPr>
              <w:t> </w:t>
            </w:r>
            <w:r>
              <w:rPr>
                <w:spacing w:val="-2"/>
                <w:sz w:val="22"/>
              </w:rPr>
              <w:t>of</w:t>
            </w:r>
            <w:r>
              <w:rPr>
                <w:spacing w:val="-10"/>
                <w:sz w:val="22"/>
              </w:rPr>
              <w:t> </w:t>
            </w:r>
            <w:r>
              <w:rPr>
                <w:spacing w:val="-2"/>
                <w:sz w:val="22"/>
              </w:rPr>
              <w:t>other competing</w:t>
            </w:r>
            <w:r>
              <w:rPr>
                <w:spacing w:val="-8"/>
                <w:sz w:val="22"/>
              </w:rPr>
              <w:t> </w:t>
            </w:r>
            <w:r>
              <w:rPr>
                <w:spacing w:val="-2"/>
                <w:sz w:val="22"/>
              </w:rPr>
              <w:t>bidders,</w:t>
            </w:r>
          </w:p>
          <w:p>
            <w:pPr>
              <w:pStyle w:val="TableParagraph"/>
              <w:numPr>
                <w:ilvl w:val="0"/>
                <w:numId w:val="6"/>
              </w:numPr>
              <w:tabs>
                <w:tab w:pos="891" w:val="left" w:leader="none"/>
                <w:tab w:pos="902" w:val="left" w:leader="none"/>
              </w:tabs>
              <w:spacing w:line="276" w:lineRule="auto" w:before="78" w:after="0"/>
              <w:ind w:left="902" w:right="101" w:hanging="360"/>
              <w:jc w:val="both"/>
              <w:rPr>
                <w:sz w:val="22"/>
              </w:rPr>
            </w:pPr>
            <w:r>
              <w:rPr>
                <w:sz w:val="22"/>
              </w:rPr>
              <w:t>coercion or threatening directly or indirectly to cause harm to the person</w:t>
            </w:r>
            <w:r>
              <w:rPr>
                <w:spacing w:val="40"/>
                <w:sz w:val="22"/>
              </w:rPr>
              <w:t> </w:t>
            </w:r>
            <w:r>
              <w:rPr>
                <w:sz w:val="22"/>
              </w:rPr>
              <w:t>or</w:t>
            </w:r>
            <w:r>
              <w:rPr>
                <w:spacing w:val="40"/>
                <w:sz w:val="22"/>
              </w:rPr>
              <w:t> </w:t>
            </w:r>
            <w:r>
              <w:rPr>
                <w:sz w:val="22"/>
              </w:rPr>
              <w:t>the property</w:t>
            </w:r>
            <w:r>
              <w:rPr>
                <w:spacing w:val="40"/>
                <w:sz w:val="22"/>
              </w:rPr>
              <w:t> </w:t>
            </w:r>
            <w:r>
              <w:rPr>
                <w:sz w:val="22"/>
              </w:rPr>
              <w:t>of any</w:t>
            </w:r>
            <w:r>
              <w:rPr>
                <w:spacing w:val="40"/>
                <w:sz w:val="22"/>
              </w:rPr>
              <w:t> </w:t>
            </w:r>
            <w:r>
              <w:rPr>
                <w:sz w:val="22"/>
              </w:rPr>
              <w:t>person to</w:t>
            </w:r>
            <w:r>
              <w:rPr>
                <w:spacing w:val="40"/>
                <w:sz w:val="22"/>
              </w:rPr>
              <w:t> </w:t>
            </w:r>
            <w:r>
              <w:rPr>
                <w:sz w:val="22"/>
              </w:rPr>
              <w:t>be</w:t>
            </w:r>
            <w:r>
              <w:rPr>
                <w:spacing w:val="40"/>
                <w:sz w:val="22"/>
              </w:rPr>
              <w:t> </w:t>
            </w:r>
            <w:r>
              <w:rPr>
                <w:sz w:val="22"/>
              </w:rPr>
              <w:t>involved in the procurement proceedings,</w:t>
            </w:r>
          </w:p>
          <w:p>
            <w:pPr>
              <w:pStyle w:val="TableParagraph"/>
              <w:numPr>
                <w:ilvl w:val="0"/>
                <w:numId w:val="6"/>
              </w:numPr>
              <w:tabs>
                <w:tab w:pos="832" w:val="left" w:leader="none"/>
                <w:tab w:pos="902" w:val="left" w:leader="none"/>
              </w:tabs>
              <w:spacing w:line="276" w:lineRule="auto" w:before="39" w:after="0"/>
              <w:ind w:left="902" w:right="110" w:hanging="360"/>
              <w:jc w:val="both"/>
              <w:rPr>
                <w:sz w:val="22"/>
              </w:rPr>
            </w:pPr>
            <w:r>
              <w:rPr>
                <w:sz w:val="22"/>
              </w:rPr>
              <w:t>collusive practice among bidders before or after submission of bids for distribution of works among bidders or fixing artificial/uncompetitive bid price</w:t>
            </w:r>
            <w:r>
              <w:rPr>
                <w:spacing w:val="-2"/>
                <w:sz w:val="22"/>
              </w:rPr>
              <w:t> </w:t>
            </w:r>
            <w:r>
              <w:rPr>
                <w:sz w:val="22"/>
              </w:rPr>
              <w:t>with an intention to deprive</w:t>
            </w:r>
            <w:r>
              <w:rPr>
                <w:spacing w:val="-2"/>
                <w:sz w:val="22"/>
              </w:rPr>
              <w:t> </w:t>
            </w:r>
            <w:r>
              <w:rPr>
                <w:sz w:val="22"/>
              </w:rPr>
              <w:t>the</w:t>
            </w:r>
            <w:r>
              <w:rPr>
                <w:spacing w:val="-2"/>
                <w:sz w:val="22"/>
              </w:rPr>
              <w:t> </w:t>
            </w:r>
            <w:r>
              <w:rPr>
                <w:sz w:val="22"/>
              </w:rPr>
              <w:t>Employer the</w:t>
            </w:r>
            <w:r>
              <w:rPr>
                <w:spacing w:val="-6"/>
                <w:sz w:val="22"/>
              </w:rPr>
              <w:t> </w:t>
            </w:r>
            <w:r>
              <w:rPr>
                <w:sz w:val="22"/>
              </w:rPr>
              <w:t>benefit of open competitive bid price,</w:t>
            </w:r>
          </w:p>
          <w:p>
            <w:pPr>
              <w:pStyle w:val="TableParagraph"/>
              <w:numPr>
                <w:ilvl w:val="0"/>
                <w:numId w:val="6"/>
              </w:numPr>
              <w:tabs>
                <w:tab w:pos="887" w:val="left" w:leader="none"/>
                <w:tab w:pos="902" w:val="left" w:leader="none"/>
              </w:tabs>
              <w:spacing w:line="276" w:lineRule="auto" w:before="42" w:after="0"/>
              <w:ind w:left="902" w:right="96" w:hanging="360"/>
              <w:jc w:val="both"/>
              <w:rPr>
                <w:sz w:val="22"/>
              </w:rPr>
            </w:pPr>
            <w:r>
              <w:rPr>
                <w:sz w:val="22"/>
              </w:rPr>
              <w:t>contacting the Employer with an intention to influence the Employer with regards to the</w:t>
            </w:r>
            <w:r>
              <w:rPr>
                <w:spacing w:val="-2"/>
                <w:sz w:val="22"/>
              </w:rPr>
              <w:t> </w:t>
            </w:r>
            <w:r>
              <w:rPr>
                <w:sz w:val="22"/>
              </w:rPr>
              <w:t>bids or interference of any kind in examination and evaluation</w:t>
            </w:r>
            <w:r>
              <w:rPr>
                <w:spacing w:val="23"/>
                <w:sz w:val="22"/>
              </w:rPr>
              <w:t> </w:t>
            </w:r>
            <w:r>
              <w:rPr>
                <w:sz w:val="22"/>
              </w:rPr>
              <w:t>of</w:t>
            </w:r>
            <w:r>
              <w:rPr>
                <w:spacing w:val="26"/>
                <w:sz w:val="22"/>
              </w:rPr>
              <w:t> </w:t>
            </w:r>
            <w:r>
              <w:rPr>
                <w:sz w:val="22"/>
              </w:rPr>
              <w:t>the</w:t>
            </w:r>
            <w:r>
              <w:rPr>
                <w:spacing w:val="21"/>
                <w:sz w:val="22"/>
              </w:rPr>
              <w:t> </w:t>
            </w:r>
            <w:r>
              <w:rPr>
                <w:sz w:val="22"/>
              </w:rPr>
              <w:t>bids</w:t>
            </w:r>
            <w:r>
              <w:rPr>
                <w:spacing w:val="28"/>
                <w:sz w:val="22"/>
              </w:rPr>
              <w:t> </w:t>
            </w:r>
            <w:r>
              <w:rPr>
                <w:sz w:val="22"/>
              </w:rPr>
              <w:t>during</w:t>
            </w:r>
            <w:r>
              <w:rPr>
                <w:spacing w:val="23"/>
                <w:sz w:val="22"/>
              </w:rPr>
              <w:t> </w:t>
            </w:r>
            <w:r>
              <w:rPr>
                <w:sz w:val="22"/>
              </w:rPr>
              <w:t>the</w:t>
            </w:r>
            <w:r>
              <w:rPr>
                <w:spacing w:val="21"/>
                <w:sz w:val="22"/>
              </w:rPr>
              <w:t> </w:t>
            </w:r>
            <w:r>
              <w:rPr>
                <w:sz w:val="22"/>
              </w:rPr>
              <w:t>period</w:t>
            </w:r>
            <w:r>
              <w:rPr>
                <w:spacing w:val="23"/>
                <w:sz w:val="22"/>
              </w:rPr>
              <w:t> </w:t>
            </w:r>
            <w:r>
              <w:rPr>
                <w:sz w:val="22"/>
              </w:rPr>
              <w:t>from</w:t>
            </w:r>
            <w:r>
              <w:rPr>
                <w:spacing w:val="19"/>
                <w:sz w:val="22"/>
              </w:rPr>
              <w:t> </w:t>
            </w:r>
            <w:r>
              <w:rPr>
                <w:sz w:val="22"/>
              </w:rPr>
              <w:t>the</w:t>
            </w:r>
            <w:r>
              <w:rPr>
                <w:spacing w:val="21"/>
                <w:sz w:val="22"/>
              </w:rPr>
              <w:t> </w:t>
            </w:r>
            <w:r>
              <w:rPr>
                <w:sz w:val="22"/>
              </w:rPr>
              <w:t>time</w:t>
            </w:r>
            <w:r>
              <w:rPr>
                <w:spacing w:val="21"/>
                <w:sz w:val="22"/>
              </w:rPr>
              <w:t> </w:t>
            </w:r>
            <w:r>
              <w:rPr>
                <w:sz w:val="22"/>
              </w:rPr>
              <w:t>of</w:t>
            </w:r>
            <w:r>
              <w:rPr>
                <w:spacing w:val="26"/>
                <w:sz w:val="22"/>
              </w:rPr>
              <w:t> </w:t>
            </w:r>
            <w:r>
              <w:rPr>
                <w:sz w:val="22"/>
              </w:rPr>
              <w:t>opening</w:t>
            </w:r>
            <w:r>
              <w:rPr>
                <w:spacing w:val="23"/>
                <w:sz w:val="22"/>
              </w:rPr>
              <w:t> </w:t>
            </w:r>
            <w:r>
              <w:rPr>
                <w:sz w:val="22"/>
              </w:rPr>
              <w:t>of</w:t>
            </w:r>
          </w:p>
          <w:p>
            <w:pPr>
              <w:pStyle w:val="TableParagraph"/>
              <w:spacing w:before="1"/>
              <w:ind w:left="902"/>
              <w:jc w:val="both"/>
              <w:rPr>
                <w:sz w:val="22"/>
              </w:rPr>
            </w:pPr>
            <w:r>
              <w:rPr>
                <w:sz w:val="22"/>
              </w:rPr>
              <w:t>the</w:t>
            </w:r>
            <w:r>
              <w:rPr>
                <w:spacing w:val="-9"/>
                <w:sz w:val="22"/>
              </w:rPr>
              <w:t> </w:t>
            </w:r>
            <w:r>
              <w:rPr>
                <w:sz w:val="22"/>
              </w:rPr>
              <w:t>bids</w:t>
            </w:r>
            <w:r>
              <w:rPr>
                <w:spacing w:val="-2"/>
                <w:sz w:val="22"/>
              </w:rPr>
              <w:t> </w:t>
            </w:r>
            <w:r>
              <w:rPr>
                <w:sz w:val="22"/>
              </w:rPr>
              <w:t>until</w:t>
            </w:r>
            <w:r>
              <w:rPr>
                <w:spacing w:val="-5"/>
                <w:sz w:val="22"/>
              </w:rPr>
              <w:t> </w:t>
            </w:r>
            <w:r>
              <w:rPr>
                <w:sz w:val="22"/>
              </w:rPr>
              <w:t>the</w:t>
            </w:r>
            <w:r>
              <w:rPr>
                <w:spacing w:val="-4"/>
                <w:sz w:val="22"/>
              </w:rPr>
              <w:t> </w:t>
            </w:r>
            <w:r>
              <w:rPr>
                <w:sz w:val="22"/>
              </w:rPr>
              <w:t>notification</w:t>
            </w:r>
            <w:r>
              <w:rPr>
                <w:spacing w:val="-2"/>
                <w:sz w:val="22"/>
              </w:rPr>
              <w:t> </w:t>
            </w:r>
            <w:r>
              <w:rPr>
                <w:sz w:val="22"/>
              </w:rPr>
              <w:t>of</w:t>
            </w:r>
            <w:r>
              <w:rPr>
                <w:spacing w:val="-3"/>
                <w:sz w:val="22"/>
              </w:rPr>
              <w:t> </w:t>
            </w:r>
            <w:r>
              <w:rPr>
                <w:sz w:val="22"/>
              </w:rPr>
              <w:t>award</w:t>
            </w:r>
            <w:r>
              <w:rPr>
                <w:spacing w:val="-7"/>
                <w:sz w:val="22"/>
              </w:rPr>
              <w:t> </w:t>
            </w:r>
            <w:r>
              <w:rPr>
                <w:sz w:val="22"/>
              </w:rPr>
              <w:t>of</w:t>
            </w:r>
            <w:r>
              <w:rPr>
                <w:spacing w:val="-3"/>
                <w:sz w:val="22"/>
              </w:rPr>
              <w:t> </w:t>
            </w:r>
            <w:r>
              <w:rPr>
                <w:spacing w:val="-2"/>
                <w:sz w:val="22"/>
              </w:rPr>
              <w:t>contract.</w:t>
            </w:r>
          </w:p>
        </w:tc>
      </w:tr>
      <w:tr>
        <w:trPr>
          <w:trHeight w:val="3687" w:hRule="atLeast"/>
        </w:trPr>
        <w:tc>
          <w:tcPr>
            <w:tcW w:w="2180" w:type="dxa"/>
            <w:vMerge/>
            <w:tcBorders>
              <w:top w:val="nil"/>
            </w:tcBorders>
          </w:tcPr>
          <w:p>
            <w:pPr>
              <w:rPr>
                <w:sz w:val="2"/>
                <w:szCs w:val="2"/>
              </w:rPr>
            </w:pPr>
          </w:p>
        </w:tc>
        <w:tc>
          <w:tcPr>
            <w:tcW w:w="7293" w:type="dxa"/>
          </w:tcPr>
          <w:p>
            <w:pPr>
              <w:pStyle w:val="TableParagraph"/>
              <w:spacing w:line="276" w:lineRule="auto" w:before="39"/>
              <w:ind w:left="542" w:right="91" w:hanging="360"/>
              <w:jc w:val="both"/>
              <w:rPr>
                <w:sz w:val="22"/>
              </w:rPr>
            </w:pPr>
            <w:r>
              <w:rPr>
                <w:sz w:val="22"/>
              </w:rPr>
              <w:t>3.3 PPMO, on the recommendation of the Procuring Entity may blacklist a Bidder</w:t>
            </w:r>
            <w:r>
              <w:rPr>
                <w:spacing w:val="-1"/>
                <w:sz w:val="22"/>
              </w:rPr>
              <w:t> </w:t>
            </w:r>
            <w:r>
              <w:rPr>
                <w:sz w:val="22"/>
              </w:rPr>
              <w:t>for</w:t>
            </w:r>
            <w:r>
              <w:rPr>
                <w:spacing w:val="-1"/>
                <w:sz w:val="22"/>
              </w:rPr>
              <w:t> </w:t>
            </w:r>
            <w:r>
              <w:rPr>
                <w:sz w:val="22"/>
              </w:rPr>
              <w:t>a</w:t>
            </w:r>
            <w:r>
              <w:rPr>
                <w:spacing w:val="-5"/>
                <w:sz w:val="22"/>
              </w:rPr>
              <w:t> </w:t>
            </w:r>
            <w:r>
              <w:rPr>
                <w:sz w:val="22"/>
              </w:rPr>
              <w:t>period</w:t>
            </w:r>
            <w:r>
              <w:rPr>
                <w:spacing w:val="-3"/>
                <w:sz w:val="22"/>
              </w:rPr>
              <w:t> </w:t>
            </w:r>
            <w:r>
              <w:rPr>
                <w:sz w:val="22"/>
              </w:rPr>
              <w:t>of</w:t>
            </w:r>
            <w:r>
              <w:rPr>
                <w:spacing w:val="-1"/>
                <w:sz w:val="22"/>
              </w:rPr>
              <w:t> </w:t>
            </w:r>
            <w:r>
              <w:rPr>
                <w:sz w:val="22"/>
              </w:rPr>
              <w:t>one</w:t>
            </w:r>
            <w:r>
              <w:rPr>
                <w:spacing w:val="-7"/>
                <w:sz w:val="22"/>
              </w:rPr>
              <w:t> </w:t>
            </w:r>
            <w:r>
              <w:rPr>
                <w:sz w:val="22"/>
              </w:rPr>
              <w:t>(1)</w:t>
            </w:r>
            <w:r>
              <w:rPr>
                <w:spacing w:val="-5"/>
                <w:sz w:val="22"/>
              </w:rPr>
              <w:t> </w:t>
            </w:r>
            <w:r>
              <w:rPr>
                <w:sz w:val="22"/>
              </w:rPr>
              <w:t>to</w:t>
            </w:r>
            <w:r>
              <w:rPr>
                <w:spacing w:val="-7"/>
                <w:sz w:val="22"/>
              </w:rPr>
              <w:t> </w:t>
            </w:r>
            <w:r>
              <w:rPr>
                <w:sz w:val="22"/>
              </w:rPr>
              <w:t>three</w:t>
            </w:r>
            <w:r>
              <w:rPr>
                <w:spacing w:val="-9"/>
                <w:sz w:val="22"/>
              </w:rPr>
              <w:t> </w:t>
            </w:r>
            <w:r>
              <w:rPr>
                <w:sz w:val="22"/>
              </w:rPr>
              <w:t>(3)</w:t>
            </w:r>
            <w:r>
              <w:rPr>
                <w:spacing w:val="-1"/>
                <w:sz w:val="22"/>
              </w:rPr>
              <w:t> </w:t>
            </w:r>
            <w:r>
              <w:rPr>
                <w:sz w:val="22"/>
              </w:rPr>
              <w:t>years</w:t>
            </w:r>
            <w:r>
              <w:rPr>
                <w:spacing w:val="-3"/>
                <w:sz w:val="22"/>
              </w:rPr>
              <w:t> </w:t>
            </w:r>
            <w:r>
              <w:rPr>
                <w:sz w:val="22"/>
              </w:rPr>
              <w:t>for</w:t>
            </w:r>
            <w:r>
              <w:rPr>
                <w:spacing w:val="-1"/>
                <w:sz w:val="22"/>
              </w:rPr>
              <w:t> </w:t>
            </w:r>
            <w:r>
              <w:rPr>
                <w:sz w:val="22"/>
              </w:rPr>
              <w:t>its</w:t>
            </w:r>
            <w:r>
              <w:rPr>
                <w:spacing w:val="-1"/>
                <w:sz w:val="22"/>
              </w:rPr>
              <w:t> </w:t>
            </w:r>
            <w:r>
              <w:rPr>
                <w:sz w:val="22"/>
              </w:rPr>
              <w:t>conduct including on the</w:t>
            </w:r>
            <w:r>
              <w:rPr>
                <w:spacing w:val="-1"/>
                <w:sz w:val="22"/>
              </w:rPr>
              <w:t> </w:t>
            </w:r>
            <w:r>
              <w:rPr>
                <w:sz w:val="22"/>
              </w:rPr>
              <w:t>following grounds and</w:t>
            </w:r>
            <w:r>
              <w:rPr>
                <w:spacing w:val="-5"/>
                <w:sz w:val="22"/>
              </w:rPr>
              <w:t> </w:t>
            </w:r>
            <w:r>
              <w:rPr>
                <w:sz w:val="22"/>
              </w:rPr>
              <w:t>seriousness of the</w:t>
            </w:r>
            <w:r>
              <w:rPr>
                <w:spacing w:val="-7"/>
                <w:sz w:val="22"/>
              </w:rPr>
              <w:t> </w:t>
            </w:r>
            <w:r>
              <w:rPr>
                <w:sz w:val="22"/>
              </w:rPr>
              <w:t>act</w:t>
            </w:r>
            <w:r>
              <w:rPr>
                <w:spacing w:val="-2"/>
                <w:sz w:val="22"/>
              </w:rPr>
              <w:t> </w:t>
            </w:r>
            <w:r>
              <w:rPr>
                <w:sz w:val="22"/>
              </w:rPr>
              <w:t>committed by</w:t>
            </w:r>
            <w:r>
              <w:rPr>
                <w:spacing w:val="-5"/>
                <w:sz w:val="22"/>
              </w:rPr>
              <w:t> </w:t>
            </w:r>
            <w:r>
              <w:rPr>
                <w:sz w:val="22"/>
              </w:rPr>
              <w:t>the</w:t>
            </w:r>
            <w:r>
              <w:rPr>
                <w:spacing w:val="-1"/>
                <w:sz w:val="22"/>
              </w:rPr>
              <w:t> </w:t>
            </w:r>
            <w:r>
              <w:rPr>
                <w:sz w:val="22"/>
              </w:rPr>
              <w:t>bidder:</w:t>
            </w:r>
          </w:p>
          <w:p>
            <w:pPr>
              <w:pStyle w:val="TableParagraph"/>
              <w:numPr>
                <w:ilvl w:val="0"/>
                <w:numId w:val="7"/>
              </w:numPr>
              <w:tabs>
                <w:tab w:pos="862" w:val="left" w:leader="none"/>
                <w:tab w:pos="878" w:val="left" w:leader="none"/>
              </w:tabs>
              <w:spacing w:line="278" w:lineRule="auto" w:before="40" w:after="0"/>
              <w:ind w:left="878" w:right="93" w:hanging="336"/>
              <w:jc w:val="both"/>
              <w:rPr>
                <w:sz w:val="22"/>
              </w:rPr>
            </w:pPr>
            <w:r>
              <w:rPr>
                <w:sz w:val="22"/>
              </w:rPr>
              <w:t>if convicted by a court of law in a criminal offence which disqualifies the Bidder from</w:t>
            </w:r>
            <w:r>
              <w:rPr>
                <w:spacing w:val="-4"/>
                <w:sz w:val="22"/>
              </w:rPr>
              <w:t> </w:t>
            </w:r>
            <w:r>
              <w:rPr>
                <w:sz w:val="22"/>
              </w:rPr>
              <w:t>participating in the</w:t>
            </w:r>
            <w:r>
              <w:rPr>
                <w:spacing w:val="-3"/>
                <w:sz w:val="22"/>
              </w:rPr>
              <w:t> </w:t>
            </w:r>
            <w:r>
              <w:rPr>
                <w:sz w:val="22"/>
              </w:rPr>
              <w:t>contract,</w:t>
            </w:r>
          </w:p>
          <w:p>
            <w:pPr>
              <w:pStyle w:val="TableParagraph"/>
              <w:numPr>
                <w:ilvl w:val="0"/>
                <w:numId w:val="7"/>
              </w:numPr>
              <w:tabs>
                <w:tab w:pos="862" w:val="left" w:leader="none"/>
                <w:tab w:pos="878" w:val="left" w:leader="none"/>
              </w:tabs>
              <w:spacing w:line="278" w:lineRule="auto" w:before="32" w:after="0"/>
              <w:ind w:left="878" w:right="117" w:hanging="336"/>
              <w:jc w:val="both"/>
              <w:rPr>
                <w:sz w:val="22"/>
              </w:rPr>
            </w:pPr>
            <w:r>
              <w:rPr>
                <w:sz w:val="22"/>
              </w:rPr>
              <w:t>if</w:t>
            </w:r>
            <w:r>
              <w:rPr>
                <w:spacing w:val="-1"/>
                <w:sz w:val="22"/>
              </w:rPr>
              <w:t> </w:t>
            </w:r>
            <w:r>
              <w:rPr>
                <w:sz w:val="22"/>
              </w:rPr>
              <w:t>it is established</w:t>
            </w:r>
            <w:r>
              <w:rPr>
                <w:spacing w:val="-4"/>
                <w:sz w:val="22"/>
              </w:rPr>
              <w:t> </w:t>
            </w:r>
            <w:r>
              <w:rPr>
                <w:sz w:val="22"/>
              </w:rPr>
              <w:t>that the</w:t>
            </w:r>
            <w:r>
              <w:rPr>
                <w:spacing w:val="-5"/>
                <w:sz w:val="22"/>
              </w:rPr>
              <w:t> </w:t>
            </w:r>
            <w:r>
              <w:rPr>
                <w:sz w:val="22"/>
              </w:rPr>
              <w:t>contract agreement signed</w:t>
            </w:r>
            <w:r>
              <w:rPr>
                <w:spacing w:val="-4"/>
                <w:sz w:val="22"/>
              </w:rPr>
              <w:t> </w:t>
            </w:r>
            <w:r>
              <w:rPr>
                <w:sz w:val="22"/>
              </w:rPr>
              <w:t>by</w:t>
            </w:r>
            <w:r>
              <w:rPr>
                <w:spacing w:val="-4"/>
                <w:sz w:val="22"/>
              </w:rPr>
              <w:t> </w:t>
            </w:r>
            <w:r>
              <w:rPr>
                <w:sz w:val="22"/>
              </w:rPr>
              <w:t>the</w:t>
            </w:r>
            <w:r>
              <w:rPr>
                <w:spacing w:val="-5"/>
                <w:sz w:val="22"/>
              </w:rPr>
              <w:t> </w:t>
            </w:r>
            <w:r>
              <w:rPr>
                <w:sz w:val="22"/>
              </w:rPr>
              <w:t>Bidder was </w:t>
            </w:r>
            <w:r>
              <w:rPr>
                <w:spacing w:val="-2"/>
                <w:sz w:val="22"/>
              </w:rPr>
              <w:t>based</w:t>
            </w:r>
            <w:r>
              <w:rPr>
                <w:spacing w:val="-12"/>
                <w:sz w:val="22"/>
              </w:rPr>
              <w:t> </w:t>
            </w:r>
            <w:r>
              <w:rPr>
                <w:spacing w:val="-2"/>
                <w:sz w:val="22"/>
              </w:rPr>
              <w:t>on</w:t>
            </w:r>
            <w:r>
              <w:rPr>
                <w:spacing w:val="-12"/>
                <w:sz w:val="22"/>
              </w:rPr>
              <w:t> </w:t>
            </w:r>
            <w:r>
              <w:rPr>
                <w:spacing w:val="-2"/>
                <w:sz w:val="22"/>
              </w:rPr>
              <w:t>false</w:t>
            </w:r>
            <w:r>
              <w:rPr>
                <w:spacing w:val="-12"/>
                <w:sz w:val="22"/>
              </w:rPr>
              <w:t> </w:t>
            </w:r>
            <w:r>
              <w:rPr>
                <w:spacing w:val="-2"/>
                <w:sz w:val="22"/>
              </w:rPr>
              <w:t>or</w:t>
            </w:r>
            <w:r>
              <w:rPr>
                <w:spacing w:val="-12"/>
                <w:sz w:val="22"/>
              </w:rPr>
              <w:t> </w:t>
            </w:r>
            <w:r>
              <w:rPr>
                <w:spacing w:val="-2"/>
                <w:sz w:val="22"/>
              </w:rPr>
              <w:t>misrepresentation</w:t>
            </w:r>
            <w:r>
              <w:rPr>
                <w:spacing w:val="-11"/>
                <w:sz w:val="22"/>
              </w:rPr>
              <w:t> </w:t>
            </w:r>
            <w:r>
              <w:rPr>
                <w:spacing w:val="-2"/>
                <w:sz w:val="22"/>
              </w:rPr>
              <w:t>of</w:t>
            </w:r>
            <w:r>
              <w:rPr>
                <w:spacing w:val="-12"/>
                <w:sz w:val="22"/>
              </w:rPr>
              <w:t> </w:t>
            </w:r>
            <w:r>
              <w:rPr>
                <w:spacing w:val="-2"/>
                <w:sz w:val="22"/>
              </w:rPr>
              <w:t>Bidder’s</w:t>
            </w:r>
            <w:r>
              <w:rPr>
                <w:spacing w:val="-8"/>
                <w:sz w:val="22"/>
              </w:rPr>
              <w:t> </w:t>
            </w:r>
            <w:r>
              <w:rPr>
                <w:spacing w:val="-2"/>
                <w:sz w:val="22"/>
              </w:rPr>
              <w:t>qualification</w:t>
            </w:r>
            <w:r>
              <w:rPr>
                <w:spacing w:val="-12"/>
                <w:sz w:val="22"/>
              </w:rPr>
              <w:t> </w:t>
            </w:r>
            <w:r>
              <w:rPr>
                <w:spacing w:val="-2"/>
                <w:sz w:val="22"/>
              </w:rPr>
              <w:t>information,</w:t>
            </w:r>
          </w:p>
          <w:p>
            <w:pPr>
              <w:pStyle w:val="TableParagraph"/>
              <w:numPr>
                <w:ilvl w:val="0"/>
                <w:numId w:val="7"/>
              </w:numPr>
              <w:tabs>
                <w:tab w:pos="834" w:val="left" w:leader="none"/>
                <w:tab w:pos="878" w:val="left" w:leader="none"/>
              </w:tabs>
              <w:spacing w:line="276" w:lineRule="auto" w:before="38" w:after="0"/>
              <w:ind w:left="878" w:right="113" w:hanging="336"/>
              <w:jc w:val="both"/>
              <w:rPr>
                <w:sz w:val="22"/>
              </w:rPr>
            </w:pPr>
            <w:r>
              <w:rPr>
                <w:sz w:val="22"/>
              </w:rPr>
              <w:t>if</w:t>
            </w:r>
            <w:r>
              <w:rPr>
                <w:spacing w:val="-14"/>
                <w:sz w:val="22"/>
              </w:rPr>
              <w:t> </w:t>
            </w:r>
            <w:r>
              <w:rPr>
                <w:sz w:val="22"/>
              </w:rPr>
              <w:t>it</w:t>
            </w:r>
            <w:r>
              <w:rPr>
                <w:spacing w:val="-12"/>
                <w:sz w:val="22"/>
              </w:rPr>
              <w:t> </w:t>
            </w:r>
            <w:r>
              <w:rPr>
                <w:sz w:val="22"/>
              </w:rPr>
              <w:t>at</w:t>
            </w:r>
            <w:r>
              <w:rPr>
                <w:spacing w:val="-13"/>
                <w:sz w:val="22"/>
              </w:rPr>
              <w:t> </w:t>
            </w:r>
            <w:r>
              <w:rPr>
                <w:sz w:val="22"/>
              </w:rPr>
              <w:t>any</w:t>
            </w:r>
            <w:r>
              <w:rPr>
                <w:spacing w:val="-14"/>
                <w:sz w:val="22"/>
              </w:rPr>
              <w:t> </w:t>
            </w:r>
            <w:r>
              <w:rPr>
                <w:sz w:val="22"/>
              </w:rPr>
              <w:t>time</w:t>
            </w:r>
            <w:r>
              <w:rPr>
                <w:spacing w:val="-12"/>
                <w:sz w:val="22"/>
              </w:rPr>
              <w:t> </w:t>
            </w:r>
            <w:r>
              <w:rPr>
                <w:sz w:val="22"/>
              </w:rPr>
              <w:t>determines</w:t>
            </w:r>
            <w:r>
              <w:rPr>
                <w:spacing w:val="-11"/>
                <w:sz w:val="22"/>
              </w:rPr>
              <w:t> </w:t>
            </w:r>
            <w:r>
              <w:rPr>
                <w:sz w:val="22"/>
              </w:rPr>
              <w:t>that</w:t>
            </w:r>
            <w:r>
              <w:rPr>
                <w:spacing w:val="-10"/>
                <w:sz w:val="22"/>
              </w:rPr>
              <w:t> </w:t>
            </w:r>
            <w:r>
              <w:rPr>
                <w:sz w:val="22"/>
              </w:rPr>
              <w:t>the</w:t>
            </w:r>
            <w:r>
              <w:rPr>
                <w:spacing w:val="-14"/>
                <w:sz w:val="22"/>
              </w:rPr>
              <w:t> </w:t>
            </w:r>
            <w:r>
              <w:rPr>
                <w:sz w:val="22"/>
              </w:rPr>
              <w:t>firm</w:t>
            </w:r>
            <w:r>
              <w:rPr>
                <w:spacing w:val="-14"/>
                <w:sz w:val="22"/>
              </w:rPr>
              <w:t> </w:t>
            </w:r>
            <w:r>
              <w:rPr>
                <w:sz w:val="22"/>
              </w:rPr>
              <w:t>has,</w:t>
            </w:r>
            <w:r>
              <w:rPr>
                <w:spacing w:val="-9"/>
                <w:sz w:val="22"/>
              </w:rPr>
              <w:t> </w:t>
            </w:r>
            <w:r>
              <w:rPr>
                <w:sz w:val="22"/>
              </w:rPr>
              <w:t>directly</w:t>
            </w:r>
            <w:r>
              <w:rPr>
                <w:spacing w:val="-11"/>
                <w:sz w:val="22"/>
              </w:rPr>
              <w:t> </w:t>
            </w:r>
            <w:r>
              <w:rPr>
                <w:sz w:val="22"/>
              </w:rPr>
              <w:t>or</w:t>
            </w:r>
            <w:r>
              <w:rPr>
                <w:spacing w:val="-9"/>
                <w:sz w:val="22"/>
              </w:rPr>
              <w:t> </w:t>
            </w:r>
            <w:r>
              <w:rPr>
                <w:sz w:val="22"/>
              </w:rPr>
              <w:t>through</w:t>
            </w:r>
            <w:r>
              <w:rPr>
                <w:spacing w:val="-14"/>
                <w:sz w:val="22"/>
              </w:rPr>
              <w:t> </w:t>
            </w:r>
            <w:r>
              <w:rPr>
                <w:sz w:val="22"/>
              </w:rPr>
              <w:t>an</w:t>
            </w:r>
            <w:r>
              <w:rPr>
                <w:spacing w:val="-14"/>
                <w:sz w:val="22"/>
              </w:rPr>
              <w:t> </w:t>
            </w:r>
            <w:r>
              <w:rPr>
                <w:sz w:val="22"/>
              </w:rPr>
              <w:t>agent, </w:t>
            </w:r>
            <w:r>
              <w:rPr>
                <w:spacing w:val="-4"/>
                <w:sz w:val="22"/>
              </w:rPr>
              <w:t>engaged</w:t>
            </w:r>
            <w:r>
              <w:rPr>
                <w:spacing w:val="-10"/>
                <w:sz w:val="22"/>
              </w:rPr>
              <w:t> </w:t>
            </w:r>
            <w:r>
              <w:rPr>
                <w:spacing w:val="-4"/>
                <w:sz w:val="22"/>
              </w:rPr>
              <w:t>in</w:t>
            </w:r>
            <w:r>
              <w:rPr>
                <w:spacing w:val="-10"/>
                <w:sz w:val="22"/>
              </w:rPr>
              <w:t> </w:t>
            </w:r>
            <w:r>
              <w:rPr>
                <w:spacing w:val="-4"/>
                <w:sz w:val="22"/>
              </w:rPr>
              <w:t>corrupt,</w:t>
            </w:r>
            <w:r>
              <w:rPr>
                <w:spacing w:val="-10"/>
                <w:sz w:val="22"/>
              </w:rPr>
              <w:t> </w:t>
            </w:r>
            <w:r>
              <w:rPr>
                <w:spacing w:val="-4"/>
                <w:sz w:val="22"/>
              </w:rPr>
              <w:t>fraudulent,</w:t>
            </w:r>
            <w:r>
              <w:rPr>
                <w:spacing w:val="-9"/>
                <w:sz w:val="22"/>
              </w:rPr>
              <w:t> </w:t>
            </w:r>
            <w:r>
              <w:rPr>
                <w:spacing w:val="-4"/>
                <w:sz w:val="22"/>
              </w:rPr>
              <w:t>collusive,</w:t>
            </w:r>
            <w:r>
              <w:rPr>
                <w:spacing w:val="-5"/>
                <w:sz w:val="22"/>
              </w:rPr>
              <w:t> </w:t>
            </w:r>
            <w:r>
              <w:rPr>
                <w:spacing w:val="-4"/>
                <w:sz w:val="22"/>
              </w:rPr>
              <w:t>coercive, or obstructive</w:t>
            </w:r>
            <w:r>
              <w:rPr>
                <w:spacing w:val="-10"/>
                <w:sz w:val="22"/>
              </w:rPr>
              <w:t> </w:t>
            </w:r>
            <w:r>
              <w:rPr>
                <w:spacing w:val="-4"/>
                <w:sz w:val="22"/>
              </w:rPr>
              <w:t>practices </w:t>
            </w:r>
            <w:r>
              <w:rPr>
                <w:sz w:val="22"/>
              </w:rPr>
              <w:t>in</w:t>
            </w:r>
            <w:r>
              <w:rPr>
                <w:spacing w:val="-14"/>
                <w:sz w:val="22"/>
              </w:rPr>
              <w:t> </w:t>
            </w:r>
            <w:r>
              <w:rPr>
                <w:sz w:val="22"/>
              </w:rPr>
              <w:t>competing</w:t>
            </w:r>
            <w:r>
              <w:rPr>
                <w:spacing w:val="-14"/>
                <w:sz w:val="22"/>
              </w:rPr>
              <w:t> </w:t>
            </w:r>
            <w:r>
              <w:rPr>
                <w:sz w:val="22"/>
              </w:rPr>
              <w:t>for,</w:t>
            </w:r>
            <w:r>
              <w:rPr>
                <w:spacing w:val="-14"/>
                <w:sz w:val="22"/>
              </w:rPr>
              <w:t> </w:t>
            </w:r>
            <w:r>
              <w:rPr>
                <w:sz w:val="22"/>
              </w:rPr>
              <w:t>or</w:t>
            </w:r>
            <w:r>
              <w:rPr>
                <w:spacing w:val="-10"/>
                <w:sz w:val="22"/>
              </w:rPr>
              <w:t> </w:t>
            </w:r>
            <w:r>
              <w:rPr>
                <w:sz w:val="22"/>
              </w:rPr>
              <w:t>in</w:t>
            </w:r>
            <w:r>
              <w:rPr>
                <w:spacing w:val="-13"/>
                <w:sz w:val="22"/>
              </w:rPr>
              <w:t> </w:t>
            </w:r>
            <w:r>
              <w:rPr>
                <w:sz w:val="22"/>
              </w:rPr>
              <w:t>executing,</w:t>
            </w:r>
            <w:r>
              <w:rPr>
                <w:spacing w:val="-11"/>
                <w:sz w:val="22"/>
              </w:rPr>
              <w:t> </w:t>
            </w:r>
            <w:r>
              <w:rPr>
                <w:sz w:val="22"/>
              </w:rPr>
              <w:t>a</w:t>
            </w:r>
            <w:r>
              <w:rPr>
                <w:spacing w:val="-12"/>
                <w:sz w:val="22"/>
              </w:rPr>
              <w:t> </w:t>
            </w:r>
            <w:r>
              <w:rPr>
                <w:sz w:val="22"/>
              </w:rPr>
              <w:t>GoN/DP-financed</w:t>
            </w:r>
            <w:r>
              <w:rPr>
                <w:spacing w:val="-14"/>
                <w:sz w:val="22"/>
              </w:rPr>
              <w:t> </w:t>
            </w:r>
            <w:r>
              <w:rPr>
                <w:sz w:val="22"/>
              </w:rPr>
              <w:t>contract.</w:t>
            </w:r>
          </w:p>
          <w:p>
            <w:pPr>
              <w:pStyle w:val="TableParagraph"/>
              <w:numPr>
                <w:ilvl w:val="0"/>
                <w:numId w:val="7"/>
              </w:numPr>
              <w:tabs>
                <w:tab w:pos="809" w:val="left" w:leader="none"/>
              </w:tabs>
              <w:spacing w:line="240" w:lineRule="auto" w:before="39" w:after="0"/>
              <w:ind w:left="809" w:right="0" w:hanging="291"/>
              <w:jc w:val="both"/>
              <w:rPr>
                <w:sz w:val="22"/>
              </w:rPr>
            </w:pPr>
            <w:r>
              <w:rPr>
                <w:spacing w:val="-4"/>
                <w:sz w:val="22"/>
              </w:rPr>
              <w:t>if</w:t>
            </w:r>
            <w:r>
              <w:rPr>
                <w:spacing w:val="-7"/>
                <w:sz w:val="22"/>
              </w:rPr>
              <w:t> </w:t>
            </w:r>
            <w:r>
              <w:rPr>
                <w:spacing w:val="-4"/>
                <w:sz w:val="22"/>
              </w:rPr>
              <w:t>the</w:t>
            </w:r>
            <w:r>
              <w:rPr>
                <w:spacing w:val="-7"/>
                <w:sz w:val="22"/>
              </w:rPr>
              <w:t> </w:t>
            </w:r>
            <w:r>
              <w:rPr>
                <w:spacing w:val="-4"/>
                <w:sz w:val="22"/>
              </w:rPr>
              <w:t>successful</w:t>
            </w:r>
            <w:r>
              <w:rPr>
                <w:spacing w:val="-8"/>
                <w:sz w:val="22"/>
              </w:rPr>
              <w:t> </w:t>
            </w:r>
            <w:r>
              <w:rPr>
                <w:spacing w:val="-4"/>
                <w:sz w:val="22"/>
              </w:rPr>
              <w:t>bidder</w:t>
            </w:r>
            <w:r>
              <w:rPr>
                <w:spacing w:val="-1"/>
                <w:sz w:val="22"/>
              </w:rPr>
              <w:t> </w:t>
            </w:r>
            <w:r>
              <w:rPr>
                <w:spacing w:val="-4"/>
                <w:sz w:val="22"/>
              </w:rPr>
              <w:t>fails to</w:t>
            </w:r>
            <w:r>
              <w:rPr>
                <w:spacing w:val="-9"/>
                <w:sz w:val="22"/>
              </w:rPr>
              <w:t> </w:t>
            </w:r>
            <w:r>
              <w:rPr>
                <w:spacing w:val="-4"/>
                <w:sz w:val="22"/>
              </w:rPr>
              <w:t>sign</w:t>
            </w:r>
            <w:r>
              <w:rPr>
                <w:spacing w:val="-9"/>
                <w:sz w:val="22"/>
              </w:rPr>
              <w:t> </w:t>
            </w:r>
            <w:r>
              <w:rPr>
                <w:spacing w:val="-4"/>
                <w:sz w:val="22"/>
              </w:rPr>
              <w:t>the</w:t>
            </w:r>
            <w:r>
              <w:rPr>
                <w:spacing w:val="-11"/>
                <w:sz w:val="22"/>
              </w:rPr>
              <w:t> </w:t>
            </w:r>
            <w:r>
              <w:rPr>
                <w:spacing w:val="-4"/>
                <w:sz w:val="22"/>
              </w:rPr>
              <w:t>contract.</w:t>
            </w:r>
          </w:p>
          <w:p>
            <w:pPr>
              <w:pStyle w:val="TableParagraph"/>
              <w:numPr>
                <w:ilvl w:val="0"/>
                <w:numId w:val="7"/>
              </w:numPr>
              <w:tabs>
                <w:tab w:pos="848" w:val="left" w:leader="none"/>
              </w:tabs>
              <w:spacing w:line="243" w:lineRule="exact" w:before="64" w:after="0"/>
              <w:ind w:left="848" w:right="0" w:hanging="306"/>
              <w:jc w:val="both"/>
              <w:rPr>
                <w:sz w:val="22"/>
              </w:rPr>
            </w:pPr>
            <w:r>
              <w:rPr>
                <w:sz w:val="22"/>
              </w:rPr>
              <w:t>if</w:t>
            </w:r>
            <w:r>
              <w:rPr>
                <w:spacing w:val="-2"/>
                <w:sz w:val="22"/>
              </w:rPr>
              <w:t> </w:t>
            </w:r>
            <w:r>
              <w:rPr>
                <w:sz w:val="22"/>
              </w:rPr>
              <w:t>the</w:t>
            </w:r>
            <w:r>
              <w:rPr>
                <w:spacing w:val="-6"/>
                <w:sz w:val="22"/>
              </w:rPr>
              <w:t> </w:t>
            </w:r>
            <w:r>
              <w:rPr>
                <w:sz w:val="22"/>
              </w:rPr>
              <w:t>bidder</w:t>
            </w:r>
            <w:r>
              <w:rPr>
                <w:spacing w:val="2"/>
                <w:sz w:val="22"/>
              </w:rPr>
              <w:t> </w:t>
            </w:r>
            <w:r>
              <w:rPr>
                <w:sz w:val="22"/>
              </w:rPr>
              <w:t>fails</w:t>
            </w:r>
            <w:r>
              <w:rPr>
                <w:spacing w:val="-1"/>
                <w:sz w:val="22"/>
              </w:rPr>
              <w:t> </w:t>
            </w:r>
            <w:r>
              <w:rPr>
                <w:sz w:val="22"/>
              </w:rPr>
              <w:t>to</w:t>
            </w:r>
            <w:r>
              <w:rPr>
                <w:spacing w:val="-4"/>
                <w:sz w:val="22"/>
              </w:rPr>
              <w:t> </w:t>
            </w:r>
            <w:r>
              <w:rPr>
                <w:sz w:val="22"/>
              </w:rPr>
              <w:t>inform</w:t>
            </w:r>
            <w:r>
              <w:rPr>
                <w:spacing w:val="-4"/>
                <w:sz w:val="22"/>
              </w:rPr>
              <w:t> </w:t>
            </w:r>
            <w:r>
              <w:rPr>
                <w:color w:val="000000"/>
                <w:sz w:val="22"/>
                <w:highlight w:val="cyan"/>
              </w:rPr>
              <w:t>or</w:t>
            </w:r>
            <w:r>
              <w:rPr>
                <w:color w:val="000000"/>
                <w:spacing w:val="2"/>
                <w:sz w:val="22"/>
                <w:highlight w:val="cyan"/>
              </w:rPr>
              <w:t> </w:t>
            </w:r>
            <w:r>
              <w:rPr>
                <w:color w:val="000000"/>
                <w:sz w:val="22"/>
                <w:highlight w:val="cyan"/>
              </w:rPr>
              <w:t>informs after</w:t>
            </w:r>
            <w:r>
              <w:rPr>
                <w:color w:val="000000"/>
                <w:spacing w:val="2"/>
                <w:sz w:val="22"/>
                <w:highlight w:val="cyan"/>
              </w:rPr>
              <w:t> </w:t>
            </w:r>
            <w:r>
              <w:rPr>
                <w:color w:val="000000"/>
                <w:sz w:val="22"/>
                <w:highlight w:val="cyan"/>
              </w:rPr>
              <w:t>the</w:t>
            </w:r>
            <w:r>
              <w:rPr>
                <w:color w:val="000000"/>
                <w:spacing w:val="-7"/>
                <w:sz w:val="22"/>
                <w:highlight w:val="cyan"/>
              </w:rPr>
              <w:t> </w:t>
            </w:r>
            <w:r>
              <w:rPr>
                <w:color w:val="000000"/>
                <w:sz w:val="22"/>
                <w:highlight w:val="cyan"/>
              </w:rPr>
              <w:t>specified</w:t>
            </w:r>
            <w:r>
              <w:rPr>
                <w:color w:val="000000"/>
                <w:spacing w:val="-4"/>
                <w:sz w:val="22"/>
                <w:highlight w:val="cyan"/>
              </w:rPr>
              <w:t> </w:t>
            </w:r>
            <w:r>
              <w:rPr>
                <w:color w:val="000000"/>
                <w:sz w:val="22"/>
                <w:highlight w:val="cyan"/>
              </w:rPr>
              <w:t>time</w:t>
            </w:r>
            <w:r>
              <w:rPr>
                <w:color w:val="000000"/>
                <w:spacing w:val="1"/>
                <w:sz w:val="22"/>
              </w:rPr>
              <w:t> </w:t>
            </w:r>
            <w:r>
              <w:rPr>
                <w:color w:val="000000"/>
                <w:sz w:val="22"/>
              </w:rPr>
              <w:t>about</w:t>
            </w:r>
            <w:r>
              <w:rPr>
                <w:color w:val="000000"/>
                <w:spacing w:val="1"/>
                <w:sz w:val="22"/>
              </w:rPr>
              <w:t> </w:t>
            </w:r>
            <w:r>
              <w:rPr>
                <w:color w:val="000000"/>
                <w:spacing w:val="-5"/>
                <w:sz w:val="22"/>
              </w:rPr>
              <w:t>the</w:t>
            </w:r>
          </w:p>
        </w:tc>
      </w:tr>
    </w:tbl>
    <w:p>
      <w:pPr>
        <w:pStyle w:val="TableParagraph"/>
        <w:spacing w:after="0" w:line="243" w:lineRule="exact"/>
        <w:jc w:val="both"/>
        <w:rPr>
          <w:sz w:val="22"/>
        </w:rPr>
        <w:sectPr>
          <w:pgSz w:w="12240" w:h="15840"/>
          <w:pgMar w:header="526" w:footer="0" w:top="1280" w:bottom="280" w:left="1080" w:right="360"/>
        </w:sectPr>
      </w:pPr>
    </w:p>
    <w:p>
      <w:pPr>
        <w:pStyle w:val="BodyText"/>
        <w:spacing w:before="1" w:after="1"/>
        <w:rPr>
          <w:sz w:val="13"/>
        </w:rPr>
      </w:pPr>
    </w:p>
    <w:tbl>
      <w:tblPr>
        <w:tblW w:w="0" w:type="auto"/>
        <w:jc w:val="left"/>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180"/>
        <w:gridCol w:w="7293"/>
      </w:tblGrid>
      <w:tr>
        <w:trPr>
          <w:trHeight w:val="3648" w:hRule="atLeast"/>
        </w:trPr>
        <w:tc>
          <w:tcPr>
            <w:tcW w:w="2180" w:type="dxa"/>
            <w:vMerge w:val="restart"/>
          </w:tcPr>
          <w:p>
            <w:pPr>
              <w:pStyle w:val="TableParagraph"/>
              <w:rPr>
                <w:sz w:val="22"/>
              </w:rPr>
            </w:pPr>
          </w:p>
        </w:tc>
        <w:tc>
          <w:tcPr>
            <w:tcW w:w="7293" w:type="dxa"/>
          </w:tcPr>
          <w:p>
            <w:pPr>
              <w:pStyle w:val="TableParagraph"/>
              <w:spacing w:before="20"/>
              <w:ind w:left="878"/>
              <w:jc w:val="both"/>
              <w:rPr>
                <w:sz w:val="22"/>
              </w:rPr>
            </w:pPr>
            <w:r>
              <w:rPr>
                <w:spacing w:val="-4"/>
                <w:sz w:val="22"/>
              </w:rPr>
              <w:t>saturation</w:t>
            </w:r>
            <w:r>
              <w:rPr>
                <w:spacing w:val="-10"/>
                <w:sz w:val="22"/>
              </w:rPr>
              <w:t> </w:t>
            </w:r>
            <w:r>
              <w:rPr>
                <w:spacing w:val="-4"/>
                <w:sz w:val="22"/>
              </w:rPr>
              <w:t>of</w:t>
            </w:r>
            <w:r>
              <w:rPr>
                <w:spacing w:val="-9"/>
                <w:sz w:val="22"/>
              </w:rPr>
              <w:t> </w:t>
            </w:r>
            <w:r>
              <w:rPr>
                <w:spacing w:val="-4"/>
                <w:sz w:val="22"/>
              </w:rPr>
              <w:t>the</w:t>
            </w:r>
            <w:r>
              <w:rPr>
                <w:spacing w:val="-10"/>
                <w:sz w:val="22"/>
              </w:rPr>
              <w:t> </w:t>
            </w:r>
            <w:r>
              <w:rPr>
                <w:spacing w:val="-4"/>
                <w:sz w:val="22"/>
              </w:rPr>
              <w:t>maximum</w:t>
            </w:r>
            <w:r>
              <w:rPr>
                <w:spacing w:val="-8"/>
                <w:sz w:val="22"/>
              </w:rPr>
              <w:t> </w:t>
            </w:r>
            <w:r>
              <w:rPr>
                <w:spacing w:val="-4"/>
                <w:sz w:val="22"/>
              </w:rPr>
              <w:t>number</w:t>
            </w:r>
            <w:r>
              <w:rPr>
                <w:spacing w:val="-1"/>
                <w:sz w:val="22"/>
              </w:rPr>
              <w:t> </w:t>
            </w:r>
            <w:r>
              <w:rPr>
                <w:spacing w:val="-4"/>
                <w:sz w:val="22"/>
              </w:rPr>
              <w:t>of</w:t>
            </w:r>
            <w:r>
              <w:rPr>
                <w:spacing w:val="-9"/>
                <w:sz w:val="22"/>
              </w:rPr>
              <w:t> </w:t>
            </w:r>
            <w:r>
              <w:rPr>
                <w:spacing w:val="-4"/>
                <w:sz w:val="22"/>
              </w:rPr>
              <w:t>contracts</w:t>
            </w:r>
            <w:r>
              <w:rPr>
                <w:spacing w:val="-8"/>
                <w:sz w:val="22"/>
              </w:rPr>
              <w:t> </w:t>
            </w:r>
            <w:r>
              <w:rPr>
                <w:spacing w:val="-4"/>
                <w:sz w:val="22"/>
              </w:rPr>
              <w:t>as</w:t>
            </w:r>
            <w:r>
              <w:rPr>
                <w:spacing w:val="-8"/>
                <w:sz w:val="22"/>
              </w:rPr>
              <w:t> </w:t>
            </w:r>
            <w:r>
              <w:rPr>
                <w:spacing w:val="-4"/>
                <w:sz w:val="22"/>
              </w:rPr>
              <w:t>per ITB</w:t>
            </w:r>
            <w:r>
              <w:rPr>
                <w:spacing w:val="-11"/>
                <w:sz w:val="22"/>
              </w:rPr>
              <w:t> </w:t>
            </w:r>
            <w:r>
              <w:rPr>
                <w:spacing w:val="-4"/>
                <w:sz w:val="22"/>
              </w:rPr>
              <w:t>4.9.</w:t>
            </w:r>
          </w:p>
          <w:p>
            <w:pPr>
              <w:pStyle w:val="TableParagraph"/>
              <w:numPr>
                <w:ilvl w:val="0"/>
                <w:numId w:val="8"/>
              </w:numPr>
              <w:tabs>
                <w:tab w:pos="794" w:val="left" w:leader="none"/>
              </w:tabs>
              <w:spacing w:line="240" w:lineRule="auto" w:before="30" w:after="0"/>
              <w:ind w:left="794" w:right="0" w:hanging="252"/>
              <w:jc w:val="both"/>
              <w:rPr>
                <w:sz w:val="22"/>
              </w:rPr>
            </w:pPr>
            <w:r>
              <w:rPr>
                <w:color w:val="000000"/>
                <w:spacing w:val="-4"/>
                <w:sz w:val="22"/>
                <w:highlight w:val="yellow"/>
              </w:rPr>
              <w:t>a</w:t>
            </w:r>
            <w:r>
              <w:rPr>
                <w:color w:val="000000"/>
                <w:spacing w:val="-8"/>
                <w:sz w:val="22"/>
                <w:highlight w:val="yellow"/>
              </w:rPr>
              <w:t> </w:t>
            </w:r>
            <w:r>
              <w:rPr>
                <w:color w:val="000000"/>
                <w:spacing w:val="-4"/>
                <w:sz w:val="22"/>
                <w:highlight w:val="yellow"/>
              </w:rPr>
              <w:t>Bidder</w:t>
            </w:r>
            <w:r>
              <w:rPr>
                <w:color w:val="000000"/>
                <w:spacing w:val="-6"/>
                <w:sz w:val="22"/>
                <w:highlight w:val="yellow"/>
              </w:rPr>
              <w:t> </w:t>
            </w:r>
            <w:r>
              <w:rPr>
                <w:color w:val="000000"/>
                <w:spacing w:val="-4"/>
                <w:sz w:val="22"/>
                <w:highlight w:val="yellow"/>
              </w:rPr>
              <w:t>requests</w:t>
            </w:r>
            <w:r>
              <w:rPr>
                <w:color w:val="000000"/>
                <w:spacing w:val="-9"/>
                <w:sz w:val="22"/>
                <w:highlight w:val="yellow"/>
              </w:rPr>
              <w:t> </w:t>
            </w:r>
            <w:r>
              <w:rPr>
                <w:color w:val="000000"/>
                <w:spacing w:val="-4"/>
                <w:sz w:val="22"/>
                <w:highlight w:val="yellow"/>
              </w:rPr>
              <w:t>for</w:t>
            </w:r>
            <w:r>
              <w:rPr>
                <w:color w:val="000000"/>
                <w:spacing w:val="-6"/>
                <w:sz w:val="22"/>
                <w:highlight w:val="yellow"/>
              </w:rPr>
              <w:t> </w:t>
            </w:r>
            <w:r>
              <w:rPr>
                <w:color w:val="000000"/>
                <w:spacing w:val="-4"/>
                <w:sz w:val="22"/>
                <w:highlight w:val="yellow"/>
              </w:rPr>
              <w:t>withdrawal</w:t>
            </w:r>
            <w:r>
              <w:rPr>
                <w:color w:val="000000"/>
                <w:spacing w:val="-9"/>
                <w:sz w:val="22"/>
                <w:highlight w:val="yellow"/>
              </w:rPr>
              <w:t> </w:t>
            </w:r>
            <w:r>
              <w:rPr>
                <w:color w:val="000000"/>
                <w:spacing w:val="-4"/>
                <w:sz w:val="22"/>
                <w:highlight w:val="yellow"/>
              </w:rPr>
              <w:t>or</w:t>
            </w:r>
            <w:r>
              <w:rPr>
                <w:color w:val="000000"/>
                <w:spacing w:val="-6"/>
                <w:sz w:val="22"/>
                <w:highlight w:val="yellow"/>
              </w:rPr>
              <w:t> </w:t>
            </w:r>
            <w:r>
              <w:rPr>
                <w:color w:val="000000"/>
                <w:spacing w:val="-4"/>
                <w:sz w:val="22"/>
                <w:highlight w:val="yellow"/>
              </w:rPr>
              <w:t>modification</w:t>
            </w:r>
            <w:r>
              <w:rPr>
                <w:color w:val="000000"/>
                <w:spacing w:val="-10"/>
                <w:sz w:val="22"/>
                <w:highlight w:val="yellow"/>
              </w:rPr>
              <w:t> </w:t>
            </w:r>
            <w:r>
              <w:rPr>
                <w:color w:val="000000"/>
                <w:spacing w:val="-4"/>
                <w:sz w:val="22"/>
                <w:highlight w:val="yellow"/>
              </w:rPr>
              <w:t>of</w:t>
            </w:r>
            <w:r>
              <w:rPr>
                <w:color w:val="000000"/>
                <w:spacing w:val="-9"/>
                <w:sz w:val="22"/>
                <w:highlight w:val="yellow"/>
              </w:rPr>
              <w:t> </w:t>
            </w:r>
            <w:r>
              <w:rPr>
                <w:color w:val="000000"/>
                <w:spacing w:val="-4"/>
                <w:sz w:val="22"/>
                <w:highlight w:val="yellow"/>
              </w:rPr>
              <w:t>its bid:</w:t>
            </w:r>
          </w:p>
          <w:p>
            <w:pPr>
              <w:pStyle w:val="TableParagraph"/>
              <w:spacing w:line="264" w:lineRule="auto" w:before="30"/>
              <w:ind w:left="878" w:right="111" w:hanging="336"/>
              <w:jc w:val="both"/>
              <w:rPr>
                <w:sz w:val="22"/>
              </w:rPr>
            </w:pPr>
            <w:r>
              <w:rPr>
                <w:color w:val="000000"/>
                <w:spacing w:val="80"/>
                <w:sz w:val="22"/>
                <w:highlight w:val="yellow"/>
              </w:rPr>
              <w:t> </w:t>
            </w:r>
            <w:r>
              <w:rPr>
                <w:color w:val="000000"/>
                <w:sz w:val="22"/>
                <w:highlight w:val="yellow"/>
              </w:rPr>
              <w:t>(i) after the Bid Submission deadline and during the period of validity</w:t>
            </w:r>
            <w:r>
              <w:rPr>
                <w:color w:val="000000"/>
                <w:sz w:val="22"/>
              </w:rPr>
              <w:t> </w:t>
            </w:r>
            <w:r>
              <w:rPr>
                <w:color w:val="000000"/>
                <w:sz w:val="22"/>
                <w:highlight w:val="yellow"/>
              </w:rPr>
              <w:t>specified by the Bidder on the Letter of Bid, in case of electronic</w:t>
            </w:r>
            <w:r>
              <w:rPr>
                <w:color w:val="000000"/>
                <w:sz w:val="22"/>
              </w:rPr>
              <w:t> </w:t>
            </w:r>
            <w:r>
              <w:rPr>
                <w:color w:val="000000"/>
                <w:spacing w:val="-2"/>
                <w:sz w:val="22"/>
                <w:highlight w:val="yellow"/>
              </w:rPr>
              <w:t>submission;</w:t>
            </w:r>
          </w:p>
          <w:p>
            <w:pPr>
              <w:pStyle w:val="TableParagraph"/>
              <w:spacing w:line="264" w:lineRule="auto" w:before="6"/>
              <w:ind w:left="878" w:right="112" w:hanging="336"/>
              <w:jc w:val="both"/>
              <w:rPr>
                <w:sz w:val="22"/>
              </w:rPr>
            </w:pPr>
            <w:r>
              <w:rPr>
                <w:color w:val="000000"/>
                <w:spacing w:val="40"/>
                <w:sz w:val="22"/>
                <w:highlight w:val="yellow"/>
              </w:rPr>
              <w:t>  </w:t>
            </w:r>
            <w:r>
              <w:rPr>
                <w:color w:val="000000"/>
                <w:sz w:val="22"/>
                <w:highlight w:val="yellow"/>
              </w:rPr>
              <w:t>(ii)</w:t>
            </w:r>
            <w:r>
              <w:rPr>
                <w:color w:val="000000"/>
                <w:spacing w:val="-10"/>
                <w:sz w:val="22"/>
                <w:highlight w:val="yellow"/>
              </w:rPr>
              <w:t> </w:t>
            </w:r>
            <w:r>
              <w:rPr>
                <w:color w:val="000000"/>
                <w:sz w:val="22"/>
                <w:highlight w:val="yellow"/>
              </w:rPr>
              <w:t>from</w:t>
            </w:r>
            <w:r>
              <w:rPr>
                <w:color w:val="000000"/>
                <w:spacing w:val="-14"/>
                <w:sz w:val="22"/>
                <w:highlight w:val="yellow"/>
              </w:rPr>
              <w:t> </w:t>
            </w:r>
            <w:r>
              <w:rPr>
                <w:color w:val="000000"/>
                <w:sz w:val="22"/>
                <w:highlight w:val="yellow"/>
              </w:rPr>
              <w:t>the</w:t>
            </w:r>
            <w:r>
              <w:rPr>
                <w:color w:val="000000"/>
                <w:spacing w:val="-14"/>
                <w:sz w:val="22"/>
                <w:highlight w:val="yellow"/>
              </w:rPr>
              <w:t> </w:t>
            </w:r>
            <w:r>
              <w:rPr>
                <w:color w:val="000000"/>
                <w:sz w:val="22"/>
                <w:highlight w:val="yellow"/>
              </w:rPr>
              <w:t>period</w:t>
            </w:r>
            <w:r>
              <w:rPr>
                <w:color w:val="000000"/>
                <w:spacing w:val="-14"/>
                <w:sz w:val="22"/>
                <w:highlight w:val="yellow"/>
              </w:rPr>
              <w:t> </w:t>
            </w:r>
            <w:r>
              <w:rPr>
                <w:color w:val="000000"/>
                <w:sz w:val="22"/>
                <w:highlight w:val="yellow"/>
              </w:rPr>
              <w:t>twenty-four</w:t>
            </w:r>
            <w:r>
              <w:rPr>
                <w:color w:val="000000"/>
                <w:spacing w:val="-9"/>
                <w:sz w:val="22"/>
                <w:highlight w:val="yellow"/>
              </w:rPr>
              <w:t> </w:t>
            </w:r>
            <w:r>
              <w:rPr>
                <w:color w:val="000000"/>
                <w:sz w:val="22"/>
                <w:highlight w:val="yellow"/>
              </w:rPr>
              <w:t>hours</w:t>
            </w:r>
            <w:r>
              <w:rPr>
                <w:color w:val="000000"/>
                <w:spacing w:val="-11"/>
                <w:sz w:val="22"/>
                <w:highlight w:val="yellow"/>
              </w:rPr>
              <w:t> </w:t>
            </w:r>
            <w:r>
              <w:rPr>
                <w:color w:val="000000"/>
                <w:sz w:val="22"/>
                <w:highlight w:val="yellow"/>
              </w:rPr>
              <w:t>prior</w:t>
            </w:r>
            <w:r>
              <w:rPr>
                <w:color w:val="000000"/>
                <w:spacing w:val="-10"/>
                <w:sz w:val="22"/>
                <w:highlight w:val="yellow"/>
              </w:rPr>
              <w:t> </w:t>
            </w:r>
            <w:r>
              <w:rPr>
                <w:color w:val="000000"/>
                <w:sz w:val="22"/>
                <w:highlight w:val="yellow"/>
              </w:rPr>
              <w:t>to</w:t>
            </w:r>
            <w:r>
              <w:rPr>
                <w:color w:val="000000"/>
                <w:spacing w:val="-14"/>
                <w:sz w:val="22"/>
                <w:highlight w:val="yellow"/>
              </w:rPr>
              <w:t> </w:t>
            </w:r>
            <w:r>
              <w:rPr>
                <w:color w:val="000000"/>
                <w:sz w:val="22"/>
                <w:highlight w:val="yellow"/>
              </w:rPr>
              <w:t>bid</w:t>
            </w:r>
            <w:r>
              <w:rPr>
                <w:color w:val="000000"/>
                <w:spacing w:val="-14"/>
                <w:sz w:val="22"/>
                <w:highlight w:val="yellow"/>
              </w:rPr>
              <w:t> </w:t>
            </w:r>
            <w:r>
              <w:rPr>
                <w:color w:val="000000"/>
                <w:sz w:val="22"/>
                <w:highlight w:val="yellow"/>
              </w:rPr>
              <w:t>submission</w:t>
            </w:r>
            <w:r>
              <w:rPr>
                <w:color w:val="000000"/>
                <w:spacing w:val="-11"/>
                <w:sz w:val="22"/>
                <w:highlight w:val="yellow"/>
              </w:rPr>
              <w:t> </w:t>
            </w:r>
            <w:r>
              <w:rPr>
                <w:color w:val="000000"/>
                <w:sz w:val="22"/>
                <w:highlight w:val="yellow"/>
              </w:rPr>
              <w:t>deadline</w:t>
            </w:r>
            <w:r>
              <w:rPr>
                <w:color w:val="000000"/>
                <w:spacing w:val="-14"/>
                <w:sz w:val="22"/>
                <w:highlight w:val="yellow"/>
              </w:rPr>
              <w:t> </w:t>
            </w:r>
            <w:r>
              <w:rPr>
                <w:color w:val="000000"/>
                <w:sz w:val="22"/>
                <w:highlight w:val="yellow"/>
              </w:rPr>
              <w:t>up</w:t>
            </w:r>
            <w:r>
              <w:rPr>
                <w:color w:val="000000"/>
                <w:sz w:val="22"/>
              </w:rPr>
              <w:t> </w:t>
            </w:r>
            <w:r>
              <w:rPr>
                <w:color w:val="000000"/>
                <w:spacing w:val="-4"/>
                <w:sz w:val="22"/>
                <w:highlight w:val="yellow"/>
              </w:rPr>
              <w:t>to</w:t>
            </w:r>
            <w:r>
              <w:rPr>
                <w:color w:val="000000"/>
                <w:spacing w:val="-10"/>
                <w:sz w:val="22"/>
                <w:highlight w:val="yellow"/>
              </w:rPr>
              <w:t> </w:t>
            </w:r>
            <w:r>
              <w:rPr>
                <w:color w:val="000000"/>
                <w:spacing w:val="-4"/>
                <w:sz w:val="22"/>
                <w:highlight w:val="yellow"/>
              </w:rPr>
              <w:t>the</w:t>
            </w:r>
            <w:r>
              <w:rPr>
                <w:color w:val="000000"/>
                <w:spacing w:val="-10"/>
                <w:sz w:val="22"/>
                <w:highlight w:val="yellow"/>
              </w:rPr>
              <w:t> </w:t>
            </w:r>
            <w:r>
              <w:rPr>
                <w:color w:val="000000"/>
                <w:spacing w:val="-4"/>
                <w:sz w:val="22"/>
                <w:highlight w:val="yellow"/>
              </w:rPr>
              <w:t>period</w:t>
            </w:r>
            <w:r>
              <w:rPr>
                <w:color w:val="000000"/>
                <w:spacing w:val="-8"/>
                <w:sz w:val="22"/>
                <w:highlight w:val="yellow"/>
              </w:rPr>
              <w:t> </w:t>
            </w:r>
            <w:r>
              <w:rPr>
                <w:color w:val="000000"/>
                <w:spacing w:val="-4"/>
                <w:sz w:val="22"/>
                <w:highlight w:val="yellow"/>
              </w:rPr>
              <w:t>of</w:t>
            </w:r>
            <w:r>
              <w:rPr>
                <w:color w:val="000000"/>
                <w:spacing w:val="-7"/>
                <w:sz w:val="22"/>
                <w:highlight w:val="yellow"/>
              </w:rPr>
              <w:t> </w:t>
            </w:r>
            <w:r>
              <w:rPr>
                <w:color w:val="000000"/>
                <w:spacing w:val="-4"/>
                <w:sz w:val="22"/>
                <w:highlight w:val="yellow"/>
              </w:rPr>
              <w:t>bid</w:t>
            </w:r>
            <w:r>
              <w:rPr>
                <w:color w:val="000000"/>
                <w:spacing w:val="-6"/>
                <w:sz w:val="22"/>
                <w:highlight w:val="yellow"/>
              </w:rPr>
              <w:t> </w:t>
            </w:r>
            <w:r>
              <w:rPr>
                <w:color w:val="000000"/>
                <w:spacing w:val="-4"/>
                <w:sz w:val="22"/>
                <w:highlight w:val="yellow"/>
              </w:rPr>
              <w:t>validity</w:t>
            </w:r>
            <w:r>
              <w:rPr>
                <w:color w:val="000000"/>
                <w:spacing w:val="-10"/>
                <w:sz w:val="22"/>
                <w:highlight w:val="yellow"/>
              </w:rPr>
              <w:t> </w:t>
            </w:r>
            <w:r>
              <w:rPr>
                <w:color w:val="000000"/>
                <w:spacing w:val="-4"/>
                <w:sz w:val="22"/>
                <w:highlight w:val="yellow"/>
              </w:rPr>
              <w:t>specified</w:t>
            </w:r>
            <w:r>
              <w:rPr>
                <w:color w:val="000000"/>
                <w:spacing w:val="-6"/>
                <w:sz w:val="22"/>
                <w:highlight w:val="yellow"/>
              </w:rPr>
              <w:t> </w:t>
            </w:r>
            <w:r>
              <w:rPr>
                <w:color w:val="000000"/>
                <w:spacing w:val="-4"/>
                <w:sz w:val="22"/>
                <w:highlight w:val="yellow"/>
              </w:rPr>
              <w:t>by</w:t>
            </w:r>
            <w:r>
              <w:rPr>
                <w:color w:val="000000"/>
                <w:spacing w:val="-10"/>
                <w:sz w:val="22"/>
                <w:highlight w:val="yellow"/>
              </w:rPr>
              <w:t> </w:t>
            </w:r>
            <w:r>
              <w:rPr>
                <w:color w:val="000000"/>
                <w:spacing w:val="-4"/>
                <w:sz w:val="22"/>
                <w:highlight w:val="yellow"/>
              </w:rPr>
              <w:t>the</w:t>
            </w:r>
            <w:r>
              <w:rPr>
                <w:color w:val="000000"/>
                <w:spacing w:val="-8"/>
                <w:sz w:val="22"/>
                <w:highlight w:val="yellow"/>
              </w:rPr>
              <w:t> </w:t>
            </w:r>
            <w:r>
              <w:rPr>
                <w:color w:val="000000"/>
                <w:spacing w:val="-4"/>
                <w:sz w:val="22"/>
                <w:highlight w:val="yellow"/>
              </w:rPr>
              <w:t>Bidder</w:t>
            </w:r>
            <w:r>
              <w:rPr>
                <w:color w:val="000000"/>
                <w:sz w:val="22"/>
                <w:highlight w:val="yellow"/>
              </w:rPr>
              <w:t> </w:t>
            </w:r>
            <w:r>
              <w:rPr>
                <w:color w:val="000000"/>
                <w:spacing w:val="-4"/>
                <w:sz w:val="22"/>
                <w:highlight w:val="yellow"/>
              </w:rPr>
              <w:t>on</w:t>
            </w:r>
            <w:r>
              <w:rPr>
                <w:color w:val="000000"/>
                <w:spacing w:val="-10"/>
                <w:sz w:val="22"/>
                <w:highlight w:val="yellow"/>
              </w:rPr>
              <w:t> </w:t>
            </w:r>
            <w:r>
              <w:rPr>
                <w:color w:val="000000"/>
                <w:spacing w:val="-4"/>
                <w:sz w:val="22"/>
                <w:highlight w:val="yellow"/>
              </w:rPr>
              <w:t>the Letter</w:t>
            </w:r>
            <w:r>
              <w:rPr>
                <w:color w:val="000000"/>
                <w:sz w:val="22"/>
                <w:highlight w:val="yellow"/>
              </w:rPr>
              <w:t> </w:t>
            </w:r>
            <w:r>
              <w:rPr>
                <w:color w:val="000000"/>
                <w:spacing w:val="-4"/>
                <w:sz w:val="22"/>
                <w:highlight w:val="yellow"/>
              </w:rPr>
              <w:t>of Bid, in</w:t>
            </w:r>
            <w:r>
              <w:rPr>
                <w:color w:val="000000"/>
                <w:spacing w:val="-4"/>
                <w:sz w:val="22"/>
              </w:rPr>
              <w:t> </w:t>
            </w:r>
            <w:r>
              <w:rPr>
                <w:color w:val="000000"/>
                <w:sz w:val="22"/>
                <w:highlight w:val="yellow"/>
              </w:rPr>
              <w:t>case of hard copy submission.</w:t>
            </w:r>
          </w:p>
          <w:p>
            <w:pPr>
              <w:pStyle w:val="TableParagraph"/>
              <w:numPr>
                <w:ilvl w:val="0"/>
                <w:numId w:val="8"/>
              </w:numPr>
              <w:tabs>
                <w:tab w:pos="842" w:val="left" w:leader="none"/>
                <w:tab w:pos="878" w:val="left" w:leader="none"/>
              </w:tabs>
              <w:spacing w:line="264" w:lineRule="auto" w:before="5" w:after="0"/>
              <w:ind w:left="878" w:right="108" w:hanging="336"/>
              <w:jc w:val="both"/>
              <w:rPr>
                <w:sz w:val="22"/>
              </w:rPr>
            </w:pPr>
            <w:r>
              <w:rPr>
                <w:color w:val="000000"/>
                <w:sz w:val="22"/>
                <w:highlight w:val="yellow"/>
              </w:rPr>
              <w:t>if</w:t>
            </w:r>
            <w:r>
              <w:rPr>
                <w:color w:val="000000"/>
                <w:spacing w:val="-14"/>
                <w:sz w:val="22"/>
                <w:highlight w:val="yellow"/>
              </w:rPr>
              <w:t> </w:t>
            </w:r>
            <w:r>
              <w:rPr>
                <w:color w:val="000000"/>
                <w:sz w:val="22"/>
                <w:highlight w:val="yellow"/>
              </w:rPr>
              <w:t>the</w:t>
            </w:r>
            <w:r>
              <w:rPr>
                <w:color w:val="000000"/>
                <w:spacing w:val="-14"/>
                <w:sz w:val="22"/>
                <w:highlight w:val="yellow"/>
              </w:rPr>
              <w:t> </w:t>
            </w:r>
            <w:r>
              <w:rPr>
                <w:color w:val="000000"/>
                <w:sz w:val="22"/>
                <w:highlight w:val="yellow"/>
              </w:rPr>
              <w:t>bidder</w:t>
            </w:r>
            <w:r>
              <w:rPr>
                <w:color w:val="000000"/>
                <w:spacing w:val="-14"/>
                <w:sz w:val="22"/>
                <w:highlight w:val="yellow"/>
              </w:rPr>
              <w:t> </w:t>
            </w:r>
            <w:r>
              <w:rPr>
                <w:color w:val="000000"/>
                <w:sz w:val="22"/>
                <w:highlight w:val="yellow"/>
              </w:rPr>
              <w:t>does</w:t>
            </w:r>
            <w:r>
              <w:rPr>
                <w:color w:val="000000"/>
                <w:spacing w:val="-13"/>
                <w:sz w:val="22"/>
                <w:highlight w:val="yellow"/>
              </w:rPr>
              <w:t> </w:t>
            </w:r>
            <w:r>
              <w:rPr>
                <w:color w:val="000000"/>
                <w:sz w:val="22"/>
                <w:highlight w:val="yellow"/>
              </w:rPr>
              <w:t>not</w:t>
            </w:r>
            <w:r>
              <w:rPr>
                <w:color w:val="000000"/>
                <w:spacing w:val="-14"/>
                <w:sz w:val="22"/>
                <w:highlight w:val="yellow"/>
              </w:rPr>
              <w:t> </w:t>
            </w:r>
            <w:r>
              <w:rPr>
                <w:color w:val="000000"/>
                <w:sz w:val="22"/>
                <w:highlight w:val="yellow"/>
              </w:rPr>
              <w:t>provide</w:t>
            </w:r>
            <w:r>
              <w:rPr>
                <w:color w:val="000000"/>
                <w:spacing w:val="-14"/>
                <w:sz w:val="22"/>
                <w:highlight w:val="yellow"/>
              </w:rPr>
              <w:t> </w:t>
            </w:r>
            <w:r>
              <w:rPr>
                <w:color w:val="000000"/>
                <w:sz w:val="22"/>
                <w:highlight w:val="yellow"/>
              </w:rPr>
              <w:t>clarifications</w:t>
            </w:r>
            <w:r>
              <w:rPr>
                <w:color w:val="000000"/>
                <w:spacing w:val="-14"/>
                <w:sz w:val="22"/>
                <w:highlight w:val="yellow"/>
              </w:rPr>
              <w:t> </w:t>
            </w:r>
            <w:r>
              <w:rPr>
                <w:color w:val="000000"/>
                <w:sz w:val="22"/>
                <w:highlight w:val="yellow"/>
              </w:rPr>
              <w:t>of</w:t>
            </w:r>
            <w:r>
              <w:rPr>
                <w:color w:val="000000"/>
                <w:spacing w:val="-13"/>
                <w:sz w:val="22"/>
                <w:highlight w:val="yellow"/>
              </w:rPr>
              <w:t> </w:t>
            </w:r>
            <w:r>
              <w:rPr>
                <w:color w:val="000000"/>
                <w:sz w:val="22"/>
                <w:highlight w:val="yellow"/>
              </w:rPr>
              <w:t>its</w:t>
            </w:r>
            <w:r>
              <w:rPr>
                <w:color w:val="000000"/>
                <w:spacing w:val="-14"/>
                <w:sz w:val="22"/>
                <w:highlight w:val="yellow"/>
              </w:rPr>
              <w:t> </w:t>
            </w:r>
            <w:r>
              <w:rPr>
                <w:color w:val="000000"/>
                <w:sz w:val="22"/>
                <w:highlight w:val="yellow"/>
              </w:rPr>
              <w:t>Bid</w:t>
            </w:r>
            <w:r>
              <w:rPr>
                <w:color w:val="000000"/>
                <w:spacing w:val="-14"/>
                <w:sz w:val="22"/>
                <w:highlight w:val="yellow"/>
              </w:rPr>
              <w:t> </w:t>
            </w:r>
            <w:r>
              <w:rPr>
                <w:color w:val="000000"/>
                <w:sz w:val="22"/>
                <w:highlight w:val="yellow"/>
              </w:rPr>
              <w:t>by</w:t>
            </w:r>
            <w:r>
              <w:rPr>
                <w:color w:val="000000"/>
                <w:spacing w:val="-14"/>
                <w:sz w:val="22"/>
                <w:highlight w:val="yellow"/>
              </w:rPr>
              <w:t> </w:t>
            </w:r>
            <w:r>
              <w:rPr>
                <w:color w:val="000000"/>
                <w:sz w:val="22"/>
                <w:highlight w:val="yellow"/>
              </w:rPr>
              <w:t>the</w:t>
            </w:r>
            <w:r>
              <w:rPr>
                <w:color w:val="000000"/>
                <w:spacing w:val="-13"/>
                <w:sz w:val="22"/>
                <w:highlight w:val="yellow"/>
              </w:rPr>
              <w:t> </w:t>
            </w:r>
            <w:r>
              <w:rPr>
                <w:color w:val="000000"/>
                <w:sz w:val="22"/>
                <w:highlight w:val="yellow"/>
              </w:rPr>
              <w:t>date</w:t>
            </w:r>
            <w:r>
              <w:rPr>
                <w:color w:val="000000"/>
                <w:spacing w:val="-14"/>
                <w:sz w:val="22"/>
                <w:highlight w:val="yellow"/>
              </w:rPr>
              <w:t> </w:t>
            </w:r>
            <w:r>
              <w:rPr>
                <w:color w:val="000000"/>
                <w:sz w:val="22"/>
                <w:highlight w:val="yellow"/>
              </w:rPr>
              <w:t>and</w:t>
            </w:r>
            <w:r>
              <w:rPr>
                <w:color w:val="000000"/>
                <w:spacing w:val="-14"/>
                <w:sz w:val="22"/>
                <w:highlight w:val="yellow"/>
              </w:rPr>
              <w:t> </w:t>
            </w:r>
            <w:r>
              <w:rPr>
                <w:color w:val="000000"/>
                <w:sz w:val="22"/>
                <w:highlight w:val="yellow"/>
              </w:rPr>
              <w:t>time</w:t>
            </w:r>
            <w:r>
              <w:rPr>
                <w:color w:val="000000"/>
                <w:sz w:val="22"/>
              </w:rPr>
              <w:t> </w:t>
            </w:r>
            <w:r>
              <w:rPr>
                <w:color w:val="000000"/>
                <w:sz w:val="22"/>
                <w:highlight w:val="yellow"/>
              </w:rPr>
              <w:t>set</w:t>
            </w:r>
            <w:r>
              <w:rPr>
                <w:color w:val="000000"/>
                <w:spacing w:val="-14"/>
                <w:sz w:val="22"/>
                <w:highlight w:val="yellow"/>
              </w:rPr>
              <w:t> </w:t>
            </w:r>
            <w:r>
              <w:rPr>
                <w:color w:val="000000"/>
                <w:sz w:val="22"/>
                <w:highlight w:val="yellow"/>
              </w:rPr>
              <w:t>in</w:t>
            </w:r>
            <w:r>
              <w:rPr>
                <w:color w:val="000000"/>
                <w:spacing w:val="-14"/>
                <w:sz w:val="22"/>
                <w:highlight w:val="yellow"/>
              </w:rPr>
              <w:t> </w:t>
            </w:r>
            <w:r>
              <w:rPr>
                <w:color w:val="000000"/>
                <w:sz w:val="22"/>
                <w:highlight w:val="yellow"/>
              </w:rPr>
              <w:t>the</w:t>
            </w:r>
            <w:r>
              <w:rPr>
                <w:color w:val="000000"/>
                <w:spacing w:val="-14"/>
                <w:sz w:val="22"/>
                <w:highlight w:val="yellow"/>
              </w:rPr>
              <w:t> </w:t>
            </w:r>
            <w:r>
              <w:rPr>
                <w:color w:val="000000"/>
                <w:sz w:val="22"/>
                <w:highlight w:val="yellow"/>
              </w:rPr>
              <w:t>Employer’s</w:t>
            </w:r>
            <w:r>
              <w:rPr>
                <w:color w:val="000000"/>
                <w:spacing w:val="-14"/>
                <w:sz w:val="22"/>
                <w:highlight w:val="yellow"/>
              </w:rPr>
              <w:t> </w:t>
            </w:r>
            <w:r>
              <w:rPr>
                <w:color w:val="000000"/>
                <w:sz w:val="22"/>
                <w:highlight w:val="yellow"/>
              </w:rPr>
              <w:t>request</w:t>
            </w:r>
            <w:r>
              <w:rPr>
                <w:color w:val="000000"/>
                <w:spacing w:val="-13"/>
                <w:sz w:val="22"/>
                <w:highlight w:val="yellow"/>
              </w:rPr>
              <w:t> </w:t>
            </w:r>
            <w:r>
              <w:rPr>
                <w:color w:val="000000"/>
                <w:sz w:val="22"/>
                <w:highlight w:val="yellow"/>
              </w:rPr>
              <w:t>for</w:t>
            </w:r>
            <w:r>
              <w:rPr>
                <w:color w:val="000000"/>
                <w:spacing w:val="-11"/>
                <w:sz w:val="22"/>
                <w:highlight w:val="yellow"/>
              </w:rPr>
              <w:t> </w:t>
            </w:r>
            <w:r>
              <w:rPr>
                <w:color w:val="000000"/>
                <w:sz w:val="22"/>
                <w:highlight w:val="yellow"/>
              </w:rPr>
              <w:t>clarification</w:t>
            </w:r>
            <w:r>
              <w:rPr>
                <w:color w:val="000000"/>
                <w:spacing w:val="-13"/>
                <w:sz w:val="22"/>
                <w:highlight w:val="yellow"/>
              </w:rPr>
              <w:t> </w:t>
            </w:r>
            <w:r>
              <w:rPr>
                <w:color w:val="000000"/>
                <w:sz w:val="22"/>
                <w:highlight w:val="yellow"/>
              </w:rPr>
              <w:t>pursuant</w:t>
            </w:r>
            <w:r>
              <w:rPr>
                <w:color w:val="000000"/>
                <w:spacing w:val="-11"/>
                <w:sz w:val="22"/>
                <w:highlight w:val="yellow"/>
              </w:rPr>
              <w:t> </w:t>
            </w:r>
            <w:r>
              <w:rPr>
                <w:color w:val="000000"/>
                <w:sz w:val="22"/>
                <w:highlight w:val="yellow"/>
              </w:rPr>
              <w:t>to</w:t>
            </w:r>
            <w:r>
              <w:rPr>
                <w:color w:val="000000"/>
                <w:spacing w:val="-13"/>
                <w:sz w:val="22"/>
                <w:highlight w:val="yellow"/>
              </w:rPr>
              <w:t> </w:t>
            </w:r>
            <w:r>
              <w:rPr>
                <w:color w:val="000000"/>
                <w:sz w:val="22"/>
                <w:highlight w:val="yellow"/>
              </w:rPr>
              <w:t>ITB</w:t>
            </w:r>
            <w:r>
              <w:rPr>
                <w:color w:val="000000"/>
                <w:spacing w:val="-14"/>
                <w:sz w:val="22"/>
                <w:highlight w:val="yellow"/>
              </w:rPr>
              <w:t> </w:t>
            </w:r>
            <w:r>
              <w:rPr>
                <w:color w:val="000000"/>
                <w:sz w:val="22"/>
                <w:highlight w:val="yellow"/>
              </w:rPr>
              <w:t>24.1.</w:t>
            </w:r>
          </w:p>
          <w:p>
            <w:pPr>
              <w:pStyle w:val="TableParagraph"/>
              <w:numPr>
                <w:ilvl w:val="0"/>
                <w:numId w:val="8"/>
              </w:numPr>
              <w:tabs>
                <w:tab w:pos="878" w:val="left" w:leader="none"/>
                <w:tab w:pos="890" w:val="left" w:leader="none"/>
              </w:tabs>
              <w:spacing w:line="264" w:lineRule="auto" w:before="6" w:after="0"/>
              <w:ind w:left="878" w:right="113" w:hanging="336"/>
              <w:jc w:val="both"/>
              <w:rPr>
                <w:sz w:val="22"/>
              </w:rPr>
            </w:pPr>
            <w:r>
              <w:rPr>
                <w:color w:val="000000"/>
                <w:sz w:val="22"/>
                <w:highlight w:val="yellow"/>
              </w:rPr>
              <w:t>a</w:t>
            </w:r>
            <w:r>
              <w:rPr>
                <w:color w:val="000000"/>
                <w:sz w:val="22"/>
                <w:highlight w:val="yellow"/>
              </w:rPr>
              <w:t> Bidder changes the prices or substance of the bid while providing</w:t>
            </w:r>
            <w:r>
              <w:rPr>
                <w:color w:val="000000"/>
                <w:sz w:val="22"/>
              </w:rPr>
              <w:t> </w:t>
            </w:r>
            <w:r>
              <w:rPr>
                <w:color w:val="000000"/>
                <w:sz w:val="22"/>
                <w:highlight w:val="yellow"/>
              </w:rPr>
              <w:t>information pursuant to ITB 24.1.</w:t>
            </w:r>
          </w:p>
        </w:tc>
      </w:tr>
      <w:tr>
        <w:trPr>
          <w:trHeight w:val="3307" w:hRule="atLeast"/>
        </w:trPr>
        <w:tc>
          <w:tcPr>
            <w:tcW w:w="2180" w:type="dxa"/>
            <w:vMerge/>
            <w:tcBorders>
              <w:top w:val="nil"/>
            </w:tcBorders>
          </w:tcPr>
          <w:p>
            <w:pPr>
              <w:rPr>
                <w:sz w:val="2"/>
                <w:szCs w:val="2"/>
              </w:rPr>
            </w:pPr>
          </w:p>
        </w:tc>
        <w:tc>
          <w:tcPr>
            <w:tcW w:w="7293" w:type="dxa"/>
          </w:tcPr>
          <w:p>
            <w:pPr>
              <w:pStyle w:val="TableParagraph"/>
              <w:spacing w:line="276" w:lineRule="auto" w:before="34"/>
              <w:ind w:left="470" w:right="90" w:hanging="360"/>
              <w:jc w:val="both"/>
              <w:rPr>
                <w:sz w:val="22"/>
              </w:rPr>
            </w:pPr>
            <w:r>
              <w:rPr>
                <w:sz w:val="22"/>
              </w:rPr>
              <w:t>3.4</w:t>
            </w:r>
            <w:r>
              <w:rPr>
                <w:spacing w:val="-7"/>
                <w:sz w:val="22"/>
              </w:rPr>
              <w:t> </w:t>
            </w:r>
            <w:r>
              <w:rPr>
                <w:sz w:val="22"/>
              </w:rPr>
              <w:t>A</w:t>
            </w:r>
            <w:r>
              <w:rPr>
                <w:spacing w:val="-8"/>
                <w:sz w:val="22"/>
              </w:rPr>
              <w:t> </w:t>
            </w:r>
            <w:r>
              <w:rPr>
                <w:sz w:val="22"/>
              </w:rPr>
              <w:t>bidder</w:t>
            </w:r>
            <w:r>
              <w:rPr>
                <w:spacing w:val="-2"/>
                <w:sz w:val="22"/>
              </w:rPr>
              <w:t> </w:t>
            </w:r>
            <w:r>
              <w:rPr>
                <w:sz w:val="22"/>
              </w:rPr>
              <w:t>declared</w:t>
            </w:r>
            <w:r>
              <w:rPr>
                <w:spacing w:val="-7"/>
                <w:sz w:val="22"/>
              </w:rPr>
              <w:t> </w:t>
            </w:r>
            <w:r>
              <w:rPr>
                <w:sz w:val="22"/>
              </w:rPr>
              <w:t>blacklisted</w:t>
            </w:r>
            <w:r>
              <w:rPr>
                <w:spacing w:val="-7"/>
                <w:sz w:val="22"/>
              </w:rPr>
              <w:t> </w:t>
            </w:r>
            <w:r>
              <w:rPr>
                <w:sz w:val="22"/>
              </w:rPr>
              <w:t>and</w:t>
            </w:r>
            <w:r>
              <w:rPr>
                <w:spacing w:val="-7"/>
                <w:sz w:val="22"/>
              </w:rPr>
              <w:t> </w:t>
            </w:r>
            <w:r>
              <w:rPr>
                <w:sz w:val="22"/>
              </w:rPr>
              <w:t>ineligible</w:t>
            </w:r>
            <w:r>
              <w:rPr>
                <w:spacing w:val="-8"/>
                <w:sz w:val="22"/>
              </w:rPr>
              <w:t> </w:t>
            </w:r>
            <w:r>
              <w:rPr>
                <w:sz w:val="22"/>
              </w:rPr>
              <w:t>by</w:t>
            </w:r>
            <w:r>
              <w:rPr>
                <w:spacing w:val="-7"/>
                <w:sz w:val="22"/>
              </w:rPr>
              <w:t> </w:t>
            </w:r>
            <w:r>
              <w:rPr>
                <w:sz w:val="22"/>
              </w:rPr>
              <w:t>the</w:t>
            </w:r>
            <w:r>
              <w:rPr>
                <w:spacing w:val="-8"/>
                <w:sz w:val="22"/>
              </w:rPr>
              <w:t> </w:t>
            </w:r>
            <w:r>
              <w:rPr>
                <w:sz w:val="22"/>
              </w:rPr>
              <w:t>GoN,</w:t>
            </w:r>
            <w:r>
              <w:rPr>
                <w:spacing w:val="-2"/>
                <w:sz w:val="22"/>
              </w:rPr>
              <w:t> </w:t>
            </w:r>
            <w:r>
              <w:rPr>
                <w:sz w:val="22"/>
              </w:rPr>
              <w:t>Public</w:t>
            </w:r>
            <w:r>
              <w:rPr>
                <w:spacing w:val="-5"/>
                <w:sz w:val="22"/>
              </w:rPr>
              <w:t> </w:t>
            </w:r>
            <w:r>
              <w:rPr>
                <w:sz w:val="22"/>
              </w:rPr>
              <w:t>Procurement </w:t>
            </w:r>
            <w:r>
              <w:rPr>
                <w:spacing w:val="-2"/>
                <w:sz w:val="22"/>
              </w:rPr>
              <w:t>Monitoring</w:t>
            </w:r>
            <w:r>
              <w:rPr>
                <w:spacing w:val="-12"/>
                <w:sz w:val="22"/>
              </w:rPr>
              <w:t> </w:t>
            </w:r>
            <w:r>
              <w:rPr>
                <w:spacing w:val="-2"/>
                <w:sz w:val="22"/>
              </w:rPr>
              <w:t>Office</w:t>
            </w:r>
            <w:r>
              <w:rPr>
                <w:spacing w:val="-12"/>
                <w:sz w:val="22"/>
              </w:rPr>
              <w:t> </w:t>
            </w:r>
            <w:r>
              <w:rPr>
                <w:spacing w:val="-2"/>
                <w:sz w:val="22"/>
              </w:rPr>
              <w:t>(PPMO),</w:t>
            </w:r>
            <w:r>
              <w:rPr>
                <w:spacing w:val="-12"/>
                <w:sz w:val="22"/>
              </w:rPr>
              <w:t> </w:t>
            </w:r>
            <w:r>
              <w:rPr>
                <w:spacing w:val="-2"/>
                <w:sz w:val="22"/>
              </w:rPr>
              <w:t>by</w:t>
            </w:r>
            <w:r>
              <w:rPr>
                <w:spacing w:val="-11"/>
                <w:sz w:val="22"/>
              </w:rPr>
              <w:t> </w:t>
            </w:r>
            <w:r>
              <w:rPr>
                <w:spacing w:val="-2"/>
                <w:sz w:val="22"/>
              </w:rPr>
              <w:t>a</w:t>
            </w:r>
            <w:r>
              <w:rPr>
                <w:spacing w:val="-12"/>
                <w:sz w:val="22"/>
              </w:rPr>
              <w:t> </w:t>
            </w:r>
            <w:r>
              <w:rPr>
                <w:spacing w:val="-2"/>
                <w:sz w:val="22"/>
              </w:rPr>
              <w:t>competent</w:t>
            </w:r>
            <w:r>
              <w:rPr>
                <w:spacing w:val="-11"/>
                <w:sz w:val="22"/>
              </w:rPr>
              <w:t> </w:t>
            </w:r>
            <w:r>
              <w:rPr>
                <w:spacing w:val="-2"/>
                <w:sz w:val="22"/>
              </w:rPr>
              <w:t>authority</w:t>
            </w:r>
            <w:r>
              <w:rPr>
                <w:spacing w:val="-11"/>
                <w:sz w:val="22"/>
              </w:rPr>
              <w:t> </w:t>
            </w:r>
            <w:r>
              <w:rPr>
                <w:spacing w:val="-2"/>
                <w:sz w:val="22"/>
              </w:rPr>
              <w:t>under</w:t>
            </w:r>
            <w:r>
              <w:rPr>
                <w:spacing w:val="-8"/>
                <w:sz w:val="22"/>
              </w:rPr>
              <w:t> </w:t>
            </w:r>
            <w:r>
              <w:rPr>
                <w:spacing w:val="-2"/>
                <w:sz w:val="22"/>
              </w:rPr>
              <w:t>the</w:t>
            </w:r>
            <w:r>
              <w:rPr>
                <w:spacing w:val="-12"/>
                <w:sz w:val="22"/>
              </w:rPr>
              <w:t> </w:t>
            </w:r>
            <w:r>
              <w:rPr>
                <w:spacing w:val="-2"/>
                <w:sz w:val="22"/>
              </w:rPr>
              <w:t>prevailing</w:t>
            </w:r>
            <w:r>
              <w:rPr>
                <w:spacing w:val="-10"/>
                <w:sz w:val="22"/>
              </w:rPr>
              <w:t> </w:t>
            </w:r>
            <w:r>
              <w:rPr>
                <w:spacing w:val="-2"/>
                <w:sz w:val="22"/>
              </w:rPr>
              <w:t>law </w:t>
            </w:r>
            <w:r>
              <w:rPr>
                <w:sz w:val="22"/>
              </w:rPr>
              <w:t>for</w:t>
            </w:r>
            <w:r>
              <w:rPr>
                <w:spacing w:val="-1"/>
                <w:sz w:val="22"/>
              </w:rPr>
              <w:t> </w:t>
            </w:r>
            <w:r>
              <w:rPr>
                <w:sz w:val="22"/>
              </w:rPr>
              <w:t>failure</w:t>
            </w:r>
            <w:r>
              <w:rPr>
                <w:spacing w:val="-9"/>
                <w:sz w:val="22"/>
              </w:rPr>
              <w:t> </w:t>
            </w:r>
            <w:r>
              <w:rPr>
                <w:sz w:val="22"/>
              </w:rPr>
              <w:t>to</w:t>
            </w:r>
            <w:r>
              <w:rPr>
                <w:spacing w:val="-7"/>
                <w:sz w:val="22"/>
              </w:rPr>
              <w:t> </w:t>
            </w:r>
            <w:r>
              <w:rPr>
                <w:sz w:val="22"/>
              </w:rPr>
              <w:t>repay</w:t>
            </w:r>
            <w:r>
              <w:rPr>
                <w:spacing w:val="-7"/>
                <w:sz w:val="22"/>
              </w:rPr>
              <w:t> </w:t>
            </w:r>
            <w:r>
              <w:rPr>
                <w:sz w:val="22"/>
              </w:rPr>
              <w:t>a</w:t>
            </w:r>
            <w:r>
              <w:rPr>
                <w:spacing w:val="-2"/>
                <w:sz w:val="22"/>
              </w:rPr>
              <w:t> </w:t>
            </w:r>
            <w:r>
              <w:rPr>
                <w:sz w:val="22"/>
              </w:rPr>
              <w:t>loan</w:t>
            </w:r>
            <w:r>
              <w:rPr>
                <w:spacing w:val="-7"/>
                <w:sz w:val="22"/>
              </w:rPr>
              <w:t> </w:t>
            </w:r>
            <w:r>
              <w:rPr>
                <w:sz w:val="22"/>
              </w:rPr>
              <w:t>disbursed</w:t>
            </w:r>
            <w:r>
              <w:rPr>
                <w:spacing w:val="-7"/>
                <w:sz w:val="22"/>
              </w:rPr>
              <w:t> </w:t>
            </w:r>
            <w:r>
              <w:rPr>
                <w:sz w:val="22"/>
              </w:rPr>
              <w:t>by</w:t>
            </w:r>
            <w:r>
              <w:rPr>
                <w:spacing w:val="-7"/>
                <w:sz w:val="22"/>
              </w:rPr>
              <w:t> </w:t>
            </w:r>
            <w:r>
              <w:rPr>
                <w:sz w:val="22"/>
              </w:rPr>
              <w:t>a</w:t>
            </w:r>
            <w:r>
              <w:rPr>
                <w:spacing w:val="-2"/>
                <w:sz w:val="22"/>
              </w:rPr>
              <w:t> </w:t>
            </w:r>
            <w:r>
              <w:rPr>
                <w:sz w:val="22"/>
              </w:rPr>
              <w:t>bank</w:t>
            </w:r>
            <w:r>
              <w:rPr>
                <w:spacing w:val="-4"/>
                <w:sz w:val="22"/>
              </w:rPr>
              <w:t> </w:t>
            </w:r>
            <w:r>
              <w:rPr>
                <w:sz w:val="22"/>
              </w:rPr>
              <w:t>or</w:t>
            </w:r>
            <w:r>
              <w:rPr>
                <w:spacing w:val="-1"/>
                <w:sz w:val="22"/>
              </w:rPr>
              <w:t> </w:t>
            </w:r>
            <w:r>
              <w:rPr>
                <w:sz w:val="22"/>
              </w:rPr>
              <w:t>financial</w:t>
            </w:r>
            <w:r>
              <w:rPr>
                <w:spacing w:val="-6"/>
                <w:sz w:val="22"/>
              </w:rPr>
              <w:t> </w:t>
            </w:r>
            <w:r>
              <w:rPr>
                <w:sz w:val="22"/>
              </w:rPr>
              <w:t>institution</w:t>
            </w:r>
            <w:r>
              <w:rPr>
                <w:sz w:val="24"/>
              </w:rPr>
              <w:t>,</w:t>
            </w:r>
            <w:r>
              <w:rPr>
                <w:spacing w:val="-7"/>
                <w:sz w:val="24"/>
              </w:rPr>
              <w:t> </w:t>
            </w:r>
            <w:r>
              <w:rPr>
                <w:sz w:val="22"/>
              </w:rPr>
              <w:t>and/or the DP in case of DP funded project, shall be ineligible to</w:t>
            </w:r>
            <w:r>
              <w:rPr>
                <w:spacing w:val="-2"/>
                <w:sz w:val="22"/>
              </w:rPr>
              <w:t> </w:t>
            </w:r>
            <w:r>
              <w:rPr>
                <w:sz w:val="22"/>
              </w:rPr>
              <w:t>bid for a contract during the period of time determined by the GoN, PPMO, the competent authority and/or the DP.</w:t>
            </w:r>
          </w:p>
          <w:p>
            <w:pPr>
              <w:pStyle w:val="TableParagraph"/>
              <w:spacing w:line="276" w:lineRule="auto" w:before="38"/>
              <w:ind w:left="470" w:right="88" w:hanging="360"/>
              <w:jc w:val="both"/>
              <w:rPr>
                <w:sz w:val="22"/>
              </w:rPr>
            </w:pPr>
            <w:r>
              <w:rPr>
                <w:spacing w:val="-4"/>
                <w:sz w:val="22"/>
              </w:rPr>
              <w:t>3.5</w:t>
            </w:r>
            <w:r>
              <w:rPr>
                <w:spacing w:val="-10"/>
                <w:sz w:val="22"/>
              </w:rPr>
              <w:t> </w:t>
            </w:r>
            <w:r>
              <w:rPr>
                <w:spacing w:val="-4"/>
                <w:sz w:val="22"/>
              </w:rPr>
              <w:t>In</w:t>
            </w:r>
            <w:r>
              <w:rPr>
                <w:spacing w:val="-10"/>
                <w:sz w:val="22"/>
              </w:rPr>
              <w:t> </w:t>
            </w:r>
            <w:r>
              <w:rPr>
                <w:spacing w:val="-4"/>
                <w:sz w:val="22"/>
              </w:rPr>
              <w:t>case</w:t>
            </w:r>
            <w:r>
              <w:rPr>
                <w:spacing w:val="-10"/>
                <w:sz w:val="22"/>
              </w:rPr>
              <w:t> </w:t>
            </w:r>
            <w:r>
              <w:rPr>
                <w:spacing w:val="-4"/>
                <w:sz w:val="22"/>
              </w:rPr>
              <w:t>of</w:t>
            </w:r>
            <w:r>
              <w:rPr>
                <w:spacing w:val="-9"/>
                <w:sz w:val="22"/>
              </w:rPr>
              <w:t> </w:t>
            </w:r>
            <w:r>
              <w:rPr>
                <w:spacing w:val="-4"/>
                <w:sz w:val="22"/>
              </w:rPr>
              <w:t>a</w:t>
            </w:r>
            <w:r>
              <w:rPr>
                <w:spacing w:val="-10"/>
                <w:sz w:val="22"/>
              </w:rPr>
              <w:t> </w:t>
            </w:r>
            <w:r>
              <w:rPr>
                <w:spacing w:val="-4"/>
                <w:sz w:val="22"/>
              </w:rPr>
              <w:t>natural</w:t>
            </w:r>
            <w:r>
              <w:rPr>
                <w:spacing w:val="-10"/>
                <w:sz w:val="22"/>
              </w:rPr>
              <w:t> </w:t>
            </w:r>
            <w:r>
              <w:rPr>
                <w:spacing w:val="-4"/>
                <w:sz w:val="22"/>
              </w:rPr>
              <w:t>person</w:t>
            </w:r>
            <w:r>
              <w:rPr>
                <w:spacing w:val="-10"/>
                <w:sz w:val="22"/>
              </w:rPr>
              <w:t> </w:t>
            </w:r>
            <w:r>
              <w:rPr>
                <w:spacing w:val="-4"/>
                <w:sz w:val="22"/>
              </w:rPr>
              <w:t>or</w:t>
            </w:r>
            <w:r>
              <w:rPr>
                <w:spacing w:val="-7"/>
                <w:sz w:val="22"/>
              </w:rPr>
              <w:t> </w:t>
            </w:r>
            <w:r>
              <w:rPr>
                <w:spacing w:val="-4"/>
                <w:sz w:val="22"/>
              </w:rPr>
              <w:t>firm/institution/company</w:t>
            </w:r>
            <w:r>
              <w:rPr>
                <w:spacing w:val="-7"/>
                <w:sz w:val="22"/>
              </w:rPr>
              <w:t> </w:t>
            </w:r>
            <w:r>
              <w:rPr>
                <w:spacing w:val="-4"/>
                <w:sz w:val="22"/>
              </w:rPr>
              <w:t>which</w:t>
            </w:r>
            <w:r>
              <w:rPr>
                <w:spacing w:val="-7"/>
                <w:sz w:val="22"/>
              </w:rPr>
              <w:t> </w:t>
            </w:r>
            <w:r>
              <w:rPr>
                <w:spacing w:val="-4"/>
                <w:sz w:val="22"/>
              </w:rPr>
              <w:t>is</w:t>
            </w:r>
            <w:r>
              <w:rPr>
                <w:spacing w:val="-6"/>
                <w:sz w:val="22"/>
              </w:rPr>
              <w:t> </w:t>
            </w:r>
            <w:r>
              <w:rPr>
                <w:spacing w:val="-4"/>
                <w:sz w:val="22"/>
              </w:rPr>
              <w:t>already declared </w:t>
            </w:r>
            <w:r>
              <w:rPr>
                <w:sz w:val="22"/>
              </w:rPr>
              <w:t>blacklisted and ineligible by the GoN, any other new or existing firm/institution/company owned partially or fully by</w:t>
            </w:r>
            <w:r>
              <w:rPr>
                <w:spacing w:val="-4"/>
                <w:sz w:val="22"/>
              </w:rPr>
              <w:t> </w:t>
            </w:r>
            <w:r>
              <w:rPr>
                <w:sz w:val="22"/>
              </w:rPr>
              <w:t>such Natural person or </w:t>
            </w:r>
            <w:r>
              <w:rPr>
                <w:spacing w:val="-2"/>
                <w:sz w:val="22"/>
              </w:rPr>
              <w:t>Owner</w:t>
            </w:r>
            <w:r>
              <w:rPr>
                <w:spacing w:val="5"/>
                <w:sz w:val="22"/>
              </w:rPr>
              <w:t> </w:t>
            </w:r>
            <w:r>
              <w:rPr>
                <w:spacing w:val="-2"/>
                <w:sz w:val="22"/>
              </w:rPr>
              <w:t>or</w:t>
            </w:r>
            <w:r>
              <w:rPr>
                <w:spacing w:val="5"/>
                <w:sz w:val="22"/>
              </w:rPr>
              <w:t> </w:t>
            </w:r>
            <w:r>
              <w:rPr>
                <w:spacing w:val="-2"/>
                <w:sz w:val="22"/>
              </w:rPr>
              <w:t>Board</w:t>
            </w:r>
            <w:r>
              <w:rPr>
                <w:spacing w:val="3"/>
                <w:sz w:val="22"/>
              </w:rPr>
              <w:t> </w:t>
            </w:r>
            <w:r>
              <w:rPr>
                <w:spacing w:val="-2"/>
                <w:sz w:val="22"/>
              </w:rPr>
              <w:t>of</w:t>
            </w:r>
            <w:r>
              <w:rPr>
                <w:spacing w:val="6"/>
                <w:sz w:val="22"/>
              </w:rPr>
              <w:t> </w:t>
            </w:r>
            <w:r>
              <w:rPr>
                <w:spacing w:val="-2"/>
                <w:sz w:val="22"/>
              </w:rPr>
              <w:t>director</w:t>
            </w:r>
            <w:r>
              <w:rPr>
                <w:spacing w:val="9"/>
                <w:sz w:val="22"/>
              </w:rPr>
              <w:t> </w:t>
            </w:r>
            <w:r>
              <w:rPr>
                <w:spacing w:val="-2"/>
                <w:sz w:val="22"/>
              </w:rPr>
              <w:t>of</w:t>
            </w:r>
            <w:r>
              <w:rPr>
                <w:spacing w:val="2"/>
                <w:sz w:val="22"/>
              </w:rPr>
              <w:t> </w:t>
            </w:r>
            <w:r>
              <w:rPr>
                <w:spacing w:val="-2"/>
                <w:sz w:val="22"/>
              </w:rPr>
              <w:t>blacklisted</w:t>
            </w:r>
            <w:r>
              <w:rPr>
                <w:spacing w:val="3"/>
                <w:sz w:val="22"/>
              </w:rPr>
              <w:t> </w:t>
            </w:r>
            <w:r>
              <w:rPr>
                <w:spacing w:val="-2"/>
                <w:sz w:val="22"/>
              </w:rPr>
              <w:t>firm/institution/company;</w:t>
            </w:r>
            <w:r>
              <w:rPr>
                <w:spacing w:val="3"/>
                <w:sz w:val="22"/>
              </w:rPr>
              <w:t> </w:t>
            </w:r>
            <w:r>
              <w:rPr>
                <w:spacing w:val="-2"/>
                <w:sz w:val="22"/>
              </w:rPr>
              <w:t>shall</w:t>
            </w:r>
            <w:r>
              <w:rPr>
                <w:spacing w:val="1"/>
                <w:sz w:val="22"/>
              </w:rPr>
              <w:t> </w:t>
            </w:r>
            <w:r>
              <w:rPr>
                <w:spacing w:val="-5"/>
                <w:sz w:val="22"/>
              </w:rPr>
              <w:t>not</w:t>
            </w:r>
          </w:p>
          <w:p>
            <w:pPr>
              <w:pStyle w:val="TableParagraph"/>
              <w:spacing w:before="3"/>
              <w:ind w:left="470"/>
              <w:jc w:val="both"/>
              <w:rPr>
                <w:sz w:val="22"/>
              </w:rPr>
            </w:pPr>
            <w:r>
              <w:rPr>
                <w:spacing w:val="-6"/>
                <w:sz w:val="22"/>
              </w:rPr>
              <w:t>be</w:t>
            </w:r>
            <w:r>
              <w:rPr>
                <w:spacing w:val="-4"/>
                <w:sz w:val="22"/>
              </w:rPr>
              <w:t> </w:t>
            </w:r>
            <w:r>
              <w:rPr>
                <w:spacing w:val="-6"/>
                <w:sz w:val="22"/>
              </w:rPr>
              <w:t>eligible</w:t>
            </w:r>
            <w:r>
              <w:rPr>
                <w:spacing w:val="-8"/>
                <w:sz w:val="22"/>
              </w:rPr>
              <w:t> </w:t>
            </w:r>
            <w:r>
              <w:rPr>
                <w:spacing w:val="-6"/>
                <w:sz w:val="22"/>
              </w:rPr>
              <w:t>bidder.</w:t>
            </w:r>
          </w:p>
        </w:tc>
      </w:tr>
      <w:tr>
        <w:trPr>
          <w:trHeight w:val="618" w:hRule="atLeast"/>
        </w:trPr>
        <w:tc>
          <w:tcPr>
            <w:tcW w:w="2180" w:type="dxa"/>
            <w:vMerge/>
            <w:tcBorders>
              <w:top w:val="nil"/>
            </w:tcBorders>
          </w:tcPr>
          <w:p>
            <w:pPr>
              <w:rPr>
                <w:sz w:val="2"/>
                <w:szCs w:val="2"/>
              </w:rPr>
            </w:pPr>
          </w:p>
        </w:tc>
        <w:tc>
          <w:tcPr>
            <w:tcW w:w="7293" w:type="dxa"/>
          </w:tcPr>
          <w:p>
            <w:pPr>
              <w:pStyle w:val="TableParagraph"/>
              <w:spacing w:line="292" w:lineRule="exact" w:before="6"/>
              <w:ind w:left="470" w:hanging="360"/>
              <w:rPr>
                <w:sz w:val="22"/>
              </w:rPr>
            </w:pPr>
            <w:r>
              <w:rPr>
                <w:sz w:val="22"/>
              </w:rPr>
              <w:t>3.6</w:t>
            </w:r>
            <w:r>
              <w:rPr>
                <w:spacing w:val="-9"/>
                <w:sz w:val="22"/>
              </w:rPr>
              <w:t> </w:t>
            </w:r>
            <w:r>
              <w:rPr>
                <w:sz w:val="22"/>
              </w:rPr>
              <w:t>Furthermore,</w:t>
            </w:r>
            <w:r>
              <w:rPr>
                <w:spacing w:val="-4"/>
                <w:sz w:val="22"/>
              </w:rPr>
              <w:t> </w:t>
            </w:r>
            <w:r>
              <w:rPr>
                <w:sz w:val="22"/>
              </w:rPr>
              <w:t>Bidders</w:t>
            </w:r>
            <w:r>
              <w:rPr>
                <w:spacing w:val="-5"/>
                <w:sz w:val="22"/>
              </w:rPr>
              <w:t> </w:t>
            </w:r>
            <w:r>
              <w:rPr>
                <w:sz w:val="22"/>
              </w:rPr>
              <w:t>shall</w:t>
            </w:r>
            <w:r>
              <w:rPr>
                <w:spacing w:val="-8"/>
                <w:sz w:val="22"/>
              </w:rPr>
              <w:t> </w:t>
            </w:r>
            <w:r>
              <w:rPr>
                <w:sz w:val="22"/>
              </w:rPr>
              <w:t>be</w:t>
            </w:r>
            <w:r>
              <w:rPr>
                <w:spacing w:val="-11"/>
                <w:sz w:val="22"/>
              </w:rPr>
              <w:t> </w:t>
            </w:r>
            <w:r>
              <w:rPr>
                <w:sz w:val="22"/>
              </w:rPr>
              <w:t>aware</w:t>
            </w:r>
            <w:r>
              <w:rPr>
                <w:spacing w:val="-11"/>
                <w:sz w:val="22"/>
              </w:rPr>
              <w:t> </w:t>
            </w:r>
            <w:r>
              <w:rPr>
                <w:sz w:val="22"/>
              </w:rPr>
              <w:t>of</w:t>
            </w:r>
            <w:r>
              <w:rPr>
                <w:spacing w:val="-7"/>
                <w:sz w:val="22"/>
              </w:rPr>
              <w:t> </w:t>
            </w:r>
            <w:r>
              <w:rPr>
                <w:sz w:val="22"/>
              </w:rPr>
              <w:t>the</w:t>
            </w:r>
            <w:r>
              <w:rPr>
                <w:spacing w:val="-11"/>
                <w:sz w:val="22"/>
              </w:rPr>
              <w:t> </w:t>
            </w:r>
            <w:r>
              <w:rPr>
                <w:sz w:val="22"/>
              </w:rPr>
              <w:t>provisions</w:t>
            </w:r>
            <w:r>
              <w:rPr>
                <w:spacing w:val="-5"/>
                <w:sz w:val="22"/>
              </w:rPr>
              <w:t> </w:t>
            </w:r>
            <w:r>
              <w:rPr>
                <w:sz w:val="22"/>
              </w:rPr>
              <w:t>of</w:t>
            </w:r>
            <w:r>
              <w:rPr>
                <w:spacing w:val="-7"/>
                <w:sz w:val="22"/>
              </w:rPr>
              <w:t> </w:t>
            </w:r>
            <w:r>
              <w:rPr>
                <w:sz w:val="22"/>
              </w:rPr>
              <w:t>GCC</w:t>
            </w:r>
            <w:r>
              <w:rPr>
                <w:spacing w:val="-5"/>
                <w:sz w:val="22"/>
              </w:rPr>
              <w:t> </w:t>
            </w:r>
            <w:r>
              <w:rPr>
                <w:sz w:val="22"/>
              </w:rPr>
              <w:t>28.3</w:t>
            </w:r>
            <w:r>
              <w:rPr>
                <w:spacing w:val="-9"/>
                <w:sz w:val="22"/>
              </w:rPr>
              <w:t> </w:t>
            </w:r>
            <w:r>
              <w:rPr>
                <w:sz w:val="22"/>
              </w:rPr>
              <w:t>and</w:t>
            </w:r>
            <w:r>
              <w:rPr>
                <w:spacing w:val="-9"/>
                <w:sz w:val="22"/>
              </w:rPr>
              <w:t> </w:t>
            </w:r>
            <w:r>
              <w:rPr>
                <w:sz w:val="22"/>
              </w:rPr>
              <w:t>GCC </w:t>
            </w:r>
            <w:r>
              <w:rPr>
                <w:spacing w:val="-2"/>
                <w:sz w:val="22"/>
              </w:rPr>
              <w:t>72.3(j).</w:t>
            </w:r>
          </w:p>
        </w:tc>
      </w:tr>
      <w:tr>
        <w:trPr>
          <w:trHeight w:val="3903" w:hRule="atLeast"/>
        </w:trPr>
        <w:tc>
          <w:tcPr>
            <w:tcW w:w="2180" w:type="dxa"/>
            <w:vMerge w:val="restart"/>
          </w:tcPr>
          <w:p>
            <w:pPr>
              <w:pStyle w:val="TableParagraph"/>
              <w:spacing w:before="1"/>
              <w:ind w:left="110"/>
              <w:rPr>
                <w:b/>
                <w:sz w:val="22"/>
              </w:rPr>
            </w:pPr>
            <w:r>
              <w:rPr>
                <w:b/>
                <w:sz w:val="22"/>
              </w:rPr>
              <w:t>4. Eligible</w:t>
            </w:r>
            <w:r>
              <w:rPr>
                <w:b/>
                <w:spacing w:val="-2"/>
                <w:sz w:val="22"/>
              </w:rPr>
              <w:t> Bidders</w:t>
            </w:r>
          </w:p>
        </w:tc>
        <w:tc>
          <w:tcPr>
            <w:tcW w:w="7293" w:type="dxa"/>
          </w:tcPr>
          <w:p>
            <w:pPr>
              <w:pStyle w:val="TableParagraph"/>
              <w:numPr>
                <w:ilvl w:val="1"/>
                <w:numId w:val="9"/>
              </w:numPr>
              <w:tabs>
                <w:tab w:pos="455" w:val="left" w:leader="none"/>
                <w:tab w:pos="477" w:val="left" w:leader="none"/>
              </w:tabs>
              <w:spacing w:line="278" w:lineRule="auto" w:before="35" w:after="0"/>
              <w:ind w:left="455" w:right="91" w:hanging="346"/>
              <w:jc w:val="both"/>
              <w:rPr>
                <w:sz w:val="22"/>
              </w:rPr>
            </w:pPr>
            <w:r>
              <w:rPr>
                <w:sz w:val="22"/>
              </w:rPr>
              <w:t>A</w:t>
            </w:r>
            <w:r>
              <w:rPr>
                <w:sz w:val="22"/>
              </w:rPr>
              <w:t> Bidder may be a natural person, private entity, or government - owned entity—subject</w:t>
            </w:r>
            <w:r>
              <w:rPr>
                <w:spacing w:val="-14"/>
                <w:sz w:val="22"/>
              </w:rPr>
              <w:t> </w:t>
            </w:r>
            <w:r>
              <w:rPr>
                <w:sz w:val="22"/>
              </w:rPr>
              <w:t>to</w:t>
            </w:r>
            <w:r>
              <w:rPr>
                <w:spacing w:val="-14"/>
                <w:sz w:val="22"/>
              </w:rPr>
              <w:t> </w:t>
            </w:r>
            <w:r>
              <w:rPr>
                <w:sz w:val="22"/>
              </w:rPr>
              <w:t>ITB</w:t>
            </w:r>
            <w:r>
              <w:rPr>
                <w:spacing w:val="-14"/>
                <w:sz w:val="22"/>
              </w:rPr>
              <w:t> </w:t>
            </w:r>
            <w:r>
              <w:rPr>
                <w:sz w:val="22"/>
              </w:rPr>
              <w:t>4.5—or</w:t>
            </w:r>
            <w:r>
              <w:rPr>
                <w:spacing w:val="-13"/>
                <w:sz w:val="22"/>
              </w:rPr>
              <w:t> </w:t>
            </w:r>
            <w:r>
              <w:rPr>
                <w:sz w:val="22"/>
              </w:rPr>
              <w:t>any</w:t>
            </w:r>
            <w:r>
              <w:rPr>
                <w:spacing w:val="-14"/>
                <w:sz w:val="22"/>
              </w:rPr>
              <w:t> </w:t>
            </w:r>
            <w:r>
              <w:rPr>
                <w:sz w:val="22"/>
              </w:rPr>
              <w:t>combination</w:t>
            </w:r>
            <w:r>
              <w:rPr>
                <w:spacing w:val="-14"/>
                <w:sz w:val="22"/>
              </w:rPr>
              <w:t> </w:t>
            </w:r>
            <w:r>
              <w:rPr>
                <w:sz w:val="22"/>
              </w:rPr>
              <w:t>of</w:t>
            </w:r>
            <w:r>
              <w:rPr>
                <w:spacing w:val="-14"/>
                <w:sz w:val="22"/>
              </w:rPr>
              <w:t> </w:t>
            </w:r>
            <w:r>
              <w:rPr>
                <w:sz w:val="22"/>
              </w:rPr>
              <w:t>them</w:t>
            </w:r>
            <w:r>
              <w:rPr>
                <w:spacing w:val="-13"/>
                <w:sz w:val="22"/>
              </w:rPr>
              <w:t> </w:t>
            </w:r>
            <w:r>
              <w:rPr>
                <w:sz w:val="22"/>
              </w:rPr>
              <w:t>in</w:t>
            </w:r>
            <w:r>
              <w:rPr>
                <w:spacing w:val="-14"/>
                <w:sz w:val="22"/>
              </w:rPr>
              <w:t> </w:t>
            </w:r>
            <w:r>
              <w:rPr>
                <w:sz w:val="22"/>
              </w:rPr>
              <w:t>the</w:t>
            </w:r>
            <w:r>
              <w:rPr>
                <w:spacing w:val="-14"/>
                <w:sz w:val="22"/>
              </w:rPr>
              <w:t> </w:t>
            </w:r>
            <w:r>
              <w:rPr>
                <w:sz w:val="22"/>
              </w:rPr>
              <w:t>form</w:t>
            </w:r>
            <w:r>
              <w:rPr>
                <w:spacing w:val="-14"/>
                <w:sz w:val="22"/>
              </w:rPr>
              <w:t> </w:t>
            </w:r>
            <w:r>
              <w:rPr>
                <w:sz w:val="22"/>
              </w:rPr>
              <w:t>of</w:t>
            </w:r>
            <w:r>
              <w:rPr>
                <w:spacing w:val="-13"/>
                <w:sz w:val="22"/>
              </w:rPr>
              <w:t> </w:t>
            </w:r>
            <w:r>
              <w:rPr>
                <w:sz w:val="22"/>
              </w:rPr>
              <w:t>a</w:t>
            </w:r>
            <w:r>
              <w:rPr>
                <w:spacing w:val="-14"/>
                <w:sz w:val="22"/>
              </w:rPr>
              <w:t> </w:t>
            </w:r>
            <w:r>
              <w:rPr>
                <w:sz w:val="22"/>
              </w:rPr>
              <w:t>Joint Venture (JV) under an existing agreement, or with the intent to constitute a </w:t>
            </w:r>
            <w:r>
              <w:rPr>
                <w:spacing w:val="-2"/>
                <w:sz w:val="22"/>
              </w:rPr>
              <w:t>legally-enforceable</w:t>
            </w:r>
            <w:r>
              <w:rPr>
                <w:spacing w:val="-11"/>
                <w:sz w:val="22"/>
              </w:rPr>
              <w:t> </w:t>
            </w:r>
            <w:r>
              <w:rPr>
                <w:spacing w:val="-2"/>
                <w:sz w:val="22"/>
              </w:rPr>
              <w:t>joint</w:t>
            </w:r>
            <w:r>
              <w:rPr>
                <w:spacing w:val="-3"/>
                <w:sz w:val="22"/>
              </w:rPr>
              <w:t> </w:t>
            </w:r>
            <w:r>
              <w:rPr>
                <w:spacing w:val="-2"/>
                <w:sz w:val="22"/>
              </w:rPr>
              <w:t>venture.</w:t>
            </w:r>
            <w:r>
              <w:rPr>
                <w:spacing w:val="-6"/>
                <w:sz w:val="22"/>
              </w:rPr>
              <w:t> </w:t>
            </w:r>
            <w:r>
              <w:rPr>
                <w:spacing w:val="-2"/>
                <w:sz w:val="22"/>
              </w:rPr>
              <w:t>In</w:t>
            </w:r>
            <w:r>
              <w:rPr>
                <w:spacing w:val="-9"/>
                <w:sz w:val="22"/>
              </w:rPr>
              <w:t> </w:t>
            </w:r>
            <w:r>
              <w:rPr>
                <w:spacing w:val="-2"/>
                <w:sz w:val="22"/>
              </w:rPr>
              <w:t>the</w:t>
            </w:r>
            <w:r>
              <w:rPr>
                <w:spacing w:val="-7"/>
                <w:sz w:val="22"/>
              </w:rPr>
              <w:t> </w:t>
            </w:r>
            <w:r>
              <w:rPr>
                <w:spacing w:val="-2"/>
                <w:sz w:val="22"/>
              </w:rPr>
              <w:t>case</w:t>
            </w:r>
            <w:r>
              <w:rPr>
                <w:spacing w:val="-6"/>
                <w:sz w:val="22"/>
              </w:rPr>
              <w:t> </w:t>
            </w:r>
            <w:r>
              <w:rPr>
                <w:spacing w:val="-2"/>
                <w:sz w:val="22"/>
              </w:rPr>
              <w:t>of</w:t>
            </w:r>
            <w:r>
              <w:rPr>
                <w:spacing w:val="-6"/>
                <w:sz w:val="22"/>
              </w:rPr>
              <w:t> </w:t>
            </w:r>
            <w:r>
              <w:rPr>
                <w:spacing w:val="-2"/>
                <w:sz w:val="22"/>
              </w:rPr>
              <w:t>a JV:</w:t>
            </w:r>
          </w:p>
          <w:p>
            <w:pPr>
              <w:pStyle w:val="TableParagraph"/>
              <w:numPr>
                <w:ilvl w:val="2"/>
                <w:numId w:val="9"/>
              </w:numPr>
              <w:tabs>
                <w:tab w:pos="789" w:val="left" w:leader="none"/>
                <w:tab w:pos="815" w:val="left" w:leader="none"/>
              </w:tabs>
              <w:spacing w:line="276" w:lineRule="auto" w:before="30" w:after="0"/>
              <w:ind w:left="815" w:right="95" w:hanging="360"/>
              <w:jc w:val="both"/>
              <w:rPr>
                <w:sz w:val="22"/>
              </w:rPr>
            </w:pPr>
            <w:r>
              <w:rPr>
                <w:sz w:val="22"/>
              </w:rPr>
              <w:t>all</w:t>
            </w:r>
            <w:r>
              <w:rPr>
                <w:spacing w:val="40"/>
                <w:sz w:val="22"/>
              </w:rPr>
              <w:t> </w:t>
            </w:r>
            <w:r>
              <w:rPr>
                <w:sz w:val="22"/>
              </w:rPr>
              <w:t>partners</w:t>
            </w:r>
            <w:r>
              <w:rPr>
                <w:spacing w:val="40"/>
                <w:sz w:val="22"/>
              </w:rPr>
              <w:t> </w:t>
            </w:r>
            <w:r>
              <w:rPr>
                <w:sz w:val="22"/>
              </w:rPr>
              <w:t>shall</w:t>
            </w:r>
            <w:r>
              <w:rPr>
                <w:spacing w:val="40"/>
                <w:sz w:val="22"/>
              </w:rPr>
              <w:t> </w:t>
            </w:r>
            <w:r>
              <w:rPr>
                <w:sz w:val="22"/>
              </w:rPr>
              <w:t>be</w:t>
            </w:r>
            <w:r>
              <w:rPr>
                <w:spacing w:val="40"/>
                <w:sz w:val="22"/>
              </w:rPr>
              <w:t> </w:t>
            </w:r>
            <w:r>
              <w:rPr>
                <w:sz w:val="22"/>
              </w:rPr>
              <w:t>jointly</w:t>
            </w:r>
            <w:r>
              <w:rPr>
                <w:spacing w:val="36"/>
                <w:sz w:val="22"/>
              </w:rPr>
              <w:t> </w:t>
            </w:r>
            <w:r>
              <w:rPr>
                <w:sz w:val="22"/>
              </w:rPr>
              <w:t>and</w:t>
            </w:r>
            <w:r>
              <w:rPr>
                <w:spacing w:val="40"/>
                <w:sz w:val="22"/>
              </w:rPr>
              <w:t> </w:t>
            </w:r>
            <w:r>
              <w:rPr>
                <w:sz w:val="22"/>
              </w:rPr>
              <w:t>severally</w:t>
            </w:r>
            <w:r>
              <w:rPr>
                <w:spacing w:val="40"/>
                <w:sz w:val="22"/>
              </w:rPr>
              <w:t> </w:t>
            </w:r>
            <w:r>
              <w:rPr>
                <w:sz w:val="22"/>
              </w:rPr>
              <w:t>liable</w:t>
            </w:r>
            <w:r>
              <w:rPr>
                <w:spacing w:val="40"/>
                <w:sz w:val="22"/>
              </w:rPr>
              <w:t> </w:t>
            </w:r>
            <w:r>
              <w:rPr>
                <w:sz w:val="22"/>
              </w:rPr>
              <w:t>for</w:t>
            </w:r>
            <w:r>
              <w:rPr>
                <w:spacing w:val="40"/>
                <w:sz w:val="22"/>
              </w:rPr>
              <w:t> </w:t>
            </w:r>
            <w:r>
              <w:rPr>
                <w:sz w:val="22"/>
              </w:rPr>
              <w:t>the</w:t>
            </w:r>
            <w:r>
              <w:rPr>
                <w:spacing w:val="40"/>
                <w:sz w:val="22"/>
              </w:rPr>
              <w:t> </w:t>
            </w:r>
            <w:r>
              <w:rPr>
                <w:sz w:val="22"/>
              </w:rPr>
              <w:t>execution</w:t>
            </w:r>
            <w:r>
              <w:rPr>
                <w:spacing w:val="31"/>
                <w:sz w:val="22"/>
              </w:rPr>
              <w:t> </w:t>
            </w:r>
            <w:r>
              <w:rPr>
                <w:sz w:val="22"/>
              </w:rPr>
              <w:t>of the</w:t>
            </w:r>
            <w:r>
              <w:rPr>
                <w:spacing w:val="-14"/>
                <w:sz w:val="22"/>
              </w:rPr>
              <w:t> </w:t>
            </w:r>
            <w:r>
              <w:rPr>
                <w:sz w:val="22"/>
              </w:rPr>
              <w:t>Contract</w:t>
            </w:r>
            <w:r>
              <w:rPr>
                <w:spacing w:val="-14"/>
                <w:sz w:val="22"/>
              </w:rPr>
              <w:t> </w:t>
            </w:r>
            <w:r>
              <w:rPr>
                <w:sz w:val="22"/>
              </w:rPr>
              <w:t>in</w:t>
            </w:r>
            <w:r>
              <w:rPr>
                <w:spacing w:val="-14"/>
                <w:sz w:val="22"/>
              </w:rPr>
              <w:t> </w:t>
            </w:r>
            <w:r>
              <w:rPr>
                <w:sz w:val="22"/>
              </w:rPr>
              <w:t>accordance</w:t>
            </w:r>
            <w:r>
              <w:rPr>
                <w:spacing w:val="-13"/>
                <w:sz w:val="22"/>
              </w:rPr>
              <w:t> </w:t>
            </w:r>
            <w:r>
              <w:rPr>
                <w:sz w:val="22"/>
              </w:rPr>
              <w:t>with</w:t>
            </w:r>
            <w:r>
              <w:rPr>
                <w:spacing w:val="-14"/>
                <w:sz w:val="22"/>
              </w:rPr>
              <w:t> </w:t>
            </w:r>
            <w:r>
              <w:rPr>
                <w:sz w:val="22"/>
              </w:rPr>
              <w:t>the</w:t>
            </w:r>
            <w:r>
              <w:rPr>
                <w:spacing w:val="-14"/>
                <w:sz w:val="22"/>
              </w:rPr>
              <w:t> </w:t>
            </w:r>
            <w:r>
              <w:rPr>
                <w:sz w:val="22"/>
              </w:rPr>
              <w:t>Contract</w:t>
            </w:r>
            <w:r>
              <w:rPr>
                <w:spacing w:val="-14"/>
                <w:sz w:val="22"/>
              </w:rPr>
              <w:t> </w:t>
            </w:r>
            <w:r>
              <w:rPr>
                <w:sz w:val="22"/>
              </w:rPr>
              <w:t>terms.</w:t>
            </w:r>
            <w:r>
              <w:rPr>
                <w:spacing w:val="-13"/>
                <w:sz w:val="22"/>
              </w:rPr>
              <w:t> </w:t>
            </w:r>
            <w:r>
              <w:rPr>
                <w:sz w:val="22"/>
              </w:rPr>
              <w:t>Maximum</w:t>
            </w:r>
            <w:r>
              <w:rPr>
                <w:spacing w:val="-14"/>
                <w:sz w:val="22"/>
              </w:rPr>
              <w:t> </w:t>
            </w:r>
            <w:r>
              <w:rPr>
                <w:sz w:val="22"/>
              </w:rPr>
              <w:t>number</w:t>
            </w:r>
            <w:r>
              <w:rPr>
                <w:spacing w:val="-13"/>
                <w:sz w:val="22"/>
              </w:rPr>
              <w:t> </w:t>
            </w:r>
            <w:r>
              <w:rPr>
                <w:sz w:val="22"/>
              </w:rPr>
              <w:t>of </w:t>
            </w:r>
            <w:r>
              <w:rPr>
                <w:spacing w:val="-2"/>
                <w:sz w:val="22"/>
              </w:rPr>
              <w:t>JV</w:t>
            </w:r>
            <w:r>
              <w:rPr>
                <w:spacing w:val="-8"/>
                <w:sz w:val="22"/>
              </w:rPr>
              <w:t> </w:t>
            </w:r>
            <w:r>
              <w:rPr>
                <w:spacing w:val="-2"/>
                <w:sz w:val="22"/>
              </w:rPr>
              <w:t>shall</w:t>
            </w:r>
            <w:r>
              <w:rPr>
                <w:spacing w:val="-6"/>
                <w:sz w:val="22"/>
              </w:rPr>
              <w:t> </w:t>
            </w:r>
            <w:r>
              <w:rPr>
                <w:spacing w:val="-2"/>
                <w:sz w:val="22"/>
              </w:rPr>
              <w:t>be</w:t>
            </w:r>
            <w:r>
              <w:rPr>
                <w:spacing w:val="-12"/>
                <w:sz w:val="22"/>
              </w:rPr>
              <w:t> </w:t>
            </w:r>
            <w:r>
              <w:rPr>
                <w:spacing w:val="-2"/>
                <w:sz w:val="22"/>
              </w:rPr>
              <w:t>as</w:t>
            </w:r>
            <w:r>
              <w:rPr>
                <w:spacing w:val="-6"/>
                <w:sz w:val="22"/>
              </w:rPr>
              <w:t> </w:t>
            </w:r>
            <w:r>
              <w:rPr>
                <w:spacing w:val="-2"/>
                <w:sz w:val="22"/>
              </w:rPr>
              <w:t>specified </w:t>
            </w:r>
            <w:r>
              <w:rPr>
                <w:b/>
                <w:spacing w:val="-2"/>
                <w:sz w:val="22"/>
              </w:rPr>
              <w:t>in</w:t>
            </w:r>
            <w:r>
              <w:rPr>
                <w:b/>
                <w:spacing w:val="-10"/>
                <w:sz w:val="22"/>
              </w:rPr>
              <w:t> </w:t>
            </w:r>
            <w:r>
              <w:rPr>
                <w:b/>
                <w:spacing w:val="-2"/>
                <w:sz w:val="22"/>
              </w:rPr>
              <w:t>the</w:t>
            </w:r>
            <w:r>
              <w:rPr>
                <w:b/>
                <w:spacing w:val="-9"/>
                <w:sz w:val="22"/>
              </w:rPr>
              <w:t> </w:t>
            </w:r>
            <w:r>
              <w:rPr>
                <w:b/>
                <w:spacing w:val="-2"/>
                <w:sz w:val="22"/>
              </w:rPr>
              <w:t>BDS</w:t>
            </w:r>
            <w:r>
              <w:rPr>
                <w:spacing w:val="-2"/>
                <w:sz w:val="22"/>
              </w:rPr>
              <w:t>.</w:t>
            </w:r>
            <w:r>
              <w:rPr>
                <w:spacing w:val="-5"/>
                <w:sz w:val="22"/>
              </w:rPr>
              <w:t> </w:t>
            </w:r>
            <w:r>
              <w:rPr>
                <w:spacing w:val="-2"/>
                <w:sz w:val="22"/>
              </w:rPr>
              <w:t>The</w:t>
            </w:r>
            <w:r>
              <w:rPr>
                <w:spacing w:val="-9"/>
                <w:sz w:val="22"/>
              </w:rPr>
              <w:t> </w:t>
            </w:r>
            <w:r>
              <w:rPr>
                <w:spacing w:val="-2"/>
                <w:sz w:val="22"/>
              </w:rPr>
              <w:t>eligibility</w:t>
            </w:r>
            <w:r>
              <w:rPr>
                <w:spacing w:val="-7"/>
                <w:sz w:val="22"/>
              </w:rPr>
              <w:t> </w:t>
            </w:r>
            <w:r>
              <w:rPr>
                <w:spacing w:val="-2"/>
                <w:sz w:val="22"/>
              </w:rPr>
              <w:t>criteria</w:t>
            </w:r>
            <w:r>
              <w:rPr>
                <w:spacing w:val="-4"/>
                <w:sz w:val="22"/>
              </w:rPr>
              <w:t> </w:t>
            </w:r>
            <w:r>
              <w:rPr>
                <w:spacing w:val="-2"/>
                <w:sz w:val="22"/>
              </w:rPr>
              <w:t>requirement of </w:t>
            </w:r>
            <w:r>
              <w:rPr>
                <w:sz w:val="22"/>
              </w:rPr>
              <w:t>the parties to the JV shall be as specified in Section III Evaluation and Eligibility Criteria, and</w:t>
            </w:r>
          </w:p>
          <w:p>
            <w:pPr>
              <w:pStyle w:val="TableParagraph"/>
              <w:numPr>
                <w:ilvl w:val="2"/>
                <w:numId w:val="9"/>
              </w:numPr>
              <w:tabs>
                <w:tab w:pos="815" w:val="left" w:leader="none"/>
                <w:tab w:pos="837" w:val="left" w:leader="none"/>
              </w:tabs>
              <w:spacing w:line="276" w:lineRule="auto" w:before="44" w:after="0"/>
              <w:ind w:left="815" w:right="94" w:hanging="303"/>
              <w:jc w:val="both"/>
              <w:rPr>
                <w:sz w:val="22"/>
              </w:rPr>
            </w:pPr>
            <w:r>
              <w:rPr>
                <w:sz w:val="22"/>
              </w:rPr>
              <w:t>the</w:t>
            </w:r>
            <w:r>
              <w:rPr>
                <w:sz w:val="22"/>
              </w:rPr>
              <w:t> JV shall nominate a Representative who shall have the authority to conduct all business for and on behalf of any and all the parties of the JV</w:t>
            </w:r>
            <w:r>
              <w:rPr>
                <w:spacing w:val="16"/>
                <w:sz w:val="22"/>
              </w:rPr>
              <w:t> </w:t>
            </w:r>
            <w:r>
              <w:rPr>
                <w:sz w:val="22"/>
              </w:rPr>
              <w:t>during</w:t>
            </w:r>
            <w:r>
              <w:rPr>
                <w:spacing w:val="13"/>
                <w:sz w:val="22"/>
              </w:rPr>
              <w:t> </w:t>
            </w:r>
            <w:r>
              <w:rPr>
                <w:sz w:val="22"/>
              </w:rPr>
              <w:t>the</w:t>
            </w:r>
            <w:r>
              <w:rPr>
                <w:spacing w:val="20"/>
                <w:sz w:val="22"/>
              </w:rPr>
              <w:t> </w:t>
            </w:r>
            <w:r>
              <w:rPr>
                <w:sz w:val="22"/>
              </w:rPr>
              <w:t>bidding</w:t>
            </w:r>
            <w:r>
              <w:rPr>
                <w:spacing w:val="22"/>
                <w:sz w:val="22"/>
              </w:rPr>
              <w:t> </w:t>
            </w:r>
            <w:r>
              <w:rPr>
                <w:sz w:val="22"/>
              </w:rPr>
              <w:t>process</w:t>
            </w:r>
            <w:r>
              <w:rPr>
                <w:spacing w:val="23"/>
                <w:sz w:val="22"/>
              </w:rPr>
              <w:t> </w:t>
            </w:r>
            <w:r>
              <w:rPr>
                <w:sz w:val="22"/>
              </w:rPr>
              <w:t>and,</w:t>
            </w:r>
            <w:r>
              <w:rPr>
                <w:spacing w:val="20"/>
                <w:sz w:val="22"/>
              </w:rPr>
              <w:t> </w:t>
            </w:r>
            <w:r>
              <w:rPr>
                <w:sz w:val="22"/>
              </w:rPr>
              <w:t>in</w:t>
            </w:r>
            <w:r>
              <w:rPr>
                <w:spacing w:val="12"/>
                <w:sz w:val="22"/>
              </w:rPr>
              <w:t> </w:t>
            </w:r>
            <w:r>
              <w:rPr>
                <w:sz w:val="22"/>
              </w:rPr>
              <w:t>the</w:t>
            </w:r>
            <w:r>
              <w:rPr>
                <w:spacing w:val="15"/>
                <w:sz w:val="22"/>
              </w:rPr>
              <w:t> </w:t>
            </w:r>
            <w:r>
              <w:rPr>
                <w:sz w:val="22"/>
              </w:rPr>
              <w:t>event</w:t>
            </w:r>
            <w:r>
              <w:rPr>
                <w:spacing w:val="17"/>
                <w:sz w:val="22"/>
              </w:rPr>
              <w:t> </w:t>
            </w:r>
            <w:r>
              <w:rPr>
                <w:sz w:val="22"/>
              </w:rPr>
              <w:t>the</w:t>
            </w:r>
            <w:r>
              <w:rPr>
                <w:spacing w:val="11"/>
                <w:sz w:val="22"/>
              </w:rPr>
              <w:t> </w:t>
            </w:r>
            <w:r>
              <w:rPr>
                <w:sz w:val="22"/>
              </w:rPr>
              <w:t>JV</w:t>
            </w:r>
            <w:r>
              <w:rPr>
                <w:spacing w:val="16"/>
                <w:sz w:val="22"/>
              </w:rPr>
              <w:t> </w:t>
            </w:r>
            <w:r>
              <w:rPr>
                <w:sz w:val="22"/>
              </w:rPr>
              <w:t>is</w:t>
            </w:r>
            <w:r>
              <w:rPr>
                <w:spacing w:val="18"/>
                <w:sz w:val="22"/>
              </w:rPr>
              <w:t> </w:t>
            </w:r>
            <w:r>
              <w:rPr>
                <w:sz w:val="22"/>
              </w:rPr>
              <w:t>awarded</w:t>
            </w:r>
            <w:r>
              <w:rPr>
                <w:spacing w:val="13"/>
                <w:sz w:val="22"/>
              </w:rPr>
              <w:t> </w:t>
            </w:r>
            <w:r>
              <w:rPr>
                <w:spacing w:val="-5"/>
                <w:sz w:val="22"/>
              </w:rPr>
              <w:t>the</w:t>
            </w:r>
          </w:p>
          <w:p>
            <w:pPr>
              <w:pStyle w:val="TableParagraph"/>
              <w:spacing w:before="1"/>
              <w:ind w:left="815"/>
              <w:jc w:val="both"/>
              <w:rPr>
                <w:sz w:val="22"/>
              </w:rPr>
            </w:pPr>
            <w:r>
              <w:rPr>
                <w:sz w:val="22"/>
              </w:rPr>
              <w:t>Contract,</w:t>
            </w:r>
            <w:r>
              <w:rPr>
                <w:spacing w:val="1"/>
                <w:sz w:val="22"/>
              </w:rPr>
              <w:t> </w:t>
            </w:r>
            <w:r>
              <w:rPr>
                <w:sz w:val="22"/>
              </w:rPr>
              <w:t>during</w:t>
            </w:r>
            <w:r>
              <w:rPr>
                <w:spacing w:val="-3"/>
                <w:sz w:val="22"/>
              </w:rPr>
              <w:t> </w:t>
            </w:r>
            <w:r>
              <w:rPr>
                <w:sz w:val="22"/>
              </w:rPr>
              <w:t>Contract</w:t>
            </w:r>
            <w:r>
              <w:rPr>
                <w:spacing w:val="-8"/>
                <w:sz w:val="22"/>
              </w:rPr>
              <w:t> </w:t>
            </w:r>
            <w:r>
              <w:rPr>
                <w:spacing w:val="-2"/>
                <w:sz w:val="22"/>
              </w:rPr>
              <w:t>execution.</w:t>
            </w:r>
          </w:p>
        </w:tc>
      </w:tr>
      <w:tr>
        <w:trPr>
          <w:trHeight w:val="1204" w:hRule="atLeast"/>
        </w:trPr>
        <w:tc>
          <w:tcPr>
            <w:tcW w:w="2180" w:type="dxa"/>
            <w:vMerge/>
            <w:tcBorders>
              <w:top w:val="nil"/>
            </w:tcBorders>
          </w:tcPr>
          <w:p>
            <w:pPr>
              <w:rPr>
                <w:sz w:val="2"/>
                <w:szCs w:val="2"/>
              </w:rPr>
            </w:pPr>
          </w:p>
        </w:tc>
        <w:tc>
          <w:tcPr>
            <w:tcW w:w="7293" w:type="dxa"/>
          </w:tcPr>
          <w:p>
            <w:pPr>
              <w:pStyle w:val="TableParagraph"/>
              <w:spacing w:line="292" w:lineRule="exact" w:before="6"/>
              <w:ind w:left="470" w:right="91" w:hanging="360"/>
              <w:jc w:val="both"/>
              <w:rPr>
                <w:sz w:val="22"/>
              </w:rPr>
            </w:pPr>
            <w:r>
              <w:rPr>
                <w:spacing w:val="-4"/>
                <w:sz w:val="22"/>
              </w:rPr>
              <w:t>4.2</w:t>
            </w:r>
            <w:r>
              <w:rPr>
                <w:spacing w:val="-10"/>
                <w:sz w:val="22"/>
              </w:rPr>
              <w:t> </w:t>
            </w:r>
            <w:r>
              <w:rPr>
                <w:spacing w:val="-4"/>
                <w:sz w:val="22"/>
              </w:rPr>
              <w:t>A</w:t>
            </w:r>
            <w:r>
              <w:rPr>
                <w:spacing w:val="-10"/>
                <w:sz w:val="22"/>
              </w:rPr>
              <w:t> </w:t>
            </w:r>
            <w:r>
              <w:rPr>
                <w:spacing w:val="-4"/>
                <w:sz w:val="22"/>
              </w:rPr>
              <w:t>Bidder,</w:t>
            </w:r>
            <w:r>
              <w:rPr>
                <w:spacing w:val="-10"/>
                <w:sz w:val="22"/>
              </w:rPr>
              <w:t> </w:t>
            </w:r>
            <w:r>
              <w:rPr>
                <w:spacing w:val="-4"/>
                <w:sz w:val="22"/>
              </w:rPr>
              <w:t>and</w:t>
            </w:r>
            <w:r>
              <w:rPr>
                <w:spacing w:val="-9"/>
                <w:sz w:val="22"/>
              </w:rPr>
              <w:t> </w:t>
            </w:r>
            <w:r>
              <w:rPr>
                <w:spacing w:val="-4"/>
                <w:sz w:val="22"/>
              </w:rPr>
              <w:t>all</w:t>
            </w:r>
            <w:r>
              <w:rPr>
                <w:spacing w:val="-10"/>
                <w:sz w:val="22"/>
              </w:rPr>
              <w:t> </w:t>
            </w:r>
            <w:r>
              <w:rPr>
                <w:spacing w:val="-4"/>
                <w:sz w:val="22"/>
              </w:rPr>
              <w:t>parties</w:t>
            </w:r>
            <w:r>
              <w:rPr>
                <w:spacing w:val="-10"/>
                <w:sz w:val="22"/>
              </w:rPr>
              <w:t> </w:t>
            </w:r>
            <w:r>
              <w:rPr>
                <w:spacing w:val="-4"/>
                <w:sz w:val="22"/>
              </w:rPr>
              <w:t>constituting</w:t>
            </w:r>
            <w:r>
              <w:rPr>
                <w:spacing w:val="-10"/>
                <w:sz w:val="22"/>
              </w:rPr>
              <w:t> </w:t>
            </w:r>
            <w:r>
              <w:rPr>
                <w:spacing w:val="-4"/>
                <w:sz w:val="22"/>
              </w:rPr>
              <w:t>the</w:t>
            </w:r>
            <w:r>
              <w:rPr>
                <w:spacing w:val="-9"/>
                <w:sz w:val="22"/>
              </w:rPr>
              <w:t> </w:t>
            </w:r>
            <w:r>
              <w:rPr>
                <w:spacing w:val="-4"/>
                <w:sz w:val="22"/>
              </w:rPr>
              <w:t>Bidder,</w:t>
            </w:r>
            <w:r>
              <w:rPr>
                <w:spacing w:val="-10"/>
                <w:sz w:val="22"/>
              </w:rPr>
              <w:t> </w:t>
            </w:r>
            <w:r>
              <w:rPr>
                <w:spacing w:val="-4"/>
                <w:sz w:val="22"/>
              </w:rPr>
              <w:t>shall</w:t>
            </w:r>
            <w:r>
              <w:rPr>
                <w:spacing w:val="-10"/>
                <w:sz w:val="22"/>
              </w:rPr>
              <w:t> </w:t>
            </w:r>
            <w:r>
              <w:rPr>
                <w:spacing w:val="-4"/>
                <w:sz w:val="22"/>
              </w:rPr>
              <w:t>have</w:t>
            </w:r>
            <w:r>
              <w:rPr>
                <w:spacing w:val="-10"/>
                <w:sz w:val="22"/>
              </w:rPr>
              <w:t> </w:t>
            </w:r>
            <w:r>
              <w:rPr>
                <w:spacing w:val="-4"/>
                <w:sz w:val="22"/>
              </w:rPr>
              <w:t>the</w:t>
            </w:r>
            <w:r>
              <w:rPr>
                <w:spacing w:val="-9"/>
                <w:sz w:val="22"/>
              </w:rPr>
              <w:t> </w:t>
            </w:r>
            <w:r>
              <w:rPr>
                <w:spacing w:val="-4"/>
                <w:sz w:val="22"/>
              </w:rPr>
              <w:t>nationality</w:t>
            </w:r>
            <w:r>
              <w:rPr>
                <w:spacing w:val="-10"/>
                <w:sz w:val="22"/>
              </w:rPr>
              <w:t> </w:t>
            </w:r>
            <w:r>
              <w:rPr>
                <w:spacing w:val="-4"/>
                <w:sz w:val="22"/>
              </w:rPr>
              <w:t>of</w:t>
            </w:r>
            <w:r>
              <w:rPr>
                <w:spacing w:val="-10"/>
                <w:sz w:val="22"/>
              </w:rPr>
              <w:t> </w:t>
            </w:r>
            <w:r>
              <w:rPr>
                <w:spacing w:val="-4"/>
                <w:sz w:val="22"/>
              </w:rPr>
              <w:t>any </w:t>
            </w:r>
            <w:r>
              <w:rPr>
                <w:spacing w:val="-2"/>
                <w:sz w:val="22"/>
              </w:rPr>
              <w:t>country</w:t>
            </w:r>
            <w:r>
              <w:rPr>
                <w:spacing w:val="-12"/>
                <w:sz w:val="22"/>
              </w:rPr>
              <w:t> </w:t>
            </w:r>
            <w:r>
              <w:rPr>
                <w:spacing w:val="-2"/>
                <w:sz w:val="22"/>
              </w:rPr>
              <w:t>or</w:t>
            </w:r>
            <w:r>
              <w:rPr>
                <w:spacing w:val="-12"/>
                <w:sz w:val="22"/>
              </w:rPr>
              <w:t> </w:t>
            </w:r>
            <w:r>
              <w:rPr>
                <w:spacing w:val="-2"/>
                <w:sz w:val="22"/>
              </w:rPr>
              <w:t>eligible</w:t>
            </w:r>
            <w:r>
              <w:rPr>
                <w:spacing w:val="-12"/>
                <w:sz w:val="22"/>
              </w:rPr>
              <w:t> </w:t>
            </w:r>
            <w:r>
              <w:rPr>
                <w:spacing w:val="-2"/>
                <w:sz w:val="22"/>
              </w:rPr>
              <w:t>countries</w:t>
            </w:r>
            <w:r>
              <w:rPr>
                <w:spacing w:val="-8"/>
                <w:sz w:val="22"/>
              </w:rPr>
              <w:t> </w:t>
            </w:r>
            <w:r>
              <w:rPr>
                <w:spacing w:val="-2"/>
                <w:sz w:val="22"/>
              </w:rPr>
              <w:t>mentioned</w:t>
            </w:r>
            <w:r>
              <w:rPr>
                <w:spacing w:val="-11"/>
                <w:sz w:val="22"/>
              </w:rPr>
              <w:t> </w:t>
            </w:r>
            <w:r>
              <w:rPr>
                <w:b/>
                <w:spacing w:val="-2"/>
                <w:sz w:val="22"/>
              </w:rPr>
              <w:t>in</w:t>
            </w:r>
            <w:r>
              <w:rPr>
                <w:b/>
                <w:spacing w:val="-12"/>
                <w:sz w:val="22"/>
              </w:rPr>
              <w:t> </w:t>
            </w:r>
            <w:r>
              <w:rPr>
                <w:b/>
                <w:spacing w:val="-2"/>
                <w:sz w:val="22"/>
              </w:rPr>
              <w:t>the</w:t>
            </w:r>
            <w:r>
              <w:rPr>
                <w:b/>
                <w:spacing w:val="-10"/>
                <w:sz w:val="22"/>
              </w:rPr>
              <w:t> </w:t>
            </w:r>
            <w:r>
              <w:rPr>
                <w:b/>
                <w:spacing w:val="-2"/>
                <w:sz w:val="22"/>
              </w:rPr>
              <w:t>BDS</w:t>
            </w:r>
            <w:r>
              <w:rPr>
                <w:spacing w:val="-2"/>
                <w:sz w:val="22"/>
              </w:rPr>
              <w:t>.</w:t>
            </w:r>
            <w:r>
              <w:rPr>
                <w:spacing w:val="-8"/>
                <w:sz w:val="22"/>
              </w:rPr>
              <w:t> </w:t>
            </w:r>
            <w:r>
              <w:rPr>
                <w:spacing w:val="-2"/>
                <w:sz w:val="22"/>
              </w:rPr>
              <w:t>A</w:t>
            </w:r>
            <w:r>
              <w:rPr>
                <w:spacing w:val="-12"/>
                <w:sz w:val="22"/>
              </w:rPr>
              <w:t> </w:t>
            </w:r>
            <w:r>
              <w:rPr>
                <w:spacing w:val="-2"/>
                <w:sz w:val="22"/>
              </w:rPr>
              <w:t>Bidder</w:t>
            </w:r>
            <w:r>
              <w:rPr>
                <w:spacing w:val="-7"/>
                <w:sz w:val="22"/>
              </w:rPr>
              <w:t> </w:t>
            </w:r>
            <w:r>
              <w:rPr>
                <w:spacing w:val="-2"/>
                <w:sz w:val="22"/>
              </w:rPr>
              <w:t>shall</w:t>
            </w:r>
            <w:r>
              <w:rPr>
                <w:spacing w:val="-12"/>
                <w:sz w:val="22"/>
              </w:rPr>
              <w:t> </w:t>
            </w:r>
            <w:r>
              <w:rPr>
                <w:spacing w:val="-2"/>
                <w:sz w:val="22"/>
              </w:rPr>
              <w:t>be</w:t>
            </w:r>
            <w:r>
              <w:rPr>
                <w:spacing w:val="-12"/>
                <w:sz w:val="22"/>
              </w:rPr>
              <w:t> </w:t>
            </w:r>
            <w:r>
              <w:rPr>
                <w:spacing w:val="-2"/>
                <w:sz w:val="22"/>
              </w:rPr>
              <w:t>deemed to</w:t>
            </w:r>
            <w:r>
              <w:rPr>
                <w:spacing w:val="-12"/>
                <w:sz w:val="22"/>
              </w:rPr>
              <w:t> </w:t>
            </w:r>
            <w:r>
              <w:rPr>
                <w:spacing w:val="-2"/>
                <w:sz w:val="22"/>
              </w:rPr>
              <w:t>have</w:t>
            </w:r>
            <w:r>
              <w:rPr>
                <w:spacing w:val="-12"/>
                <w:sz w:val="22"/>
              </w:rPr>
              <w:t> </w:t>
            </w:r>
            <w:r>
              <w:rPr>
                <w:spacing w:val="-2"/>
                <w:sz w:val="22"/>
              </w:rPr>
              <w:t>the</w:t>
            </w:r>
            <w:r>
              <w:rPr>
                <w:spacing w:val="-12"/>
                <w:sz w:val="22"/>
              </w:rPr>
              <w:t> </w:t>
            </w:r>
            <w:r>
              <w:rPr>
                <w:spacing w:val="-2"/>
                <w:sz w:val="22"/>
              </w:rPr>
              <w:t>nationality</w:t>
            </w:r>
            <w:r>
              <w:rPr>
                <w:spacing w:val="-11"/>
                <w:sz w:val="22"/>
              </w:rPr>
              <w:t> </w:t>
            </w:r>
            <w:r>
              <w:rPr>
                <w:spacing w:val="-2"/>
                <w:sz w:val="22"/>
              </w:rPr>
              <w:t>of</w:t>
            </w:r>
            <w:r>
              <w:rPr>
                <w:spacing w:val="-12"/>
                <w:sz w:val="22"/>
              </w:rPr>
              <w:t> </w:t>
            </w:r>
            <w:r>
              <w:rPr>
                <w:spacing w:val="-2"/>
                <w:sz w:val="22"/>
              </w:rPr>
              <w:t>a</w:t>
            </w:r>
            <w:r>
              <w:rPr>
                <w:spacing w:val="-12"/>
                <w:sz w:val="22"/>
              </w:rPr>
              <w:t> </w:t>
            </w:r>
            <w:r>
              <w:rPr>
                <w:spacing w:val="-2"/>
                <w:sz w:val="22"/>
              </w:rPr>
              <w:t>country</w:t>
            </w:r>
            <w:r>
              <w:rPr>
                <w:spacing w:val="-12"/>
                <w:sz w:val="22"/>
              </w:rPr>
              <w:t> </w:t>
            </w:r>
            <w:r>
              <w:rPr>
                <w:spacing w:val="-2"/>
                <w:sz w:val="22"/>
              </w:rPr>
              <w:t>if</w:t>
            </w:r>
            <w:r>
              <w:rPr>
                <w:spacing w:val="-11"/>
                <w:sz w:val="22"/>
              </w:rPr>
              <w:t> </w:t>
            </w:r>
            <w:r>
              <w:rPr>
                <w:spacing w:val="-2"/>
                <w:sz w:val="22"/>
              </w:rPr>
              <w:t>the</w:t>
            </w:r>
            <w:r>
              <w:rPr>
                <w:spacing w:val="-12"/>
                <w:sz w:val="22"/>
              </w:rPr>
              <w:t> </w:t>
            </w:r>
            <w:r>
              <w:rPr>
                <w:spacing w:val="-2"/>
                <w:sz w:val="22"/>
              </w:rPr>
              <w:t>Bidder</w:t>
            </w:r>
            <w:r>
              <w:rPr>
                <w:spacing w:val="-12"/>
                <w:sz w:val="22"/>
              </w:rPr>
              <w:t> </w:t>
            </w:r>
            <w:r>
              <w:rPr>
                <w:spacing w:val="-2"/>
                <w:sz w:val="22"/>
              </w:rPr>
              <w:t>is</w:t>
            </w:r>
            <w:r>
              <w:rPr>
                <w:spacing w:val="-12"/>
                <w:sz w:val="22"/>
              </w:rPr>
              <w:t> </w:t>
            </w:r>
            <w:r>
              <w:rPr>
                <w:spacing w:val="-2"/>
                <w:sz w:val="22"/>
              </w:rPr>
              <w:t>a</w:t>
            </w:r>
            <w:r>
              <w:rPr>
                <w:spacing w:val="-11"/>
                <w:sz w:val="22"/>
              </w:rPr>
              <w:t> </w:t>
            </w:r>
            <w:r>
              <w:rPr>
                <w:spacing w:val="-2"/>
                <w:sz w:val="22"/>
              </w:rPr>
              <w:t>citizen</w:t>
            </w:r>
            <w:r>
              <w:rPr>
                <w:spacing w:val="-12"/>
                <w:sz w:val="22"/>
              </w:rPr>
              <w:t> </w:t>
            </w:r>
            <w:r>
              <w:rPr>
                <w:spacing w:val="-2"/>
                <w:sz w:val="22"/>
              </w:rPr>
              <w:t>or</w:t>
            </w:r>
            <w:r>
              <w:rPr>
                <w:spacing w:val="-7"/>
                <w:sz w:val="22"/>
              </w:rPr>
              <w:t> </w:t>
            </w:r>
            <w:r>
              <w:rPr>
                <w:spacing w:val="-2"/>
                <w:sz w:val="22"/>
              </w:rPr>
              <w:t>is</w:t>
            </w:r>
            <w:r>
              <w:rPr>
                <w:spacing w:val="-9"/>
                <w:sz w:val="22"/>
              </w:rPr>
              <w:t> </w:t>
            </w:r>
            <w:r>
              <w:rPr>
                <w:spacing w:val="-2"/>
                <w:sz w:val="22"/>
              </w:rPr>
              <w:t>constituted,</w:t>
            </w:r>
            <w:r>
              <w:rPr>
                <w:spacing w:val="-8"/>
                <w:sz w:val="22"/>
              </w:rPr>
              <w:t> </w:t>
            </w:r>
            <w:r>
              <w:rPr>
                <w:spacing w:val="-2"/>
                <w:sz w:val="22"/>
              </w:rPr>
              <w:t>or </w:t>
            </w:r>
            <w:r>
              <w:rPr>
                <w:spacing w:val="-4"/>
                <w:sz w:val="22"/>
              </w:rPr>
              <w:t>incorporated,</w:t>
            </w:r>
            <w:r>
              <w:rPr>
                <w:sz w:val="22"/>
              </w:rPr>
              <w:t> </w:t>
            </w:r>
            <w:r>
              <w:rPr>
                <w:spacing w:val="-4"/>
                <w:sz w:val="22"/>
              </w:rPr>
              <w:t>and</w:t>
            </w:r>
            <w:r>
              <w:rPr>
                <w:spacing w:val="-2"/>
                <w:sz w:val="22"/>
              </w:rPr>
              <w:t> </w:t>
            </w:r>
            <w:r>
              <w:rPr>
                <w:spacing w:val="-4"/>
                <w:sz w:val="22"/>
              </w:rPr>
              <w:t>operates</w:t>
            </w:r>
            <w:r>
              <w:rPr>
                <w:spacing w:val="-1"/>
                <w:sz w:val="22"/>
              </w:rPr>
              <w:t> </w:t>
            </w:r>
            <w:r>
              <w:rPr>
                <w:spacing w:val="-4"/>
                <w:sz w:val="22"/>
              </w:rPr>
              <w:t>in</w:t>
            </w:r>
            <w:r>
              <w:rPr>
                <w:spacing w:val="-6"/>
                <w:sz w:val="22"/>
              </w:rPr>
              <w:t> </w:t>
            </w:r>
            <w:r>
              <w:rPr>
                <w:spacing w:val="-4"/>
                <w:sz w:val="22"/>
              </w:rPr>
              <w:t>conformity</w:t>
            </w:r>
            <w:r>
              <w:rPr>
                <w:spacing w:val="-2"/>
                <w:sz w:val="22"/>
              </w:rPr>
              <w:t> </w:t>
            </w:r>
            <w:r>
              <w:rPr>
                <w:spacing w:val="-4"/>
                <w:sz w:val="22"/>
              </w:rPr>
              <w:t>with</w:t>
            </w:r>
            <w:r>
              <w:rPr>
                <w:spacing w:val="-6"/>
                <w:sz w:val="22"/>
              </w:rPr>
              <w:t> </w:t>
            </w:r>
            <w:r>
              <w:rPr>
                <w:spacing w:val="-4"/>
                <w:sz w:val="22"/>
              </w:rPr>
              <w:t>the</w:t>
            </w:r>
            <w:r>
              <w:rPr>
                <w:spacing w:val="-8"/>
                <w:sz w:val="22"/>
              </w:rPr>
              <w:t> </w:t>
            </w:r>
            <w:r>
              <w:rPr>
                <w:spacing w:val="-4"/>
                <w:sz w:val="22"/>
              </w:rPr>
              <w:t>provisions</w:t>
            </w:r>
            <w:r>
              <w:rPr>
                <w:spacing w:val="-1"/>
                <w:sz w:val="22"/>
              </w:rPr>
              <w:t> </w:t>
            </w:r>
            <w:r>
              <w:rPr>
                <w:spacing w:val="-4"/>
                <w:sz w:val="22"/>
              </w:rPr>
              <w:t>of</w:t>
            </w:r>
            <w:r>
              <w:rPr>
                <w:spacing w:val="-3"/>
                <w:sz w:val="22"/>
              </w:rPr>
              <w:t> </w:t>
            </w:r>
            <w:r>
              <w:rPr>
                <w:spacing w:val="-4"/>
                <w:sz w:val="22"/>
              </w:rPr>
              <w:t>the laws</w:t>
            </w:r>
            <w:r>
              <w:rPr>
                <w:spacing w:val="3"/>
                <w:sz w:val="22"/>
              </w:rPr>
              <w:t> </w:t>
            </w:r>
            <w:r>
              <w:rPr>
                <w:spacing w:val="-4"/>
                <w:sz w:val="22"/>
              </w:rPr>
              <w:t>of</w:t>
            </w:r>
            <w:r>
              <w:rPr>
                <w:spacing w:val="-3"/>
                <w:sz w:val="22"/>
              </w:rPr>
              <w:t> </w:t>
            </w:r>
            <w:r>
              <w:rPr>
                <w:spacing w:val="-4"/>
                <w:sz w:val="22"/>
              </w:rPr>
              <w:t>that</w:t>
            </w:r>
          </w:p>
        </w:tc>
      </w:tr>
    </w:tbl>
    <w:p>
      <w:pPr>
        <w:pStyle w:val="TableParagraph"/>
        <w:spacing w:after="0" w:line="292" w:lineRule="exact"/>
        <w:jc w:val="both"/>
        <w:rPr>
          <w:sz w:val="22"/>
        </w:rPr>
        <w:sectPr>
          <w:pgSz w:w="12240" w:h="15840"/>
          <w:pgMar w:header="526" w:footer="0" w:top="1280" w:bottom="280" w:left="1080" w:right="360"/>
        </w:sectPr>
      </w:pPr>
    </w:p>
    <w:p>
      <w:pPr>
        <w:pStyle w:val="BodyText"/>
        <w:spacing w:before="2"/>
        <w:rPr>
          <w:sz w:val="13"/>
        </w:rPr>
      </w:pPr>
    </w:p>
    <w:tbl>
      <w:tblPr>
        <w:tblW w:w="0" w:type="auto"/>
        <w:jc w:val="left"/>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180"/>
        <w:gridCol w:w="7293"/>
      </w:tblGrid>
      <w:tr>
        <w:trPr>
          <w:trHeight w:val="873" w:hRule="atLeast"/>
        </w:trPr>
        <w:tc>
          <w:tcPr>
            <w:tcW w:w="2180" w:type="dxa"/>
            <w:vMerge w:val="restart"/>
          </w:tcPr>
          <w:p>
            <w:pPr>
              <w:pStyle w:val="TableParagraph"/>
              <w:rPr>
                <w:sz w:val="22"/>
              </w:rPr>
            </w:pPr>
          </w:p>
        </w:tc>
        <w:tc>
          <w:tcPr>
            <w:tcW w:w="7293" w:type="dxa"/>
          </w:tcPr>
          <w:p>
            <w:pPr>
              <w:pStyle w:val="TableParagraph"/>
              <w:spacing w:line="249" w:lineRule="exact"/>
              <w:ind w:left="470"/>
              <w:rPr>
                <w:sz w:val="22"/>
              </w:rPr>
            </w:pPr>
            <w:r>
              <w:rPr>
                <w:spacing w:val="-4"/>
                <w:sz w:val="22"/>
              </w:rPr>
              <w:t>country.</w:t>
            </w:r>
            <w:r>
              <w:rPr>
                <w:spacing w:val="-6"/>
                <w:sz w:val="22"/>
              </w:rPr>
              <w:t> </w:t>
            </w:r>
            <w:r>
              <w:rPr>
                <w:spacing w:val="-4"/>
                <w:sz w:val="22"/>
              </w:rPr>
              <w:t>This</w:t>
            </w:r>
            <w:r>
              <w:rPr>
                <w:spacing w:val="-2"/>
                <w:sz w:val="22"/>
              </w:rPr>
              <w:t> </w:t>
            </w:r>
            <w:r>
              <w:rPr>
                <w:spacing w:val="-4"/>
                <w:sz w:val="22"/>
              </w:rPr>
              <w:t>criterion</w:t>
            </w:r>
            <w:r>
              <w:rPr>
                <w:spacing w:val="-7"/>
                <w:sz w:val="22"/>
              </w:rPr>
              <w:t> </w:t>
            </w:r>
            <w:r>
              <w:rPr>
                <w:spacing w:val="-4"/>
                <w:sz w:val="22"/>
              </w:rPr>
              <w:t>shall</w:t>
            </w:r>
            <w:r>
              <w:rPr>
                <w:spacing w:val="-6"/>
                <w:sz w:val="22"/>
              </w:rPr>
              <w:t> </w:t>
            </w:r>
            <w:r>
              <w:rPr>
                <w:spacing w:val="-4"/>
                <w:sz w:val="22"/>
              </w:rPr>
              <w:t>also</w:t>
            </w:r>
            <w:r>
              <w:rPr>
                <w:spacing w:val="-8"/>
                <w:sz w:val="22"/>
              </w:rPr>
              <w:t> </w:t>
            </w:r>
            <w:r>
              <w:rPr>
                <w:spacing w:val="-4"/>
                <w:sz w:val="22"/>
              </w:rPr>
              <w:t>apply</w:t>
            </w:r>
            <w:r>
              <w:rPr>
                <w:spacing w:val="-7"/>
                <w:sz w:val="22"/>
              </w:rPr>
              <w:t> </w:t>
            </w:r>
            <w:r>
              <w:rPr>
                <w:spacing w:val="-4"/>
                <w:sz w:val="22"/>
              </w:rPr>
              <w:t>to</w:t>
            </w:r>
            <w:r>
              <w:rPr>
                <w:spacing w:val="-7"/>
                <w:sz w:val="22"/>
              </w:rPr>
              <w:t> </w:t>
            </w:r>
            <w:r>
              <w:rPr>
                <w:spacing w:val="-4"/>
                <w:sz w:val="22"/>
              </w:rPr>
              <w:t>the</w:t>
            </w:r>
            <w:r>
              <w:rPr>
                <w:spacing w:val="-5"/>
                <w:sz w:val="22"/>
              </w:rPr>
              <w:t> </w:t>
            </w:r>
            <w:r>
              <w:rPr>
                <w:spacing w:val="-4"/>
                <w:sz w:val="22"/>
              </w:rPr>
              <w:t>determination</w:t>
            </w:r>
            <w:r>
              <w:rPr>
                <w:spacing w:val="-7"/>
                <w:sz w:val="22"/>
              </w:rPr>
              <w:t> </w:t>
            </w:r>
            <w:r>
              <w:rPr>
                <w:spacing w:val="-4"/>
                <w:sz w:val="22"/>
              </w:rPr>
              <w:t>of</w:t>
            </w:r>
            <w:r>
              <w:rPr>
                <w:spacing w:val="-5"/>
                <w:sz w:val="22"/>
              </w:rPr>
              <w:t> </w:t>
            </w:r>
            <w:r>
              <w:rPr>
                <w:spacing w:val="-4"/>
                <w:sz w:val="22"/>
              </w:rPr>
              <w:t>the nationality</w:t>
            </w:r>
            <w:r>
              <w:rPr>
                <w:spacing w:val="-7"/>
                <w:sz w:val="22"/>
              </w:rPr>
              <w:t> </w:t>
            </w:r>
            <w:r>
              <w:rPr>
                <w:spacing w:val="-5"/>
                <w:sz w:val="22"/>
              </w:rPr>
              <w:t>of</w:t>
            </w:r>
          </w:p>
          <w:p>
            <w:pPr>
              <w:pStyle w:val="TableParagraph"/>
              <w:spacing w:line="290" w:lineRule="atLeast" w:before="2"/>
              <w:ind w:left="470"/>
              <w:rPr>
                <w:sz w:val="22"/>
              </w:rPr>
            </w:pPr>
            <w:r>
              <w:rPr>
                <w:sz w:val="22"/>
              </w:rPr>
              <w:t>proposed</w:t>
            </w:r>
            <w:r>
              <w:rPr>
                <w:spacing w:val="-2"/>
                <w:sz w:val="22"/>
              </w:rPr>
              <w:t> </w:t>
            </w:r>
            <w:r>
              <w:rPr>
                <w:sz w:val="22"/>
              </w:rPr>
              <w:t>sub-Contractors</w:t>
            </w:r>
            <w:r>
              <w:rPr>
                <w:spacing w:val="1"/>
                <w:sz w:val="22"/>
              </w:rPr>
              <w:t> </w:t>
            </w:r>
            <w:r>
              <w:rPr>
                <w:sz w:val="22"/>
              </w:rPr>
              <w:t>or</w:t>
            </w:r>
            <w:r>
              <w:rPr>
                <w:spacing w:val="3"/>
                <w:sz w:val="22"/>
              </w:rPr>
              <w:t> </w:t>
            </w:r>
            <w:r>
              <w:rPr>
                <w:sz w:val="22"/>
              </w:rPr>
              <w:t>suppliers</w:t>
            </w:r>
            <w:r>
              <w:rPr>
                <w:spacing w:val="1"/>
                <w:sz w:val="22"/>
              </w:rPr>
              <w:t> </w:t>
            </w:r>
            <w:r>
              <w:rPr>
                <w:sz w:val="22"/>
              </w:rPr>
              <w:t>for</w:t>
            </w:r>
            <w:r>
              <w:rPr>
                <w:spacing w:val="3"/>
                <w:sz w:val="22"/>
              </w:rPr>
              <w:t> </w:t>
            </w:r>
            <w:r>
              <w:rPr>
                <w:sz w:val="22"/>
              </w:rPr>
              <w:t>any</w:t>
            </w:r>
            <w:r>
              <w:rPr>
                <w:spacing w:val="-2"/>
                <w:sz w:val="22"/>
              </w:rPr>
              <w:t> </w:t>
            </w:r>
            <w:r>
              <w:rPr>
                <w:sz w:val="22"/>
              </w:rPr>
              <w:t>part</w:t>
            </w:r>
            <w:r>
              <w:rPr>
                <w:spacing w:val="-2"/>
                <w:sz w:val="22"/>
              </w:rPr>
              <w:t> </w:t>
            </w:r>
            <w:r>
              <w:rPr>
                <w:sz w:val="22"/>
              </w:rPr>
              <w:t>of the</w:t>
            </w:r>
            <w:r>
              <w:rPr>
                <w:spacing w:val="-4"/>
                <w:sz w:val="22"/>
              </w:rPr>
              <w:t> </w:t>
            </w:r>
            <w:r>
              <w:rPr>
                <w:sz w:val="22"/>
              </w:rPr>
              <w:t>Contract</w:t>
            </w:r>
            <w:r>
              <w:rPr>
                <w:spacing w:val="1"/>
                <w:sz w:val="22"/>
              </w:rPr>
              <w:t> </w:t>
            </w:r>
            <w:r>
              <w:rPr>
                <w:sz w:val="22"/>
              </w:rPr>
              <w:t>including related</w:t>
            </w:r>
            <w:r>
              <w:rPr>
                <w:spacing w:val="-10"/>
                <w:sz w:val="22"/>
              </w:rPr>
              <w:t> </w:t>
            </w:r>
            <w:r>
              <w:rPr>
                <w:sz w:val="22"/>
              </w:rPr>
              <w:t>services.</w:t>
            </w:r>
          </w:p>
        </w:tc>
      </w:tr>
      <w:tr>
        <w:trPr>
          <w:trHeight w:val="7346" w:hRule="atLeast"/>
        </w:trPr>
        <w:tc>
          <w:tcPr>
            <w:tcW w:w="2180" w:type="dxa"/>
            <w:vMerge/>
            <w:tcBorders>
              <w:top w:val="nil"/>
            </w:tcBorders>
          </w:tcPr>
          <w:p>
            <w:pPr>
              <w:rPr>
                <w:sz w:val="2"/>
                <w:szCs w:val="2"/>
              </w:rPr>
            </w:pPr>
          </w:p>
        </w:tc>
        <w:tc>
          <w:tcPr>
            <w:tcW w:w="7293" w:type="dxa"/>
          </w:tcPr>
          <w:p>
            <w:pPr>
              <w:pStyle w:val="TableParagraph"/>
              <w:spacing w:line="278" w:lineRule="auto" w:before="35"/>
              <w:ind w:left="455" w:right="90" w:hanging="346"/>
              <w:jc w:val="both"/>
              <w:rPr>
                <w:sz w:val="22"/>
              </w:rPr>
            </w:pPr>
            <w:r>
              <w:rPr>
                <w:spacing w:val="-2"/>
                <w:sz w:val="22"/>
              </w:rPr>
              <w:t>4.3</w:t>
            </w:r>
            <w:r>
              <w:rPr>
                <w:spacing w:val="-12"/>
                <w:sz w:val="22"/>
              </w:rPr>
              <w:t> </w:t>
            </w:r>
            <w:r>
              <w:rPr>
                <w:spacing w:val="-2"/>
                <w:sz w:val="22"/>
              </w:rPr>
              <w:t>A</w:t>
            </w:r>
            <w:r>
              <w:rPr>
                <w:spacing w:val="-12"/>
                <w:sz w:val="22"/>
              </w:rPr>
              <w:t> </w:t>
            </w:r>
            <w:r>
              <w:rPr>
                <w:spacing w:val="-2"/>
                <w:sz w:val="22"/>
              </w:rPr>
              <w:t>Bidder</w:t>
            </w:r>
            <w:r>
              <w:rPr>
                <w:spacing w:val="-5"/>
                <w:sz w:val="22"/>
              </w:rPr>
              <w:t> </w:t>
            </w:r>
            <w:r>
              <w:rPr>
                <w:spacing w:val="-2"/>
                <w:sz w:val="22"/>
              </w:rPr>
              <w:t>shall</w:t>
            </w:r>
            <w:r>
              <w:rPr>
                <w:spacing w:val="-7"/>
                <w:sz w:val="22"/>
              </w:rPr>
              <w:t> </w:t>
            </w:r>
            <w:r>
              <w:rPr>
                <w:spacing w:val="-2"/>
                <w:sz w:val="22"/>
              </w:rPr>
              <w:t>not have</w:t>
            </w:r>
            <w:r>
              <w:rPr>
                <w:spacing w:val="-12"/>
                <w:sz w:val="22"/>
              </w:rPr>
              <w:t> </w:t>
            </w:r>
            <w:r>
              <w:rPr>
                <w:spacing w:val="-2"/>
                <w:sz w:val="22"/>
              </w:rPr>
              <w:t>a</w:t>
            </w:r>
            <w:r>
              <w:rPr>
                <w:spacing w:val="-5"/>
                <w:sz w:val="22"/>
              </w:rPr>
              <w:t> </w:t>
            </w:r>
            <w:r>
              <w:rPr>
                <w:spacing w:val="-2"/>
                <w:sz w:val="22"/>
              </w:rPr>
              <w:t>conflict</w:t>
            </w:r>
            <w:r>
              <w:rPr>
                <w:spacing w:val="-7"/>
                <w:sz w:val="22"/>
              </w:rPr>
              <w:t> </w:t>
            </w:r>
            <w:r>
              <w:rPr>
                <w:spacing w:val="-2"/>
                <w:sz w:val="22"/>
              </w:rPr>
              <w:t>of</w:t>
            </w:r>
            <w:r>
              <w:rPr>
                <w:spacing w:val="-9"/>
                <w:sz w:val="22"/>
              </w:rPr>
              <w:t> </w:t>
            </w:r>
            <w:r>
              <w:rPr>
                <w:spacing w:val="-2"/>
                <w:sz w:val="22"/>
              </w:rPr>
              <w:t>interest.</w:t>
            </w:r>
            <w:r>
              <w:rPr>
                <w:spacing w:val="-6"/>
                <w:sz w:val="22"/>
              </w:rPr>
              <w:t> </w:t>
            </w:r>
            <w:r>
              <w:rPr>
                <w:spacing w:val="-2"/>
                <w:sz w:val="22"/>
              </w:rPr>
              <w:t>A</w:t>
            </w:r>
            <w:r>
              <w:rPr>
                <w:spacing w:val="-9"/>
                <w:sz w:val="22"/>
              </w:rPr>
              <w:t> </w:t>
            </w:r>
            <w:r>
              <w:rPr>
                <w:spacing w:val="-2"/>
                <w:sz w:val="22"/>
              </w:rPr>
              <w:t>Bidder</w:t>
            </w:r>
            <w:r>
              <w:rPr>
                <w:spacing w:val="-5"/>
                <w:sz w:val="22"/>
              </w:rPr>
              <w:t> </w:t>
            </w:r>
            <w:r>
              <w:rPr>
                <w:spacing w:val="-2"/>
                <w:sz w:val="22"/>
              </w:rPr>
              <w:t>found</w:t>
            </w:r>
            <w:r>
              <w:rPr>
                <w:spacing w:val="-12"/>
                <w:sz w:val="22"/>
              </w:rPr>
              <w:t> </w:t>
            </w:r>
            <w:r>
              <w:rPr>
                <w:spacing w:val="-2"/>
                <w:sz w:val="22"/>
              </w:rPr>
              <w:t>to</w:t>
            </w:r>
            <w:r>
              <w:rPr>
                <w:spacing w:val="-7"/>
                <w:sz w:val="22"/>
              </w:rPr>
              <w:t> </w:t>
            </w:r>
            <w:r>
              <w:rPr>
                <w:spacing w:val="-2"/>
                <w:sz w:val="22"/>
              </w:rPr>
              <w:t>have</w:t>
            </w:r>
            <w:r>
              <w:rPr>
                <w:spacing w:val="-12"/>
                <w:sz w:val="22"/>
              </w:rPr>
              <w:t> </w:t>
            </w:r>
            <w:r>
              <w:rPr>
                <w:spacing w:val="-2"/>
                <w:sz w:val="22"/>
              </w:rPr>
              <w:t>a</w:t>
            </w:r>
            <w:r>
              <w:rPr>
                <w:spacing w:val="-9"/>
                <w:sz w:val="22"/>
              </w:rPr>
              <w:t> </w:t>
            </w:r>
            <w:r>
              <w:rPr>
                <w:spacing w:val="-2"/>
                <w:sz w:val="22"/>
              </w:rPr>
              <w:t>conflict </w:t>
            </w:r>
            <w:r>
              <w:rPr>
                <w:sz w:val="22"/>
              </w:rPr>
              <w:t>of interest shall be disqualified. if any of, including but not limited to, the following</w:t>
            </w:r>
            <w:r>
              <w:rPr>
                <w:spacing w:val="-10"/>
                <w:sz w:val="22"/>
              </w:rPr>
              <w:t> </w:t>
            </w:r>
            <w:r>
              <w:rPr>
                <w:sz w:val="22"/>
              </w:rPr>
              <w:t>apply:</w:t>
            </w:r>
          </w:p>
          <w:p>
            <w:pPr>
              <w:pStyle w:val="TableParagraph"/>
              <w:numPr>
                <w:ilvl w:val="0"/>
                <w:numId w:val="10"/>
              </w:numPr>
              <w:tabs>
                <w:tab w:pos="746" w:val="left" w:leader="none"/>
              </w:tabs>
              <w:spacing w:line="240" w:lineRule="auto" w:before="31" w:after="0"/>
              <w:ind w:left="746" w:right="0" w:hanging="291"/>
              <w:jc w:val="left"/>
              <w:rPr>
                <w:sz w:val="22"/>
              </w:rPr>
            </w:pPr>
            <w:r>
              <w:rPr>
                <w:spacing w:val="-2"/>
                <w:sz w:val="22"/>
              </w:rPr>
              <w:t>they</w:t>
            </w:r>
            <w:r>
              <w:rPr>
                <w:spacing w:val="-7"/>
                <w:sz w:val="22"/>
              </w:rPr>
              <w:t> </w:t>
            </w:r>
            <w:r>
              <w:rPr>
                <w:spacing w:val="-2"/>
                <w:sz w:val="22"/>
              </w:rPr>
              <w:t>have</w:t>
            </w:r>
            <w:r>
              <w:rPr>
                <w:spacing w:val="-8"/>
                <w:sz w:val="22"/>
              </w:rPr>
              <w:t> </w:t>
            </w:r>
            <w:r>
              <w:rPr>
                <w:spacing w:val="-2"/>
                <w:sz w:val="22"/>
              </w:rPr>
              <w:t>controlling</w:t>
            </w:r>
            <w:r>
              <w:rPr>
                <w:spacing w:val="-7"/>
                <w:sz w:val="22"/>
              </w:rPr>
              <w:t> </w:t>
            </w:r>
            <w:r>
              <w:rPr>
                <w:spacing w:val="-2"/>
                <w:sz w:val="22"/>
              </w:rPr>
              <w:t>partners</w:t>
            </w:r>
            <w:r>
              <w:rPr>
                <w:spacing w:val="-5"/>
                <w:sz w:val="22"/>
              </w:rPr>
              <w:t> </w:t>
            </w:r>
            <w:r>
              <w:rPr>
                <w:spacing w:val="-2"/>
                <w:sz w:val="22"/>
              </w:rPr>
              <w:t>in</w:t>
            </w:r>
            <w:r>
              <w:rPr>
                <w:spacing w:val="-12"/>
                <w:sz w:val="22"/>
              </w:rPr>
              <w:t> </w:t>
            </w:r>
            <w:r>
              <w:rPr>
                <w:spacing w:val="-2"/>
                <w:sz w:val="22"/>
              </w:rPr>
              <w:t>common;</w:t>
            </w:r>
            <w:r>
              <w:rPr>
                <w:sz w:val="22"/>
              </w:rPr>
              <w:t> </w:t>
            </w:r>
            <w:r>
              <w:rPr>
                <w:spacing w:val="-5"/>
                <w:sz w:val="22"/>
              </w:rPr>
              <w:t>or</w:t>
            </w:r>
          </w:p>
          <w:p>
            <w:pPr>
              <w:pStyle w:val="TableParagraph"/>
              <w:numPr>
                <w:ilvl w:val="0"/>
                <w:numId w:val="10"/>
              </w:numPr>
              <w:tabs>
                <w:tab w:pos="719" w:val="left" w:leader="none"/>
                <w:tab w:pos="780" w:val="left" w:leader="none"/>
              </w:tabs>
              <w:spacing w:line="278" w:lineRule="auto" w:before="79" w:after="0"/>
              <w:ind w:left="719" w:right="99" w:hanging="264"/>
              <w:jc w:val="left"/>
              <w:rPr>
                <w:sz w:val="22"/>
              </w:rPr>
            </w:pPr>
            <w:r>
              <w:rPr>
                <w:sz w:val="22"/>
              </w:rPr>
              <w:tab/>
              <w:t>they receive or have received any direct or indirect subsidy from any of them; or</w:t>
            </w:r>
          </w:p>
          <w:p>
            <w:pPr>
              <w:pStyle w:val="TableParagraph"/>
              <w:numPr>
                <w:ilvl w:val="0"/>
                <w:numId w:val="10"/>
              </w:numPr>
              <w:tabs>
                <w:tab w:pos="737" w:val="left" w:leader="none"/>
              </w:tabs>
              <w:spacing w:line="240" w:lineRule="auto" w:before="37" w:after="0"/>
              <w:ind w:left="737" w:right="0" w:hanging="282"/>
              <w:jc w:val="left"/>
              <w:rPr>
                <w:sz w:val="22"/>
              </w:rPr>
            </w:pPr>
            <w:r>
              <w:rPr>
                <w:spacing w:val="-2"/>
                <w:sz w:val="22"/>
              </w:rPr>
              <w:t>they</w:t>
            </w:r>
            <w:r>
              <w:rPr>
                <w:spacing w:val="-12"/>
                <w:sz w:val="22"/>
              </w:rPr>
              <w:t> </w:t>
            </w:r>
            <w:r>
              <w:rPr>
                <w:spacing w:val="-2"/>
                <w:sz w:val="22"/>
              </w:rPr>
              <w:t>have</w:t>
            </w:r>
            <w:r>
              <w:rPr>
                <w:spacing w:val="-12"/>
                <w:sz w:val="22"/>
              </w:rPr>
              <w:t> </w:t>
            </w:r>
            <w:r>
              <w:rPr>
                <w:spacing w:val="-2"/>
                <w:sz w:val="22"/>
              </w:rPr>
              <w:t>the</w:t>
            </w:r>
            <w:r>
              <w:rPr>
                <w:spacing w:val="-12"/>
                <w:sz w:val="22"/>
              </w:rPr>
              <w:t> </w:t>
            </w:r>
            <w:r>
              <w:rPr>
                <w:spacing w:val="-2"/>
                <w:sz w:val="22"/>
              </w:rPr>
              <w:t>same</w:t>
            </w:r>
            <w:r>
              <w:rPr>
                <w:spacing w:val="-11"/>
                <w:sz w:val="22"/>
              </w:rPr>
              <w:t> </w:t>
            </w:r>
            <w:r>
              <w:rPr>
                <w:spacing w:val="-2"/>
                <w:sz w:val="22"/>
              </w:rPr>
              <w:t>legal</w:t>
            </w:r>
            <w:r>
              <w:rPr>
                <w:spacing w:val="-12"/>
                <w:sz w:val="22"/>
              </w:rPr>
              <w:t> </w:t>
            </w:r>
            <w:r>
              <w:rPr>
                <w:spacing w:val="-2"/>
                <w:sz w:val="22"/>
              </w:rPr>
              <w:t>representative</w:t>
            </w:r>
            <w:r>
              <w:rPr>
                <w:spacing w:val="-12"/>
                <w:sz w:val="22"/>
              </w:rPr>
              <w:t> </w:t>
            </w:r>
            <w:r>
              <w:rPr>
                <w:spacing w:val="-2"/>
                <w:sz w:val="22"/>
              </w:rPr>
              <w:t>for</w:t>
            </w:r>
            <w:r>
              <w:rPr>
                <w:spacing w:val="-11"/>
                <w:sz w:val="22"/>
              </w:rPr>
              <w:t> </w:t>
            </w:r>
            <w:r>
              <w:rPr>
                <w:spacing w:val="-2"/>
                <w:sz w:val="22"/>
              </w:rPr>
              <w:t>purposes</w:t>
            </w:r>
            <w:r>
              <w:rPr>
                <w:spacing w:val="-7"/>
                <w:sz w:val="22"/>
              </w:rPr>
              <w:t> </w:t>
            </w:r>
            <w:r>
              <w:rPr>
                <w:spacing w:val="-2"/>
                <w:sz w:val="22"/>
              </w:rPr>
              <w:t>of</w:t>
            </w:r>
            <w:r>
              <w:rPr>
                <w:spacing w:val="-12"/>
                <w:sz w:val="22"/>
              </w:rPr>
              <w:t> </w:t>
            </w:r>
            <w:r>
              <w:rPr>
                <w:spacing w:val="-2"/>
                <w:sz w:val="22"/>
              </w:rPr>
              <w:t>this</w:t>
            </w:r>
            <w:r>
              <w:rPr>
                <w:spacing w:val="-11"/>
                <w:sz w:val="22"/>
              </w:rPr>
              <w:t> </w:t>
            </w:r>
            <w:r>
              <w:rPr>
                <w:spacing w:val="-2"/>
                <w:sz w:val="22"/>
              </w:rPr>
              <w:t>bid;</w:t>
            </w:r>
            <w:r>
              <w:rPr>
                <w:spacing w:val="-7"/>
                <w:sz w:val="22"/>
              </w:rPr>
              <w:t> </w:t>
            </w:r>
            <w:r>
              <w:rPr>
                <w:spacing w:val="-5"/>
                <w:sz w:val="22"/>
              </w:rPr>
              <w:t>or</w:t>
            </w:r>
          </w:p>
          <w:p>
            <w:pPr>
              <w:pStyle w:val="TableParagraph"/>
              <w:numPr>
                <w:ilvl w:val="0"/>
                <w:numId w:val="10"/>
              </w:numPr>
              <w:tabs>
                <w:tab w:pos="719" w:val="left" w:leader="none"/>
                <w:tab w:pos="755" w:val="left" w:leader="none"/>
              </w:tabs>
              <w:spacing w:line="276" w:lineRule="auto" w:before="78" w:after="0"/>
              <w:ind w:left="719" w:right="113" w:hanging="264"/>
              <w:jc w:val="both"/>
              <w:rPr>
                <w:sz w:val="22"/>
              </w:rPr>
            </w:pPr>
            <w:r>
              <w:rPr>
                <w:sz w:val="22"/>
              </w:rPr>
              <w:t>they</w:t>
            </w:r>
            <w:r>
              <w:rPr>
                <w:spacing w:val="-14"/>
                <w:sz w:val="22"/>
              </w:rPr>
              <w:t> </w:t>
            </w:r>
            <w:r>
              <w:rPr>
                <w:sz w:val="22"/>
              </w:rPr>
              <w:t>have</w:t>
            </w:r>
            <w:r>
              <w:rPr>
                <w:spacing w:val="-14"/>
                <w:sz w:val="22"/>
              </w:rPr>
              <w:t> </w:t>
            </w:r>
            <w:r>
              <w:rPr>
                <w:sz w:val="22"/>
              </w:rPr>
              <w:t>a</w:t>
            </w:r>
            <w:r>
              <w:rPr>
                <w:spacing w:val="-14"/>
                <w:sz w:val="22"/>
              </w:rPr>
              <w:t> </w:t>
            </w:r>
            <w:r>
              <w:rPr>
                <w:sz w:val="22"/>
              </w:rPr>
              <w:t>relationship</w:t>
            </w:r>
            <w:r>
              <w:rPr>
                <w:spacing w:val="-13"/>
                <w:sz w:val="22"/>
              </w:rPr>
              <w:t> </w:t>
            </w:r>
            <w:r>
              <w:rPr>
                <w:sz w:val="22"/>
              </w:rPr>
              <w:t>with</w:t>
            </w:r>
            <w:r>
              <w:rPr>
                <w:spacing w:val="-14"/>
                <w:sz w:val="22"/>
              </w:rPr>
              <w:t> </w:t>
            </w:r>
            <w:r>
              <w:rPr>
                <w:sz w:val="22"/>
              </w:rPr>
              <w:t>each</w:t>
            </w:r>
            <w:r>
              <w:rPr>
                <w:spacing w:val="-14"/>
                <w:sz w:val="22"/>
              </w:rPr>
              <w:t> </w:t>
            </w:r>
            <w:r>
              <w:rPr>
                <w:sz w:val="22"/>
              </w:rPr>
              <w:t>other,</w:t>
            </w:r>
            <w:r>
              <w:rPr>
                <w:spacing w:val="-14"/>
                <w:sz w:val="22"/>
              </w:rPr>
              <w:t> </w:t>
            </w:r>
            <w:r>
              <w:rPr>
                <w:sz w:val="22"/>
              </w:rPr>
              <w:t>directly</w:t>
            </w:r>
            <w:r>
              <w:rPr>
                <w:spacing w:val="-13"/>
                <w:sz w:val="22"/>
              </w:rPr>
              <w:t> </w:t>
            </w:r>
            <w:r>
              <w:rPr>
                <w:sz w:val="22"/>
              </w:rPr>
              <w:t>or</w:t>
            </w:r>
            <w:r>
              <w:rPr>
                <w:spacing w:val="-14"/>
                <w:sz w:val="22"/>
              </w:rPr>
              <w:t> </w:t>
            </w:r>
            <w:r>
              <w:rPr>
                <w:sz w:val="22"/>
              </w:rPr>
              <w:t>through</w:t>
            </w:r>
            <w:r>
              <w:rPr>
                <w:spacing w:val="-14"/>
                <w:sz w:val="22"/>
              </w:rPr>
              <w:t> </w:t>
            </w:r>
            <w:r>
              <w:rPr>
                <w:sz w:val="22"/>
              </w:rPr>
              <w:t>common</w:t>
            </w:r>
            <w:r>
              <w:rPr>
                <w:spacing w:val="-13"/>
                <w:sz w:val="22"/>
              </w:rPr>
              <w:t> </w:t>
            </w:r>
            <w:r>
              <w:rPr>
                <w:sz w:val="22"/>
              </w:rPr>
              <w:t>third parties, that puts them in a position to have access to information about or improperly influence on the Bid of another Bidder, or influence the decisions of</w:t>
            </w:r>
            <w:r>
              <w:rPr>
                <w:spacing w:val="-8"/>
                <w:sz w:val="22"/>
              </w:rPr>
              <w:t> </w:t>
            </w:r>
            <w:r>
              <w:rPr>
                <w:sz w:val="22"/>
              </w:rPr>
              <w:t>the</w:t>
            </w:r>
            <w:r>
              <w:rPr>
                <w:spacing w:val="-9"/>
                <w:sz w:val="22"/>
              </w:rPr>
              <w:t> </w:t>
            </w:r>
            <w:r>
              <w:rPr>
                <w:sz w:val="22"/>
              </w:rPr>
              <w:t>Employer</w:t>
            </w:r>
            <w:r>
              <w:rPr>
                <w:spacing w:val="-3"/>
                <w:sz w:val="22"/>
              </w:rPr>
              <w:t> </w:t>
            </w:r>
            <w:r>
              <w:rPr>
                <w:sz w:val="22"/>
              </w:rPr>
              <w:t>regarding</w:t>
            </w:r>
            <w:r>
              <w:rPr>
                <w:spacing w:val="-7"/>
                <w:sz w:val="22"/>
              </w:rPr>
              <w:t> </w:t>
            </w:r>
            <w:r>
              <w:rPr>
                <w:sz w:val="22"/>
              </w:rPr>
              <w:t>this</w:t>
            </w:r>
            <w:r>
              <w:rPr>
                <w:spacing w:val="-6"/>
                <w:sz w:val="22"/>
              </w:rPr>
              <w:t> </w:t>
            </w:r>
            <w:r>
              <w:rPr>
                <w:sz w:val="22"/>
              </w:rPr>
              <w:t>bidding</w:t>
            </w:r>
            <w:r>
              <w:rPr>
                <w:spacing w:val="-7"/>
                <w:sz w:val="22"/>
              </w:rPr>
              <w:t> </w:t>
            </w:r>
            <w:r>
              <w:rPr>
                <w:sz w:val="22"/>
              </w:rPr>
              <w:t>process;</w:t>
            </w:r>
            <w:r>
              <w:rPr>
                <w:spacing w:val="-1"/>
                <w:sz w:val="22"/>
              </w:rPr>
              <w:t> </w:t>
            </w:r>
            <w:r>
              <w:rPr>
                <w:sz w:val="22"/>
              </w:rPr>
              <w:t>or</w:t>
            </w:r>
          </w:p>
          <w:p>
            <w:pPr>
              <w:pStyle w:val="TableParagraph"/>
              <w:numPr>
                <w:ilvl w:val="0"/>
                <w:numId w:val="10"/>
              </w:numPr>
              <w:tabs>
                <w:tab w:pos="719" w:val="left" w:leader="none"/>
                <w:tab w:pos="761" w:val="left" w:leader="none"/>
              </w:tabs>
              <w:spacing w:line="276" w:lineRule="auto" w:before="37" w:after="0"/>
              <w:ind w:left="719" w:right="107" w:hanging="264"/>
              <w:jc w:val="both"/>
              <w:rPr>
                <w:sz w:val="22"/>
              </w:rPr>
            </w:pPr>
            <w:r>
              <w:rPr>
                <w:sz w:val="22"/>
              </w:rPr>
              <w:t>a</w:t>
            </w:r>
            <w:r>
              <w:rPr>
                <w:spacing w:val="40"/>
                <w:sz w:val="22"/>
              </w:rPr>
              <w:t> </w:t>
            </w:r>
            <w:r>
              <w:rPr>
                <w:sz w:val="22"/>
              </w:rPr>
              <w:t>Bidder participates in more than one bid in this bidding process either individually or as a partner in a joint venture. This will result in the disqualification</w:t>
            </w:r>
            <w:r>
              <w:rPr>
                <w:spacing w:val="-16"/>
                <w:sz w:val="22"/>
              </w:rPr>
              <w:t> </w:t>
            </w:r>
            <w:r>
              <w:rPr>
                <w:sz w:val="22"/>
              </w:rPr>
              <w:t>of</w:t>
            </w:r>
            <w:r>
              <w:rPr>
                <w:spacing w:val="-14"/>
                <w:sz w:val="22"/>
              </w:rPr>
              <w:t> </w:t>
            </w:r>
            <w:r>
              <w:rPr>
                <w:sz w:val="22"/>
              </w:rPr>
              <w:t>all</w:t>
            </w:r>
            <w:r>
              <w:rPr>
                <w:spacing w:val="-14"/>
                <w:sz w:val="22"/>
              </w:rPr>
              <w:t> </w:t>
            </w:r>
            <w:r>
              <w:rPr>
                <w:sz w:val="22"/>
              </w:rPr>
              <w:t>Bids</w:t>
            </w:r>
            <w:r>
              <w:rPr>
                <w:spacing w:val="-13"/>
                <w:sz w:val="22"/>
              </w:rPr>
              <w:t> </w:t>
            </w:r>
            <w:r>
              <w:rPr>
                <w:sz w:val="22"/>
              </w:rPr>
              <w:t>in</w:t>
            </w:r>
            <w:r>
              <w:rPr>
                <w:spacing w:val="-14"/>
                <w:sz w:val="22"/>
              </w:rPr>
              <w:t> </w:t>
            </w:r>
            <w:r>
              <w:rPr>
                <w:sz w:val="22"/>
              </w:rPr>
              <w:t>which</w:t>
            </w:r>
            <w:r>
              <w:rPr>
                <w:spacing w:val="-14"/>
                <w:sz w:val="22"/>
              </w:rPr>
              <w:t> </w:t>
            </w:r>
            <w:r>
              <w:rPr>
                <w:sz w:val="22"/>
              </w:rPr>
              <w:t>it</w:t>
            </w:r>
            <w:r>
              <w:rPr>
                <w:spacing w:val="-14"/>
                <w:sz w:val="22"/>
              </w:rPr>
              <w:t> </w:t>
            </w:r>
            <w:r>
              <w:rPr>
                <w:sz w:val="22"/>
              </w:rPr>
              <w:t>is</w:t>
            </w:r>
            <w:r>
              <w:rPr>
                <w:spacing w:val="-13"/>
                <w:sz w:val="22"/>
              </w:rPr>
              <w:t> </w:t>
            </w:r>
            <w:r>
              <w:rPr>
                <w:sz w:val="22"/>
              </w:rPr>
              <w:t>involved.</w:t>
            </w:r>
            <w:r>
              <w:rPr>
                <w:spacing w:val="-14"/>
                <w:sz w:val="22"/>
              </w:rPr>
              <w:t> </w:t>
            </w:r>
            <w:r>
              <w:rPr>
                <w:sz w:val="22"/>
              </w:rPr>
              <w:t>However,</w:t>
            </w:r>
            <w:r>
              <w:rPr>
                <w:spacing w:val="-14"/>
                <w:sz w:val="22"/>
              </w:rPr>
              <w:t> </w:t>
            </w:r>
            <w:r>
              <w:rPr>
                <w:sz w:val="22"/>
              </w:rPr>
              <w:t>subject</w:t>
            </w:r>
            <w:r>
              <w:rPr>
                <w:spacing w:val="-14"/>
                <w:sz w:val="22"/>
              </w:rPr>
              <w:t> </w:t>
            </w:r>
            <w:r>
              <w:rPr>
                <w:sz w:val="22"/>
              </w:rPr>
              <w:t>to</w:t>
            </w:r>
            <w:r>
              <w:rPr>
                <w:spacing w:val="-13"/>
                <w:sz w:val="22"/>
              </w:rPr>
              <w:t> </w:t>
            </w:r>
            <w:r>
              <w:rPr>
                <w:sz w:val="22"/>
              </w:rPr>
              <w:t>any finding</w:t>
            </w:r>
            <w:r>
              <w:rPr>
                <w:spacing w:val="-7"/>
                <w:sz w:val="22"/>
              </w:rPr>
              <w:t> </w:t>
            </w:r>
            <w:r>
              <w:rPr>
                <w:sz w:val="22"/>
              </w:rPr>
              <w:t>of</w:t>
            </w:r>
            <w:r>
              <w:rPr>
                <w:spacing w:val="-13"/>
                <w:sz w:val="22"/>
              </w:rPr>
              <w:t> </w:t>
            </w:r>
            <w:r>
              <w:rPr>
                <w:sz w:val="22"/>
              </w:rPr>
              <w:t>a</w:t>
            </w:r>
            <w:r>
              <w:rPr>
                <w:spacing w:val="-9"/>
                <w:sz w:val="22"/>
              </w:rPr>
              <w:t> </w:t>
            </w:r>
            <w:r>
              <w:rPr>
                <w:sz w:val="22"/>
              </w:rPr>
              <w:t>conflict</w:t>
            </w:r>
            <w:r>
              <w:rPr>
                <w:spacing w:val="-6"/>
                <w:sz w:val="22"/>
              </w:rPr>
              <w:t> </w:t>
            </w:r>
            <w:r>
              <w:rPr>
                <w:sz w:val="22"/>
              </w:rPr>
              <w:t>of</w:t>
            </w:r>
            <w:r>
              <w:rPr>
                <w:spacing w:val="-9"/>
                <w:sz w:val="22"/>
              </w:rPr>
              <w:t> </w:t>
            </w:r>
            <w:r>
              <w:rPr>
                <w:sz w:val="22"/>
              </w:rPr>
              <w:t>interest</w:t>
            </w:r>
            <w:r>
              <w:rPr>
                <w:spacing w:val="-6"/>
                <w:sz w:val="22"/>
              </w:rPr>
              <w:t> </w:t>
            </w:r>
            <w:r>
              <w:rPr>
                <w:sz w:val="22"/>
              </w:rPr>
              <w:t>in</w:t>
            </w:r>
            <w:r>
              <w:rPr>
                <w:spacing w:val="-11"/>
                <w:sz w:val="22"/>
              </w:rPr>
              <w:t> </w:t>
            </w:r>
            <w:r>
              <w:rPr>
                <w:sz w:val="22"/>
              </w:rPr>
              <w:t>terms</w:t>
            </w:r>
            <w:r>
              <w:rPr>
                <w:spacing w:val="-7"/>
                <w:sz w:val="22"/>
              </w:rPr>
              <w:t> </w:t>
            </w:r>
            <w:r>
              <w:rPr>
                <w:sz w:val="22"/>
              </w:rPr>
              <w:t>of</w:t>
            </w:r>
            <w:r>
              <w:rPr>
                <w:spacing w:val="-9"/>
                <w:sz w:val="22"/>
              </w:rPr>
              <w:t> </w:t>
            </w:r>
            <w:r>
              <w:rPr>
                <w:sz w:val="22"/>
              </w:rPr>
              <w:t>ITB</w:t>
            </w:r>
            <w:r>
              <w:rPr>
                <w:spacing w:val="-14"/>
                <w:sz w:val="22"/>
              </w:rPr>
              <w:t> </w:t>
            </w:r>
            <w:r>
              <w:rPr>
                <w:sz w:val="22"/>
              </w:rPr>
              <w:t>4.3</w:t>
            </w:r>
            <w:r>
              <w:rPr>
                <w:spacing w:val="-7"/>
                <w:sz w:val="22"/>
              </w:rPr>
              <w:t> </w:t>
            </w:r>
            <w:r>
              <w:rPr>
                <w:sz w:val="22"/>
              </w:rPr>
              <w:t>(a)-(d)</w:t>
            </w:r>
            <w:r>
              <w:rPr>
                <w:spacing w:val="-13"/>
                <w:sz w:val="22"/>
              </w:rPr>
              <w:t> </w:t>
            </w:r>
            <w:r>
              <w:rPr>
                <w:sz w:val="22"/>
              </w:rPr>
              <w:t>above,</w:t>
            </w:r>
            <w:r>
              <w:rPr>
                <w:spacing w:val="-9"/>
                <w:sz w:val="22"/>
              </w:rPr>
              <w:t> </w:t>
            </w:r>
            <w:r>
              <w:rPr>
                <w:sz w:val="22"/>
              </w:rPr>
              <w:t>this</w:t>
            </w:r>
            <w:r>
              <w:rPr>
                <w:spacing w:val="-7"/>
                <w:sz w:val="22"/>
              </w:rPr>
              <w:t> </w:t>
            </w:r>
            <w:r>
              <w:rPr>
                <w:sz w:val="22"/>
              </w:rPr>
              <w:t>does not</w:t>
            </w:r>
            <w:r>
              <w:rPr>
                <w:spacing w:val="-4"/>
                <w:sz w:val="22"/>
              </w:rPr>
              <w:t> </w:t>
            </w:r>
            <w:r>
              <w:rPr>
                <w:sz w:val="22"/>
              </w:rPr>
              <w:t>limit</w:t>
            </w:r>
            <w:r>
              <w:rPr>
                <w:spacing w:val="-7"/>
                <w:sz w:val="22"/>
              </w:rPr>
              <w:t> </w:t>
            </w:r>
            <w:r>
              <w:rPr>
                <w:sz w:val="22"/>
              </w:rPr>
              <w:t>the</w:t>
            </w:r>
            <w:r>
              <w:rPr>
                <w:spacing w:val="-10"/>
                <w:sz w:val="22"/>
              </w:rPr>
              <w:t> </w:t>
            </w:r>
            <w:r>
              <w:rPr>
                <w:sz w:val="22"/>
              </w:rPr>
              <w:t>participation</w:t>
            </w:r>
            <w:r>
              <w:rPr>
                <w:spacing w:val="-3"/>
                <w:sz w:val="22"/>
              </w:rPr>
              <w:t> </w:t>
            </w:r>
            <w:r>
              <w:rPr>
                <w:sz w:val="22"/>
              </w:rPr>
              <w:t>of</w:t>
            </w:r>
            <w:r>
              <w:rPr>
                <w:spacing w:val="-10"/>
                <w:sz w:val="22"/>
              </w:rPr>
              <w:t> </w:t>
            </w:r>
            <w:r>
              <w:rPr>
                <w:sz w:val="22"/>
              </w:rPr>
              <w:t>the</w:t>
            </w:r>
            <w:r>
              <w:rPr>
                <w:spacing w:val="-10"/>
                <w:sz w:val="22"/>
              </w:rPr>
              <w:t> </w:t>
            </w:r>
            <w:r>
              <w:rPr>
                <w:sz w:val="22"/>
              </w:rPr>
              <w:t>same</w:t>
            </w:r>
            <w:r>
              <w:rPr>
                <w:spacing w:val="-10"/>
                <w:sz w:val="22"/>
              </w:rPr>
              <w:t> </w:t>
            </w:r>
            <w:r>
              <w:rPr>
                <w:sz w:val="22"/>
              </w:rPr>
              <w:t>subcontractor</w:t>
            </w:r>
            <w:r>
              <w:rPr>
                <w:spacing w:val="-2"/>
                <w:sz w:val="22"/>
              </w:rPr>
              <w:t> </w:t>
            </w:r>
            <w:r>
              <w:rPr>
                <w:sz w:val="22"/>
              </w:rPr>
              <w:t>in</w:t>
            </w:r>
            <w:r>
              <w:rPr>
                <w:spacing w:val="-8"/>
                <w:sz w:val="22"/>
              </w:rPr>
              <w:t> </w:t>
            </w:r>
            <w:r>
              <w:rPr>
                <w:sz w:val="22"/>
              </w:rPr>
              <w:t>more</w:t>
            </w:r>
            <w:r>
              <w:rPr>
                <w:spacing w:val="-10"/>
                <w:sz w:val="22"/>
              </w:rPr>
              <w:t> </w:t>
            </w:r>
            <w:r>
              <w:rPr>
                <w:sz w:val="22"/>
              </w:rPr>
              <w:t>than</w:t>
            </w:r>
            <w:r>
              <w:rPr>
                <w:spacing w:val="-8"/>
                <w:sz w:val="22"/>
              </w:rPr>
              <w:t> </w:t>
            </w:r>
            <w:r>
              <w:rPr>
                <w:sz w:val="22"/>
              </w:rPr>
              <w:t>one</w:t>
            </w:r>
            <w:r>
              <w:rPr>
                <w:spacing w:val="-10"/>
                <w:sz w:val="22"/>
              </w:rPr>
              <w:t> </w:t>
            </w:r>
            <w:r>
              <w:rPr>
                <w:sz w:val="22"/>
              </w:rPr>
              <w:t>bid; </w:t>
            </w:r>
            <w:r>
              <w:rPr>
                <w:spacing w:val="-6"/>
                <w:sz w:val="22"/>
              </w:rPr>
              <w:t>or</w:t>
            </w:r>
          </w:p>
          <w:p>
            <w:pPr>
              <w:pStyle w:val="TableParagraph"/>
              <w:numPr>
                <w:ilvl w:val="0"/>
                <w:numId w:val="10"/>
              </w:numPr>
              <w:tabs>
                <w:tab w:pos="719" w:val="left" w:leader="none"/>
                <w:tab w:pos="741" w:val="left" w:leader="none"/>
              </w:tabs>
              <w:spacing w:line="278" w:lineRule="auto" w:before="41" w:after="0"/>
              <w:ind w:left="719" w:right="87" w:hanging="264"/>
              <w:jc w:val="both"/>
              <w:rPr>
                <w:sz w:val="22"/>
              </w:rPr>
            </w:pPr>
            <w:r>
              <w:rPr>
                <w:sz w:val="22"/>
              </w:rPr>
              <w:t>a</w:t>
            </w:r>
            <w:r>
              <w:rPr>
                <w:sz w:val="22"/>
              </w:rPr>
              <w:t> Bidder or any of its affiliated entity, participated as a consultant in the preparation of</w:t>
            </w:r>
            <w:r>
              <w:rPr>
                <w:spacing w:val="-1"/>
                <w:sz w:val="22"/>
              </w:rPr>
              <w:t> </w:t>
            </w:r>
            <w:r>
              <w:rPr>
                <w:sz w:val="22"/>
              </w:rPr>
              <w:t>the design or technical specifications of</w:t>
            </w:r>
            <w:r>
              <w:rPr>
                <w:spacing w:val="-5"/>
                <w:sz w:val="22"/>
              </w:rPr>
              <w:t> </w:t>
            </w:r>
            <w:r>
              <w:rPr>
                <w:sz w:val="22"/>
              </w:rPr>
              <w:t>the</w:t>
            </w:r>
            <w:r>
              <w:rPr>
                <w:spacing w:val="-1"/>
                <w:sz w:val="22"/>
              </w:rPr>
              <w:t> </w:t>
            </w:r>
            <w:r>
              <w:rPr>
                <w:sz w:val="22"/>
              </w:rPr>
              <w:t>works that are the subject of the Bid; or</w:t>
            </w:r>
          </w:p>
          <w:p>
            <w:pPr>
              <w:pStyle w:val="TableParagraph"/>
              <w:numPr>
                <w:ilvl w:val="0"/>
                <w:numId w:val="10"/>
              </w:numPr>
              <w:tabs>
                <w:tab w:pos="719" w:val="left" w:leader="none"/>
                <w:tab w:pos="741" w:val="left" w:leader="none"/>
              </w:tabs>
              <w:spacing w:line="273" w:lineRule="auto" w:before="36" w:after="0"/>
              <w:ind w:left="719" w:right="92" w:hanging="264"/>
              <w:jc w:val="both"/>
              <w:rPr>
                <w:sz w:val="22"/>
              </w:rPr>
            </w:pPr>
            <w:r>
              <w:rPr>
                <w:spacing w:val="-6"/>
                <w:sz w:val="22"/>
              </w:rPr>
              <w:t>a</w:t>
            </w:r>
            <w:r>
              <w:rPr>
                <w:spacing w:val="-6"/>
                <w:sz w:val="22"/>
              </w:rPr>
              <w:t> Bidder</w:t>
            </w:r>
            <w:r>
              <w:rPr>
                <w:spacing w:val="-1"/>
                <w:sz w:val="22"/>
              </w:rPr>
              <w:t> </w:t>
            </w:r>
            <w:r>
              <w:rPr>
                <w:spacing w:val="-6"/>
                <w:sz w:val="22"/>
              </w:rPr>
              <w:t>was</w:t>
            </w:r>
            <w:r>
              <w:rPr>
                <w:spacing w:val="-8"/>
                <w:sz w:val="22"/>
              </w:rPr>
              <w:t> </w:t>
            </w:r>
            <w:r>
              <w:rPr>
                <w:spacing w:val="-6"/>
                <w:sz w:val="22"/>
              </w:rPr>
              <w:t>affiliated</w:t>
            </w:r>
            <w:r>
              <w:rPr>
                <w:spacing w:val="-8"/>
                <w:sz w:val="22"/>
              </w:rPr>
              <w:t> </w:t>
            </w:r>
            <w:r>
              <w:rPr>
                <w:spacing w:val="-6"/>
                <w:sz w:val="22"/>
              </w:rPr>
              <w:t>with</w:t>
            </w:r>
            <w:r>
              <w:rPr>
                <w:spacing w:val="-8"/>
                <w:sz w:val="22"/>
              </w:rPr>
              <w:t> </w:t>
            </w:r>
            <w:r>
              <w:rPr>
                <w:spacing w:val="-6"/>
                <w:sz w:val="22"/>
              </w:rPr>
              <w:t>a</w:t>
            </w:r>
            <w:r>
              <w:rPr>
                <w:spacing w:val="-2"/>
                <w:sz w:val="22"/>
              </w:rPr>
              <w:t> </w:t>
            </w:r>
            <w:r>
              <w:rPr>
                <w:spacing w:val="-6"/>
                <w:sz w:val="22"/>
              </w:rPr>
              <w:t>firm</w:t>
            </w:r>
            <w:r>
              <w:rPr>
                <w:spacing w:val="-8"/>
                <w:sz w:val="22"/>
              </w:rPr>
              <w:t> </w:t>
            </w:r>
            <w:r>
              <w:rPr>
                <w:spacing w:val="-6"/>
                <w:sz w:val="22"/>
              </w:rPr>
              <w:t>or</w:t>
            </w:r>
            <w:r>
              <w:rPr>
                <w:spacing w:val="-2"/>
                <w:sz w:val="22"/>
              </w:rPr>
              <w:t> </w:t>
            </w:r>
            <w:r>
              <w:rPr>
                <w:spacing w:val="-6"/>
                <w:sz w:val="22"/>
              </w:rPr>
              <w:t>entity</w:t>
            </w:r>
            <w:r>
              <w:rPr>
                <w:spacing w:val="-8"/>
                <w:sz w:val="22"/>
              </w:rPr>
              <w:t> </w:t>
            </w:r>
            <w:r>
              <w:rPr>
                <w:spacing w:val="-6"/>
                <w:sz w:val="22"/>
              </w:rPr>
              <w:t>that</w:t>
            </w:r>
            <w:r>
              <w:rPr>
                <w:spacing w:val="-4"/>
                <w:sz w:val="22"/>
              </w:rPr>
              <w:t> </w:t>
            </w:r>
            <w:r>
              <w:rPr>
                <w:spacing w:val="-6"/>
                <w:sz w:val="22"/>
              </w:rPr>
              <w:t>has</w:t>
            </w:r>
            <w:r>
              <w:rPr>
                <w:spacing w:val="-8"/>
                <w:sz w:val="22"/>
              </w:rPr>
              <w:t> </w:t>
            </w:r>
            <w:r>
              <w:rPr>
                <w:spacing w:val="-6"/>
                <w:sz w:val="22"/>
              </w:rPr>
              <w:t>been</w:t>
            </w:r>
            <w:r>
              <w:rPr>
                <w:spacing w:val="-8"/>
                <w:sz w:val="22"/>
              </w:rPr>
              <w:t> </w:t>
            </w:r>
            <w:r>
              <w:rPr>
                <w:spacing w:val="-6"/>
                <w:sz w:val="22"/>
              </w:rPr>
              <w:t>hired</w:t>
            </w:r>
            <w:r>
              <w:rPr>
                <w:spacing w:val="-8"/>
                <w:sz w:val="22"/>
              </w:rPr>
              <w:t> </w:t>
            </w:r>
            <w:r>
              <w:rPr>
                <w:spacing w:val="-6"/>
                <w:sz w:val="22"/>
              </w:rPr>
              <w:t>(or</w:t>
            </w:r>
            <w:r>
              <w:rPr>
                <w:spacing w:val="-1"/>
                <w:sz w:val="22"/>
              </w:rPr>
              <w:t> </w:t>
            </w:r>
            <w:r>
              <w:rPr>
                <w:spacing w:val="-6"/>
                <w:sz w:val="22"/>
              </w:rPr>
              <w:t>is proposed </w:t>
            </w:r>
            <w:r>
              <w:rPr>
                <w:spacing w:val="-2"/>
                <w:sz w:val="22"/>
              </w:rPr>
              <w:t>to</w:t>
            </w:r>
            <w:r>
              <w:rPr>
                <w:spacing w:val="-12"/>
                <w:sz w:val="22"/>
              </w:rPr>
              <w:t> </w:t>
            </w:r>
            <w:r>
              <w:rPr>
                <w:spacing w:val="-2"/>
                <w:sz w:val="22"/>
              </w:rPr>
              <w:t>be</w:t>
            </w:r>
            <w:r>
              <w:rPr>
                <w:spacing w:val="-14"/>
                <w:sz w:val="22"/>
              </w:rPr>
              <w:t> </w:t>
            </w:r>
            <w:r>
              <w:rPr>
                <w:spacing w:val="-2"/>
                <w:sz w:val="22"/>
              </w:rPr>
              <w:t>hired)</w:t>
            </w:r>
            <w:r>
              <w:rPr>
                <w:spacing w:val="-12"/>
                <w:sz w:val="22"/>
              </w:rPr>
              <w:t> </w:t>
            </w:r>
            <w:r>
              <w:rPr>
                <w:spacing w:val="-2"/>
                <w:sz w:val="22"/>
              </w:rPr>
              <w:t>by</w:t>
            </w:r>
            <w:r>
              <w:rPr>
                <w:spacing w:val="-12"/>
                <w:sz w:val="22"/>
              </w:rPr>
              <w:t> </w:t>
            </w:r>
            <w:r>
              <w:rPr>
                <w:spacing w:val="-2"/>
                <w:sz w:val="22"/>
              </w:rPr>
              <w:t>the</w:t>
            </w:r>
            <w:r>
              <w:rPr>
                <w:spacing w:val="-14"/>
                <w:sz w:val="22"/>
              </w:rPr>
              <w:t> </w:t>
            </w:r>
            <w:r>
              <w:rPr>
                <w:spacing w:val="-2"/>
                <w:sz w:val="22"/>
              </w:rPr>
              <w:t>Employer</w:t>
            </w:r>
            <w:r>
              <w:rPr>
                <w:spacing w:val="-11"/>
                <w:sz w:val="22"/>
              </w:rPr>
              <w:t> </w:t>
            </w:r>
            <w:r>
              <w:rPr>
                <w:spacing w:val="-2"/>
                <w:sz w:val="22"/>
              </w:rPr>
              <w:t>as</w:t>
            </w:r>
            <w:r>
              <w:rPr>
                <w:spacing w:val="-12"/>
                <w:sz w:val="22"/>
              </w:rPr>
              <w:t> </w:t>
            </w:r>
            <w:r>
              <w:rPr>
                <w:spacing w:val="-2"/>
                <w:sz w:val="22"/>
              </w:rPr>
              <w:t>Engineer</w:t>
            </w:r>
            <w:r>
              <w:rPr>
                <w:spacing w:val="-5"/>
                <w:sz w:val="22"/>
              </w:rPr>
              <w:t> </w:t>
            </w:r>
            <w:r>
              <w:rPr>
                <w:spacing w:val="-2"/>
                <w:sz w:val="22"/>
              </w:rPr>
              <w:t>for</w:t>
            </w:r>
            <w:r>
              <w:rPr>
                <w:spacing w:val="-10"/>
                <w:sz w:val="22"/>
              </w:rPr>
              <w:t> </w:t>
            </w:r>
            <w:r>
              <w:rPr>
                <w:spacing w:val="-2"/>
                <w:sz w:val="22"/>
              </w:rPr>
              <w:t>the</w:t>
            </w:r>
            <w:r>
              <w:rPr>
                <w:spacing w:val="-14"/>
                <w:sz w:val="22"/>
              </w:rPr>
              <w:t> </w:t>
            </w:r>
            <w:r>
              <w:rPr>
                <w:spacing w:val="-2"/>
                <w:sz w:val="22"/>
              </w:rPr>
              <w:t>Contract.</w:t>
            </w:r>
            <w:r>
              <w:rPr>
                <w:spacing w:val="-15"/>
                <w:sz w:val="22"/>
              </w:rPr>
              <w:t> </w:t>
            </w:r>
            <w:r>
              <w:rPr>
                <w:spacing w:val="-2"/>
                <w:sz w:val="22"/>
              </w:rPr>
              <w:t>or</w:t>
            </w:r>
          </w:p>
          <w:p>
            <w:pPr>
              <w:pStyle w:val="TableParagraph"/>
              <w:numPr>
                <w:ilvl w:val="0"/>
                <w:numId w:val="10"/>
              </w:numPr>
              <w:tabs>
                <w:tab w:pos="719" w:val="left" w:leader="none"/>
                <w:tab w:pos="837" w:val="left" w:leader="none"/>
              </w:tabs>
              <w:spacing w:line="290" w:lineRule="atLeast" w:before="6" w:after="0"/>
              <w:ind w:left="719" w:right="108" w:hanging="264"/>
              <w:jc w:val="both"/>
              <w:rPr>
                <w:sz w:val="22"/>
              </w:rPr>
            </w:pPr>
            <w:r>
              <w:rPr>
                <w:sz w:val="22"/>
              </w:rPr>
              <w:tab/>
              <w:t>a Bidder that has a close business or family relationship with a professional staff of the Procuring Entity.</w:t>
            </w:r>
          </w:p>
        </w:tc>
      </w:tr>
      <w:tr>
        <w:trPr>
          <w:trHeight w:val="2659" w:hRule="atLeast"/>
        </w:trPr>
        <w:tc>
          <w:tcPr>
            <w:tcW w:w="2180" w:type="dxa"/>
            <w:vMerge/>
            <w:tcBorders>
              <w:top w:val="nil"/>
            </w:tcBorders>
          </w:tcPr>
          <w:p>
            <w:pPr>
              <w:rPr>
                <w:sz w:val="2"/>
                <w:szCs w:val="2"/>
              </w:rPr>
            </w:pPr>
          </w:p>
        </w:tc>
        <w:tc>
          <w:tcPr>
            <w:tcW w:w="7293" w:type="dxa"/>
          </w:tcPr>
          <w:p>
            <w:pPr>
              <w:pStyle w:val="TableParagraph"/>
              <w:spacing w:line="276" w:lineRule="auto" w:before="34"/>
              <w:ind w:left="470" w:right="87" w:hanging="360"/>
              <w:jc w:val="both"/>
              <w:rPr>
                <w:sz w:val="22"/>
              </w:rPr>
            </w:pPr>
            <w:r>
              <w:rPr>
                <w:sz w:val="22"/>
              </w:rPr>
              <w:t>4.4</w:t>
            </w:r>
            <w:r>
              <w:rPr>
                <w:spacing w:val="-14"/>
                <w:sz w:val="22"/>
              </w:rPr>
              <w:t> </w:t>
            </w:r>
            <w:r>
              <w:rPr>
                <w:sz w:val="22"/>
              </w:rPr>
              <w:t>A</w:t>
            </w:r>
            <w:r>
              <w:rPr>
                <w:spacing w:val="-14"/>
                <w:sz w:val="22"/>
              </w:rPr>
              <w:t> </w:t>
            </w:r>
            <w:r>
              <w:rPr>
                <w:sz w:val="22"/>
              </w:rPr>
              <w:t>firm</w:t>
            </w:r>
            <w:r>
              <w:rPr>
                <w:spacing w:val="-14"/>
                <w:sz w:val="22"/>
              </w:rPr>
              <w:t> </w:t>
            </w:r>
            <w:r>
              <w:rPr>
                <w:sz w:val="22"/>
              </w:rPr>
              <w:t>that</w:t>
            </w:r>
            <w:r>
              <w:rPr>
                <w:spacing w:val="-13"/>
                <w:sz w:val="22"/>
              </w:rPr>
              <w:t> </w:t>
            </w:r>
            <w:r>
              <w:rPr>
                <w:sz w:val="22"/>
              </w:rPr>
              <w:t>is</w:t>
            </w:r>
            <w:r>
              <w:rPr>
                <w:spacing w:val="-14"/>
                <w:sz w:val="22"/>
              </w:rPr>
              <w:t> </w:t>
            </w:r>
            <w:r>
              <w:rPr>
                <w:sz w:val="22"/>
              </w:rPr>
              <w:t>under</w:t>
            </w:r>
            <w:r>
              <w:rPr>
                <w:spacing w:val="-14"/>
                <w:sz w:val="22"/>
              </w:rPr>
              <w:t> </w:t>
            </w:r>
            <w:r>
              <w:rPr>
                <w:sz w:val="22"/>
              </w:rPr>
              <w:t>a</w:t>
            </w:r>
            <w:r>
              <w:rPr>
                <w:spacing w:val="-14"/>
                <w:sz w:val="22"/>
              </w:rPr>
              <w:t> </w:t>
            </w:r>
            <w:r>
              <w:rPr>
                <w:sz w:val="22"/>
              </w:rPr>
              <w:t>declaration</w:t>
            </w:r>
            <w:r>
              <w:rPr>
                <w:spacing w:val="-13"/>
                <w:sz w:val="22"/>
              </w:rPr>
              <w:t> </w:t>
            </w:r>
            <w:r>
              <w:rPr>
                <w:sz w:val="22"/>
              </w:rPr>
              <w:t>of</w:t>
            </w:r>
            <w:r>
              <w:rPr>
                <w:spacing w:val="-14"/>
                <w:sz w:val="22"/>
              </w:rPr>
              <w:t> </w:t>
            </w:r>
            <w:r>
              <w:rPr>
                <w:sz w:val="22"/>
              </w:rPr>
              <w:t>ineligibility</w:t>
            </w:r>
            <w:r>
              <w:rPr>
                <w:spacing w:val="-14"/>
                <w:sz w:val="22"/>
              </w:rPr>
              <w:t> </w:t>
            </w:r>
            <w:r>
              <w:rPr>
                <w:sz w:val="22"/>
              </w:rPr>
              <w:t>by</w:t>
            </w:r>
            <w:r>
              <w:rPr>
                <w:spacing w:val="-14"/>
                <w:sz w:val="22"/>
              </w:rPr>
              <w:t> </w:t>
            </w:r>
            <w:r>
              <w:rPr>
                <w:sz w:val="22"/>
              </w:rPr>
              <w:t>the</w:t>
            </w:r>
            <w:r>
              <w:rPr>
                <w:spacing w:val="-13"/>
                <w:sz w:val="22"/>
              </w:rPr>
              <w:t> </w:t>
            </w:r>
            <w:r>
              <w:rPr>
                <w:sz w:val="22"/>
              </w:rPr>
              <w:t>GoN/DP</w:t>
            </w:r>
            <w:r>
              <w:rPr>
                <w:spacing w:val="-14"/>
                <w:sz w:val="22"/>
              </w:rPr>
              <w:t> </w:t>
            </w:r>
            <w:r>
              <w:rPr>
                <w:sz w:val="22"/>
              </w:rPr>
              <w:t>in</w:t>
            </w:r>
            <w:r>
              <w:rPr>
                <w:spacing w:val="-14"/>
                <w:sz w:val="22"/>
              </w:rPr>
              <w:t> </w:t>
            </w:r>
            <w:r>
              <w:rPr>
                <w:sz w:val="22"/>
              </w:rPr>
              <w:t>accordance </w:t>
            </w:r>
            <w:r>
              <w:rPr>
                <w:spacing w:val="-2"/>
                <w:sz w:val="22"/>
              </w:rPr>
              <w:t>with</w:t>
            </w:r>
            <w:r>
              <w:rPr>
                <w:spacing w:val="-12"/>
                <w:sz w:val="22"/>
              </w:rPr>
              <w:t> </w:t>
            </w:r>
            <w:r>
              <w:rPr>
                <w:spacing w:val="-2"/>
                <w:sz w:val="22"/>
              </w:rPr>
              <w:t>ITB</w:t>
            </w:r>
            <w:r>
              <w:rPr>
                <w:spacing w:val="-12"/>
                <w:sz w:val="22"/>
              </w:rPr>
              <w:t> </w:t>
            </w:r>
            <w:r>
              <w:rPr>
                <w:spacing w:val="-2"/>
                <w:sz w:val="22"/>
              </w:rPr>
              <w:t>3,</w:t>
            </w:r>
            <w:r>
              <w:rPr>
                <w:spacing w:val="-9"/>
                <w:sz w:val="22"/>
              </w:rPr>
              <w:t> </w:t>
            </w:r>
            <w:r>
              <w:rPr>
                <w:spacing w:val="-2"/>
                <w:sz w:val="22"/>
              </w:rPr>
              <w:t>at</w:t>
            </w:r>
            <w:r>
              <w:rPr>
                <w:spacing w:val="-7"/>
                <w:sz w:val="22"/>
              </w:rPr>
              <w:t> </w:t>
            </w:r>
            <w:r>
              <w:rPr>
                <w:spacing w:val="-2"/>
                <w:sz w:val="22"/>
              </w:rPr>
              <w:t>the</w:t>
            </w:r>
            <w:r>
              <w:rPr>
                <w:spacing w:val="-10"/>
                <w:sz w:val="22"/>
              </w:rPr>
              <w:t> </w:t>
            </w:r>
            <w:r>
              <w:rPr>
                <w:spacing w:val="-2"/>
                <w:sz w:val="22"/>
              </w:rPr>
              <w:t>date</w:t>
            </w:r>
            <w:r>
              <w:rPr>
                <w:spacing w:val="-12"/>
                <w:sz w:val="22"/>
              </w:rPr>
              <w:t> </w:t>
            </w:r>
            <w:r>
              <w:rPr>
                <w:spacing w:val="-2"/>
                <w:sz w:val="22"/>
              </w:rPr>
              <w:t>of</w:t>
            </w:r>
            <w:r>
              <w:rPr>
                <w:spacing w:val="-10"/>
                <w:sz w:val="22"/>
              </w:rPr>
              <w:t> </w:t>
            </w:r>
            <w:r>
              <w:rPr>
                <w:spacing w:val="-2"/>
                <w:sz w:val="22"/>
              </w:rPr>
              <w:t>the</w:t>
            </w:r>
            <w:r>
              <w:rPr>
                <w:spacing w:val="-10"/>
                <w:sz w:val="22"/>
              </w:rPr>
              <w:t> </w:t>
            </w:r>
            <w:r>
              <w:rPr>
                <w:spacing w:val="-2"/>
                <w:sz w:val="22"/>
              </w:rPr>
              <w:t>deadline</w:t>
            </w:r>
            <w:r>
              <w:rPr>
                <w:spacing w:val="-12"/>
                <w:sz w:val="22"/>
              </w:rPr>
              <w:t> </w:t>
            </w:r>
            <w:r>
              <w:rPr>
                <w:spacing w:val="-2"/>
                <w:sz w:val="22"/>
              </w:rPr>
              <w:t>for</w:t>
            </w:r>
            <w:r>
              <w:rPr>
                <w:spacing w:val="-6"/>
                <w:sz w:val="22"/>
              </w:rPr>
              <w:t> </w:t>
            </w:r>
            <w:r>
              <w:rPr>
                <w:spacing w:val="-2"/>
                <w:sz w:val="22"/>
              </w:rPr>
              <w:t>bid</w:t>
            </w:r>
            <w:r>
              <w:rPr>
                <w:spacing w:val="-12"/>
                <w:sz w:val="22"/>
              </w:rPr>
              <w:t> </w:t>
            </w:r>
            <w:r>
              <w:rPr>
                <w:spacing w:val="-2"/>
                <w:sz w:val="22"/>
              </w:rPr>
              <w:t>submission</w:t>
            </w:r>
            <w:r>
              <w:rPr>
                <w:spacing w:val="-8"/>
                <w:sz w:val="22"/>
              </w:rPr>
              <w:t> </w:t>
            </w:r>
            <w:r>
              <w:rPr>
                <w:spacing w:val="-2"/>
                <w:sz w:val="22"/>
              </w:rPr>
              <w:t>or</w:t>
            </w:r>
            <w:r>
              <w:rPr>
                <w:spacing w:val="-6"/>
                <w:sz w:val="22"/>
              </w:rPr>
              <w:t> </w:t>
            </w:r>
            <w:r>
              <w:rPr>
                <w:spacing w:val="-2"/>
                <w:sz w:val="22"/>
              </w:rPr>
              <w:t>thereafter,</w:t>
            </w:r>
            <w:r>
              <w:rPr>
                <w:spacing w:val="-7"/>
                <w:sz w:val="22"/>
              </w:rPr>
              <w:t> </w:t>
            </w:r>
            <w:r>
              <w:rPr>
                <w:spacing w:val="-2"/>
                <w:sz w:val="22"/>
              </w:rPr>
              <w:t>shall</w:t>
            </w:r>
            <w:r>
              <w:rPr>
                <w:spacing w:val="-12"/>
                <w:sz w:val="22"/>
              </w:rPr>
              <w:t> </w:t>
            </w:r>
            <w:r>
              <w:rPr>
                <w:spacing w:val="-2"/>
                <w:sz w:val="22"/>
              </w:rPr>
              <w:t>be </w:t>
            </w:r>
            <w:r>
              <w:rPr>
                <w:sz w:val="22"/>
              </w:rPr>
              <w:t>disqualified. A firm shall not be eligible to participate in any procurement activities under an DP-financed, -administered, or -supported project while under temporary suspension or debarment by DP pursuant to the DP's Anticorruption Policy (see ITB 3), whether such debarment was directly imposed</w:t>
            </w:r>
            <w:r>
              <w:rPr>
                <w:spacing w:val="-4"/>
                <w:sz w:val="22"/>
              </w:rPr>
              <w:t> </w:t>
            </w:r>
            <w:r>
              <w:rPr>
                <w:sz w:val="22"/>
              </w:rPr>
              <w:t>by</w:t>
            </w:r>
            <w:r>
              <w:rPr>
                <w:spacing w:val="-4"/>
                <w:sz w:val="22"/>
              </w:rPr>
              <w:t> </w:t>
            </w:r>
            <w:r>
              <w:rPr>
                <w:sz w:val="22"/>
              </w:rPr>
              <w:t>the</w:t>
            </w:r>
            <w:r>
              <w:rPr>
                <w:spacing w:val="-6"/>
                <w:sz w:val="22"/>
              </w:rPr>
              <w:t> </w:t>
            </w:r>
            <w:r>
              <w:rPr>
                <w:sz w:val="22"/>
              </w:rPr>
              <w:t>DP, or</w:t>
            </w:r>
            <w:r>
              <w:rPr>
                <w:spacing w:val="-1"/>
                <w:sz w:val="22"/>
              </w:rPr>
              <w:t> </w:t>
            </w:r>
            <w:r>
              <w:rPr>
                <w:sz w:val="22"/>
              </w:rPr>
              <w:t>enforced</w:t>
            </w:r>
            <w:r>
              <w:rPr>
                <w:spacing w:val="-4"/>
                <w:sz w:val="22"/>
              </w:rPr>
              <w:t> </w:t>
            </w:r>
            <w:r>
              <w:rPr>
                <w:sz w:val="22"/>
              </w:rPr>
              <w:t>by</w:t>
            </w:r>
            <w:r>
              <w:rPr>
                <w:spacing w:val="-1"/>
                <w:sz w:val="22"/>
              </w:rPr>
              <w:t> </w:t>
            </w:r>
            <w:r>
              <w:rPr>
                <w:sz w:val="22"/>
              </w:rPr>
              <w:t>other DPs pursuant</w:t>
            </w:r>
            <w:r>
              <w:rPr>
                <w:spacing w:val="-3"/>
                <w:sz w:val="22"/>
              </w:rPr>
              <w:t> </w:t>
            </w:r>
            <w:r>
              <w:rPr>
                <w:sz w:val="22"/>
              </w:rPr>
              <w:t>to</w:t>
            </w:r>
            <w:r>
              <w:rPr>
                <w:spacing w:val="-4"/>
                <w:sz w:val="22"/>
              </w:rPr>
              <w:t> </w:t>
            </w:r>
            <w:r>
              <w:rPr>
                <w:sz w:val="22"/>
              </w:rPr>
              <w:t>the</w:t>
            </w:r>
            <w:r>
              <w:rPr>
                <w:spacing w:val="-6"/>
                <w:sz w:val="22"/>
              </w:rPr>
              <w:t> </w:t>
            </w:r>
            <w:r>
              <w:rPr>
                <w:sz w:val="22"/>
              </w:rPr>
              <w:t>Agreement for Mutual</w:t>
            </w:r>
            <w:r>
              <w:rPr>
                <w:spacing w:val="52"/>
                <w:sz w:val="22"/>
              </w:rPr>
              <w:t> </w:t>
            </w:r>
            <w:r>
              <w:rPr>
                <w:sz w:val="22"/>
              </w:rPr>
              <w:t>Enforcement</w:t>
            </w:r>
            <w:r>
              <w:rPr>
                <w:spacing w:val="58"/>
                <w:sz w:val="22"/>
              </w:rPr>
              <w:t> </w:t>
            </w:r>
            <w:r>
              <w:rPr>
                <w:sz w:val="22"/>
              </w:rPr>
              <w:t>of</w:t>
            </w:r>
            <w:r>
              <w:rPr>
                <w:spacing w:val="56"/>
                <w:sz w:val="22"/>
              </w:rPr>
              <w:t> </w:t>
            </w:r>
            <w:r>
              <w:rPr>
                <w:sz w:val="22"/>
              </w:rPr>
              <w:t>Debarment</w:t>
            </w:r>
            <w:r>
              <w:rPr>
                <w:spacing w:val="58"/>
                <w:sz w:val="22"/>
              </w:rPr>
              <w:t> </w:t>
            </w:r>
            <w:r>
              <w:rPr>
                <w:sz w:val="22"/>
              </w:rPr>
              <w:t>Decisions.</w:t>
            </w:r>
            <w:r>
              <w:rPr>
                <w:spacing w:val="59"/>
                <w:sz w:val="22"/>
              </w:rPr>
              <w:t> </w:t>
            </w:r>
            <w:r>
              <w:rPr>
                <w:sz w:val="22"/>
              </w:rPr>
              <w:t>A</w:t>
            </w:r>
            <w:r>
              <w:rPr>
                <w:spacing w:val="53"/>
                <w:sz w:val="22"/>
              </w:rPr>
              <w:t> </w:t>
            </w:r>
            <w:r>
              <w:rPr>
                <w:sz w:val="22"/>
              </w:rPr>
              <w:t>bid</w:t>
            </w:r>
            <w:r>
              <w:rPr>
                <w:spacing w:val="54"/>
                <w:sz w:val="22"/>
              </w:rPr>
              <w:t> </w:t>
            </w:r>
            <w:r>
              <w:rPr>
                <w:sz w:val="22"/>
              </w:rPr>
              <w:t>from</w:t>
            </w:r>
            <w:r>
              <w:rPr>
                <w:spacing w:val="50"/>
                <w:sz w:val="22"/>
              </w:rPr>
              <w:t> </w:t>
            </w:r>
            <w:r>
              <w:rPr>
                <w:sz w:val="22"/>
              </w:rPr>
              <w:t>a</w:t>
            </w:r>
            <w:r>
              <w:rPr>
                <w:spacing w:val="60"/>
                <w:sz w:val="22"/>
              </w:rPr>
              <w:t> </w:t>
            </w:r>
            <w:r>
              <w:rPr>
                <w:spacing w:val="-2"/>
                <w:sz w:val="22"/>
              </w:rPr>
              <w:t>temporary</w:t>
            </w:r>
          </w:p>
          <w:p>
            <w:pPr>
              <w:pStyle w:val="TableParagraph"/>
              <w:spacing w:before="1"/>
              <w:ind w:left="470"/>
              <w:jc w:val="both"/>
              <w:rPr>
                <w:sz w:val="22"/>
              </w:rPr>
            </w:pPr>
            <w:r>
              <w:rPr>
                <w:spacing w:val="-6"/>
                <w:sz w:val="22"/>
              </w:rPr>
              <w:t>suspended</w:t>
            </w:r>
            <w:r>
              <w:rPr>
                <w:spacing w:val="-3"/>
                <w:sz w:val="22"/>
              </w:rPr>
              <w:t> </w:t>
            </w:r>
            <w:r>
              <w:rPr>
                <w:spacing w:val="-6"/>
                <w:sz w:val="22"/>
              </w:rPr>
              <w:t>or</w:t>
            </w:r>
            <w:r>
              <w:rPr>
                <w:spacing w:val="4"/>
                <w:sz w:val="22"/>
              </w:rPr>
              <w:t> </w:t>
            </w:r>
            <w:r>
              <w:rPr>
                <w:spacing w:val="-6"/>
                <w:sz w:val="22"/>
              </w:rPr>
              <w:t>debarred</w:t>
            </w:r>
            <w:r>
              <w:rPr>
                <w:spacing w:val="-5"/>
                <w:sz w:val="22"/>
              </w:rPr>
              <w:t> </w:t>
            </w:r>
            <w:r>
              <w:rPr>
                <w:spacing w:val="-6"/>
                <w:sz w:val="22"/>
              </w:rPr>
              <w:t>firm</w:t>
            </w:r>
            <w:r>
              <w:rPr>
                <w:spacing w:val="-9"/>
                <w:sz w:val="22"/>
              </w:rPr>
              <w:t> </w:t>
            </w:r>
            <w:r>
              <w:rPr>
                <w:spacing w:val="-6"/>
                <w:sz w:val="22"/>
              </w:rPr>
              <w:t>will</w:t>
            </w:r>
            <w:r>
              <w:rPr>
                <w:spacing w:val="-4"/>
                <w:sz w:val="22"/>
              </w:rPr>
              <w:t> </w:t>
            </w:r>
            <w:r>
              <w:rPr>
                <w:spacing w:val="-6"/>
                <w:sz w:val="22"/>
              </w:rPr>
              <w:t>be</w:t>
            </w:r>
            <w:r>
              <w:rPr>
                <w:spacing w:val="-7"/>
                <w:sz w:val="22"/>
              </w:rPr>
              <w:t> </w:t>
            </w:r>
            <w:r>
              <w:rPr>
                <w:spacing w:val="-6"/>
                <w:sz w:val="22"/>
              </w:rPr>
              <w:t>rejected.</w:t>
            </w:r>
          </w:p>
        </w:tc>
      </w:tr>
      <w:tr>
        <w:trPr>
          <w:trHeight w:val="911" w:hRule="atLeast"/>
        </w:trPr>
        <w:tc>
          <w:tcPr>
            <w:tcW w:w="2180" w:type="dxa"/>
            <w:vMerge/>
            <w:tcBorders>
              <w:top w:val="nil"/>
            </w:tcBorders>
          </w:tcPr>
          <w:p>
            <w:pPr>
              <w:rPr>
                <w:sz w:val="2"/>
                <w:szCs w:val="2"/>
              </w:rPr>
            </w:pPr>
          </w:p>
        </w:tc>
        <w:tc>
          <w:tcPr>
            <w:tcW w:w="7293" w:type="dxa"/>
          </w:tcPr>
          <w:p>
            <w:pPr>
              <w:pStyle w:val="TableParagraph"/>
              <w:spacing w:before="35"/>
              <w:ind w:left="470" w:hanging="360"/>
              <w:rPr>
                <w:sz w:val="22"/>
              </w:rPr>
            </w:pPr>
            <w:r>
              <w:rPr>
                <w:spacing w:val="-6"/>
                <w:sz w:val="22"/>
              </w:rPr>
              <w:t>4.5</w:t>
            </w:r>
            <w:r>
              <w:rPr>
                <w:spacing w:val="-1"/>
                <w:sz w:val="22"/>
              </w:rPr>
              <w:t> </w:t>
            </w:r>
            <w:r>
              <w:rPr>
                <w:spacing w:val="-6"/>
                <w:sz w:val="22"/>
              </w:rPr>
              <w:t>Enterprises</w:t>
            </w:r>
            <w:r>
              <w:rPr>
                <w:spacing w:val="1"/>
                <w:sz w:val="22"/>
              </w:rPr>
              <w:t> </w:t>
            </w:r>
            <w:r>
              <w:rPr>
                <w:spacing w:val="-6"/>
                <w:sz w:val="22"/>
              </w:rPr>
              <w:t>owned</w:t>
            </w:r>
            <w:r>
              <w:rPr>
                <w:spacing w:val="-5"/>
                <w:sz w:val="22"/>
              </w:rPr>
              <w:t> </w:t>
            </w:r>
            <w:r>
              <w:rPr>
                <w:spacing w:val="-6"/>
                <w:sz w:val="22"/>
              </w:rPr>
              <w:t>by</w:t>
            </w:r>
            <w:r>
              <w:rPr>
                <w:spacing w:val="-4"/>
                <w:sz w:val="22"/>
              </w:rPr>
              <w:t> </w:t>
            </w:r>
            <w:r>
              <w:rPr>
                <w:spacing w:val="-6"/>
                <w:sz w:val="22"/>
              </w:rPr>
              <w:t>Government</w:t>
            </w:r>
            <w:r>
              <w:rPr>
                <w:spacing w:val="2"/>
                <w:sz w:val="22"/>
              </w:rPr>
              <w:t> </w:t>
            </w:r>
            <w:r>
              <w:rPr>
                <w:spacing w:val="-6"/>
                <w:sz w:val="22"/>
              </w:rPr>
              <w:t>shall</w:t>
            </w:r>
            <w:r>
              <w:rPr>
                <w:spacing w:val="-3"/>
                <w:sz w:val="22"/>
              </w:rPr>
              <w:t> </w:t>
            </w:r>
            <w:r>
              <w:rPr>
                <w:spacing w:val="-6"/>
                <w:sz w:val="22"/>
              </w:rPr>
              <w:t>be</w:t>
            </w:r>
            <w:r>
              <w:rPr>
                <w:spacing w:val="-2"/>
                <w:sz w:val="22"/>
              </w:rPr>
              <w:t> </w:t>
            </w:r>
            <w:r>
              <w:rPr>
                <w:spacing w:val="-6"/>
                <w:sz w:val="22"/>
              </w:rPr>
              <w:t>eligible</w:t>
            </w:r>
            <w:r>
              <w:rPr>
                <w:spacing w:val="-3"/>
                <w:sz w:val="22"/>
              </w:rPr>
              <w:t> </w:t>
            </w:r>
            <w:r>
              <w:rPr>
                <w:spacing w:val="-6"/>
                <w:sz w:val="22"/>
              </w:rPr>
              <w:t>only</w:t>
            </w:r>
            <w:r>
              <w:rPr>
                <w:spacing w:val="-4"/>
                <w:sz w:val="22"/>
              </w:rPr>
              <w:t> </w:t>
            </w:r>
            <w:r>
              <w:rPr>
                <w:spacing w:val="-6"/>
                <w:sz w:val="22"/>
              </w:rPr>
              <w:t>if</w:t>
            </w:r>
            <w:r>
              <w:rPr>
                <w:spacing w:val="-1"/>
                <w:sz w:val="22"/>
              </w:rPr>
              <w:t> </w:t>
            </w:r>
            <w:r>
              <w:rPr>
                <w:spacing w:val="-6"/>
                <w:sz w:val="22"/>
              </w:rPr>
              <w:t>they</w:t>
            </w:r>
            <w:r>
              <w:rPr>
                <w:spacing w:val="-5"/>
                <w:sz w:val="22"/>
              </w:rPr>
              <w:t> </w:t>
            </w:r>
            <w:r>
              <w:rPr>
                <w:spacing w:val="-6"/>
                <w:sz w:val="22"/>
              </w:rPr>
              <w:t>can</w:t>
            </w:r>
            <w:r>
              <w:rPr>
                <w:sz w:val="22"/>
              </w:rPr>
              <w:t> </w:t>
            </w:r>
            <w:r>
              <w:rPr>
                <w:spacing w:val="-6"/>
                <w:sz w:val="22"/>
              </w:rPr>
              <w:t>establish</w:t>
            </w:r>
            <w:r>
              <w:rPr>
                <w:spacing w:val="-4"/>
                <w:sz w:val="22"/>
              </w:rPr>
              <w:t> </w:t>
            </w:r>
            <w:r>
              <w:rPr>
                <w:spacing w:val="-6"/>
                <w:sz w:val="22"/>
              </w:rPr>
              <w:t>that</w:t>
            </w:r>
          </w:p>
          <w:p>
            <w:pPr>
              <w:pStyle w:val="TableParagraph"/>
              <w:spacing w:line="290" w:lineRule="atLeast" w:before="2"/>
              <w:ind w:left="470"/>
              <w:rPr>
                <w:sz w:val="22"/>
              </w:rPr>
            </w:pPr>
            <w:r>
              <w:rPr>
                <w:spacing w:val="-4"/>
                <w:sz w:val="22"/>
              </w:rPr>
              <w:t>they</w:t>
            </w:r>
            <w:r>
              <w:rPr>
                <w:spacing w:val="-8"/>
                <w:sz w:val="22"/>
              </w:rPr>
              <w:t> </w:t>
            </w:r>
            <w:r>
              <w:rPr>
                <w:spacing w:val="-4"/>
                <w:sz w:val="22"/>
              </w:rPr>
              <w:t>are</w:t>
            </w:r>
            <w:r>
              <w:rPr>
                <w:spacing w:val="-10"/>
                <w:sz w:val="22"/>
              </w:rPr>
              <w:t> </w:t>
            </w:r>
            <w:r>
              <w:rPr>
                <w:spacing w:val="-4"/>
                <w:sz w:val="22"/>
              </w:rPr>
              <w:t>legally</w:t>
            </w:r>
            <w:r>
              <w:rPr>
                <w:spacing w:val="-8"/>
                <w:sz w:val="22"/>
              </w:rPr>
              <w:t> </w:t>
            </w:r>
            <w:r>
              <w:rPr>
                <w:spacing w:val="-4"/>
                <w:sz w:val="22"/>
              </w:rPr>
              <w:t>and</w:t>
            </w:r>
            <w:r>
              <w:rPr>
                <w:spacing w:val="-8"/>
                <w:sz w:val="22"/>
              </w:rPr>
              <w:t> </w:t>
            </w:r>
            <w:r>
              <w:rPr>
                <w:spacing w:val="-4"/>
                <w:sz w:val="22"/>
              </w:rPr>
              <w:t>financially</w:t>
            </w:r>
            <w:r>
              <w:rPr>
                <w:spacing w:val="-8"/>
                <w:sz w:val="22"/>
              </w:rPr>
              <w:t> </w:t>
            </w:r>
            <w:r>
              <w:rPr>
                <w:spacing w:val="-4"/>
                <w:sz w:val="22"/>
              </w:rPr>
              <w:t>autonomous and</w:t>
            </w:r>
            <w:r>
              <w:rPr>
                <w:spacing w:val="-8"/>
                <w:sz w:val="22"/>
              </w:rPr>
              <w:t> </w:t>
            </w:r>
            <w:r>
              <w:rPr>
                <w:spacing w:val="-4"/>
                <w:sz w:val="22"/>
              </w:rPr>
              <w:t>operate</w:t>
            </w:r>
            <w:r>
              <w:rPr>
                <w:spacing w:val="-10"/>
                <w:sz w:val="22"/>
              </w:rPr>
              <w:t> </w:t>
            </w:r>
            <w:r>
              <w:rPr>
                <w:spacing w:val="-4"/>
                <w:sz w:val="22"/>
              </w:rPr>
              <w:t>under</w:t>
            </w:r>
            <w:r>
              <w:rPr>
                <w:sz w:val="22"/>
              </w:rPr>
              <w:t> </w:t>
            </w:r>
            <w:r>
              <w:rPr>
                <w:spacing w:val="-4"/>
                <w:sz w:val="22"/>
              </w:rPr>
              <w:t>commercial</w:t>
            </w:r>
            <w:r>
              <w:rPr>
                <w:spacing w:val="-7"/>
                <w:sz w:val="22"/>
              </w:rPr>
              <w:t> </w:t>
            </w:r>
            <w:r>
              <w:rPr>
                <w:spacing w:val="-4"/>
                <w:sz w:val="22"/>
              </w:rPr>
              <w:t>law, </w:t>
            </w:r>
            <w:r>
              <w:rPr>
                <w:sz w:val="22"/>
              </w:rPr>
              <w:t>and</w:t>
            </w:r>
            <w:r>
              <w:rPr>
                <w:spacing w:val="-14"/>
                <w:sz w:val="22"/>
              </w:rPr>
              <w:t> </w:t>
            </w:r>
            <w:r>
              <w:rPr>
                <w:sz w:val="22"/>
              </w:rPr>
              <w:t>that</w:t>
            </w:r>
            <w:r>
              <w:rPr>
                <w:spacing w:val="-11"/>
                <w:sz w:val="22"/>
              </w:rPr>
              <w:t> </w:t>
            </w:r>
            <w:r>
              <w:rPr>
                <w:sz w:val="22"/>
              </w:rPr>
              <w:t>they</w:t>
            </w:r>
            <w:r>
              <w:rPr>
                <w:spacing w:val="-13"/>
                <w:sz w:val="22"/>
              </w:rPr>
              <w:t> </w:t>
            </w:r>
            <w:r>
              <w:rPr>
                <w:sz w:val="22"/>
              </w:rPr>
              <w:t>are</w:t>
            </w:r>
            <w:r>
              <w:rPr>
                <w:spacing w:val="-14"/>
                <w:sz w:val="22"/>
              </w:rPr>
              <w:t> </w:t>
            </w:r>
            <w:r>
              <w:rPr>
                <w:sz w:val="22"/>
              </w:rPr>
              <w:t>not</w:t>
            </w:r>
            <w:r>
              <w:rPr>
                <w:spacing w:val="-8"/>
                <w:sz w:val="22"/>
              </w:rPr>
              <w:t> </w:t>
            </w:r>
            <w:r>
              <w:rPr>
                <w:sz w:val="22"/>
              </w:rPr>
              <w:t>a</w:t>
            </w:r>
            <w:r>
              <w:rPr>
                <w:spacing w:val="-12"/>
                <w:sz w:val="22"/>
              </w:rPr>
              <w:t> </w:t>
            </w:r>
            <w:r>
              <w:rPr>
                <w:sz w:val="22"/>
              </w:rPr>
              <w:t>dependent</w:t>
            </w:r>
            <w:r>
              <w:rPr>
                <w:spacing w:val="-8"/>
                <w:sz w:val="22"/>
              </w:rPr>
              <w:t> </w:t>
            </w:r>
            <w:r>
              <w:rPr>
                <w:sz w:val="22"/>
              </w:rPr>
              <w:t>agency</w:t>
            </w:r>
            <w:r>
              <w:rPr>
                <w:spacing w:val="-10"/>
                <w:sz w:val="22"/>
              </w:rPr>
              <w:t> </w:t>
            </w:r>
            <w:r>
              <w:rPr>
                <w:sz w:val="22"/>
              </w:rPr>
              <w:t>of</w:t>
            </w:r>
            <w:r>
              <w:rPr>
                <w:spacing w:val="-11"/>
                <w:sz w:val="22"/>
              </w:rPr>
              <w:t> </w:t>
            </w:r>
            <w:r>
              <w:rPr>
                <w:sz w:val="22"/>
              </w:rPr>
              <w:t>the</w:t>
            </w:r>
            <w:r>
              <w:rPr>
                <w:spacing w:val="-14"/>
                <w:sz w:val="22"/>
              </w:rPr>
              <w:t> </w:t>
            </w:r>
            <w:r>
              <w:rPr>
                <w:sz w:val="22"/>
              </w:rPr>
              <w:t>GoN.</w:t>
            </w:r>
          </w:p>
        </w:tc>
      </w:tr>
      <w:tr>
        <w:trPr>
          <w:trHeight w:val="618" w:hRule="atLeast"/>
        </w:trPr>
        <w:tc>
          <w:tcPr>
            <w:tcW w:w="2180" w:type="dxa"/>
            <w:vMerge/>
            <w:tcBorders>
              <w:top w:val="nil"/>
            </w:tcBorders>
          </w:tcPr>
          <w:p>
            <w:pPr>
              <w:rPr>
                <w:sz w:val="2"/>
                <w:szCs w:val="2"/>
              </w:rPr>
            </w:pPr>
          </w:p>
        </w:tc>
        <w:tc>
          <w:tcPr>
            <w:tcW w:w="7293" w:type="dxa"/>
          </w:tcPr>
          <w:p>
            <w:pPr>
              <w:pStyle w:val="TableParagraph"/>
              <w:spacing w:line="292" w:lineRule="exact" w:before="6"/>
              <w:ind w:left="470" w:hanging="360"/>
              <w:rPr>
                <w:sz w:val="22"/>
              </w:rPr>
            </w:pPr>
            <w:r>
              <w:rPr>
                <w:spacing w:val="-2"/>
                <w:sz w:val="22"/>
              </w:rPr>
              <w:t>4.6</w:t>
            </w:r>
            <w:r>
              <w:rPr>
                <w:spacing w:val="-12"/>
                <w:sz w:val="22"/>
              </w:rPr>
              <w:t> </w:t>
            </w:r>
            <w:r>
              <w:rPr>
                <w:spacing w:val="-2"/>
                <w:sz w:val="22"/>
              </w:rPr>
              <w:t>Bidders</w:t>
            </w:r>
            <w:r>
              <w:rPr>
                <w:spacing w:val="-12"/>
                <w:sz w:val="22"/>
              </w:rPr>
              <w:t> </w:t>
            </w:r>
            <w:r>
              <w:rPr>
                <w:spacing w:val="-2"/>
                <w:sz w:val="22"/>
              </w:rPr>
              <w:t>shall</w:t>
            </w:r>
            <w:r>
              <w:rPr>
                <w:spacing w:val="-12"/>
                <w:sz w:val="22"/>
              </w:rPr>
              <w:t> </w:t>
            </w:r>
            <w:r>
              <w:rPr>
                <w:spacing w:val="-2"/>
                <w:sz w:val="22"/>
              </w:rPr>
              <w:t>provide</w:t>
            </w:r>
            <w:r>
              <w:rPr>
                <w:spacing w:val="-11"/>
                <w:sz w:val="22"/>
              </w:rPr>
              <w:t> </w:t>
            </w:r>
            <w:r>
              <w:rPr>
                <w:spacing w:val="-2"/>
                <w:sz w:val="22"/>
              </w:rPr>
              <w:t>such</w:t>
            </w:r>
            <w:r>
              <w:rPr>
                <w:spacing w:val="-12"/>
                <w:sz w:val="22"/>
              </w:rPr>
              <w:t> </w:t>
            </w:r>
            <w:r>
              <w:rPr>
                <w:spacing w:val="-2"/>
                <w:sz w:val="22"/>
              </w:rPr>
              <w:t>evidence</w:t>
            </w:r>
            <w:r>
              <w:rPr>
                <w:spacing w:val="-12"/>
                <w:sz w:val="22"/>
              </w:rPr>
              <w:t> </w:t>
            </w:r>
            <w:r>
              <w:rPr>
                <w:spacing w:val="-2"/>
                <w:sz w:val="22"/>
              </w:rPr>
              <w:t>of</w:t>
            </w:r>
            <w:r>
              <w:rPr>
                <w:spacing w:val="-12"/>
                <w:sz w:val="22"/>
              </w:rPr>
              <w:t> </w:t>
            </w:r>
            <w:r>
              <w:rPr>
                <w:spacing w:val="-2"/>
                <w:sz w:val="22"/>
              </w:rPr>
              <w:t>their</w:t>
            </w:r>
            <w:r>
              <w:rPr>
                <w:spacing w:val="-11"/>
                <w:sz w:val="22"/>
              </w:rPr>
              <w:t> </w:t>
            </w:r>
            <w:r>
              <w:rPr>
                <w:spacing w:val="-2"/>
                <w:sz w:val="22"/>
              </w:rPr>
              <w:t>continued</w:t>
            </w:r>
            <w:r>
              <w:rPr>
                <w:spacing w:val="-12"/>
                <w:sz w:val="22"/>
              </w:rPr>
              <w:t> </w:t>
            </w:r>
            <w:r>
              <w:rPr>
                <w:spacing w:val="-2"/>
                <w:sz w:val="22"/>
              </w:rPr>
              <w:t>eligibility</w:t>
            </w:r>
            <w:r>
              <w:rPr>
                <w:spacing w:val="-12"/>
                <w:sz w:val="22"/>
              </w:rPr>
              <w:t> </w:t>
            </w:r>
            <w:r>
              <w:rPr>
                <w:spacing w:val="-2"/>
                <w:sz w:val="22"/>
              </w:rPr>
              <w:t>satisfactory</w:t>
            </w:r>
            <w:r>
              <w:rPr>
                <w:spacing w:val="-12"/>
                <w:sz w:val="22"/>
              </w:rPr>
              <w:t> </w:t>
            </w:r>
            <w:r>
              <w:rPr>
                <w:spacing w:val="-2"/>
                <w:sz w:val="22"/>
              </w:rPr>
              <w:t>to </w:t>
            </w:r>
            <w:r>
              <w:rPr>
                <w:sz w:val="22"/>
              </w:rPr>
              <w:t>the</w:t>
            </w:r>
            <w:r>
              <w:rPr>
                <w:spacing w:val="-14"/>
                <w:sz w:val="22"/>
              </w:rPr>
              <w:t> </w:t>
            </w:r>
            <w:r>
              <w:rPr>
                <w:sz w:val="22"/>
              </w:rPr>
              <w:t>Employer,</w:t>
            </w:r>
            <w:r>
              <w:rPr>
                <w:spacing w:val="-14"/>
                <w:sz w:val="22"/>
              </w:rPr>
              <w:t> </w:t>
            </w:r>
            <w:r>
              <w:rPr>
                <w:sz w:val="22"/>
              </w:rPr>
              <w:t>as</w:t>
            </w:r>
            <w:r>
              <w:rPr>
                <w:spacing w:val="-14"/>
                <w:sz w:val="22"/>
              </w:rPr>
              <w:t> </w:t>
            </w:r>
            <w:r>
              <w:rPr>
                <w:sz w:val="22"/>
              </w:rPr>
              <w:t>the</w:t>
            </w:r>
            <w:r>
              <w:rPr>
                <w:spacing w:val="-14"/>
                <w:sz w:val="22"/>
              </w:rPr>
              <w:t> </w:t>
            </w:r>
            <w:r>
              <w:rPr>
                <w:sz w:val="22"/>
              </w:rPr>
              <w:t>Employer</w:t>
            </w:r>
            <w:r>
              <w:rPr>
                <w:spacing w:val="-14"/>
                <w:sz w:val="22"/>
              </w:rPr>
              <w:t> </w:t>
            </w:r>
            <w:r>
              <w:rPr>
                <w:sz w:val="22"/>
              </w:rPr>
              <w:t>shall</w:t>
            </w:r>
            <w:r>
              <w:rPr>
                <w:spacing w:val="-13"/>
                <w:sz w:val="22"/>
              </w:rPr>
              <w:t> </w:t>
            </w:r>
            <w:r>
              <w:rPr>
                <w:sz w:val="22"/>
              </w:rPr>
              <w:t>reasonably</w:t>
            </w:r>
            <w:r>
              <w:rPr>
                <w:spacing w:val="-14"/>
                <w:sz w:val="22"/>
              </w:rPr>
              <w:t> </w:t>
            </w:r>
            <w:r>
              <w:rPr>
                <w:sz w:val="22"/>
              </w:rPr>
              <w:t>request.</w:t>
            </w:r>
          </w:p>
        </w:tc>
      </w:tr>
      <w:tr>
        <w:trPr>
          <w:trHeight w:val="336" w:hRule="atLeast"/>
        </w:trPr>
        <w:tc>
          <w:tcPr>
            <w:tcW w:w="2180" w:type="dxa"/>
            <w:vMerge/>
            <w:tcBorders>
              <w:top w:val="nil"/>
            </w:tcBorders>
          </w:tcPr>
          <w:p>
            <w:pPr>
              <w:rPr>
                <w:sz w:val="2"/>
                <w:szCs w:val="2"/>
              </w:rPr>
            </w:pPr>
          </w:p>
        </w:tc>
        <w:tc>
          <w:tcPr>
            <w:tcW w:w="7293" w:type="dxa"/>
          </w:tcPr>
          <w:p>
            <w:pPr>
              <w:pStyle w:val="TableParagraph"/>
              <w:spacing w:before="39"/>
              <w:ind w:left="110"/>
              <w:rPr>
                <w:sz w:val="22"/>
              </w:rPr>
            </w:pPr>
            <w:r>
              <w:rPr>
                <w:spacing w:val="-2"/>
                <w:sz w:val="22"/>
              </w:rPr>
              <w:t>4.7</w:t>
            </w:r>
            <w:r>
              <w:rPr>
                <w:spacing w:val="-12"/>
                <w:sz w:val="22"/>
              </w:rPr>
              <w:t> </w:t>
            </w:r>
            <w:r>
              <w:rPr>
                <w:spacing w:val="-2"/>
                <w:sz w:val="22"/>
              </w:rPr>
              <w:t>Firms</w:t>
            </w:r>
            <w:r>
              <w:rPr>
                <w:spacing w:val="-12"/>
                <w:sz w:val="22"/>
              </w:rPr>
              <w:t> </w:t>
            </w:r>
            <w:r>
              <w:rPr>
                <w:spacing w:val="-2"/>
                <w:sz w:val="22"/>
              </w:rPr>
              <w:t>shall</w:t>
            </w:r>
            <w:r>
              <w:rPr>
                <w:spacing w:val="-12"/>
                <w:sz w:val="22"/>
              </w:rPr>
              <w:t> </w:t>
            </w:r>
            <w:r>
              <w:rPr>
                <w:spacing w:val="-2"/>
                <w:sz w:val="22"/>
              </w:rPr>
              <w:t>be</w:t>
            </w:r>
            <w:r>
              <w:rPr>
                <w:spacing w:val="-9"/>
                <w:sz w:val="22"/>
              </w:rPr>
              <w:t> </w:t>
            </w:r>
            <w:r>
              <w:rPr>
                <w:spacing w:val="-2"/>
                <w:sz w:val="22"/>
              </w:rPr>
              <w:t>excluded</w:t>
            </w:r>
            <w:r>
              <w:rPr>
                <w:spacing w:val="-6"/>
                <w:sz w:val="22"/>
              </w:rPr>
              <w:t> </w:t>
            </w:r>
            <w:r>
              <w:rPr>
                <w:spacing w:val="-2"/>
                <w:sz w:val="22"/>
              </w:rPr>
              <w:t>in</w:t>
            </w:r>
            <w:r>
              <w:rPr>
                <w:spacing w:val="-12"/>
                <w:sz w:val="22"/>
              </w:rPr>
              <w:t> </w:t>
            </w:r>
            <w:r>
              <w:rPr>
                <w:spacing w:val="-2"/>
                <w:sz w:val="22"/>
              </w:rPr>
              <w:t>any</w:t>
            </w:r>
            <w:r>
              <w:rPr>
                <w:spacing w:val="-6"/>
                <w:sz w:val="22"/>
              </w:rPr>
              <w:t> </w:t>
            </w:r>
            <w:r>
              <w:rPr>
                <w:spacing w:val="-2"/>
                <w:sz w:val="22"/>
              </w:rPr>
              <w:t>of</w:t>
            </w:r>
            <w:r>
              <w:rPr>
                <w:spacing w:val="-12"/>
                <w:sz w:val="22"/>
              </w:rPr>
              <w:t> </w:t>
            </w:r>
            <w:r>
              <w:rPr>
                <w:spacing w:val="-2"/>
                <w:sz w:val="22"/>
              </w:rPr>
              <w:t>the</w:t>
            </w:r>
            <w:r>
              <w:rPr>
                <w:spacing w:val="-11"/>
                <w:sz w:val="22"/>
              </w:rPr>
              <w:t> </w:t>
            </w:r>
            <w:r>
              <w:rPr>
                <w:spacing w:val="-2"/>
                <w:sz w:val="22"/>
              </w:rPr>
              <w:t>cases,</w:t>
            </w:r>
            <w:r>
              <w:rPr>
                <w:spacing w:val="-4"/>
                <w:sz w:val="22"/>
              </w:rPr>
              <w:t> </w:t>
            </w:r>
            <w:r>
              <w:rPr>
                <w:spacing w:val="-5"/>
                <w:sz w:val="22"/>
              </w:rPr>
              <w:t>if</w:t>
            </w:r>
          </w:p>
        </w:tc>
      </w:tr>
    </w:tbl>
    <w:p>
      <w:pPr>
        <w:pStyle w:val="TableParagraph"/>
        <w:spacing w:after="0"/>
        <w:rPr>
          <w:sz w:val="22"/>
        </w:rPr>
        <w:sectPr>
          <w:pgSz w:w="12240" w:h="15840"/>
          <w:pgMar w:header="526" w:footer="0" w:top="1280" w:bottom="280" w:left="1080" w:right="360"/>
        </w:sectPr>
      </w:pPr>
    </w:p>
    <w:p>
      <w:pPr>
        <w:pStyle w:val="BodyText"/>
        <w:spacing w:before="2"/>
        <w:rPr>
          <w:sz w:val="13"/>
        </w:rPr>
      </w:pPr>
    </w:p>
    <w:tbl>
      <w:tblPr>
        <w:tblW w:w="0" w:type="auto"/>
        <w:jc w:val="left"/>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180"/>
        <w:gridCol w:w="7293"/>
      </w:tblGrid>
      <w:tr>
        <w:trPr>
          <w:trHeight w:val="3610" w:hRule="atLeast"/>
        </w:trPr>
        <w:tc>
          <w:tcPr>
            <w:tcW w:w="2180" w:type="dxa"/>
            <w:vMerge w:val="restart"/>
          </w:tcPr>
          <w:p>
            <w:pPr>
              <w:pStyle w:val="TableParagraph"/>
              <w:rPr>
                <w:sz w:val="22"/>
              </w:rPr>
            </w:pPr>
          </w:p>
        </w:tc>
        <w:tc>
          <w:tcPr>
            <w:tcW w:w="7293" w:type="dxa"/>
          </w:tcPr>
          <w:p>
            <w:pPr>
              <w:pStyle w:val="TableParagraph"/>
              <w:numPr>
                <w:ilvl w:val="0"/>
                <w:numId w:val="11"/>
              </w:numPr>
              <w:tabs>
                <w:tab w:pos="897" w:val="left" w:leader="none"/>
                <w:tab w:pos="905" w:val="left" w:leader="none"/>
              </w:tabs>
              <w:spacing w:line="276" w:lineRule="auto" w:before="34" w:after="0"/>
              <w:ind w:left="897" w:right="88" w:hanging="360"/>
              <w:jc w:val="both"/>
              <w:rPr>
                <w:sz w:val="22"/>
              </w:rPr>
            </w:pPr>
            <w:r>
              <w:rPr>
                <w:sz w:val="22"/>
              </w:rPr>
              <w:t>by</w:t>
            </w:r>
            <w:r>
              <w:rPr>
                <w:spacing w:val="40"/>
                <w:sz w:val="22"/>
              </w:rPr>
              <w:t> </w:t>
            </w:r>
            <w:r>
              <w:rPr>
                <w:sz w:val="22"/>
              </w:rPr>
              <w:t>an act</w:t>
            </w:r>
            <w:r>
              <w:rPr>
                <w:spacing w:val="40"/>
                <w:sz w:val="22"/>
              </w:rPr>
              <w:t> </w:t>
            </w:r>
            <w:r>
              <w:rPr>
                <w:sz w:val="22"/>
              </w:rPr>
              <w:t>of</w:t>
            </w:r>
            <w:r>
              <w:rPr>
                <w:spacing w:val="40"/>
                <w:sz w:val="22"/>
              </w:rPr>
              <w:t> </w:t>
            </w:r>
            <w:r>
              <w:rPr>
                <w:sz w:val="22"/>
              </w:rPr>
              <w:t>compliance</w:t>
            </w:r>
            <w:r>
              <w:rPr>
                <w:spacing w:val="40"/>
                <w:sz w:val="22"/>
              </w:rPr>
              <w:t> </w:t>
            </w:r>
            <w:r>
              <w:rPr>
                <w:sz w:val="22"/>
              </w:rPr>
              <w:t>with a</w:t>
            </w:r>
            <w:r>
              <w:rPr>
                <w:spacing w:val="40"/>
                <w:sz w:val="22"/>
              </w:rPr>
              <w:t> </w:t>
            </w:r>
            <w:r>
              <w:rPr>
                <w:sz w:val="22"/>
              </w:rPr>
              <w:t>decision</w:t>
            </w:r>
            <w:r>
              <w:rPr>
                <w:spacing w:val="40"/>
                <w:sz w:val="22"/>
              </w:rPr>
              <w:t> </w:t>
            </w:r>
            <w:r>
              <w:rPr>
                <w:sz w:val="22"/>
              </w:rPr>
              <w:t>of</w:t>
            </w:r>
            <w:r>
              <w:rPr>
                <w:spacing w:val="40"/>
                <w:sz w:val="22"/>
              </w:rPr>
              <w:t> </w:t>
            </w:r>
            <w:r>
              <w:rPr>
                <w:sz w:val="22"/>
              </w:rPr>
              <w:t>the</w:t>
            </w:r>
            <w:r>
              <w:rPr>
                <w:spacing w:val="40"/>
                <w:sz w:val="22"/>
              </w:rPr>
              <w:t> </w:t>
            </w:r>
            <w:r>
              <w:rPr>
                <w:sz w:val="22"/>
              </w:rPr>
              <w:t>United</w:t>
            </w:r>
            <w:r>
              <w:rPr>
                <w:spacing w:val="40"/>
                <w:sz w:val="22"/>
              </w:rPr>
              <w:t> </w:t>
            </w:r>
            <w:r>
              <w:rPr>
                <w:sz w:val="22"/>
              </w:rPr>
              <w:t>Nations Security Council taken under Chapter VII of the Charter of the United Nations, Nepal prohibits any import of goods or Contracting of works or services from that country or any payments to persons or entities in that country.</w:t>
            </w:r>
          </w:p>
          <w:p>
            <w:pPr>
              <w:pStyle w:val="TableParagraph"/>
              <w:numPr>
                <w:ilvl w:val="0"/>
                <w:numId w:val="11"/>
              </w:numPr>
              <w:tabs>
                <w:tab w:pos="833" w:val="left" w:leader="none"/>
                <w:tab w:pos="897" w:val="left" w:leader="none"/>
              </w:tabs>
              <w:spacing w:line="278" w:lineRule="auto" w:before="39" w:after="0"/>
              <w:ind w:left="897" w:right="248" w:hanging="360"/>
              <w:jc w:val="left"/>
              <w:rPr>
                <w:sz w:val="22"/>
              </w:rPr>
            </w:pPr>
            <w:r>
              <w:rPr>
                <w:sz w:val="22"/>
              </w:rPr>
              <w:t>DP</w:t>
            </w:r>
            <w:r>
              <w:rPr>
                <w:spacing w:val="-3"/>
                <w:sz w:val="22"/>
              </w:rPr>
              <w:t> </w:t>
            </w:r>
            <w:r>
              <w:rPr>
                <w:sz w:val="22"/>
              </w:rPr>
              <w:t>Funded:</w:t>
            </w:r>
            <w:r>
              <w:rPr>
                <w:spacing w:val="-4"/>
                <w:sz w:val="22"/>
              </w:rPr>
              <w:t> </w:t>
            </w:r>
            <w:r>
              <w:rPr>
                <w:sz w:val="22"/>
              </w:rPr>
              <w:t>as</w:t>
            </w:r>
            <w:r>
              <w:rPr>
                <w:spacing w:val="-5"/>
                <w:sz w:val="22"/>
              </w:rPr>
              <w:t> </w:t>
            </w:r>
            <w:r>
              <w:rPr>
                <w:sz w:val="22"/>
              </w:rPr>
              <w:t>a matter of</w:t>
            </w:r>
            <w:r>
              <w:rPr>
                <w:spacing w:val="-2"/>
                <w:sz w:val="22"/>
              </w:rPr>
              <w:t> </w:t>
            </w:r>
            <w:r>
              <w:rPr>
                <w:sz w:val="22"/>
              </w:rPr>
              <w:t>law</w:t>
            </w:r>
            <w:r>
              <w:rPr>
                <w:spacing w:val="-6"/>
                <w:sz w:val="22"/>
              </w:rPr>
              <w:t> </w:t>
            </w:r>
            <w:r>
              <w:rPr>
                <w:sz w:val="22"/>
              </w:rPr>
              <w:t>or official</w:t>
            </w:r>
            <w:r>
              <w:rPr>
                <w:spacing w:val="-9"/>
                <w:sz w:val="22"/>
              </w:rPr>
              <w:t> </w:t>
            </w:r>
            <w:r>
              <w:rPr>
                <w:sz w:val="22"/>
              </w:rPr>
              <w:t>regulation, Nepal prohibits commercial relations with that country, provided that the DP is </w:t>
            </w:r>
            <w:r>
              <w:rPr>
                <w:spacing w:val="-2"/>
                <w:sz w:val="22"/>
              </w:rPr>
              <w:t>satisfied</w:t>
            </w:r>
            <w:r>
              <w:rPr>
                <w:spacing w:val="-12"/>
                <w:sz w:val="22"/>
              </w:rPr>
              <w:t> </w:t>
            </w:r>
            <w:r>
              <w:rPr>
                <w:spacing w:val="-2"/>
                <w:sz w:val="22"/>
              </w:rPr>
              <w:t>that</w:t>
            </w:r>
            <w:r>
              <w:rPr>
                <w:spacing w:val="-12"/>
                <w:sz w:val="22"/>
              </w:rPr>
              <w:t> </w:t>
            </w:r>
            <w:r>
              <w:rPr>
                <w:spacing w:val="-2"/>
                <w:sz w:val="22"/>
              </w:rPr>
              <w:t>such</w:t>
            </w:r>
            <w:r>
              <w:rPr>
                <w:spacing w:val="-12"/>
                <w:sz w:val="22"/>
              </w:rPr>
              <w:t> </w:t>
            </w:r>
            <w:r>
              <w:rPr>
                <w:spacing w:val="-2"/>
                <w:sz w:val="22"/>
              </w:rPr>
              <w:t>exclusion</w:t>
            </w:r>
            <w:r>
              <w:rPr>
                <w:spacing w:val="-11"/>
                <w:sz w:val="22"/>
              </w:rPr>
              <w:t> </w:t>
            </w:r>
            <w:r>
              <w:rPr>
                <w:spacing w:val="-2"/>
                <w:sz w:val="22"/>
              </w:rPr>
              <w:t>does</w:t>
            </w:r>
            <w:r>
              <w:rPr>
                <w:spacing w:val="-6"/>
                <w:sz w:val="22"/>
              </w:rPr>
              <w:t> </w:t>
            </w:r>
            <w:r>
              <w:rPr>
                <w:spacing w:val="-2"/>
                <w:sz w:val="22"/>
              </w:rPr>
              <w:t>not</w:t>
            </w:r>
            <w:r>
              <w:rPr>
                <w:spacing w:val="-10"/>
                <w:sz w:val="22"/>
              </w:rPr>
              <w:t> </w:t>
            </w:r>
            <w:r>
              <w:rPr>
                <w:spacing w:val="-2"/>
                <w:sz w:val="22"/>
              </w:rPr>
              <w:t>preclude</w:t>
            </w:r>
            <w:r>
              <w:rPr>
                <w:spacing w:val="-12"/>
                <w:sz w:val="22"/>
              </w:rPr>
              <w:t> </w:t>
            </w:r>
            <w:r>
              <w:rPr>
                <w:spacing w:val="-2"/>
                <w:sz w:val="22"/>
              </w:rPr>
              <w:t>effective</w:t>
            </w:r>
            <w:r>
              <w:rPr>
                <w:spacing w:val="-12"/>
                <w:sz w:val="22"/>
              </w:rPr>
              <w:t> </w:t>
            </w:r>
            <w:r>
              <w:rPr>
                <w:spacing w:val="-2"/>
                <w:sz w:val="22"/>
              </w:rPr>
              <w:t>competition</w:t>
            </w:r>
            <w:r>
              <w:rPr>
                <w:spacing w:val="-11"/>
                <w:sz w:val="22"/>
              </w:rPr>
              <w:t> </w:t>
            </w:r>
            <w:r>
              <w:rPr>
                <w:spacing w:val="-2"/>
                <w:sz w:val="22"/>
              </w:rPr>
              <w:t>for </w:t>
            </w:r>
            <w:r>
              <w:rPr>
                <w:sz w:val="22"/>
              </w:rPr>
              <w:t>the</w:t>
            </w:r>
            <w:r>
              <w:rPr>
                <w:spacing w:val="-12"/>
                <w:sz w:val="22"/>
              </w:rPr>
              <w:t> </w:t>
            </w:r>
            <w:r>
              <w:rPr>
                <w:sz w:val="22"/>
              </w:rPr>
              <w:t>supply</w:t>
            </w:r>
            <w:r>
              <w:rPr>
                <w:spacing w:val="-10"/>
                <w:sz w:val="22"/>
              </w:rPr>
              <w:t> </w:t>
            </w:r>
            <w:r>
              <w:rPr>
                <w:sz w:val="22"/>
              </w:rPr>
              <w:t>of</w:t>
            </w:r>
            <w:r>
              <w:rPr>
                <w:spacing w:val="-6"/>
                <w:sz w:val="22"/>
              </w:rPr>
              <w:t> </w:t>
            </w:r>
            <w:r>
              <w:rPr>
                <w:sz w:val="22"/>
              </w:rPr>
              <w:t>goods</w:t>
            </w:r>
            <w:r>
              <w:rPr>
                <w:spacing w:val="-3"/>
                <w:sz w:val="22"/>
              </w:rPr>
              <w:t> </w:t>
            </w:r>
            <w:r>
              <w:rPr>
                <w:sz w:val="22"/>
              </w:rPr>
              <w:t>or</w:t>
            </w:r>
            <w:r>
              <w:rPr>
                <w:spacing w:val="-6"/>
                <w:sz w:val="22"/>
              </w:rPr>
              <w:t> </w:t>
            </w:r>
            <w:r>
              <w:rPr>
                <w:sz w:val="22"/>
              </w:rPr>
              <w:t>related</w:t>
            </w:r>
            <w:r>
              <w:rPr>
                <w:spacing w:val="-14"/>
                <w:sz w:val="22"/>
              </w:rPr>
              <w:t> </w:t>
            </w:r>
            <w:r>
              <w:rPr>
                <w:sz w:val="22"/>
              </w:rPr>
              <w:t>services</w:t>
            </w:r>
            <w:r>
              <w:rPr>
                <w:spacing w:val="-9"/>
                <w:sz w:val="22"/>
              </w:rPr>
              <w:t> </w:t>
            </w:r>
            <w:r>
              <w:rPr>
                <w:sz w:val="22"/>
              </w:rPr>
              <w:t>required;</w:t>
            </w:r>
          </w:p>
          <w:p>
            <w:pPr>
              <w:pStyle w:val="TableParagraph"/>
              <w:numPr>
                <w:ilvl w:val="0"/>
                <w:numId w:val="11"/>
              </w:numPr>
              <w:tabs>
                <w:tab w:pos="853" w:val="left" w:leader="none"/>
                <w:tab w:pos="897" w:val="left" w:leader="none"/>
              </w:tabs>
              <w:spacing w:line="292" w:lineRule="exact" w:before="3" w:after="0"/>
              <w:ind w:left="897" w:right="100" w:hanging="360"/>
              <w:jc w:val="both"/>
              <w:rPr>
                <w:sz w:val="22"/>
              </w:rPr>
            </w:pPr>
            <w:r>
              <w:rPr>
                <w:sz w:val="22"/>
              </w:rPr>
              <w:t>DP Funded: a firm has been determined to be ineligible by the DP in relation to their</w:t>
            </w:r>
            <w:r>
              <w:rPr>
                <w:spacing w:val="40"/>
                <w:sz w:val="22"/>
              </w:rPr>
              <w:t> </w:t>
            </w:r>
            <w:r>
              <w:rPr>
                <w:sz w:val="22"/>
              </w:rPr>
              <w:t>guidelines</w:t>
            </w:r>
            <w:r>
              <w:rPr>
                <w:spacing w:val="40"/>
                <w:sz w:val="22"/>
              </w:rPr>
              <w:t> </w:t>
            </w:r>
            <w:r>
              <w:rPr>
                <w:sz w:val="22"/>
              </w:rPr>
              <w:t>or</w:t>
            </w:r>
            <w:r>
              <w:rPr>
                <w:spacing w:val="40"/>
                <w:sz w:val="22"/>
              </w:rPr>
              <w:t> </w:t>
            </w:r>
            <w:r>
              <w:rPr>
                <w:sz w:val="22"/>
              </w:rPr>
              <w:t>appropriate provisions</w:t>
            </w:r>
            <w:r>
              <w:rPr>
                <w:spacing w:val="40"/>
                <w:sz w:val="22"/>
              </w:rPr>
              <w:t> </w:t>
            </w:r>
            <w:r>
              <w:rPr>
                <w:sz w:val="22"/>
              </w:rPr>
              <w:t>on preventing and combating fraud and corruption in projects financed by them.</w:t>
            </w:r>
          </w:p>
        </w:tc>
      </w:tr>
      <w:tr>
        <w:trPr>
          <w:trHeight w:val="4709" w:hRule="atLeast"/>
        </w:trPr>
        <w:tc>
          <w:tcPr>
            <w:tcW w:w="2180" w:type="dxa"/>
            <w:vMerge/>
            <w:tcBorders>
              <w:top w:val="nil"/>
            </w:tcBorders>
          </w:tcPr>
          <w:p>
            <w:pPr>
              <w:rPr>
                <w:sz w:val="2"/>
                <w:szCs w:val="2"/>
              </w:rPr>
            </w:pPr>
          </w:p>
        </w:tc>
        <w:tc>
          <w:tcPr>
            <w:tcW w:w="7293" w:type="dxa"/>
          </w:tcPr>
          <w:p>
            <w:pPr>
              <w:pStyle w:val="TableParagraph"/>
              <w:spacing w:before="121"/>
              <w:ind w:left="542" w:right="91" w:hanging="476"/>
              <w:jc w:val="both"/>
              <w:rPr>
                <w:sz w:val="22"/>
              </w:rPr>
            </w:pPr>
            <w:r>
              <w:rPr>
                <w:sz w:val="22"/>
              </w:rPr>
              <w:t>4.8</w:t>
            </w:r>
            <w:r>
              <w:rPr>
                <w:spacing w:val="-4"/>
                <w:sz w:val="22"/>
              </w:rPr>
              <w:t> </w:t>
            </w:r>
            <w:r>
              <w:rPr>
                <w:sz w:val="22"/>
              </w:rPr>
              <w:t>The</w:t>
            </w:r>
            <w:r>
              <w:rPr>
                <w:spacing w:val="-7"/>
                <w:sz w:val="22"/>
              </w:rPr>
              <w:t> </w:t>
            </w:r>
            <w:r>
              <w:rPr>
                <w:sz w:val="22"/>
              </w:rPr>
              <w:t>Bidder,</w:t>
            </w:r>
            <w:r>
              <w:rPr>
                <w:spacing w:val="-3"/>
                <w:sz w:val="22"/>
              </w:rPr>
              <w:t> </w:t>
            </w:r>
            <w:r>
              <w:rPr>
                <w:sz w:val="22"/>
              </w:rPr>
              <w:t>including</w:t>
            </w:r>
            <w:r>
              <w:rPr>
                <w:spacing w:val="-8"/>
                <w:sz w:val="22"/>
              </w:rPr>
              <w:t> </w:t>
            </w:r>
            <w:r>
              <w:rPr>
                <w:sz w:val="22"/>
              </w:rPr>
              <w:t>all</w:t>
            </w:r>
            <w:r>
              <w:rPr>
                <w:spacing w:val="-7"/>
                <w:sz w:val="22"/>
              </w:rPr>
              <w:t> </w:t>
            </w:r>
            <w:r>
              <w:rPr>
                <w:sz w:val="22"/>
              </w:rPr>
              <w:t>parties</w:t>
            </w:r>
            <w:r>
              <w:rPr>
                <w:spacing w:val="-4"/>
                <w:sz w:val="22"/>
              </w:rPr>
              <w:t> </w:t>
            </w:r>
            <w:r>
              <w:rPr>
                <w:sz w:val="22"/>
              </w:rPr>
              <w:t>constituting</w:t>
            </w:r>
            <w:r>
              <w:rPr>
                <w:spacing w:val="-8"/>
                <w:sz w:val="22"/>
              </w:rPr>
              <w:t> </w:t>
            </w:r>
            <w:r>
              <w:rPr>
                <w:sz w:val="22"/>
              </w:rPr>
              <w:t>the</w:t>
            </w:r>
            <w:r>
              <w:rPr>
                <w:spacing w:val="-7"/>
                <w:sz w:val="22"/>
              </w:rPr>
              <w:t> </w:t>
            </w:r>
            <w:r>
              <w:rPr>
                <w:sz w:val="22"/>
              </w:rPr>
              <w:t>Bidder,</w:t>
            </w:r>
            <w:r>
              <w:rPr>
                <w:spacing w:val="-3"/>
                <w:sz w:val="22"/>
              </w:rPr>
              <w:t> </w:t>
            </w:r>
            <w:r>
              <w:rPr>
                <w:sz w:val="22"/>
              </w:rPr>
              <w:t>shall</w:t>
            </w:r>
            <w:r>
              <w:rPr>
                <w:spacing w:val="-7"/>
                <w:sz w:val="22"/>
              </w:rPr>
              <w:t> </w:t>
            </w:r>
            <w:r>
              <w:rPr>
                <w:sz w:val="22"/>
              </w:rPr>
              <w:t>be</w:t>
            </w:r>
            <w:r>
              <w:rPr>
                <w:spacing w:val="-7"/>
                <w:sz w:val="22"/>
              </w:rPr>
              <w:t> </w:t>
            </w:r>
            <w:r>
              <w:rPr>
                <w:sz w:val="22"/>
              </w:rPr>
              <w:t>ineligible</w:t>
            </w:r>
            <w:r>
              <w:rPr>
                <w:spacing w:val="-10"/>
                <w:sz w:val="22"/>
              </w:rPr>
              <w:t> </w:t>
            </w:r>
            <w:r>
              <w:rPr>
                <w:sz w:val="22"/>
              </w:rPr>
              <w:t>to participate</w:t>
            </w:r>
            <w:r>
              <w:rPr>
                <w:spacing w:val="-3"/>
                <w:sz w:val="22"/>
              </w:rPr>
              <w:t> </w:t>
            </w:r>
            <w:r>
              <w:rPr>
                <w:sz w:val="22"/>
              </w:rPr>
              <w:t>in</w:t>
            </w:r>
            <w:r>
              <w:rPr>
                <w:spacing w:val="-9"/>
                <w:sz w:val="22"/>
              </w:rPr>
              <w:t> </w:t>
            </w:r>
            <w:r>
              <w:rPr>
                <w:sz w:val="22"/>
              </w:rPr>
              <w:t>the</w:t>
            </w:r>
            <w:r>
              <w:rPr>
                <w:spacing w:val="-3"/>
                <w:sz w:val="22"/>
              </w:rPr>
              <w:t> </w:t>
            </w:r>
            <w:r>
              <w:rPr>
                <w:sz w:val="22"/>
              </w:rPr>
              <w:t>open</w:t>
            </w:r>
            <w:r>
              <w:rPr>
                <w:spacing w:val="-2"/>
                <w:sz w:val="22"/>
              </w:rPr>
              <w:t> </w:t>
            </w:r>
            <w:r>
              <w:rPr>
                <w:sz w:val="22"/>
              </w:rPr>
              <w:t>competitive</w:t>
            </w:r>
            <w:r>
              <w:rPr>
                <w:spacing w:val="-3"/>
                <w:sz w:val="22"/>
              </w:rPr>
              <w:t> </w:t>
            </w:r>
            <w:r>
              <w:rPr>
                <w:sz w:val="22"/>
              </w:rPr>
              <w:t>bidding</w:t>
            </w:r>
            <w:r>
              <w:rPr>
                <w:spacing w:val="-6"/>
                <w:sz w:val="22"/>
              </w:rPr>
              <w:t> </w:t>
            </w:r>
            <w:r>
              <w:rPr>
                <w:sz w:val="22"/>
              </w:rPr>
              <w:t>process</w:t>
            </w:r>
            <w:r>
              <w:rPr>
                <w:spacing w:val="-1"/>
                <w:sz w:val="22"/>
              </w:rPr>
              <w:t> </w:t>
            </w:r>
            <w:r>
              <w:rPr>
                <w:sz w:val="22"/>
              </w:rPr>
              <w:t>if</w:t>
            </w:r>
            <w:r>
              <w:rPr>
                <w:spacing w:val="-3"/>
                <w:sz w:val="22"/>
              </w:rPr>
              <w:t> </w:t>
            </w:r>
            <w:r>
              <w:rPr>
                <w:sz w:val="22"/>
              </w:rPr>
              <w:t>it has</w:t>
            </w:r>
            <w:r>
              <w:rPr>
                <w:spacing w:val="-5"/>
                <w:sz w:val="22"/>
              </w:rPr>
              <w:t> </w:t>
            </w:r>
            <w:r>
              <w:rPr>
                <w:sz w:val="22"/>
              </w:rPr>
              <w:t>already</w:t>
            </w:r>
            <w:r>
              <w:rPr>
                <w:spacing w:val="-5"/>
                <w:sz w:val="22"/>
              </w:rPr>
              <w:t> </w:t>
            </w:r>
            <w:r>
              <w:rPr>
                <w:sz w:val="22"/>
              </w:rPr>
              <w:t>secured </w:t>
            </w:r>
            <w:r>
              <w:rPr>
                <w:spacing w:val="-2"/>
                <w:sz w:val="22"/>
              </w:rPr>
              <w:t>maximum</w:t>
            </w:r>
            <w:r>
              <w:rPr>
                <w:spacing w:val="-7"/>
                <w:sz w:val="22"/>
              </w:rPr>
              <w:t> </w:t>
            </w:r>
            <w:r>
              <w:rPr>
                <w:spacing w:val="-2"/>
                <w:sz w:val="22"/>
              </w:rPr>
              <w:t>number of</w:t>
            </w:r>
            <w:r>
              <w:rPr>
                <w:spacing w:val="-3"/>
                <w:sz w:val="22"/>
              </w:rPr>
              <w:t> </w:t>
            </w:r>
            <w:r>
              <w:rPr>
                <w:spacing w:val="-2"/>
                <w:sz w:val="22"/>
              </w:rPr>
              <w:t>construction</w:t>
            </w:r>
            <w:r>
              <w:rPr>
                <w:spacing w:val="-3"/>
                <w:sz w:val="22"/>
              </w:rPr>
              <w:t> </w:t>
            </w:r>
            <w:r>
              <w:rPr>
                <w:spacing w:val="-2"/>
                <w:sz w:val="22"/>
              </w:rPr>
              <w:t>contracts</w:t>
            </w:r>
            <w:r>
              <w:rPr>
                <w:spacing w:val="-7"/>
                <w:sz w:val="22"/>
              </w:rPr>
              <w:t> </w:t>
            </w:r>
            <w:r>
              <w:rPr>
                <w:spacing w:val="-2"/>
                <w:sz w:val="22"/>
              </w:rPr>
              <w:t>(in</w:t>
            </w:r>
            <w:r>
              <w:rPr>
                <w:spacing w:val="-7"/>
                <w:sz w:val="22"/>
              </w:rPr>
              <w:t> </w:t>
            </w:r>
            <w:r>
              <w:rPr>
                <w:spacing w:val="-2"/>
                <w:sz w:val="22"/>
              </w:rPr>
              <w:t>open</w:t>
            </w:r>
            <w:r>
              <w:rPr>
                <w:spacing w:val="-7"/>
                <w:sz w:val="22"/>
              </w:rPr>
              <w:t> </w:t>
            </w:r>
            <w:r>
              <w:rPr>
                <w:spacing w:val="-2"/>
                <w:sz w:val="22"/>
              </w:rPr>
              <w:t>competitive</w:t>
            </w:r>
            <w:r>
              <w:rPr>
                <w:spacing w:val="-5"/>
                <w:sz w:val="22"/>
              </w:rPr>
              <w:t> </w:t>
            </w:r>
            <w:r>
              <w:rPr>
                <w:spacing w:val="-2"/>
                <w:sz w:val="22"/>
              </w:rPr>
              <w:t>bidding) </w:t>
            </w:r>
            <w:r>
              <w:rPr>
                <w:b/>
                <w:spacing w:val="-2"/>
                <w:sz w:val="22"/>
              </w:rPr>
              <w:t>as </w:t>
            </w:r>
            <w:r>
              <w:rPr>
                <w:b/>
                <w:sz w:val="22"/>
              </w:rPr>
              <w:t>specified in BDS </w:t>
            </w:r>
            <w:r>
              <w:rPr>
                <w:sz w:val="22"/>
              </w:rPr>
              <w:t>and has not yet completed the work as stipulated in the respective contracts.</w:t>
            </w:r>
          </w:p>
          <w:p>
            <w:pPr>
              <w:pStyle w:val="TableParagraph"/>
              <w:spacing w:line="276" w:lineRule="auto" w:before="118"/>
              <w:ind w:left="335" w:right="90" w:hanging="269"/>
              <w:jc w:val="both"/>
              <w:rPr>
                <w:sz w:val="22"/>
              </w:rPr>
            </w:pPr>
            <w:r>
              <w:rPr>
                <w:sz w:val="22"/>
              </w:rPr>
              <w:t>4.9</w:t>
            </w:r>
            <w:r>
              <w:rPr>
                <w:spacing w:val="-6"/>
                <w:sz w:val="22"/>
              </w:rPr>
              <w:t> </w:t>
            </w:r>
            <w:r>
              <w:rPr>
                <w:sz w:val="22"/>
              </w:rPr>
              <w:t>For</w:t>
            </w:r>
            <w:r>
              <w:rPr>
                <w:spacing w:val="-4"/>
                <w:sz w:val="22"/>
              </w:rPr>
              <w:t> </w:t>
            </w:r>
            <w:r>
              <w:rPr>
                <w:sz w:val="22"/>
              </w:rPr>
              <w:t>the</w:t>
            </w:r>
            <w:r>
              <w:rPr>
                <w:spacing w:val="-8"/>
                <w:sz w:val="22"/>
              </w:rPr>
              <w:t> </w:t>
            </w:r>
            <w:r>
              <w:rPr>
                <w:sz w:val="22"/>
              </w:rPr>
              <w:t>purpose</w:t>
            </w:r>
            <w:r>
              <w:rPr>
                <w:spacing w:val="-8"/>
                <w:sz w:val="22"/>
              </w:rPr>
              <w:t> </w:t>
            </w:r>
            <w:r>
              <w:rPr>
                <w:sz w:val="22"/>
              </w:rPr>
              <w:t>of</w:t>
            </w:r>
            <w:r>
              <w:rPr>
                <w:spacing w:val="-8"/>
                <w:sz w:val="22"/>
              </w:rPr>
              <w:t> </w:t>
            </w:r>
            <w:r>
              <w:rPr>
                <w:sz w:val="22"/>
              </w:rPr>
              <w:t>ITB</w:t>
            </w:r>
            <w:r>
              <w:rPr>
                <w:spacing w:val="-9"/>
                <w:sz w:val="22"/>
              </w:rPr>
              <w:t> </w:t>
            </w:r>
            <w:r>
              <w:rPr>
                <w:sz w:val="22"/>
              </w:rPr>
              <w:t>4.8</w:t>
            </w:r>
            <w:r>
              <w:rPr>
                <w:spacing w:val="-6"/>
                <w:sz w:val="22"/>
              </w:rPr>
              <w:t> </w:t>
            </w:r>
            <w:r>
              <w:rPr>
                <w:sz w:val="22"/>
              </w:rPr>
              <w:t>above,</w:t>
            </w:r>
            <w:r>
              <w:rPr>
                <w:spacing w:val="-5"/>
                <w:sz w:val="22"/>
              </w:rPr>
              <w:t> </w:t>
            </w:r>
            <w:r>
              <w:rPr>
                <w:sz w:val="22"/>
              </w:rPr>
              <w:t>the</w:t>
            </w:r>
            <w:r>
              <w:rPr>
                <w:spacing w:val="-8"/>
                <w:sz w:val="22"/>
              </w:rPr>
              <w:t> </w:t>
            </w:r>
            <w:r>
              <w:rPr>
                <w:sz w:val="22"/>
              </w:rPr>
              <w:t>bidder</w:t>
            </w:r>
            <w:r>
              <w:rPr>
                <w:spacing w:val="-4"/>
                <w:sz w:val="22"/>
              </w:rPr>
              <w:t> </w:t>
            </w:r>
            <w:r>
              <w:rPr>
                <w:sz w:val="22"/>
              </w:rPr>
              <w:t>shall</w:t>
            </w:r>
            <w:r>
              <w:rPr>
                <w:spacing w:val="-5"/>
                <w:sz w:val="22"/>
              </w:rPr>
              <w:t> </w:t>
            </w:r>
            <w:r>
              <w:rPr>
                <w:sz w:val="22"/>
              </w:rPr>
              <w:t>declare</w:t>
            </w:r>
            <w:r>
              <w:rPr>
                <w:spacing w:val="-12"/>
                <w:sz w:val="22"/>
              </w:rPr>
              <w:t> </w:t>
            </w:r>
            <w:r>
              <w:rPr>
                <w:sz w:val="22"/>
              </w:rPr>
              <w:t>that</w:t>
            </w:r>
            <w:r>
              <w:rPr>
                <w:spacing w:val="-5"/>
                <w:sz w:val="22"/>
              </w:rPr>
              <w:t> </w:t>
            </w:r>
            <w:r>
              <w:rPr>
                <w:sz w:val="22"/>
              </w:rPr>
              <w:t>the</w:t>
            </w:r>
            <w:r>
              <w:rPr>
                <w:spacing w:val="-8"/>
                <w:sz w:val="22"/>
              </w:rPr>
              <w:t> </w:t>
            </w:r>
            <w:r>
              <w:rPr>
                <w:sz w:val="22"/>
              </w:rPr>
              <w:t>bidder,</w:t>
            </w:r>
            <w:r>
              <w:rPr>
                <w:spacing w:val="-5"/>
                <w:sz w:val="22"/>
              </w:rPr>
              <w:t> </w:t>
            </w:r>
            <w:r>
              <w:rPr>
                <w:sz w:val="22"/>
              </w:rPr>
              <w:t>and all</w:t>
            </w:r>
            <w:r>
              <w:rPr>
                <w:spacing w:val="-6"/>
                <w:sz w:val="22"/>
              </w:rPr>
              <w:t> </w:t>
            </w:r>
            <w:r>
              <w:rPr>
                <w:sz w:val="22"/>
              </w:rPr>
              <w:t>parties constituting</w:t>
            </w:r>
            <w:r>
              <w:rPr>
                <w:spacing w:val="-4"/>
                <w:sz w:val="22"/>
              </w:rPr>
              <w:t> </w:t>
            </w:r>
            <w:r>
              <w:rPr>
                <w:sz w:val="22"/>
              </w:rPr>
              <w:t>the</w:t>
            </w:r>
            <w:r>
              <w:rPr>
                <w:spacing w:val="-5"/>
                <w:sz w:val="22"/>
              </w:rPr>
              <w:t> </w:t>
            </w:r>
            <w:r>
              <w:rPr>
                <w:sz w:val="22"/>
              </w:rPr>
              <w:t>Bidder have</w:t>
            </w:r>
            <w:r>
              <w:rPr>
                <w:spacing w:val="-5"/>
                <w:sz w:val="22"/>
              </w:rPr>
              <w:t> </w:t>
            </w:r>
            <w:r>
              <w:rPr>
                <w:sz w:val="22"/>
              </w:rPr>
              <w:t>not already</w:t>
            </w:r>
            <w:r>
              <w:rPr>
                <w:spacing w:val="-4"/>
                <w:sz w:val="22"/>
              </w:rPr>
              <w:t> </w:t>
            </w:r>
            <w:r>
              <w:rPr>
                <w:sz w:val="22"/>
              </w:rPr>
              <w:t>secured</w:t>
            </w:r>
            <w:r>
              <w:rPr>
                <w:spacing w:val="-4"/>
                <w:sz w:val="22"/>
              </w:rPr>
              <w:t> </w:t>
            </w:r>
            <w:r>
              <w:rPr>
                <w:sz w:val="22"/>
              </w:rPr>
              <w:t>maximum</w:t>
            </w:r>
            <w:r>
              <w:rPr>
                <w:spacing w:val="-6"/>
                <w:sz w:val="22"/>
              </w:rPr>
              <w:t> </w:t>
            </w:r>
            <w:r>
              <w:rPr>
                <w:sz w:val="22"/>
              </w:rPr>
              <w:t>number of construction contracts (in open competitive bidding in procurement of works) </w:t>
            </w:r>
            <w:r>
              <w:rPr>
                <w:b/>
                <w:sz w:val="22"/>
              </w:rPr>
              <w:t>as specified in BDS</w:t>
            </w:r>
            <w:r>
              <w:rPr>
                <w:sz w:val="22"/>
              </w:rPr>
              <w:t>. If the bidder, and all parties constituting the Bidder</w:t>
            </w:r>
            <w:r>
              <w:rPr>
                <w:spacing w:val="-14"/>
                <w:sz w:val="22"/>
              </w:rPr>
              <w:t> </w:t>
            </w:r>
            <w:r>
              <w:rPr>
                <w:sz w:val="22"/>
              </w:rPr>
              <w:t>has</w:t>
            </w:r>
            <w:r>
              <w:rPr>
                <w:spacing w:val="-14"/>
                <w:sz w:val="22"/>
              </w:rPr>
              <w:t> </w:t>
            </w:r>
            <w:r>
              <w:rPr>
                <w:sz w:val="22"/>
              </w:rPr>
              <w:t>participated</w:t>
            </w:r>
            <w:r>
              <w:rPr>
                <w:spacing w:val="-14"/>
                <w:sz w:val="22"/>
              </w:rPr>
              <w:t> </w:t>
            </w:r>
            <w:r>
              <w:rPr>
                <w:sz w:val="22"/>
              </w:rPr>
              <w:t>in</w:t>
            </w:r>
            <w:r>
              <w:rPr>
                <w:spacing w:val="-13"/>
                <w:sz w:val="22"/>
              </w:rPr>
              <w:t> </w:t>
            </w:r>
            <w:r>
              <w:rPr>
                <w:sz w:val="22"/>
              </w:rPr>
              <w:t>bidding</w:t>
            </w:r>
            <w:r>
              <w:rPr>
                <w:spacing w:val="-14"/>
                <w:sz w:val="22"/>
              </w:rPr>
              <w:t> </w:t>
            </w:r>
            <w:r>
              <w:rPr>
                <w:sz w:val="22"/>
              </w:rPr>
              <w:t>processes</w:t>
            </w:r>
            <w:r>
              <w:rPr>
                <w:spacing w:val="-14"/>
                <w:sz w:val="22"/>
              </w:rPr>
              <w:t> </w:t>
            </w:r>
            <w:r>
              <w:rPr>
                <w:sz w:val="22"/>
              </w:rPr>
              <w:t>of</w:t>
            </w:r>
            <w:r>
              <w:rPr>
                <w:spacing w:val="-14"/>
                <w:sz w:val="22"/>
              </w:rPr>
              <w:t> </w:t>
            </w:r>
            <w:r>
              <w:rPr>
                <w:sz w:val="22"/>
              </w:rPr>
              <w:t>many</w:t>
            </w:r>
            <w:r>
              <w:rPr>
                <w:spacing w:val="-13"/>
                <w:sz w:val="22"/>
              </w:rPr>
              <w:t> </w:t>
            </w:r>
            <w:r>
              <w:rPr>
                <w:sz w:val="22"/>
              </w:rPr>
              <w:t>public</w:t>
            </w:r>
            <w:r>
              <w:rPr>
                <w:spacing w:val="-14"/>
                <w:sz w:val="22"/>
              </w:rPr>
              <w:t> </w:t>
            </w:r>
            <w:r>
              <w:rPr>
                <w:sz w:val="22"/>
              </w:rPr>
              <w:t>entities</w:t>
            </w:r>
            <w:r>
              <w:rPr>
                <w:spacing w:val="-14"/>
                <w:sz w:val="22"/>
              </w:rPr>
              <w:t> </w:t>
            </w:r>
            <w:r>
              <w:rPr>
                <w:sz w:val="22"/>
              </w:rPr>
              <w:t>and</w:t>
            </w:r>
            <w:r>
              <w:rPr>
                <w:spacing w:val="-14"/>
                <w:sz w:val="22"/>
              </w:rPr>
              <w:t> </w:t>
            </w:r>
            <w:r>
              <w:rPr>
                <w:sz w:val="22"/>
              </w:rPr>
              <w:t>during that period</w:t>
            </w:r>
            <w:r>
              <w:rPr>
                <w:spacing w:val="-4"/>
                <w:sz w:val="22"/>
              </w:rPr>
              <w:t> </w:t>
            </w:r>
            <w:r>
              <w:rPr>
                <w:sz w:val="22"/>
              </w:rPr>
              <w:t>the maximum number of contracts have</w:t>
            </w:r>
            <w:r>
              <w:rPr>
                <w:spacing w:val="-3"/>
                <w:sz w:val="22"/>
              </w:rPr>
              <w:t> </w:t>
            </w:r>
            <w:r>
              <w:rPr>
                <w:sz w:val="22"/>
              </w:rPr>
              <w:t>been</w:t>
            </w:r>
            <w:r>
              <w:rPr>
                <w:spacing w:val="-4"/>
                <w:sz w:val="22"/>
              </w:rPr>
              <w:t> </w:t>
            </w:r>
            <w:r>
              <w:rPr>
                <w:sz w:val="22"/>
              </w:rPr>
              <w:t>attained as specified saturates due</w:t>
            </w:r>
            <w:r>
              <w:rPr>
                <w:spacing w:val="-2"/>
                <w:sz w:val="22"/>
              </w:rPr>
              <w:t> </w:t>
            </w:r>
            <w:r>
              <w:rPr>
                <w:sz w:val="22"/>
              </w:rPr>
              <w:t>to issuance</w:t>
            </w:r>
            <w:r>
              <w:rPr>
                <w:spacing w:val="-2"/>
                <w:sz w:val="22"/>
              </w:rPr>
              <w:t> </w:t>
            </w:r>
            <w:r>
              <w:rPr>
                <w:sz w:val="22"/>
              </w:rPr>
              <w:t>of letters of</w:t>
            </w:r>
            <w:r>
              <w:rPr>
                <w:spacing w:val="-1"/>
                <w:sz w:val="22"/>
              </w:rPr>
              <w:t> </w:t>
            </w:r>
            <w:r>
              <w:rPr>
                <w:sz w:val="22"/>
              </w:rPr>
              <w:t>acceptance</w:t>
            </w:r>
            <w:r>
              <w:rPr>
                <w:spacing w:val="-2"/>
                <w:sz w:val="22"/>
              </w:rPr>
              <w:t> </w:t>
            </w:r>
            <w:r>
              <w:rPr>
                <w:sz w:val="22"/>
              </w:rPr>
              <w:t>by</w:t>
            </w:r>
            <w:r>
              <w:rPr>
                <w:spacing w:val="-3"/>
                <w:sz w:val="22"/>
              </w:rPr>
              <w:t> </w:t>
            </w:r>
            <w:r>
              <w:rPr>
                <w:sz w:val="22"/>
              </w:rPr>
              <w:t>a particular public entity, the</w:t>
            </w:r>
            <w:r>
              <w:rPr>
                <w:spacing w:val="-2"/>
                <w:sz w:val="22"/>
              </w:rPr>
              <w:t> </w:t>
            </w:r>
            <w:r>
              <w:rPr>
                <w:sz w:val="22"/>
              </w:rPr>
              <w:t>bidder</w:t>
            </w:r>
            <w:r>
              <w:rPr>
                <w:spacing w:val="-2"/>
                <w:sz w:val="22"/>
              </w:rPr>
              <w:t> </w:t>
            </w:r>
            <w:r>
              <w:rPr>
                <w:sz w:val="22"/>
              </w:rPr>
              <w:t>shall</w:t>
            </w:r>
            <w:r>
              <w:rPr>
                <w:spacing w:val="-3"/>
                <w:sz w:val="22"/>
              </w:rPr>
              <w:t> </w:t>
            </w:r>
            <w:r>
              <w:rPr>
                <w:sz w:val="22"/>
              </w:rPr>
              <w:t>inform</w:t>
            </w:r>
            <w:r>
              <w:rPr>
                <w:spacing w:val="-3"/>
                <w:sz w:val="22"/>
              </w:rPr>
              <w:t> </w:t>
            </w:r>
            <w:r>
              <w:rPr>
                <w:sz w:val="22"/>
              </w:rPr>
              <w:t>in writing</w:t>
            </w:r>
            <w:r>
              <w:rPr>
                <w:spacing w:val="-4"/>
                <w:sz w:val="22"/>
              </w:rPr>
              <w:t> </w:t>
            </w:r>
            <w:r>
              <w:rPr>
                <w:sz w:val="22"/>
              </w:rPr>
              <w:t>to</w:t>
            </w:r>
            <w:r>
              <w:rPr>
                <w:spacing w:val="-8"/>
                <w:sz w:val="22"/>
              </w:rPr>
              <w:t> </w:t>
            </w:r>
            <w:r>
              <w:rPr>
                <w:sz w:val="22"/>
              </w:rPr>
              <w:t>all</w:t>
            </w:r>
            <w:r>
              <w:rPr>
                <w:spacing w:val="-3"/>
                <w:sz w:val="22"/>
              </w:rPr>
              <w:t> </w:t>
            </w:r>
            <w:r>
              <w:rPr>
                <w:sz w:val="22"/>
              </w:rPr>
              <w:t>other concerned</w:t>
            </w:r>
            <w:r>
              <w:rPr>
                <w:spacing w:val="-1"/>
                <w:sz w:val="22"/>
              </w:rPr>
              <w:t> </w:t>
            </w:r>
            <w:r>
              <w:rPr>
                <w:sz w:val="22"/>
              </w:rPr>
              <w:t>public</w:t>
            </w:r>
            <w:r>
              <w:rPr>
                <w:spacing w:val="-2"/>
                <w:sz w:val="22"/>
              </w:rPr>
              <w:t> </w:t>
            </w:r>
            <w:r>
              <w:rPr>
                <w:sz w:val="22"/>
              </w:rPr>
              <w:t>entities, where </w:t>
            </w:r>
            <w:r>
              <w:rPr>
                <w:spacing w:val="-2"/>
                <w:sz w:val="22"/>
              </w:rPr>
              <w:t>the</w:t>
            </w:r>
            <w:r>
              <w:rPr>
                <w:spacing w:val="-10"/>
                <w:sz w:val="22"/>
              </w:rPr>
              <w:t> </w:t>
            </w:r>
            <w:r>
              <w:rPr>
                <w:spacing w:val="-2"/>
                <w:sz w:val="22"/>
              </w:rPr>
              <w:t>bidder have</w:t>
            </w:r>
            <w:r>
              <w:rPr>
                <w:spacing w:val="-10"/>
                <w:sz w:val="22"/>
              </w:rPr>
              <w:t> </w:t>
            </w:r>
            <w:r>
              <w:rPr>
                <w:spacing w:val="-2"/>
                <w:sz w:val="22"/>
              </w:rPr>
              <w:t>participated</w:t>
            </w:r>
            <w:r>
              <w:rPr>
                <w:spacing w:val="-3"/>
                <w:sz w:val="22"/>
              </w:rPr>
              <w:t> </w:t>
            </w:r>
            <w:r>
              <w:rPr>
                <w:spacing w:val="-2"/>
                <w:sz w:val="22"/>
              </w:rPr>
              <w:t>in</w:t>
            </w:r>
            <w:r>
              <w:rPr>
                <w:spacing w:val="-12"/>
                <w:sz w:val="22"/>
              </w:rPr>
              <w:t> </w:t>
            </w:r>
            <w:r>
              <w:rPr>
                <w:spacing w:val="-2"/>
                <w:sz w:val="22"/>
              </w:rPr>
              <w:t>bidding</w:t>
            </w:r>
            <w:r>
              <w:rPr>
                <w:spacing w:val="-8"/>
                <w:sz w:val="22"/>
              </w:rPr>
              <w:t> </w:t>
            </w:r>
            <w:r>
              <w:rPr>
                <w:spacing w:val="-2"/>
                <w:sz w:val="22"/>
              </w:rPr>
              <w:t>process, within</w:t>
            </w:r>
            <w:r>
              <w:rPr>
                <w:spacing w:val="-8"/>
                <w:sz w:val="22"/>
              </w:rPr>
              <w:t> </w:t>
            </w:r>
            <w:r>
              <w:rPr>
                <w:spacing w:val="-2"/>
                <w:sz w:val="22"/>
              </w:rPr>
              <w:t>three</w:t>
            </w:r>
            <w:r>
              <w:rPr>
                <w:spacing w:val="-5"/>
                <w:sz w:val="22"/>
              </w:rPr>
              <w:t> </w:t>
            </w:r>
            <w:r>
              <w:rPr>
                <w:spacing w:val="-2"/>
                <w:sz w:val="22"/>
              </w:rPr>
              <w:t>days of</w:t>
            </w:r>
            <w:r>
              <w:rPr>
                <w:spacing w:val="-5"/>
                <w:sz w:val="22"/>
              </w:rPr>
              <w:t> </w:t>
            </w:r>
            <w:r>
              <w:rPr>
                <w:spacing w:val="-2"/>
                <w:sz w:val="22"/>
              </w:rPr>
              <w:t>issuance</w:t>
            </w:r>
            <w:r>
              <w:rPr>
                <w:spacing w:val="-5"/>
                <w:sz w:val="22"/>
              </w:rPr>
              <w:t> </w:t>
            </w:r>
            <w:r>
              <w:rPr>
                <w:spacing w:val="-2"/>
                <w:sz w:val="22"/>
              </w:rPr>
              <w:t>of </w:t>
            </w:r>
            <w:r>
              <w:rPr>
                <w:sz w:val="22"/>
              </w:rPr>
              <w:t>last</w:t>
            </w:r>
            <w:r>
              <w:rPr>
                <w:spacing w:val="20"/>
                <w:sz w:val="22"/>
              </w:rPr>
              <w:t> </w:t>
            </w:r>
            <w:r>
              <w:rPr>
                <w:sz w:val="22"/>
              </w:rPr>
              <w:t>letter</w:t>
            </w:r>
            <w:r>
              <w:rPr>
                <w:spacing w:val="24"/>
                <w:sz w:val="22"/>
              </w:rPr>
              <w:t> </w:t>
            </w:r>
            <w:r>
              <w:rPr>
                <w:sz w:val="22"/>
              </w:rPr>
              <w:t>of</w:t>
            </w:r>
            <w:r>
              <w:rPr>
                <w:spacing w:val="17"/>
                <w:sz w:val="22"/>
              </w:rPr>
              <w:t> </w:t>
            </w:r>
            <w:r>
              <w:rPr>
                <w:sz w:val="22"/>
              </w:rPr>
              <w:t>acceptance</w:t>
            </w:r>
            <w:r>
              <w:rPr>
                <w:spacing w:val="13"/>
                <w:sz w:val="22"/>
              </w:rPr>
              <w:t> </w:t>
            </w:r>
            <w:r>
              <w:rPr>
                <w:sz w:val="22"/>
              </w:rPr>
              <w:t>that</w:t>
            </w:r>
            <w:r>
              <w:rPr>
                <w:spacing w:val="19"/>
                <w:sz w:val="22"/>
              </w:rPr>
              <w:t> </w:t>
            </w:r>
            <w:r>
              <w:rPr>
                <w:sz w:val="22"/>
              </w:rPr>
              <w:t>saturates</w:t>
            </w:r>
            <w:r>
              <w:rPr>
                <w:spacing w:val="18"/>
                <w:sz w:val="22"/>
              </w:rPr>
              <w:t> </w:t>
            </w:r>
            <w:r>
              <w:rPr>
                <w:sz w:val="22"/>
              </w:rPr>
              <w:t>the</w:t>
            </w:r>
            <w:r>
              <w:rPr>
                <w:spacing w:val="16"/>
                <w:sz w:val="22"/>
              </w:rPr>
              <w:t> </w:t>
            </w:r>
            <w:r>
              <w:rPr>
                <w:sz w:val="22"/>
              </w:rPr>
              <w:t>maximum</w:t>
            </w:r>
            <w:r>
              <w:rPr>
                <w:spacing w:val="15"/>
                <w:sz w:val="22"/>
              </w:rPr>
              <w:t> </w:t>
            </w:r>
            <w:r>
              <w:rPr>
                <w:sz w:val="22"/>
              </w:rPr>
              <w:t>number</w:t>
            </w:r>
            <w:r>
              <w:rPr>
                <w:spacing w:val="25"/>
                <w:sz w:val="22"/>
              </w:rPr>
              <w:t> </w:t>
            </w:r>
            <w:r>
              <w:rPr>
                <w:sz w:val="22"/>
              </w:rPr>
              <w:t>of</w:t>
            </w:r>
            <w:r>
              <w:rPr>
                <w:spacing w:val="16"/>
                <w:sz w:val="22"/>
              </w:rPr>
              <w:t> </w:t>
            </w:r>
            <w:r>
              <w:rPr>
                <w:sz w:val="22"/>
              </w:rPr>
              <w:t>contracts</w:t>
            </w:r>
            <w:r>
              <w:rPr>
                <w:spacing w:val="19"/>
                <w:sz w:val="22"/>
              </w:rPr>
              <w:t> </w:t>
            </w:r>
            <w:r>
              <w:rPr>
                <w:spacing w:val="-5"/>
                <w:sz w:val="22"/>
              </w:rPr>
              <w:t>as</w:t>
            </w:r>
          </w:p>
          <w:p>
            <w:pPr>
              <w:pStyle w:val="TableParagraph"/>
              <w:ind w:left="335"/>
              <w:rPr>
                <w:sz w:val="22"/>
              </w:rPr>
            </w:pPr>
            <w:r>
              <w:rPr>
                <w:spacing w:val="-2"/>
                <w:sz w:val="22"/>
              </w:rPr>
              <w:t>specified.</w:t>
            </w:r>
          </w:p>
        </w:tc>
      </w:tr>
      <w:tr>
        <w:trPr>
          <w:trHeight w:val="1493" w:hRule="atLeast"/>
        </w:trPr>
        <w:tc>
          <w:tcPr>
            <w:tcW w:w="2180" w:type="dxa"/>
            <w:vMerge w:val="restart"/>
          </w:tcPr>
          <w:p>
            <w:pPr>
              <w:pStyle w:val="TableParagraph"/>
              <w:spacing w:before="1"/>
              <w:ind w:left="292" w:right="216" w:hanging="183"/>
              <w:rPr>
                <w:b/>
                <w:sz w:val="22"/>
              </w:rPr>
            </w:pPr>
            <w:r>
              <w:rPr>
                <w:b/>
                <w:sz w:val="22"/>
              </w:rPr>
              <w:t>5. Eligible </w:t>
            </w:r>
            <w:r>
              <w:rPr>
                <w:b/>
                <w:spacing w:val="-2"/>
                <w:sz w:val="22"/>
              </w:rPr>
              <w:t>Materials, </w:t>
            </w:r>
            <w:r>
              <w:rPr>
                <w:b/>
                <w:sz w:val="22"/>
              </w:rPr>
              <w:t>Equipment</w:t>
            </w:r>
            <w:r>
              <w:rPr>
                <w:b/>
                <w:spacing w:val="-14"/>
                <w:sz w:val="22"/>
              </w:rPr>
              <w:t> </w:t>
            </w:r>
            <w:r>
              <w:rPr>
                <w:b/>
                <w:sz w:val="22"/>
              </w:rPr>
              <w:t>an</w:t>
            </w:r>
            <w:r>
              <w:rPr>
                <w:b/>
                <w:sz w:val="22"/>
              </w:rPr>
              <w:t>d </w:t>
            </w:r>
            <w:r>
              <w:rPr>
                <w:b/>
                <w:spacing w:val="-2"/>
                <w:sz w:val="22"/>
              </w:rPr>
              <w:t>Services</w:t>
            </w:r>
          </w:p>
        </w:tc>
        <w:tc>
          <w:tcPr>
            <w:tcW w:w="7293" w:type="dxa"/>
          </w:tcPr>
          <w:p>
            <w:pPr>
              <w:pStyle w:val="TableParagraph"/>
              <w:spacing w:line="276" w:lineRule="auto" w:before="34"/>
              <w:ind w:left="470" w:right="89" w:hanging="360"/>
              <w:jc w:val="both"/>
              <w:rPr>
                <w:sz w:val="22"/>
              </w:rPr>
            </w:pPr>
            <w:r>
              <w:rPr>
                <w:sz w:val="22"/>
              </w:rPr>
              <w:t>5.1</w:t>
            </w:r>
            <w:r>
              <w:rPr>
                <w:spacing w:val="-14"/>
                <w:sz w:val="22"/>
              </w:rPr>
              <w:t> </w:t>
            </w:r>
            <w:r>
              <w:rPr>
                <w:sz w:val="22"/>
              </w:rPr>
              <w:t>The</w:t>
            </w:r>
            <w:r>
              <w:rPr>
                <w:spacing w:val="-9"/>
                <w:sz w:val="22"/>
              </w:rPr>
              <w:t> </w:t>
            </w:r>
            <w:r>
              <w:rPr>
                <w:sz w:val="22"/>
              </w:rPr>
              <w:t>materials,</w:t>
            </w:r>
            <w:r>
              <w:rPr>
                <w:spacing w:val="-6"/>
                <w:sz w:val="22"/>
              </w:rPr>
              <w:t> </w:t>
            </w:r>
            <w:r>
              <w:rPr>
                <w:sz w:val="22"/>
              </w:rPr>
              <w:t>equipment</w:t>
            </w:r>
            <w:r>
              <w:rPr>
                <w:spacing w:val="-8"/>
                <w:sz w:val="22"/>
              </w:rPr>
              <w:t> </w:t>
            </w:r>
            <w:r>
              <w:rPr>
                <w:sz w:val="22"/>
              </w:rPr>
              <w:t>and</w:t>
            </w:r>
            <w:r>
              <w:rPr>
                <w:spacing w:val="-11"/>
                <w:sz w:val="22"/>
              </w:rPr>
              <w:t> </w:t>
            </w:r>
            <w:r>
              <w:rPr>
                <w:sz w:val="22"/>
              </w:rPr>
              <w:t>services</w:t>
            </w:r>
            <w:r>
              <w:rPr>
                <w:spacing w:val="-8"/>
                <w:sz w:val="22"/>
              </w:rPr>
              <w:t> </w:t>
            </w:r>
            <w:r>
              <w:rPr>
                <w:sz w:val="22"/>
              </w:rPr>
              <w:t>to</w:t>
            </w:r>
            <w:r>
              <w:rPr>
                <w:spacing w:val="-11"/>
                <w:sz w:val="22"/>
              </w:rPr>
              <w:t> </w:t>
            </w:r>
            <w:r>
              <w:rPr>
                <w:sz w:val="22"/>
              </w:rPr>
              <w:t>be</w:t>
            </w:r>
            <w:r>
              <w:rPr>
                <w:spacing w:val="-13"/>
                <w:sz w:val="22"/>
              </w:rPr>
              <w:t> </w:t>
            </w:r>
            <w:r>
              <w:rPr>
                <w:sz w:val="22"/>
              </w:rPr>
              <w:t>supplied</w:t>
            </w:r>
            <w:r>
              <w:rPr>
                <w:spacing w:val="-11"/>
                <w:sz w:val="22"/>
              </w:rPr>
              <w:t> </w:t>
            </w:r>
            <w:r>
              <w:rPr>
                <w:sz w:val="22"/>
              </w:rPr>
              <w:t>under</w:t>
            </w:r>
            <w:r>
              <w:rPr>
                <w:spacing w:val="-6"/>
                <w:sz w:val="22"/>
              </w:rPr>
              <w:t> </w:t>
            </w:r>
            <w:r>
              <w:rPr>
                <w:sz w:val="22"/>
              </w:rPr>
              <w:t>the</w:t>
            </w:r>
            <w:r>
              <w:rPr>
                <w:spacing w:val="-13"/>
                <w:sz w:val="22"/>
              </w:rPr>
              <w:t> </w:t>
            </w:r>
            <w:r>
              <w:rPr>
                <w:sz w:val="22"/>
              </w:rPr>
              <w:t>Contract</w:t>
            </w:r>
            <w:r>
              <w:rPr>
                <w:spacing w:val="-11"/>
                <w:sz w:val="22"/>
              </w:rPr>
              <w:t> </w:t>
            </w:r>
            <w:r>
              <w:rPr>
                <w:sz w:val="22"/>
              </w:rPr>
              <w:t>shall have their origin in any source countries as defined in </w:t>
            </w:r>
            <w:r>
              <w:rPr>
                <w:b/>
                <w:sz w:val="22"/>
              </w:rPr>
              <w:t>the BDS </w:t>
            </w:r>
            <w:r>
              <w:rPr>
                <w:sz w:val="22"/>
              </w:rPr>
              <w:t>and all expenditures</w:t>
            </w:r>
            <w:r>
              <w:rPr>
                <w:spacing w:val="-10"/>
                <w:sz w:val="22"/>
              </w:rPr>
              <w:t> </w:t>
            </w:r>
            <w:r>
              <w:rPr>
                <w:sz w:val="22"/>
              </w:rPr>
              <w:t>under</w:t>
            </w:r>
            <w:r>
              <w:rPr>
                <w:spacing w:val="-9"/>
                <w:sz w:val="22"/>
              </w:rPr>
              <w:t> </w:t>
            </w:r>
            <w:r>
              <w:rPr>
                <w:sz w:val="22"/>
              </w:rPr>
              <w:t>the</w:t>
            </w:r>
            <w:r>
              <w:rPr>
                <w:spacing w:val="-14"/>
                <w:sz w:val="22"/>
              </w:rPr>
              <w:t> </w:t>
            </w:r>
            <w:r>
              <w:rPr>
                <w:sz w:val="22"/>
              </w:rPr>
              <w:t>Contract</w:t>
            </w:r>
            <w:r>
              <w:rPr>
                <w:spacing w:val="-9"/>
                <w:sz w:val="22"/>
              </w:rPr>
              <w:t> </w:t>
            </w:r>
            <w:r>
              <w:rPr>
                <w:sz w:val="22"/>
              </w:rPr>
              <w:t>will</w:t>
            </w:r>
            <w:r>
              <w:rPr>
                <w:spacing w:val="-13"/>
                <w:sz w:val="22"/>
              </w:rPr>
              <w:t> </w:t>
            </w:r>
            <w:r>
              <w:rPr>
                <w:sz w:val="22"/>
              </w:rPr>
              <w:t>be</w:t>
            </w:r>
            <w:r>
              <w:rPr>
                <w:spacing w:val="-11"/>
                <w:sz w:val="22"/>
              </w:rPr>
              <w:t> </w:t>
            </w:r>
            <w:r>
              <w:rPr>
                <w:sz w:val="22"/>
              </w:rPr>
              <w:t>limited</w:t>
            </w:r>
            <w:r>
              <w:rPr>
                <w:spacing w:val="-13"/>
                <w:sz w:val="22"/>
              </w:rPr>
              <w:t> </w:t>
            </w:r>
            <w:r>
              <w:rPr>
                <w:sz w:val="22"/>
              </w:rPr>
              <w:t>to</w:t>
            </w:r>
            <w:r>
              <w:rPr>
                <w:spacing w:val="-13"/>
                <w:sz w:val="22"/>
              </w:rPr>
              <w:t> </w:t>
            </w:r>
            <w:r>
              <w:rPr>
                <w:sz w:val="22"/>
              </w:rPr>
              <w:t>such</w:t>
            </w:r>
            <w:r>
              <w:rPr>
                <w:spacing w:val="-13"/>
                <w:sz w:val="22"/>
              </w:rPr>
              <w:t> </w:t>
            </w:r>
            <w:r>
              <w:rPr>
                <w:sz w:val="22"/>
              </w:rPr>
              <w:t>materials,</w:t>
            </w:r>
            <w:r>
              <w:rPr>
                <w:spacing w:val="-9"/>
                <w:sz w:val="22"/>
              </w:rPr>
              <w:t> </w:t>
            </w:r>
            <w:r>
              <w:rPr>
                <w:sz w:val="22"/>
              </w:rPr>
              <w:t>equipment, and</w:t>
            </w:r>
            <w:r>
              <w:rPr>
                <w:spacing w:val="-5"/>
                <w:sz w:val="22"/>
              </w:rPr>
              <w:t> </w:t>
            </w:r>
            <w:r>
              <w:rPr>
                <w:sz w:val="22"/>
              </w:rPr>
              <w:t>services.</w:t>
            </w:r>
            <w:r>
              <w:rPr>
                <w:spacing w:val="-1"/>
                <w:sz w:val="22"/>
              </w:rPr>
              <w:t> </w:t>
            </w:r>
            <w:r>
              <w:rPr>
                <w:sz w:val="22"/>
              </w:rPr>
              <w:t>At the</w:t>
            </w:r>
            <w:r>
              <w:rPr>
                <w:spacing w:val="-7"/>
                <w:sz w:val="22"/>
              </w:rPr>
              <w:t> </w:t>
            </w:r>
            <w:r>
              <w:rPr>
                <w:sz w:val="22"/>
              </w:rPr>
              <w:t>Employer’s</w:t>
            </w:r>
            <w:r>
              <w:rPr>
                <w:spacing w:val="-1"/>
                <w:sz w:val="22"/>
              </w:rPr>
              <w:t> </w:t>
            </w:r>
            <w:r>
              <w:rPr>
                <w:sz w:val="22"/>
              </w:rPr>
              <w:t>request, Bidders</w:t>
            </w:r>
            <w:r>
              <w:rPr>
                <w:spacing w:val="-2"/>
                <w:sz w:val="22"/>
              </w:rPr>
              <w:t> </w:t>
            </w:r>
            <w:r>
              <w:rPr>
                <w:sz w:val="22"/>
              </w:rPr>
              <w:t>may</w:t>
            </w:r>
            <w:r>
              <w:rPr>
                <w:spacing w:val="-5"/>
                <w:sz w:val="22"/>
              </w:rPr>
              <w:t> </w:t>
            </w:r>
            <w:r>
              <w:rPr>
                <w:sz w:val="22"/>
              </w:rPr>
              <w:t>be</w:t>
            </w:r>
            <w:r>
              <w:rPr>
                <w:spacing w:val="-6"/>
                <w:sz w:val="22"/>
              </w:rPr>
              <w:t> </w:t>
            </w:r>
            <w:r>
              <w:rPr>
                <w:sz w:val="22"/>
              </w:rPr>
              <w:t>required</w:t>
            </w:r>
            <w:r>
              <w:rPr>
                <w:spacing w:val="-5"/>
                <w:sz w:val="22"/>
              </w:rPr>
              <w:t> </w:t>
            </w:r>
            <w:r>
              <w:rPr>
                <w:sz w:val="22"/>
              </w:rPr>
              <w:t>to</w:t>
            </w:r>
            <w:r>
              <w:rPr>
                <w:spacing w:val="-4"/>
                <w:sz w:val="22"/>
              </w:rPr>
              <w:t> </w:t>
            </w:r>
            <w:r>
              <w:rPr>
                <w:spacing w:val="-2"/>
                <w:sz w:val="22"/>
              </w:rPr>
              <w:t>provide</w:t>
            </w:r>
          </w:p>
          <w:p>
            <w:pPr>
              <w:pStyle w:val="TableParagraph"/>
              <w:spacing w:before="3"/>
              <w:ind w:left="470"/>
              <w:jc w:val="both"/>
              <w:rPr>
                <w:sz w:val="22"/>
              </w:rPr>
            </w:pPr>
            <w:r>
              <w:rPr>
                <w:spacing w:val="-6"/>
                <w:sz w:val="22"/>
              </w:rPr>
              <w:t>evidence of</w:t>
            </w:r>
            <w:r>
              <w:rPr>
                <w:spacing w:val="-4"/>
                <w:sz w:val="22"/>
              </w:rPr>
              <w:t> </w:t>
            </w:r>
            <w:r>
              <w:rPr>
                <w:spacing w:val="-6"/>
                <w:sz w:val="22"/>
              </w:rPr>
              <w:t>the</w:t>
            </w:r>
            <w:r>
              <w:rPr>
                <w:spacing w:val="-5"/>
                <w:sz w:val="22"/>
              </w:rPr>
              <w:t> </w:t>
            </w:r>
            <w:r>
              <w:rPr>
                <w:spacing w:val="-6"/>
                <w:sz w:val="22"/>
              </w:rPr>
              <w:t>origin</w:t>
            </w:r>
            <w:r>
              <w:rPr>
                <w:spacing w:val="-7"/>
                <w:sz w:val="22"/>
              </w:rPr>
              <w:t> </w:t>
            </w:r>
            <w:r>
              <w:rPr>
                <w:spacing w:val="-6"/>
                <w:sz w:val="22"/>
              </w:rPr>
              <w:t>of</w:t>
            </w:r>
            <w:r>
              <w:rPr>
                <w:spacing w:val="1"/>
                <w:sz w:val="22"/>
              </w:rPr>
              <w:t> </w:t>
            </w:r>
            <w:r>
              <w:rPr>
                <w:spacing w:val="-6"/>
                <w:sz w:val="22"/>
              </w:rPr>
              <w:t>materials,</w:t>
            </w:r>
            <w:r>
              <w:rPr>
                <w:spacing w:val="1"/>
                <w:sz w:val="22"/>
              </w:rPr>
              <w:t> </w:t>
            </w:r>
            <w:r>
              <w:rPr>
                <w:spacing w:val="-6"/>
                <w:sz w:val="22"/>
              </w:rPr>
              <w:t>equipment</w:t>
            </w:r>
            <w:r>
              <w:rPr>
                <w:spacing w:val="-1"/>
                <w:sz w:val="22"/>
              </w:rPr>
              <w:t> </w:t>
            </w:r>
            <w:r>
              <w:rPr>
                <w:spacing w:val="-6"/>
                <w:sz w:val="22"/>
              </w:rPr>
              <w:t>and</w:t>
            </w:r>
            <w:r>
              <w:rPr>
                <w:spacing w:val="-7"/>
                <w:sz w:val="22"/>
              </w:rPr>
              <w:t> </w:t>
            </w:r>
            <w:r>
              <w:rPr>
                <w:spacing w:val="-6"/>
                <w:sz w:val="22"/>
              </w:rPr>
              <w:t>services.</w:t>
            </w:r>
          </w:p>
        </w:tc>
      </w:tr>
      <w:tr>
        <w:trPr>
          <w:trHeight w:val="1785" w:hRule="atLeast"/>
        </w:trPr>
        <w:tc>
          <w:tcPr>
            <w:tcW w:w="2180" w:type="dxa"/>
            <w:vMerge/>
            <w:tcBorders>
              <w:top w:val="nil"/>
            </w:tcBorders>
          </w:tcPr>
          <w:p>
            <w:pPr>
              <w:rPr>
                <w:sz w:val="2"/>
                <w:szCs w:val="2"/>
              </w:rPr>
            </w:pPr>
          </w:p>
        </w:tc>
        <w:tc>
          <w:tcPr>
            <w:tcW w:w="7293" w:type="dxa"/>
          </w:tcPr>
          <w:p>
            <w:pPr>
              <w:pStyle w:val="TableParagraph"/>
              <w:spacing w:line="276" w:lineRule="auto" w:before="34"/>
              <w:ind w:left="470" w:right="87" w:hanging="360"/>
              <w:jc w:val="both"/>
              <w:rPr>
                <w:sz w:val="22"/>
              </w:rPr>
            </w:pPr>
            <w:r>
              <w:rPr>
                <w:sz w:val="22"/>
              </w:rPr>
              <w:t>5.2 For</w:t>
            </w:r>
            <w:r>
              <w:rPr>
                <w:spacing w:val="-4"/>
                <w:sz w:val="22"/>
              </w:rPr>
              <w:t> </w:t>
            </w:r>
            <w:r>
              <w:rPr>
                <w:sz w:val="22"/>
              </w:rPr>
              <w:t>purposes</w:t>
            </w:r>
            <w:r>
              <w:rPr>
                <w:spacing w:val="-3"/>
                <w:sz w:val="22"/>
              </w:rPr>
              <w:t> </w:t>
            </w:r>
            <w:r>
              <w:rPr>
                <w:sz w:val="22"/>
              </w:rPr>
              <w:t>of</w:t>
            </w:r>
            <w:r>
              <w:rPr>
                <w:spacing w:val="-4"/>
                <w:sz w:val="22"/>
              </w:rPr>
              <w:t> </w:t>
            </w:r>
            <w:r>
              <w:rPr>
                <w:sz w:val="22"/>
              </w:rPr>
              <w:t>ITB</w:t>
            </w:r>
            <w:r>
              <w:rPr>
                <w:spacing w:val="-6"/>
                <w:sz w:val="22"/>
              </w:rPr>
              <w:t> </w:t>
            </w:r>
            <w:r>
              <w:rPr>
                <w:sz w:val="22"/>
              </w:rPr>
              <w:t>5.1</w:t>
            </w:r>
            <w:r>
              <w:rPr>
                <w:spacing w:val="-10"/>
                <w:sz w:val="22"/>
              </w:rPr>
              <w:t> </w:t>
            </w:r>
            <w:r>
              <w:rPr>
                <w:sz w:val="22"/>
              </w:rPr>
              <w:t>above,</w:t>
            </w:r>
            <w:r>
              <w:rPr>
                <w:spacing w:val="-1"/>
                <w:sz w:val="22"/>
              </w:rPr>
              <w:t> </w:t>
            </w:r>
            <w:r>
              <w:rPr>
                <w:sz w:val="22"/>
              </w:rPr>
              <w:t>“origin”</w:t>
            </w:r>
            <w:r>
              <w:rPr>
                <w:spacing w:val="-1"/>
                <w:sz w:val="22"/>
              </w:rPr>
              <w:t> </w:t>
            </w:r>
            <w:r>
              <w:rPr>
                <w:sz w:val="22"/>
              </w:rPr>
              <w:t>means</w:t>
            </w:r>
            <w:r>
              <w:rPr>
                <w:spacing w:val="-3"/>
                <w:sz w:val="22"/>
              </w:rPr>
              <w:t> </w:t>
            </w:r>
            <w:r>
              <w:rPr>
                <w:sz w:val="22"/>
              </w:rPr>
              <w:t>the</w:t>
            </w:r>
            <w:r>
              <w:rPr>
                <w:spacing w:val="-8"/>
                <w:sz w:val="22"/>
              </w:rPr>
              <w:t> </w:t>
            </w:r>
            <w:r>
              <w:rPr>
                <w:sz w:val="22"/>
              </w:rPr>
              <w:t>place</w:t>
            </w:r>
            <w:r>
              <w:rPr>
                <w:spacing w:val="-8"/>
                <w:sz w:val="22"/>
              </w:rPr>
              <w:t> </w:t>
            </w:r>
            <w:r>
              <w:rPr>
                <w:sz w:val="22"/>
              </w:rPr>
              <w:t>where</w:t>
            </w:r>
            <w:r>
              <w:rPr>
                <w:spacing w:val="-8"/>
                <w:sz w:val="22"/>
              </w:rPr>
              <w:t> </w:t>
            </w:r>
            <w:r>
              <w:rPr>
                <w:sz w:val="22"/>
              </w:rPr>
              <w:t>the</w:t>
            </w:r>
            <w:r>
              <w:rPr>
                <w:spacing w:val="-8"/>
                <w:sz w:val="22"/>
              </w:rPr>
              <w:t> </w:t>
            </w:r>
            <w:r>
              <w:rPr>
                <w:sz w:val="22"/>
              </w:rPr>
              <w:t>materials and</w:t>
            </w:r>
            <w:r>
              <w:rPr>
                <w:spacing w:val="-14"/>
                <w:sz w:val="22"/>
              </w:rPr>
              <w:t> </w:t>
            </w:r>
            <w:r>
              <w:rPr>
                <w:sz w:val="22"/>
              </w:rPr>
              <w:t>equipment</w:t>
            </w:r>
            <w:r>
              <w:rPr>
                <w:spacing w:val="-14"/>
                <w:sz w:val="22"/>
              </w:rPr>
              <w:t> </w:t>
            </w:r>
            <w:r>
              <w:rPr>
                <w:sz w:val="22"/>
              </w:rPr>
              <w:t>are</w:t>
            </w:r>
            <w:r>
              <w:rPr>
                <w:spacing w:val="-14"/>
                <w:sz w:val="22"/>
              </w:rPr>
              <w:t> </w:t>
            </w:r>
            <w:r>
              <w:rPr>
                <w:sz w:val="22"/>
              </w:rPr>
              <w:t>mined,</w:t>
            </w:r>
            <w:r>
              <w:rPr>
                <w:spacing w:val="-13"/>
                <w:sz w:val="22"/>
              </w:rPr>
              <w:t> </w:t>
            </w:r>
            <w:r>
              <w:rPr>
                <w:sz w:val="22"/>
              </w:rPr>
              <w:t>grown,</w:t>
            </w:r>
            <w:r>
              <w:rPr>
                <w:spacing w:val="-14"/>
                <w:sz w:val="22"/>
              </w:rPr>
              <w:t> </w:t>
            </w:r>
            <w:r>
              <w:rPr>
                <w:sz w:val="22"/>
              </w:rPr>
              <w:t>produced</w:t>
            </w:r>
            <w:r>
              <w:rPr>
                <w:spacing w:val="-14"/>
                <w:sz w:val="22"/>
              </w:rPr>
              <w:t> </w:t>
            </w:r>
            <w:r>
              <w:rPr>
                <w:sz w:val="22"/>
              </w:rPr>
              <w:t>or</w:t>
            </w:r>
            <w:r>
              <w:rPr>
                <w:spacing w:val="-14"/>
                <w:sz w:val="22"/>
              </w:rPr>
              <w:t> </w:t>
            </w:r>
            <w:r>
              <w:rPr>
                <w:sz w:val="22"/>
              </w:rPr>
              <w:t>manufactured,</w:t>
            </w:r>
            <w:r>
              <w:rPr>
                <w:spacing w:val="-13"/>
                <w:sz w:val="22"/>
              </w:rPr>
              <w:t> </w:t>
            </w:r>
            <w:r>
              <w:rPr>
                <w:sz w:val="22"/>
              </w:rPr>
              <w:t>and</w:t>
            </w:r>
            <w:r>
              <w:rPr>
                <w:spacing w:val="-14"/>
                <w:sz w:val="22"/>
              </w:rPr>
              <w:t> </w:t>
            </w:r>
            <w:r>
              <w:rPr>
                <w:sz w:val="22"/>
              </w:rPr>
              <w:t>from</w:t>
            </w:r>
            <w:r>
              <w:rPr>
                <w:spacing w:val="-14"/>
                <w:sz w:val="22"/>
              </w:rPr>
              <w:t> </w:t>
            </w:r>
            <w:r>
              <w:rPr>
                <w:sz w:val="22"/>
              </w:rPr>
              <w:t>which </w:t>
            </w:r>
            <w:r>
              <w:rPr>
                <w:spacing w:val="-4"/>
                <w:sz w:val="22"/>
              </w:rPr>
              <w:t>the</w:t>
            </w:r>
            <w:r>
              <w:rPr>
                <w:spacing w:val="-10"/>
                <w:sz w:val="22"/>
              </w:rPr>
              <w:t> </w:t>
            </w:r>
            <w:r>
              <w:rPr>
                <w:spacing w:val="-4"/>
                <w:sz w:val="22"/>
              </w:rPr>
              <w:t>services</w:t>
            </w:r>
            <w:r>
              <w:rPr>
                <w:spacing w:val="-5"/>
                <w:sz w:val="22"/>
              </w:rPr>
              <w:t> </w:t>
            </w:r>
            <w:r>
              <w:rPr>
                <w:spacing w:val="-4"/>
                <w:sz w:val="22"/>
              </w:rPr>
              <w:t>are</w:t>
            </w:r>
            <w:r>
              <w:rPr>
                <w:spacing w:val="-10"/>
                <w:sz w:val="22"/>
              </w:rPr>
              <w:t> </w:t>
            </w:r>
            <w:r>
              <w:rPr>
                <w:spacing w:val="-4"/>
                <w:sz w:val="22"/>
              </w:rPr>
              <w:t>provided. Materials and</w:t>
            </w:r>
            <w:r>
              <w:rPr>
                <w:spacing w:val="-8"/>
                <w:sz w:val="22"/>
              </w:rPr>
              <w:t> </w:t>
            </w:r>
            <w:r>
              <w:rPr>
                <w:spacing w:val="-4"/>
                <w:sz w:val="22"/>
              </w:rPr>
              <w:t>equipment are</w:t>
            </w:r>
            <w:r>
              <w:rPr>
                <w:spacing w:val="-10"/>
                <w:sz w:val="22"/>
              </w:rPr>
              <w:t> </w:t>
            </w:r>
            <w:r>
              <w:rPr>
                <w:spacing w:val="-4"/>
                <w:sz w:val="22"/>
              </w:rPr>
              <w:t>produced</w:t>
            </w:r>
            <w:r>
              <w:rPr>
                <w:spacing w:val="-9"/>
                <w:sz w:val="22"/>
              </w:rPr>
              <w:t> </w:t>
            </w:r>
            <w:r>
              <w:rPr>
                <w:spacing w:val="-4"/>
                <w:sz w:val="22"/>
              </w:rPr>
              <w:t>when, through manufacturing,</w:t>
            </w:r>
            <w:r>
              <w:rPr>
                <w:spacing w:val="-9"/>
                <w:sz w:val="22"/>
              </w:rPr>
              <w:t> </w:t>
            </w:r>
            <w:r>
              <w:rPr>
                <w:spacing w:val="-4"/>
                <w:sz w:val="22"/>
              </w:rPr>
              <w:t>processing,</w:t>
            </w:r>
            <w:r>
              <w:rPr>
                <w:spacing w:val="-6"/>
                <w:sz w:val="22"/>
              </w:rPr>
              <w:t> </w:t>
            </w:r>
            <w:r>
              <w:rPr>
                <w:spacing w:val="-4"/>
                <w:sz w:val="22"/>
              </w:rPr>
              <w:t>or</w:t>
            </w:r>
            <w:r>
              <w:rPr>
                <w:spacing w:val="-10"/>
                <w:sz w:val="22"/>
              </w:rPr>
              <w:t> </w:t>
            </w:r>
            <w:r>
              <w:rPr>
                <w:spacing w:val="-4"/>
                <w:sz w:val="22"/>
              </w:rPr>
              <w:t>substantial</w:t>
            </w:r>
            <w:r>
              <w:rPr>
                <w:spacing w:val="-10"/>
                <w:sz w:val="22"/>
              </w:rPr>
              <w:t> </w:t>
            </w:r>
            <w:r>
              <w:rPr>
                <w:spacing w:val="-4"/>
                <w:sz w:val="22"/>
              </w:rPr>
              <w:t>or</w:t>
            </w:r>
            <w:r>
              <w:rPr>
                <w:spacing w:val="-9"/>
                <w:sz w:val="22"/>
              </w:rPr>
              <w:t> </w:t>
            </w:r>
            <w:r>
              <w:rPr>
                <w:spacing w:val="-4"/>
                <w:sz w:val="22"/>
              </w:rPr>
              <w:t>major</w:t>
            </w:r>
            <w:r>
              <w:rPr>
                <w:spacing w:val="-10"/>
                <w:sz w:val="22"/>
              </w:rPr>
              <w:t> </w:t>
            </w:r>
            <w:r>
              <w:rPr>
                <w:spacing w:val="-4"/>
                <w:sz w:val="22"/>
              </w:rPr>
              <w:t>assembling</w:t>
            </w:r>
            <w:r>
              <w:rPr>
                <w:spacing w:val="-10"/>
                <w:sz w:val="22"/>
              </w:rPr>
              <w:t> </w:t>
            </w:r>
            <w:r>
              <w:rPr>
                <w:spacing w:val="-4"/>
                <w:sz w:val="22"/>
              </w:rPr>
              <w:t>of</w:t>
            </w:r>
            <w:r>
              <w:rPr>
                <w:spacing w:val="-9"/>
                <w:sz w:val="22"/>
              </w:rPr>
              <w:t> </w:t>
            </w:r>
            <w:r>
              <w:rPr>
                <w:spacing w:val="-4"/>
                <w:sz w:val="22"/>
              </w:rPr>
              <w:t>components,</w:t>
            </w:r>
            <w:r>
              <w:rPr>
                <w:spacing w:val="-6"/>
                <w:sz w:val="22"/>
              </w:rPr>
              <w:t> </w:t>
            </w:r>
            <w:r>
              <w:rPr>
                <w:spacing w:val="-4"/>
                <w:sz w:val="22"/>
              </w:rPr>
              <w:t>a </w:t>
            </w:r>
            <w:r>
              <w:rPr>
                <w:spacing w:val="-2"/>
                <w:sz w:val="22"/>
              </w:rPr>
              <w:t>commercially</w:t>
            </w:r>
            <w:r>
              <w:rPr>
                <w:spacing w:val="4"/>
                <w:sz w:val="22"/>
              </w:rPr>
              <w:t> </w:t>
            </w:r>
            <w:r>
              <w:rPr>
                <w:spacing w:val="-2"/>
                <w:sz w:val="22"/>
              </w:rPr>
              <w:t>recognized</w:t>
            </w:r>
            <w:r>
              <w:rPr>
                <w:spacing w:val="5"/>
                <w:sz w:val="22"/>
              </w:rPr>
              <w:t> </w:t>
            </w:r>
            <w:r>
              <w:rPr>
                <w:spacing w:val="-2"/>
                <w:sz w:val="22"/>
              </w:rPr>
              <w:t>product</w:t>
            </w:r>
            <w:r>
              <w:rPr>
                <w:spacing w:val="10"/>
                <w:sz w:val="22"/>
              </w:rPr>
              <w:t> </w:t>
            </w:r>
            <w:r>
              <w:rPr>
                <w:spacing w:val="-2"/>
                <w:sz w:val="22"/>
              </w:rPr>
              <w:t>results</w:t>
            </w:r>
            <w:r>
              <w:rPr>
                <w:spacing w:val="8"/>
                <w:sz w:val="22"/>
              </w:rPr>
              <w:t> </w:t>
            </w:r>
            <w:r>
              <w:rPr>
                <w:spacing w:val="-2"/>
                <w:sz w:val="22"/>
              </w:rPr>
              <w:t>that</w:t>
            </w:r>
            <w:r>
              <w:rPr>
                <w:spacing w:val="10"/>
                <w:sz w:val="22"/>
              </w:rPr>
              <w:t> </w:t>
            </w:r>
            <w:r>
              <w:rPr>
                <w:spacing w:val="-2"/>
                <w:sz w:val="22"/>
              </w:rPr>
              <w:t>differs</w:t>
            </w:r>
            <w:r>
              <w:rPr>
                <w:spacing w:val="8"/>
                <w:sz w:val="22"/>
              </w:rPr>
              <w:t> </w:t>
            </w:r>
            <w:r>
              <w:rPr>
                <w:spacing w:val="-2"/>
                <w:sz w:val="22"/>
              </w:rPr>
              <w:t>substantially</w:t>
            </w:r>
            <w:r>
              <w:rPr>
                <w:spacing w:val="5"/>
                <w:sz w:val="22"/>
              </w:rPr>
              <w:t> </w:t>
            </w:r>
            <w:r>
              <w:rPr>
                <w:spacing w:val="-2"/>
                <w:sz w:val="22"/>
              </w:rPr>
              <w:t>in</w:t>
            </w:r>
            <w:r>
              <w:rPr>
                <w:spacing w:val="5"/>
                <w:sz w:val="22"/>
              </w:rPr>
              <w:t> </w:t>
            </w:r>
            <w:r>
              <w:rPr>
                <w:spacing w:val="-2"/>
                <w:sz w:val="22"/>
              </w:rPr>
              <w:t>its</w:t>
            </w:r>
            <w:r>
              <w:rPr>
                <w:spacing w:val="9"/>
                <w:sz w:val="22"/>
              </w:rPr>
              <w:t> </w:t>
            </w:r>
            <w:r>
              <w:rPr>
                <w:spacing w:val="-2"/>
                <w:sz w:val="22"/>
              </w:rPr>
              <w:t>basic</w:t>
            </w:r>
          </w:p>
          <w:p>
            <w:pPr>
              <w:pStyle w:val="TableParagraph"/>
              <w:spacing w:before="5"/>
              <w:ind w:left="470"/>
              <w:jc w:val="both"/>
              <w:rPr>
                <w:sz w:val="22"/>
              </w:rPr>
            </w:pPr>
            <w:r>
              <w:rPr>
                <w:spacing w:val="-6"/>
                <w:sz w:val="22"/>
              </w:rPr>
              <w:t>characteristics</w:t>
            </w:r>
            <w:r>
              <w:rPr>
                <w:spacing w:val="-3"/>
                <w:sz w:val="22"/>
              </w:rPr>
              <w:t> </w:t>
            </w:r>
            <w:r>
              <w:rPr>
                <w:spacing w:val="-6"/>
                <w:sz w:val="22"/>
              </w:rPr>
              <w:t>or</w:t>
            </w:r>
            <w:r>
              <w:rPr>
                <w:spacing w:val="2"/>
                <w:sz w:val="22"/>
              </w:rPr>
              <w:t> </w:t>
            </w:r>
            <w:r>
              <w:rPr>
                <w:spacing w:val="-6"/>
                <w:sz w:val="22"/>
              </w:rPr>
              <w:t>in purpose</w:t>
            </w:r>
            <w:r>
              <w:rPr>
                <w:spacing w:val="-9"/>
                <w:sz w:val="22"/>
              </w:rPr>
              <w:t> </w:t>
            </w:r>
            <w:r>
              <w:rPr>
                <w:spacing w:val="-6"/>
                <w:sz w:val="22"/>
              </w:rPr>
              <w:t>or</w:t>
            </w:r>
            <w:r>
              <w:rPr>
                <w:spacing w:val="2"/>
                <w:sz w:val="22"/>
              </w:rPr>
              <w:t> </w:t>
            </w:r>
            <w:r>
              <w:rPr>
                <w:spacing w:val="-6"/>
                <w:sz w:val="22"/>
              </w:rPr>
              <w:t>utility from</w:t>
            </w:r>
            <w:r>
              <w:rPr>
                <w:spacing w:val="-7"/>
                <w:sz w:val="22"/>
              </w:rPr>
              <w:t> </w:t>
            </w:r>
            <w:r>
              <w:rPr>
                <w:spacing w:val="-6"/>
                <w:sz w:val="22"/>
              </w:rPr>
              <w:t>its</w:t>
            </w:r>
            <w:r>
              <w:rPr>
                <w:sz w:val="22"/>
              </w:rPr>
              <w:t> </w:t>
            </w:r>
            <w:r>
              <w:rPr>
                <w:spacing w:val="-6"/>
                <w:sz w:val="22"/>
              </w:rPr>
              <w:t>components.</w:t>
            </w:r>
          </w:p>
        </w:tc>
      </w:tr>
      <w:tr>
        <w:trPr>
          <w:trHeight w:val="412" w:hRule="atLeast"/>
        </w:trPr>
        <w:tc>
          <w:tcPr>
            <w:tcW w:w="9473" w:type="dxa"/>
            <w:gridSpan w:val="2"/>
          </w:tcPr>
          <w:p>
            <w:pPr>
              <w:pStyle w:val="TableParagraph"/>
              <w:spacing w:before="31"/>
              <w:ind w:left="2813"/>
              <w:rPr>
                <w:sz w:val="28"/>
              </w:rPr>
            </w:pPr>
            <w:r>
              <w:rPr>
                <w:spacing w:val="-2"/>
                <w:sz w:val="28"/>
              </w:rPr>
              <w:t>B.</w:t>
            </w:r>
            <w:r>
              <w:rPr>
                <w:spacing w:val="-14"/>
                <w:sz w:val="28"/>
              </w:rPr>
              <w:t> </w:t>
            </w:r>
            <w:r>
              <w:rPr>
                <w:spacing w:val="-2"/>
                <w:sz w:val="28"/>
              </w:rPr>
              <w:t>Contents</w:t>
            </w:r>
            <w:r>
              <w:rPr>
                <w:spacing w:val="-15"/>
                <w:sz w:val="28"/>
              </w:rPr>
              <w:t> </w:t>
            </w:r>
            <w:r>
              <w:rPr>
                <w:spacing w:val="-2"/>
                <w:sz w:val="28"/>
              </w:rPr>
              <w:t>of</w:t>
            </w:r>
            <w:r>
              <w:rPr>
                <w:spacing w:val="-12"/>
                <w:sz w:val="28"/>
              </w:rPr>
              <w:t> </w:t>
            </w:r>
            <w:r>
              <w:rPr>
                <w:spacing w:val="-2"/>
                <w:sz w:val="28"/>
              </w:rPr>
              <w:t>Bidding</w:t>
            </w:r>
            <w:r>
              <w:rPr>
                <w:spacing w:val="-11"/>
                <w:sz w:val="28"/>
              </w:rPr>
              <w:t> </w:t>
            </w:r>
            <w:r>
              <w:rPr>
                <w:spacing w:val="-2"/>
                <w:sz w:val="28"/>
              </w:rPr>
              <w:t>Documents</w:t>
            </w:r>
          </w:p>
        </w:tc>
      </w:tr>
      <w:tr>
        <w:trPr>
          <w:trHeight w:val="623" w:hRule="atLeast"/>
        </w:trPr>
        <w:tc>
          <w:tcPr>
            <w:tcW w:w="2180" w:type="dxa"/>
          </w:tcPr>
          <w:p>
            <w:pPr>
              <w:pStyle w:val="TableParagraph"/>
              <w:spacing w:line="237" w:lineRule="auto" w:before="3"/>
              <w:ind w:left="292" w:right="216" w:hanging="183"/>
              <w:rPr>
                <w:b/>
                <w:sz w:val="22"/>
              </w:rPr>
            </w:pPr>
            <w:r>
              <w:rPr>
                <w:b/>
                <w:sz w:val="22"/>
              </w:rPr>
              <w:t>6.</w:t>
            </w:r>
            <w:r>
              <w:rPr>
                <w:b/>
                <w:spacing w:val="-13"/>
                <w:sz w:val="22"/>
              </w:rPr>
              <w:t> </w:t>
            </w:r>
            <w:r>
              <w:rPr>
                <w:b/>
                <w:sz w:val="22"/>
              </w:rPr>
              <w:t>Sections</w:t>
            </w:r>
            <w:r>
              <w:rPr>
                <w:b/>
                <w:spacing w:val="-14"/>
                <w:sz w:val="22"/>
              </w:rPr>
              <w:t> </w:t>
            </w:r>
            <w:r>
              <w:rPr>
                <w:b/>
                <w:sz w:val="22"/>
              </w:rPr>
              <w:t>o</w:t>
            </w:r>
            <w:r>
              <w:rPr>
                <w:b/>
                <w:sz w:val="22"/>
              </w:rPr>
              <w:t>f </w:t>
            </w:r>
            <w:r>
              <w:rPr>
                <w:b/>
                <w:spacing w:val="-2"/>
                <w:sz w:val="22"/>
              </w:rPr>
              <w:t>Bidding</w:t>
            </w:r>
          </w:p>
        </w:tc>
        <w:tc>
          <w:tcPr>
            <w:tcW w:w="7293" w:type="dxa"/>
          </w:tcPr>
          <w:p>
            <w:pPr>
              <w:pStyle w:val="TableParagraph"/>
              <w:spacing w:line="292" w:lineRule="exact" w:before="6"/>
              <w:ind w:left="455" w:right="381" w:hanging="346"/>
              <w:rPr>
                <w:sz w:val="22"/>
              </w:rPr>
            </w:pPr>
            <w:r>
              <w:rPr>
                <w:sz w:val="22"/>
              </w:rPr>
              <w:t>6.1 The Bidding Document consist of Parts I, II, and III,</w:t>
            </w:r>
            <w:r>
              <w:rPr>
                <w:spacing w:val="25"/>
                <w:sz w:val="22"/>
              </w:rPr>
              <w:t> </w:t>
            </w:r>
            <w:r>
              <w:rPr>
                <w:sz w:val="22"/>
              </w:rPr>
              <w:t>which include all</w:t>
            </w:r>
            <w:r>
              <w:rPr>
                <w:spacing w:val="40"/>
                <w:sz w:val="22"/>
              </w:rPr>
              <w:t> </w:t>
            </w:r>
            <w:r>
              <w:rPr>
                <w:sz w:val="22"/>
              </w:rPr>
              <w:t>the</w:t>
            </w:r>
            <w:r>
              <w:rPr>
                <w:spacing w:val="-5"/>
                <w:sz w:val="22"/>
              </w:rPr>
              <w:t> </w:t>
            </w:r>
            <w:r>
              <w:rPr>
                <w:sz w:val="22"/>
              </w:rPr>
              <w:t>Sections indicated</w:t>
            </w:r>
            <w:r>
              <w:rPr>
                <w:spacing w:val="-4"/>
                <w:sz w:val="22"/>
              </w:rPr>
              <w:t> </w:t>
            </w:r>
            <w:r>
              <w:rPr>
                <w:sz w:val="22"/>
              </w:rPr>
              <w:t>below,</w:t>
            </w:r>
            <w:r>
              <w:rPr>
                <w:spacing w:val="-2"/>
                <w:sz w:val="22"/>
              </w:rPr>
              <w:t> </w:t>
            </w:r>
            <w:r>
              <w:rPr>
                <w:sz w:val="22"/>
              </w:rPr>
              <w:t>and</w:t>
            </w:r>
            <w:r>
              <w:rPr>
                <w:spacing w:val="-4"/>
                <w:sz w:val="22"/>
              </w:rPr>
              <w:t> </w:t>
            </w:r>
            <w:r>
              <w:rPr>
                <w:sz w:val="22"/>
              </w:rPr>
              <w:t>should</w:t>
            </w:r>
            <w:r>
              <w:rPr>
                <w:spacing w:val="-4"/>
                <w:sz w:val="22"/>
              </w:rPr>
              <w:t> </w:t>
            </w:r>
            <w:r>
              <w:rPr>
                <w:sz w:val="22"/>
              </w:rPr>
              <w:t>be</w:t>
            </w:r>
            <w:r>
              <w:rPr>
                <w:spacing w:val="-6"/>
                <w:sz w:val="22"/>
              </w:rPr>
              <w:t> </w:t>
            </w:r>
            <w:r>
              <w:rPr>
                <w:sz w:val="22"/>
              </w:rPr>
              <w:t>read</w:t>
            </w:r>
            <w:r>
              <w:rPr>
                <w:spacing w:val="-4"/>
                <w:sz w:val="22"/>
              </w:rPr>
              <w:t> </w:t>
            </w:r>
            <w:r>
              <w:rPr>
                <w:sz w:val="22"/>
              </w:rPr>
              <w:t>in conjunction with</w:t>
            </w:r>
            <w:r>
              <w:rPr>
                <w:spacing w:val="-4"/>
                <w:sz w:val="22"/>
              </w:rPr>
              <w:t> </w:t>
            </w:r>
            <w:r>
              <w:rPr>
                <w:sz w:val="22"/>
              </w:rPr>
              <w:t>any</w:t>
            </w:r>
          </w:p>
        </w:tc>
      </w:tr>
    </w:tbl>
    <w:p>
      <w:pPr>
        <w:pStyle w:val="TableParagraph"/>
        <w:spacing w:after="0" w:line="292" w:lineRule="exact"/>
        <w:rPr>
          <w:sz w:val="22"/>
        </w:rPr>
        <w:sectPr>
          <w:pgSz w:w="12240" w:h="15840"/>
          <w:pgMar w:header="526" w:footer="0" w:top="1280" w:bottom="280" w:left="1080" w:right="360"/>
        </w:sectPr>
      </w:pPr>
    </w:p>
    <w:p>
      <w:pPr>
        <w:pStyle w:val="BodyText"/>
        <w:spacing w:before="2"/>
        <w:rPr>
          <w:sz w:val="13"/>
        </w:rPr>
      </w:pPr>
    </w:p>
    <w:tbl>
      <w:tblPr>
        <w:tblW w:w="0" w:type="auto"/>
        <w:jc w:val="left"/>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180"/>
        <w:gridCol w:w="7293"/>
      </w:tblGrid>
      <w:tr>
        <w:trPr>
          <w:trHeight w:val="4262" w:hRule="atLeast"/>
        </w:trPr>
        <w:tc>
          <w:tcPr>
            <w:tcW w:w="2180" w:type="dxa"/>
            <w:vMerge w:val="restart"/>
          </w:tcPr>
          <w:p>
            <w:pPr>
              <w:pStyle w:val="TableParagraph"/>
              <w:spacing w:before="1"/>
              <w:ind w:left="292"/>
              <w:rPr>
                <w:b/>
                <w:sz w:val="22"/>
              </w:rPr>
            </w:pPr>
            <w:r>
              <w:rPr>
                <w:b/>
                <w:spacing w:val="-2"/>
                <w:sz w:val="22"/>
              </w:rPr>
              <w:t>Document</w:t>
            </w:r>
          </w:p>
        </w:tc>
        <w:tc>
          <w:tcPr>
            <w:tcW w:w="7293" w:type="dxa"/>
          </w:tcPr>
          <w:p>
            <w:pPr>
              <w:pStyle w:val="TableParagraph"/>
              <w:spacing w:line="314" w:lineRule="auto"/>
              <w:ind w:left="451" w:right="2587" w:firstLine="4"/>
              <w:rPr>
                <w:sz w:val="22"/>
              </w:rPr>
            </w:pPr>
            <w:r>
              <w:rPr>
                <w:sz w:val="22"/>
              </w:rPr>
              <w:t>Addenda</w:t>
            </w:r>
            <w:r>
              <w:rPr>
                <w:spacing w:val="-4"/>
                <w:sz w:val="22"/>
              </w:rPr>
              <w:t> </w:t>
            </w:r>
            <w:r>
              <w:rPr>
                <w:sz w:val="22"/>
              </w:rPr>
              <w:t>issued</w:t>
            </w:r>
            <w:r>
              <w:rPr>
                <w:spacing w:val="-7"/>
                <w:sz w:val="22"/>
              </w:rPr>
              <w:t> </w:t>
            </w:r>
            <w:r>
              <w:rPr>
                <w:sz w:val="22"/>
              </w:rPr>
              <w:t>in</w:t>
            </w:r>
            <w:r>
              <w:rPr>
                <w:spacing w:val="-11"/>
                <w:sz w:val="22"/>
              </w:rPr>
              <w:t> </w:t>
            </w:r>
            <w:r>
              <w:rPr>
                <w:sz w:val="22"/>
              </w:rPr>
              <w:t>accordance</w:t>
            </w:r>
            <w:r>
              <w:rPr>
                <w:spacing w:val="-8"/>
                <w:sz w:val="22"/>
              </w:rPr>
              <w:t> </w:t>
            </w:r>
            <w:r>
              <w:rPr>
                <w:sz w:val="22"/>
              </w:rPr>
              <w:t>with</w:t>
            </w:r>
            <w:r>
              <w:rPr>
                <w:spacing w:val="-11"/>
                <w:sz w:val="22"/>
              </w:rPr>
              <w:t> </w:t>
            </w:r>
            <w:r>
              <w:rPr>
                <w:sz w:val="22"/>
              </w:rPr>
              <w:t>ITB</w:t>
            </w:r>
            <w:r>
              <w:rPr>
                <w:spacing w:val="-6"/>
                <w:sz w:val="22"/>
              </w:rPr>
              <w:t> </w:t>
            </w:r>
            <w:r>
              <w:rPr>
                <w:sz w:val="22"/>
              </w:rPr>
              <w:t>8. PART I Bidding Procedures</w:t>
            </w:r>
          </w:p>
          <w:p>
            <w:pPr>
              <w:pStyle w:val="TableParagraph"/>
              <w:tabs>
                <w:tab w:pos="2376" w:val="left" w:leader="none"/>
              </w:tabs>
              <w:spacing w:line="314" w:lineRule="auto"/>
              <w:ind w:left="830" w:right="2436"/>
              <w:rPr>
                <w:sz w:val="22"/>
              </w:rPr>
            </w:pPr>
            <w:r>
              <w:rPr>
                <w:sz w:val="22"/>
              </w:rPr>
              <w:t>Section I</w:t>
              <w:tab/>
            </w:r>
            <w:r>
              <w:rPr>
                <w:spacing w:val="-4"/>
                <w:sz w:val="22"/>
              </w:rPr>
              <w:t>Instructions</w:t>
            </w:r>
            <w:r>
              <w:rPr>
                <w:spacing w:val="-10"/>
                <w:sz w:val="22"/>
              </w:rPr>
              <w:t> </w:t>
            </w:r>
            <w:r>
              <w:rPr>
                <w:spacing w:val="-4"/>
                <w:sz w:val="22"/>
              </w:rPr>
              <w:t>to</w:t>
            </w:r>
            <w:r>
              <w:rPr>
                <w:spacing w:val="-10"/>
                <w:sz w:val="22"/>
              </w:rPr>
              <w:t> </w:t>
            </w:r>
            <w:r>
              <w:rPr>
                <w:spacing w:val="-4"/>
                <w:sz w:val="22"/>
              </w:rPr>
              <w:t>Bidders</w:t>
            </w:r>
            <w:r>
              <w:rPr>
                <w:spacing w:val="-6"/>
                <w:sz w:val="22"/>
              </w:rPr>
              <w:t> </w:t>
            </w:r>
            <w:r>
              <w:rPr>
                <w:spacing w:val="-4"/>
                <w:sz w:val="22"/>
              </w:rPr>
              <w:t>(ITB) </w:t>
            </w:r>
            <w:r>
              <w:rPr>
                <w:sz w:val="22"/>
              </w:rPr>
              <w:t>Section II</w:t>
              <w:tab/>
            </w:r>
            <w:r>
              <w:rPr>
                <w:spacing w:val="-22"/>
                <w:sz w:val="22"/>
              </w:rPr>
              <w:t> </w:t>
            </w:r>
            <w:r>
              <w:rPr>
                <w:sz w:val="22"/>
              </w:rPr>
              <w:t>Bid Data Sheet (BDS)</w:t>
            </w:r>
          </w:p>
          <w:p>
            <w:pPr>
              <w:pStyle w:val="TableParagraph"/>
              <w:tabs>
                <w:tab w:pos="2396" w:val="left" w:leader="none"/>
                <w:tab w:pos="2429" w:val="left" w:leader="none"/>
              </w:tabs>
              <w:spacing w:line="309" w:lineRule="auto"/>
              <w:ind w:left="830" w:right="1389"/>
              <w:rPr>
                <w:sz w:val="22"/>
              </w:rPr>
            </w:pPr>
            <w:r>
              <w:rPr>
                <w:sz w:val="22"/>
              </w:rPr>
              <w:t>Section III</w:t>
              <w:tab/>
            </w:r>
            <w:r>
              <w:rPr>
                <w:spacing w:val="-4"/>
                <w:sz w:val="22"/>
              </w:rPr>
              <w:t>Evaluation</w:t>
            </w:r>
            <w:r>
              <w:rPr>
                <w:spacing w:val="-5"/>
                <w:sz w:val="22"/>
              </w:rPr>
              <w:t> </w:t>
            </w:r>
            <w:r>
              <w:rPr>
                <w:spacing w:val="-4"/>
                <w:sz w:val="22"/>
              </w:rPr>
              <w:t>and</w:t>
            </w:r>
            <w:r>
              <w:rPr>
                <w:spacing w:val="-5"/>
                <w:sz w:val="22"/>
              </w:rPr>
              <w:t> </w:t>
            </w:r>
            <w:r>
              <w:rPr>
                <w:spacing w:val="-4"/>
                <w:sz w:val="22"/>
              </w:rPr>
              <w:t>Eligibility</w:t>
            </w:r>
            <w:r>
              <w:rPr>
                <w:spacing w:val="-5"/>
                <w:sz w:val="22"/>
              </w:rPr>
              <w:t> </w:t>
            </w:r>
            <w:r>
              <w:rPr>
                <w:spacing w:val="-4"/>
                <w:sz w:val="22"/>
              </w:rPr>
              <w:t>Criteria (EEC) </w:t>
            </w:r>
            <w:r>
              <w:rPr>
                <w:sz w:val="22"/>
              </w:rPr>
              <w:t>Section IV</w:t>
              <w:tab/>
              <w:tab/>
              <w:t>Bidding Forms (BDF)</w:t>
            </w:r>
          </w:p>
          <w:p>
            <w:pPr>
              <w:pStyle w:val="TableParagraph"/>
              <w:ind w:left="451"/>
              <w:rPr>
                <w:sz w:val="22"/>
              </w:rPr>
            </w:pPr>
            <w:r>
              <w:rPr>
                <w:spacing w:val="-2"/>
                <w:sz w:val="22"/>
              </w:rPr>
              <w:t>PART</w:t>
            </w:r>
            <w:r>
              <w:rPr>
                <w:spacing w:val="-9"/>
                <w:sz w:val="22"/>
              </w:rPr>
              <w:t> </w:t>
            </w:r>
            <w:r>
              <w:rPr>
                <w:spacing w:val="-2"/>
                <w:sz w:val="22"/>
              </w:rPr>
              <w:t>II</w:t>
            </w:r>
            <w:r>
              <w:rPr>
                <w:spacing w:val="-11"/>
                <w:sz w:val="22"/>
              </w:rPr>
              <w:t> </w:t>
            </w:r>
            <w:r>
              <w:rPr>
                <w:spacing w:val="-2"/>
                <w:sz w:val="22"/>
              </w:rPr>
              <w:t>Requirements</w:t>
            </w:r>
          </w:p>
          <w:p>
            <w:pPr>
              <w:pStyle w:val="TableParagraph"/>
              <w:tabs>
                <w:tab w:pos="2410" w:val="left" w:leader="none"/>
                <w:tab w:pos="2482" w:val="left" w:leader="none"/>
              </w:tabs>
              <w:spacing w:line="314" w:lineRule="auto" w:before="79"/>
              <w:ind w:left="830" w:right="2368"/>
              <w:rPr>
                <w:sz w:val="22"/>
              </w:rPr>
            </w:pPr>
            <w:r>
              <w:rPr>
                <w:sz w:val="22"/>
              </w:rPr>
              <w:t>Section V</w:t>
              <w:tab/>
            </w:r>
            <w:r>
              <w:rPr>
                <w:spacing w:val="-4"/>
                <w:sz w:val="22"/>
              </w:rPr>
              <w:t>Works</w:t>
            </w:r>
            <w:r>
              <w:rPr>
                <w:spacing w:val="-10"/>
                <w:sz w:val="22"/>
              </w:rPr>
              <w:t> </w:t>
            </w:r>
            <w:r>
              <w:rPr>
                <w:spacing w:val="-4"/>
                <w:sz w:val="22"/>
              </w:rPr>
              <w:t>Requirements</w:t>
            </w:r>
            <w:r>
              <w:rPr>
                <w:spacing w:val="-10"/>
                <w:sz w:val="22"/>
              </w:rPr>
              <w:t> </w:t>
            </w:r>
            <w:r>
              <w:rPr>
                <w:spacing w:val="-4"/>
                <w:sz w:val="22"/>
              </w:rPr>
              <w:t>(WRQ) </w:t>
            </w:r>
            <w:r>
              <w:rPr>
                <w:sz w:val="22"/>
              </w:rPr>
              <w:t>Section VI</w:t>
              <w:tab/>
              <w:tab/>
              <w:t>Bill of Quantities (BOQ)</w:t>
            </w:r>
          </w:p>
          <w:p>
            <w:pPr>
              <w:pStyle w:val="TableParagraph"/>
              <w:ind w:left="451"/>
              <w:rPr>
                <w:sz w:val="22"/>
              </w:rPr>
            </w:pPr>
            <w:r>
              <w:rPr>
                <w:spacing w:val="-4"/>
                <w:sz w:val="22"/>
              </w:rPr>
              <w:t>PART</w:t>
            </w:r>
            <w:r>
              <w:rPr>
                <w:spacing w:val="3"/>
                <w:sz w:val="22"/>
              </w:rPr>
              <w:t> </w:t>
            </w:r>
            <w:r>
              <w:rPr>
                <w:spacing w:val="-4"/>
                <w:sz w:val="22"/>
              </w:rPr>
              <w:t>III Conditions</w:t>
            </w:r>
            <w:r>
              <w:rPr>
                <w:spacing w:val="4"/>
                <w:sz w:val="22"/>
              </w:rPr>
              <w:t> </w:t>
            </w:r>
            <w:r>
              <w:rPr>
                <w:spacing w:val="-4"/>
                <w:sz w:val="22"/>
              </w:rPr>
              <w:t>of Contract</w:t>
            </w:r>
            <w:r>
              <w:rPr>
                <w:spacing w:val="-1"/>
                <w:sz w:val="22"/>
              </w:rPr>
              <w:t> </w:t>
            </w:r>
            <w:r>
              <w:rPr>
                <w:spacing w:val="-4"/>
                <w:sz w:val="22"/>
              </w:rPr>
              <w:t>and</w:t>
            </w:r>
            <w:r>
              <w:rPr>
                <w:spacing w:val="-8"/>
                <w:sz w:val="22"/>
              </w:rPr>
              <w:t> </w:t>
            </w:r>
            <w:r>
              <w:rPr>
                <w:spacing w:val="-4"/>
                <w:sz w:val="22"/>
              </w:rPr>
              <w:t>Contract</w:t>
            </w:r>
            <w:r>
              <w:rPr>
                <w:sz w:val="22"/>
              </w:rPr>
              <w:t> </w:t>
            </w:r>
            <w:r>
              <w:rPr>
                <w:spacing w:val="-4"/>
                <w:sz w:val="22"/>
              </w:rPr>
              <w:t>Forms</w:t>
            </w:r>
          </w:p>
          <w:p>
            <w:pPr>
              <w:pStyle w:val="TableParagraph"/>
              <w:tabs>
                <w:tab w:pos="2448" w:val="left" w:leader="none"/>
                <w:tab w:pos="2482" w:val="left" w:leader="none"/>
              </w:tabs>
              <w:spacing w:line="330" w:lineRule="atLeast" w:before="1"/>
              <w:ind w:left="830" w:right="1525"/>
              <w:rPr>
                <w:sz w:val="22"/>
              </w:rPr>
            </w:pPr>
            <w:r>
              <w:rPr>
                <w:sz w:val="22"/>
              </w:rPr>
              <w:t>Section VII</w:t>
              <w:tab/>
            </w:r>
            <w:r>
              <w:rPr>
                <w:spacing w:val="-4"/>
                <w:sz w:val="22"/>
              </w:rPr>
              <w:t>General</w:t>
            </w:r>
            <w:r>
              <w:rPr>
                <w:spacing w:val="-11"/>
                <w:sz w:val="22"/>
              </w:rPr>
              <w:t> </w:t>
            </w:r>
            <w:r>
              <w:rPr>
                <w:spacing w:val="-4"/>
                <w:sz w:val="22"/>
              </w:rPr>
              <w:t>Conditions of</w:t>
            </w:r>
            <w:r>
              <w:rPr>
                <w:spacing w:val="-9"/>
                <w:sz w:val="22"/>
              </w:rPr>
              <w:t> </w:t>
            </w:r>
            <w:r>
              <w:rPr>
                <w:spacing w:val="-4"/>
                <w:sz w:val="22"/>
              </w:rPr>
              <w:t>Contract (GCC) </w:t>
            </w:r>
            <w:r>
              <w:rPr>
                <w:sz w:val="22"/>
              </w:rPr>
              <w:t>Section VIII</w:t>
              <w:tab/>
            </w:r>
            <w:r>
              <w:rPr>
                <w:spacing w:val="-41"/>
                <w:sz w:val="22"/>
              </w:rPr>
              <w:t> </w:t>
            </w:r>
            <w:r>
              <w:rPr>
                <w:sz w:val="22"/>
              </w:rPr>
              <w:t>Special</w:t>
            </w:r>
            <w:r>
              <w:rPr>
                <w:spacing w:val="-13"/>
                <w:sz w:val="22"/>
              </w:rPr>
              <w:t> </w:t>
            </w:r>
            <w:r>
              <w:rPr>
                <w:sz w:val="22"/>
              </w:rPr>
              <w:t>Conditions</w:t>
            </w:r>
            <w:r>
              <w:rPr>
                <w:spacing w:val="-14"/>
                <w:sz w:val="22"/>
              </w:rPr>
              <w:t> </w:t>
            </w:r>
            <w:r>
              <w:rPr>
                <w:sz w:val="22"/>
              </w:rPr>
              <w:t>of</w:t>
            </w:r>
            <w:r>
              <w:rPr>
                <w:spacing w:val="-14"/>
                <w:sz w:val="22"/>
              </w:rPr>
              <w:t> </w:t>
            </w:r>
            <w:r>
              <w:rPr>
                <w:sz w:val="22"/>
              </w:rPr>
              <w:t>Contract</w:t>
            </w:r>
            <w:r>
              <w:rPr>
                <w:spacing w:val="-14"/>
                <w:sz w:val="22"/>
              </w:rPr>
              <w:t> </w:t>
            </w:r>
            <w:r>
              <w:rPr>
                <w:sz w:val="22"/>
              </w:rPr>
              <w:t>(SCC) Section IX</w:t>
              <w:tab/>
              <w:tab/>
              <w:t>Contract Forms (COF)</w:t>
            </w:r>
          </w:p>
        </w:tc>
      </w:tr>
      <w:tr>
        <w:trPr>
          <w:trHeight w:val="624" w:hRule="atLeast"/>
        </w:trPr>
        <w:tc>
          <w:tcPr>
            <w:tcW w:w="2180" w:type="dxa"/>
            <w:vMerge/>
            <w:tcBorders>
              <w:top w:val="nil"/>
            </w:tcBorders>
          </w:tcPr>
          <w:p>
            <w:pPr>
              <w:rPr>
                <w:sz w:val="2"/>
                <w:szCs w:val="2"/>
              </w:rPr>
            </w:pPr>
          </w:p>
        </w:tc>
        <w:tc>
          <w:tcPr>
            <w:tcW w:w="7293" w:type="dxa"/>
          </w:tcPr>
          <w:p>
            <w:pPr>
              <w:pStyle w:val="TableParagraph"/>
              <w:spacing w:line="292" w:lineRule="exact" w:before="6"/>
              <w:ind w:left="470" w:hanging="360"/>
              <w:rPr>
                <w:sz w:val="22"/>
              </w:rPr>
            </w:pPr>
            <w:r>
              <w:rPr>
                <w:spacing w:val="-2"/>
                <w:sz w:val="22"/>
              </w:rPr>
              <w:t>6.2</w:t>
            </w:r>
            <w:r>
              <w:rPr>
                <w:spacing w:val="-11"/>
                <w:sz w:val="22"/>
              </w:rPr>
              <w:t> </w:t>
            </w:r>
            <w:r>
              <w:rPr>
                <w:spacing w:val="-2"/>
                <w:sz w:val="22"/>
              </w:rPr>
              <w:t>The</w:t>
            </w:r>
            <w:r>
              <w:rPr>
                <w:spacing w:val="-12"/>
                <w:sz w:val="22"/>
              </w:rPr>
              <w:t> </w:t>
            </w:r>
            <w:r>
              <w:rPr>
                <w:spacing w:val="-2"/>
                <w:sz w:val="22"/>
              </w:rPr>
              <w:t>Invitation</w:t>
            </w:r>
            <w:r>
              <w:rPr>
                <w:spacing w:val="-12"/>
                <w:sz w:val="22"/>
              </w:rPr>
              <w:t> </w:t>
            </w:r>
            <w:r>
              <w:rPr>
                <w:spacing w:val="-2"/>
                <w:sz w:val="22"/>
              </w:rPr>
              <w:t>for Bids</w:t>
            </w:r>
            <w:r>
              <w:rPr>
                <w:spacing w:val="-5"/>
                <w:sz w:val="22"/>
              </w:rPr>
              <w:t> </w:t>
            </w:r>
            <w:r>
              <w:rPr>
                <w:spacing w:val="-2"/>
                <w:sz w:val="22"/>
              </w:rPr>
              <w:t>(IFB)</w:t>
            </w:r>
            <w:r>
              <w:rPr>
                <w:spacing w:val="-4"/>
                <w:sz w:val="22"/>
              </w:rPr>
              <w:t> </w:t>
            </w:r>
            <w:r>
              <w:rPr>
                <w:spacing w:val="-2"/>
                <w:sz w:val="22"/>
              </w:rPr>
              <w:t>issued</w:t>
            </w:r>
            <w:r>
              <w:rPr>
                <w:spacing w:val="-12"/>
                <w:sz w:val="22"/>
              </w:rPr>
              <w:t> </w:t>
            </w:r>
            <w:r>
              <w:rPr>
                <w:spacing w:val="-2"/>
                <w:sz w:val="22"/>
              </w:rPr>
              <w:t>by</w:t>
            </w:r>
            <w:r>
              <w:rPr>
                <w:spacing w:val="-12"/>
                <w:sz w:val="22"/>
              </w:rPr>
              <w:t> </w:t>
            </w:r>
            <w:r>
              <w:rPr>
                <w:spacing w:val="-2"/>
                <w:sz w:val="22"/>
              </w:rPr>
              <w:t>the</w:t>
            </w:r>
            <w:r>
              <w:rPr>
                <w:spacing w:val="-9"/>
                <w:sz w:val="22"/>
              </w:rPr>
              <w:t> </w:t>
            </w:r>
            <w:r>
              <w:rPr>
                <w:spacing w:val="-2"/>
                <w:sz w:val="22"/>
              </w:rPr>
              <w:t>Employer is</w:t>
            </w:r>
            <w:r>
              <w:rPr>
                <w:spacing w:val="-7"/>
                <w:sz w:val="22"/>
              </w:rPr>
              <w:t> </w:t>
            </w:r>
            <w:r>
              <w:rPr>
                <w:spacing w:val="-2"/>
                <w:sz w:val="22"/>
              </w:rPr>
              <w:t>not</w:t>
            </w:r>
            <w:r>
              <w:rPr>
                <w:spacing w:val="-7"/>
                <w:sz w:val="22"/>
              </w:rPr>
              <w:t> </w:t>
            </w:r>
            <w:r>
              <w:rPr>
                <w:spacing w:val="-2"/>
                <w:sz w:val="22"/>
              </w:rPr>
              <w:t>part</w:t>
            </w:r>
            <w:r>
              <w:rPr>
                <w:spacing w:val="-7"/>
                <w:sz w:val="22"/>
              </w:rPr>
              <w:t> </w:t>
            </w:r>
            <w:r>
              <w:rPr>
                <w:spacing w:val="-2"/>
                <w:sz w:val="22"/>
              </w:rPr>
              <w:t>of</w:t>
            </w:r>
            <w:r>
              <w:rPr>
                <w:spacing w:val="-9"/>
                <w:sz w:val="22"/>
              </w:rPr>
              <w:t> </w:t>
            </w:r>
            <w:r>
              <w:rPr>
                <w:spacing w:val="-2"/>
                <w:sz w:val="22"/>
              </w:rPr>
              <w:t>the</w:t>
            </w:r>
            <w:r>
              <w:rPr>
                <w:spacing w:val="-10"/>
                <w:sz w:val="22"/>
              </w:rPr>
              <w:t> </w:t>
            </w:r>
            <w:r>
              <w:rPr>
                <w:spacing w:val="-2"/>
                <w:sz w:val="22"/>
              </w:rPr>
              <w:t>Bidding Document.</w:t>
            </w:r>
          </w:p>
        </w:tc>
      </w:tr>
      <w:tr>
        <w:trPr>
          <w:trHeight w:val="911" w:hRule="atLeast"/>
        </w:trPr>
        <w:tc>
          <w:tcPr>
            <w:tcW w:w="2180" w:type="dxa"/>
            <w:vMerge/>
            <w:tcBorders>
              <w:top w:val="nil"/>
            </w:tcBorders>
          </w:tcPr>
          <w:p>
            <w:pPr>
              <w:rPr>
                <w:sz w:val="2"/>
                <w:szCs w:val="2"/>
              </w:rPr>
            </w:pPr>
          </w:p>
        </w:tc>
        <w:tc>
          <w:tcPr>
            <w:tcW w:w="7293" w:type="dxa"/>
          </w:tcPr>
          <w:p>
            <w:pPr>
              <w:pStyle w:val="TableParagraph"/>
              <w:spacing w:before="34"/>
              <w:ind w:left="470" w:hanging="360"/>
              <w:rPr>
                <w:sz w:val="22"/>
              </w:rPr>
            </w:pPr>
            <w:r>
              <w:rPr>
                <w:spacing w:val="-4"/>
                <w:sz w:val="22"/>
              </w:rPr>
              <w:t>6.3</w:t>
            </w:r>
            <w:r>
              <w:rPr>
                <w:spacing w:val="-8"/>
                <w:sz w:val="22"/>
              </w:rPr>
              <w:t> </w:t>
            </w:r>
            <w:r>
              <w:rPr>
                <w:spacing w:val="-4"/>
                <w:sz w:val="22"/>
              </w:rPr>
              <w:t>The</w:t>
            </w:r>
            <w:r>
              <w:rPr>
                <w:spacing w:val="-9"/>
                <w:sz w:val="22"/>
              </w:rPr>
              <w:t> </w:t>
            </w:r>
            <w:r>
              <w:rPr>
                <w:spacing w:val="-4"/>
                <w:sz w:val="22"/>
              </w:rPr>
              <w:t>Employer</w:t>
            </w:r>
            <w:r>
              <w:rPr>
                <w:spacing w:val="-1"/>
                <w:sz w:val="22"/>
              </w:rPr>
              <w:t> </w:t>
            </w:r>
            <w:r>
              <w:rPr>
                <w:spacing w:val="-4"/>
                <w:sz w:val="22"/>
              </w:rPr>
              <w:t>is</w:t>
            </w:r>
            <w:r>
              <w:rPr>
                <w:spacing w:val="-2"/>
                <w:sz w:val="22"/>
              </w:rPr>
              <w:t> </w:t>
            </w:r>
            <w:r>
              <w:rPr>
                <w:spacing w:val="-4"/>
                <w:sz w:val="22"/>
              </w:rPr>
              <w:t>not</w:t>
            </w:r>
            <w:r>
              <w:rPr>
                <w:spacing w:val="-2"/>
                <w:sz w:val="22"/>
              </w:rPr>
              <w:t> </w:t>
            </w:r>
            <w:r>
              <w:rPr>
                <w:spacing w:val="-4"/>
                <w:sz w:val="22"/>
              </w:rPr>
              <w:t>responsible</w:t>
            </w:r>
            <w:r>
              <w:rPr>
                <w:spacing w:val="-9"/>
                <w:sz w:val="22"/>
              </w:rPr>
              <w:t> </w:t>
            </w:r>
            <w:r>
              <w:rPr>
                <w:spacing w:val="-4"/>
                <w:sz w:val="22"/>
              </w:rPr>
              <w:t>for</w:t>
            </w:r>
            <w:r>
              <w:rPr>
                <w:sz w:val="22"/>
              </w:rPr>
              <w:t> </w:t>
            </w:r>
            <w:r>
              <w:rPr>
                <w:spacing w:val="-4"/>
                <w:sz w:val="22"/>
              </w:rPr>
              <w:t>the</w:t>
            </w:r>
            <w:r>
              <w:rPr>
                <w:spacing w:val="-9"/>
                <w:sz w:val="22"/>
              </w:rPr>
              <w:t> </w:t>
            </w:r>
            <w:r>
              <w:rPr>
                <w:spacing w:val="-4"/>
                <w:sz w:val="22"/>
              </w:rPr>
              <w:t>completeness</w:t>
            </w:r>
            <w:r>
              <w:rPr>
                <w:spacing w:val="1"/>
                <w:sz w:val="22"/>
              </w:rPr>
              <w:t> </w:t>
            </w:r>
            <w:r>
              <w:rPr>
                <w:spacing w:val="-4"/>
                <w:sz w:val="22"/>
              </w:rPr>
              <w:t>of</w:t>
            </w:r>
            <w:r>
              <w:rPr>
                <w:spacing w:val="-5"/>
                <w:sz w:val="22"/>
              </w:rPr>
              <w:t> </w:t>
            </w:r>
            <w:r>
              <w:rPr>
                <w:spacing w:val="-4"/>
                <w:sz w:val="22"/>
              </w:rPr>
              <w:t>the</w:t>
            </w:r>
            <w:r>
              <w:rPr>
                <w:spacing w:val="-9"/>
                <w:sz w:val="22"/>
              </w:rPr>
              <w:t> </w:t>
            </w:r>
            <w:r>
              <w:rPr>
                <w:spacing w:val="-4"/>
                <w:sz w:val="22"/>
              </w:rPr>
              <w:t>Bidding</w:t>
            </w:r>
            <w:r>
              <w:rPr>
                <w:spacing w:val="-7"/>
                <w:sz w:val="22"/>
              </w:rPr>
              <w:t> </w:t>
            </w:r>
            <w:r>
              <w:rPr>
                <w:spacing w:val="-4"/>
                <w:sz w:val="22"/>
              </w:rPr>
              <w:t>Document</w:t>
            </w:r>
          </w:p>
          <w:p>
            <w:pPr>
              <w:pStyle w:val="TableParagraph"/>
              <w:spacing w:line="280" w:lineRule="atLeast" w:before="13"/>
              <w:ind w:left="470"/>
              <w:rPr>
                <w:sz w:val="22"/>
              </w:rPr>
            </w:pPr>
            <w:r>
              <w:rPr>
                <w:spacing w:val="-2"/>
                <w:sz w:val="22"/>
              </w:rPr>
              <w:t>and</w:t>
            </w:r>
            <w:r>
              <w:rPr>
                <w:spacing w:val="-12"/>
                <w:sz w:val="22"/>
              </w:rPr>
              <w:t> </w:t>
            </w:r>
            <w:r>
              <w:rPr>
                <w:spacing w:val="-2"/>
                <w:sz w:val="22"/>
              </w:rPr>
              <w:t>their</w:t>
            </w:r>
            <w:r>
              <w:rPr>
                <w:spacing w:val="-9"/>
                <w:sz w:val="22"/>
              </w:rPr>
              <w:t> </w:t>
            </w:r>
            <w:r>
              <w:rPr>
                <w:spacing w:val="-2"/>
                <w:sz w:val="22"/>
              </w:rPr>
              <w:t>Addenda,</w:t>
            </w:r>
            <w:r>
              <w:rPr>
                <w:spacing w:val="-5"/>
                <w:sz w:val="22"/>
              </w:rPr>
              <w:t> </w:t>
            </w:r>
            <w:r>
              <w:rPr>
                <w:spacing w:val="-2"/>
                <w:sz w:val="22"/>
              </w:rPr>
              <w:t>if</w:t>
            </w:r>
            <w:r>
              <w:rPr>
                <w:spacing w:val="-12"/>
                <w:sz w:val="22"/>
              </w:rPr>
              <w:t> </w:t>
            </w:r>
            <w:r>
              <w:rPr>
                <w:spacing w:val="-2"/>
                <w:sz w:val="22"/>
              </w:rPr>
              <w:t>they</w:t>
            </w:r>
            <w:r>
              <w:rPr>
                <w:spacing w:val="-11"/>
                <w:sz w:val="22"/>
              </w:rPr>
              <w:t> </w:t>
            </w:r>
            <w:r>
              <w:rPr>
                <w:spacing w:val="-2"/>
                <w:sz w:val="22"/>
              </w:rPr>
              <w:t>were</w:t>
            </w:r>
            <w:r>
              <w:rPr>
                <w:spacing w:val="-12"/>
                <w:sz w:val="22"/>
              </w:rPr>
              <w:t> </w:t>
            </w:r>
            <w:r>
              <w:rPr>
                <w:spacing w:val="-2"/>
                <w:sz w:val="22"/>
              </w:rPr>
              <w:t>not</w:t>
            </w:r>
            <w:r>
              <w:rPr>
                <w:spacing w:val="-6"/>
                <w:sz w:val="22"/>
              </w:rPr>
              <w:t> </w:t>
            </w:r>
            <w:r>
              <w:rPr>
                <w:spacing w:val="-2"/>
                <w:sz w:val="22"/>
              </w:rPr>
              <w:t>obtained</w:t>
            </w:r>
            <w:r>
              <w:rPr>
                <w:spacing w:val="-7"/>
                <w:sz w:val="22"/>
              </w:rPr>
              <w:t> </w:t>
            </w:r>
            <w:r>
              <w:rPr>
                <w:spacing w:val="-2"/>
                <w:sz w:val="22"/>
              </w:rPr>
              <w:t>directly</w:t>
            </w:r>
            <w:r>
              <w:rPr>
                <w:spacing w:val="-11"/>
                <w:sz w:val="22"/>
              </w:rPr>
              <w:t> </w:t>
            </w:r>
            <w:r>
              <w:rPr>
                <w:spacing w:val="-2"/>
                <w:sz w:val="22"/>
              </w:rPr>
              <w:t>from</w:t>
            </w:r>
            <w:r>
              <w:rPr>
                <w:spacing w:val="-12"/>
                <w:sz w:val="22"/>
              </w:rPr>
              <w:t> </w:t>
            </w:r>
            <w:r>
              <w:rPr>
                <w:spacing w:val="-2"/>
                <w:sz w:val="22"/>
              </w:rPr>
              <w:t>the</w:t>
            </w:r>
            <w:r>
              <w:rPr>
                <w:spacing w:val="-12"/>
                <w:sz w:val="22"/>
              </w:rPr>
              <w:t> </w:t>
            </w:r>
            <w:r>
              <w:rPr>
                <w:spacing w:val="-2"/>
                <w:sz w:val="22"/>
              </w:rPr>
              <w:t>source</w:t>
            </w:r>
            <w:r>
              <w:rPr>
                <w:spacing w:val="-12"/>
                <w:sz w:val="22"/>
              </w:rPr>
              <w:t> </w:t>
            </w:r>
            <w:r>
              <w:rPr>
                <w:spacing w:val="-2"/>
                <w:sz w:val="22"/>
              </w:rPr>
              <w:t>stated</w:t>
            </w:r>
            <w:r>
              <w:rPr>
                <w:spacing w:val="-11"/>
                <w:sz w:val="22"/>
              </w:rPr>
              <w:t> </w:t>
            </w:r>
            <w:r>
              <w:rPr>
                <w:spacing w:val="-2"/>
                <w:sz w:val="22"/>
              </w:rPr>
              <w:t>by </w:t>
            </w:r>
            <w:r>
              <w:rPr>
                <w:sz w:val="22"/>
              </w:rPr>
              <w:t>the</w:t>
            </w:r>
            <w:r>
              <w:rPr>
                <w:spacing w:val="-13"/>
                <w:sz w:val="22"/>
              </w:rPr>
              <w:t> </w:t>
            </w:r>
            <w:r>
              <w:rPr>
                <w:sz w:val="22"/>
              </w:rPr>
              <w:t>Employer</w:t>
            </w:r>
            <w:r>
              <w:rPr>
                <w:spacing w:val="-3"/>
                <w:sz w:val="22"/>
              </w:rPr>
              <w:t> </w:t>
            </w:r>
            <w:r>
              <w:rPr>
                <w:sz w:val="22"/>
              </w:rPr>
              <w:t>in</w:t>
            </w:r>
            <w:r>
              <w:rPr>
                <w:spacing w:val="-11"/>
                <w:sz w:val="22"/>
              </w:rPr>
              <w:t> </w:t>
            </w:r>
            <w:r>
              <w:rPr>
                <w:sz w:val="22"/>
              </w:rPr>
              <w:t>the</w:t>
            </w:r>
            <w:r>
              <w:rPr>
                <w:spacing w:val="-13"/>
                <w:sz w:val="22"/>
              </w:rPr>
              <w:t> </w:t>
            </w:r>
            <w:r>
              <w:rPr>
                <w:sz w:val="22"/>
              </w:rPr>
              <w:t>Invitation</w:t>
            </w:r>
            <w:r>
              <w:rPr>
                <w:spacing w:val="-11"/>
                <w:sz w:val="22"/>
              </w:rPr>
              <w:t> </w:t>
            </w:r>
            <w:r>
              <w:rPr>
                <w:sz w:val="22"/>
              </w:rPr>
              <w:t>for</w:t>
            </w:r>
            <w:r>
              <w:rPr>
                <w:spacing w:val="-3"/>
                <w:sz w:val="22"/>
              </w:rPr>
              <w:t> </w:t>
            </w:r>
            <w:r>
              <w:rPr>
                <w:sz w:val="22"/>
              </w:rPr>
              <w:t>Bids.</w:t>
            </w:r>
          </w:p>
        </w:tc>
      </w:tr>
      <w:tr>
        <w:trPr>
          <w:trHeight w:val="1492" w:hRule="atLeast"/>
        </w:trPr>
        <w:tc>
          <w:tcPr>
            <w:tcW w:w="2180" w:type="dxa"/>
            <w:vMerge/>
            <w:tcBorders>
              <w:top w:val="nil"/>
            </w:tcBorders>
          </w:tcPr>
          <w:p>
            <w:pPr>
              <w:rPr>
                <w:sz w:val="2"/>
                <w:szCs w:val="2"/>
              </w:rPr>
            </w:pPr>
          </w:p>
        </w:tc>
        <w:tc>
          <w:tcPr>
            <w:tcW w:w="7293" w:type="dxa"/>
          </w:tcPr>
          <w:p>
            <w:pPr>
              <w:pStyle w:val="TableParagraph"/>
              <w:spacing w:line="276" w:lineRule="auto" w:before="35"/>
              <w:ind w:left="470" w:right="88" w:hanging="360"/>
              <w:jc w:val="both"/>
              <w:rPr>
                <w:sz w:val="22"/>
              </w:rPr>
            </w:pPr>
            <w:r>
              <w:rPr>
                <w:sz w:val="22"/>
              </w:rPr>
              <w:t>6.4 The Bidder is expected to examine all instructions, forms, terms, and specifications in the Bidding Document and to furnish with its bid all information and documentation as is required by the Bidding Documents. Failure</w:t>
            </w:r>
            <w:r>
              <w:rPr>
                <w:spacing w:val="2"/>
                <w:sz w:val="22"/>
              </w:rPr>
              <w:t> </w:t>
            </w:r>
            <w:r>
              <w:rPr>
                <w:sz w:val="22"/>
              </w:rPr>
              <w:t>to</w:t>
            </w:r>
            <w:r>
              <w:rPr>
                <w:spacing w:val="5"/>
                <w:sz w:val="22"/>
              </w:rPr>
              <w:t> </w:t>
            </w:r>
            <w:r>
              <w:rPr>
                <w:sz w:val="22"/>
              </w:rPr>
              <w:t>furnish</w:t>
            </w:r>
            <w:r>
              <w:rPr>
                <w:spacing w:val="6"/>
                <w:sz w:val="22"/>
              </w:rPr>
              <w:t> </w:t>
            </w:r>
            <w:r>
              <w:rPr>
                <w:sz w:val="22"/>
              </w:rPr>
              <w:t>all</w:t>
            </w:r>
            <w:r>
              <w:rPr>
                <w:spacing w:val="6"/>
                <w:sz w:val="22"/>
              </w:rPr>
              <w:t> </w:t>
            </w:r>
            <w:r>
              <w:rPr>
                <w:sz w:val="22"/>
              </w:rPr>
              <w:t>information</w:t>
            </w:r>
            <w:r>
              <w:rPr>
                <w:spacing w:val="5"/>
                <w:sz w:val="22"/>
              </w:rPr>
              <w:t> </w:t>
            </w:r>
            <w:r>
              <w:rPr>
                <w:sz w:val="22"/>
              </w:rPr>
              <w:t>or</w:t>
            </w:r>
            <w:r>
              <w:rPr>
                <w:spacing w:val="11"/>
                <w:sz w:val="22"/>
              </w:rPr>
              <w:t> </w:t>
            </w:r>
            <w:r>
              <w:rPr>
                <w:sz w:val="22"/>
              </w:rPr>
              <w:t>documentation</w:t>
            </w:r>
            <w:r>
              <w:rPr>
                <w:spacing w:val="6"/>
                <w:sz w:val="22"/>
              </w:rPr>
              <w:t> </w:t>
            </w:r>
            <w:r>
              <w:rPr>
                <w:sz w:val="22"/>
              </w:rPr>
              <w:t>required</w:t>
            </w:r>
            <w:r>
              <w:rPr>
                <w:spacing w:val="5"/>
                <w:sz w:val="22"/>
              </w:rPr>
              <w:t> </w:t>
            </w:r>
            <w:r>
              <w:rPr>
                <w:sz w:val="22"/>
              </w:rPr>
              <w:t>by</w:t>
            </w:r>
            <w:r>
              <w:rPr>
                <w:spacing w:val="6"/>
                <w:sz w:val="22"/>
              </w:rPr>
              <w:t> </w:t>
            </w:r>
            <w:r>
              <w:rPr>
                <w:sz w:val="22"/>
              </w:rPr>
              <w:t>the</w:t>
            </w:r>
            <w:r>
              <w:rPr>
                <w:spacing w:val="7"/>
                <w:sz w:val="22"/>
              </w:rPr>
              <w:t> </w:t>
            </w:r>
            <w:r>
              <w:rPr>
                <w:spacing w:val="-2"/>
                <w:sz w:val="22"/>
              </w:rPr>
              <w:t>Bidding</w:t>
            </w:r>
          </w:p>
          <w:p>
            <w:pPr>
              <w:pStyle w:val="TableParagraph"/>
              <w:spacing w:before="2"/>
              <w:ind w:left="470"/>
              <w:jc w:val="both"/>
              <w:rPr>
                <w:sz w:val="22"/>
              </w:rPr>
            </w:pPr>
            <w:r>
              <w:rPr>
                <w:spacing w:val="-6"/>
                <w:sz w:val="22"/>
              </w:rPr>
              <w:t>Document</w:t>
            </w:r>
            <w:r>
              <w:rPr>
                <w:spacing w:val="4"/>
                <w:sz w:val="22"/>
              </w:rPr>
              <w:t> </w:t>
            </w:r>
            <w:r>
              <w:rPr>
                <w:spacing w:val="-6"/>
                <w:sz w:val="22"/>
              </w:rPr>
              <w:t>may result</w:t>
            </w:r>
            <w:r>
              <w:rPr>
                <w:sz w:val="22"/>
              </w:rPr>
              <w:t> </w:t>
            </w:r>
            <w:r>
              <w:rPr>
                <w:spacing w:val="-6"/>
                <w:sz w:val="22"/>
              </w:rPr>
              <w:t>in</w:t>
            </w:r>
            <w:r>
              <w:rPr>
                <w:spacing w:val="-7"/>
                <w:sz w:val="22"/>
              </w:rPr>
              <w:t> </w:t>
            </w:r>
            <w:r>
              <w:rPr>
                <w:spacing w:val="-6"/>
                <w:sz w:val="22"/>
              </w:rPr>
              <w:t>the</w:t>
            </w:r>
            <w:r>
              <w:rPr>
                <w:spacing w:val="-8"/>
                <w:sz w:val="22"/>
              </w:rPr>
              <w:t> </w:t>
            </w:r>
            <w:r>
              <w:rPr>
                <w:spacing w:val="-6"/>
                <w:sz w:val="22"/>
              </w:rPr>
              <w:t>rejection</w:t>
            </w:r>
            <w:r>
              <w:rPr>
                <w:spacing w:val="-3"/>
                <w:sz w:val="22"/>
              </w:rPr>
              <w:t> </w:t>
            </w:r>
            <w:r>
              <w:rPr>
                <w:spacing w:val="-6"/>
                <w:sz w:val="22"/>
              </w:rPr>
              <w:t>of</w:t>
            </w:r>
            <w:r>
              <w:rPr>
                <w:spacing w:val="-3"/>
                <w:sz w:val="22"/>
              </w:rPr>
              <w:t> </w:t>
            </w:r>
            <w:r>
              <w:rPr>
                <w:spacing w:val="-6"/>
                <w:sz w:val="22"/>
              </w:rPr>
              <w:t>the</w:t>
            </w:r>
            <w:r>
              <w:rPr>
                <w:spacing w:val="-8"/>
                <w:sz w:val="22"/>
              </w:rPr>
              <w:t> </w:t>
            </w:r>
            <w:r>
              <w:rPr>
                <w:spacing w:val="-6"/>
                <w:sz w:val="22"/>
              </w:rPr>
              <w:t>bid.</w:t>
            </w:r>
          </w:p>
        </w:tc>
      </w:tr>
      <w:tr>
        <w:trPr>
          <w:trHeight w:val="3240" w:hRule="atLeast"/>
        </w:trPr>
        <w:tc>
          <w:tcPr>
            <w:tcW w:w="2180" w:type="dxa"/>
            <w:vMerge w:val="restart"/>
          </w:tcPr>
          <w:p>
            <w:pPr>
              <w:pStyle w:val="TableParagraph"/>
              <w:spacing w:before="1"/>
              <w:ind w:left="292" w:right="212" w:hanging="183"/>
              <w:rPr>
                <w:b/>
                <w:sz w:val="22"/>
              </w:rPr>
            </w:pPr>
            <w:r>
              <w:rPr>
                <w:b/>
                <w:sz w:val="22"/>
              </w:rPr>
              <w:t>7.</w:t>
            </w:r>
            <w:r>
              <w:rPr>
                <w:b/>
                <w:spacing w:val="-10"/>
                <w:sz w:val="22"/>
              </w:rPr>
              <w:t> </w:t>
            </w:r>
            <w:r>
              <w:rPr>
                <w:b/>
                <w:sz w:val="22"/>
              </w:rPr>
              <w:t>Clarification</w:t>
            </w:r>
            <w:r>
              <w:rPr>
                <w:b/>
                <w:spacing w:val="-13"/>
                <w:sz w:val="22"/>
              </w:rPr>
              <w:t> </w:t>
            </w:r>
            <w:r>
              <w:rPr>
                <w:b/>
                <w:sz w:val="22"/>
              </w:rPr>
              <w:t>of </w:t>
            </w:r>
            <w:r>
              <w:rPr>
                <w:b/>
                <w:spacing w:val="-2"/>
                <w:sz w:val="22"/>
              </w:rPr>
              <w:t>Bidding </w:t>
            </w:r>
            <w:r>
              <w:rPr>
                <w:b/>
                <w:sz w:val="22"/>
              </w:rPr>
              <w:t>Document, Site Visit, Pre-Bid </w:t>
            </w:r>
            <w:r>
              <w:rPr>
                <w:b/>
                <w:spacing w:val="-2"/>
                <w:sz w:val="22"/>
              </w:rPr>
              <w:t>Meeting</w:t>
            </w:r>
          </w:p>
        </w:tc>
        <w:tc>
          <w:tcPr>
            <w:tcW w:w="7293" w:type="dxa"/>
          </w:tcPr>
          <w:p>
            <w:pPr>
              <w:pStyle w:val="TableParagraph"/>
              <w:spacing w:line="276" w:lineRule="auto" w:before="34"/>
              <w:ind w:left="470" w:right="93" w:hanging="360"/>
              <w:jc w:val="both"/>
              <w:rPr>
                <w:sz w:val="22"/>
              </w:rPr>
            </w:pPr>
            <w:r>
              <w:rPr>
                <w:sz w:val="22"/>
              </w:rPr>
              <w:t>7.1 A prospective Bidder requiring any clarification of the Bidding Document </w:t>
            </w:r>
            <w:r>
              <w:rPr>
                <w:spacing w:val="-4"/>
                <w:sz w:val="22"/>
              </w:rPr>
              <w:t>shall</w:t>
            </w:r>
            <w:r>
              <w:rPr>
                <w:spacing w:val="-10"/>
                <w:sz w:val="22"/>
              </w:rPr>
              <w:t> </w:t>
            </w:r>
            <w:r>
              <w:rPr>
                <w:spacing w:val="-4"/>
                <w:sz w:val="22"/>
              </w:rPr>
              <w:t>contact</w:t>
            </w:r>
            <w:r>
              <w:rPr>
                <w:spacing w:val="-10"/>
                <w:sz w:val="22"/>
              </w:rPr>
              <w:t> </w:t>
            </w:r>
            <w:r>
              <w:rPr>
                <w:spacing w:val="-4"/>
                <w:sz w:val="22"/>
              </w:rPr>
              <w:t>the</w:t>
            </w:r>
            <w:r>
              <w:rPr>
                <w:spacing w:val="-10"/>
                <w:sz w:val="22"/>
              </w:rPr>
              <w:t> </w:t>
            </w:r>
            <w:r>
              <w:rPr>
                <w:spacing w:val="-4"/>
                <w:sz w:val="22"/>
              </w:rPr>
              <w:t>Employer</w:t>
            </w:r>
            <w:r>
              <w:rPr>
                <w:spacing w:val="-9"/>
                <w:sz w:val="22"/>
              </w:rPr>
              <w:t> </w:t>
            </w:r>
            <w:r>
              <w:rPr>
                <w:spacing w:val="-4"/>
                <w:sz w:val="22"/>
              </w:rPr>
              <w:t>in</w:t>
            </w:r>
            <w:r>
              <w:rPr>
                <w:spacing w:val="-10"/>
                <w:sz w:val="22"/>
              </w:rPr>
              <w:t> </w:t>
            </w:r>
            <w:r>
              <w:rPr>
                <w:spacing w:val="-4"/>
                <w:sz w:val="22"/>
              </w:rPr>
              <w:t>writing</w:t>
            </w:r>
            <w:r>
              <w:rPr>
                <w:spacing w:val="-10"/>
                <w:sz w:val="22"/>
              </w:rPr>
              <w:t> </w:t>
            </w:r>
            <w:r>
              <w:rPr>
                <w:spacing w:val="-4"/>
                <w:sz w:val="22"/>
              </w:rPr>
              <w:t>at</w:t>
            </w:r>
            <w:r>
              <w:rPr>
                <w:spacing w:val="-10"/>
                <w:sz w:val="22"/>
              </w:rPr>
              <w:t> </w:t>
            </w:r>
            <w:r>
              <w:rPr>
                <w:spacing w:val="-4"/>
                <w:sz w:val="22"/>
              </w:rPr>
              <w:t>the</w:t>
            </w:r>
            <w:r>
              <w:rPr>
                <w:spacing w:val="-9"/>
                <w:sz w:val="22"/>
              </w:rPr>
              <w:t> </w:t>
            </w:r>
            <w:r>
              <w:rPr>
                <w:spacing w:val="-4"/>
                <w:sz w:val="22"/>
              </w:rPr>
              <w:t>Employer’s</w:t>
            </w:r>
            <w:r>
              <w:rPr>
                <w:spacing w:val="-10"/>
                <w:sz w:val="22"/>
              </w:rPr>
              <w:t> </w:t>
            </w:r>
            <w:r>
              <w:rPr>
                <w:spacing w:val="-4"/>
                <w:sz w:val="22"/>
              </w:rPr>
              <w:t>address</w:t>
            </w:r>
            <w:r>
              <w:rPr>
                <w:spacing w:val="-9"/>
                <w:sz w:val="22"/>
              </w:rPr>
              <w:t> </w:t>
            </w:r>
            <w:r>
              <w:rPr>
                <w:spacing w:val="-4"/>
                <w:sz w:val="22"/>
              </w:rPr>
              <w:t>indicated</w:t>
            </w:r>
            <w:r>
              <w:rPr>
                <w:sz w:val="22"/>
              </w:rPr>
              <w:t> </w:t>
            </w:r>
            <w:r>
              <w:rPr>
                <w:b/>
                <w:spacing w:val="-4"/>
                <w:sz w:val="22"/>
              </w:rPr>
              <w:t>in the </w:t>
            </w:r>
            <w:r>
              <w:rPr>
                <w:b/>
                <w:sz w:val="22"/>
              </w:rPr>
              <w:t>BDS </w:t>
            </w:r>
            <w:r>
              <w:rPr>
                <w:sz w:val="22"/>
              </w:rPr>
              <w:t>or raise any question or curiosity during the pre-bid meeting if provided for in accordance with ITB 7.4. The Employer will respond in writing to any request for clarification, provided that such request is received within the period as mentioned in ITB 7.5. The Employer shall forward</w:t>
            </w:r>
            <w:r>
              <w:rPr>
                <w:spacing w:val="-5"/>
                <w:sz w:val="22"/>
              </w:rPr>
              <w:t> </w:t>
            </w:r>
            <w:r>
              <w:rPr>
                <w:sz w:val="22"/>
              </w:rPr>
              <w:t>copies of its</w:t>
            </w:r>
            <w:r>
              <w:rPr>
                <w:spacing w:val="-1"/>
                <w:sz w:val="22"/>
              </w:rPr>
              <w:t> </w:t>
            </w:r>
            <w:r>
              <w:rPr>
                <w:sz w:val="22"/>
              </w:rPr>
              <w:t>response</w:t>
            </w:r>
            <w:r>
              <w:rPr>
                <w:spacing w:val="-7"/>
                <w:sz w:val="22"/>
              </w:rPr>
              <w:t> </w:t>
            </w:r>
            <w:r>
              <w:rPr>
                <w:sz w:val="22"/>
              </w:rPr>
              <w:t>to</w:t>
            </w:r>
            <w:r>
              <w:rPr>
                <w:spacing w:val="-5"/>
                <w:sz w:val="22"/>
              </w:rPr>
              <w:t> </w:t>
            </w:r>
            <w:r>
              <w:rPr>
                <w:sz w:val="22"/>
              </w:rPr>
              <w:t>all Bidders who</w:t>
            </w:r>
            <w:r>
              <w:rPr>
                <w:spacing w:val="-1"/>
                <w:sz w:val="22"/>
              </w:rPr>
              <w:t> </w:t>
            </w:r>
            <w:r>
              <w:rPr>
                <w:sz w:val="22"/>
              </w:rPr>
              <w:t>have</w:t>
            </w:r>
            <w:r>
              <w:rPr>
                <w:spacing w:val="-3"/>
                <w:sz w:val="22"/>
              </w:rPr>
              <w:t> </w:t>
            </w:r>
            <w:r>
              <w:rPr>
                <w:sz w:val="22"/>
              </w:rPr>
              <w:t>acquired</w:t>
            </w:r>
            <w:r>
              <w:rPr>
                <w:spacing w:val="-1"/>
                <w:sz w:val="22"/>
              </w:rPr>
              <w:t> </w:t>
            </w:r>
            <w:r>
              <w:rPr>
                <w:sz w:val="22"/>
              </w:rPr>
              <w:t>the Bidding Document in accordance with ITB 6.3, including description of the inquiry but without identifying its source. Should the Employer deem it necessary</w:t>
            </w:r>
            <w:r>
              <w:rPr>
                <w:spacing w:val="40"/>
                <w:sz w:val="22"/>
              </w:rPr>
              <w:t> </w:t>
            </w:r>
            <w:r>
              <w:rPr>
                <w:sz w:val="22"/>
              </w:rPr>
              <w:t>to</w:t>
            </w:r>
            <w:r>
              <w:rPr>
                <w:spacing w:val="8"/>
                <w:sz w:val="22"/>
              </w:rPr>
              <w:t> </w:t>
            </w:r>
            <w:r>
              <w:rPr>
                <w:sz w:val="22"/>
              </w:rPr>
              <w:t>amend</w:t>
            </w:r>
            <w:r>
              <w:rPr>
                <w:spacing w:val="10"/>
                <w:sz w:val="22"/>
              </w:rPr>
              <w:t> </w:t>
            </w:r>
            <w:r>
              <w:rPr>
                <w:sz w:val="22"/>
              </w:rPr>
              <w:t>the</w:t>
            </w:r>
            <w:r>
              <w:rPr>
                <w:spacing w:val="12"/>
                <w:sz w:val="22"/>
              </w:rPr>
              <w:t> </w:t>
            </w:r>
            <w:r>
              <w:rPr>
                <w:sz w:val="22"/>
              </w:rPr>
              <w:t>Bidding</w:t>
            </w:r>
            <w:r>
              <w:rPr>
                <w:spacing w:val="11"/>
                <w:sz w:val="22"/>
              </w:rPr>
              <w:t> </w:t>
            </w:r>
            <w:r>
              <w:rPr>
                <w:sz w:val="22"/>
              </w:rPr>
              <w:t>Document</w:t>
            </w:r>
            <w:r>
              <w:rPr>
                <w:spacing w:val="7"/>
                <w:sz w:val="22"/>
              </w:rPr>
              <w:t> </w:t>
            </w:r>
            <w:r>
              <w:rPr>
                <w:sz w:val="22"/>
              </w:rPr>
              <w:t>as</w:t>
            </w:r>
            <w:r>
              <w:rPr>
                <w:spacing w:val="6"/>
                <w:sz w:val="22"/>
              </w:rPr>
              <w:t> </w:t>
            </w:r>
            <w:r>
              <w:rPr>
                <w:sz w:val="22"/>
              </w:rPr>
              <w:t>a</w:t>
            </w:r>
            <w:r>
              <w:rPr>
                <w:spacing w:val="8"/>
                <w:sz w:val="22"/>
              </w:rPr>
              <w:t> </w:t>
            </w:r>
            <w:r>
              <w:rPr>
                <w:sz w:val="22"/>
              </w:rPr>
              <w:t>result</w:t>
            </w:r>
            <w:r>
              <w:rPr>
                <w:spacing w:val="11"/>
                <w:sz w:val="22"/>
              </w:rPr>
              <w:t> </w:t>
            </w:r>
            <w:r>
              <w:rPr>
                <w:sz w:val="22"/>
              </w:rPr>
              <w:t>of</w:t>
            </w:r>
            <w:r>
              <w:rPr>
                <w:spacing w:val="9"/>
                <w:sz w:val="22"/>
              </w:rPr>
              <w:t> </w:t>
            </w:r>
            <w:r>
              <w:rPr>
                <w:sz w:val="22"/>
              </w:rPr>
              <w:t>a</w:t>
            </w:r>
            <w:r>
              <w:rPr>
                <w:spacing w:val="9"/>
                <w:sz w:val="22"/>
              </w:rPr>
              <w:t> </w:t>
            </w:r>
            <w:r>
              <w:rPr>
                <w:sz w:val="22"/>
              </w:rPr>
              <w:t>request</w:t>
            </w:r>
            <w:r>
              <w:rPr>
                <w:spacing w:val="6"/>
                <w:sz w:val="22"/>
              </w:rPr>
              <w:t> </w:t>
            </w:r>
            <w:r>
              <w:rPr>
                <w:sz w:val="22"/>
              </w:rPr>
              <w:t>for</w:t>
            </w:r>
            <w:r>
              <w:rPr>
                <w:spacing w:val="13"/>
                <w:sz w:val="22"/>
              </w:rPr>
              <w:t> </w:t>
            </w:r>
            <w:r>
              <w:rPr>
                <w:sz w:val="22"/>
              </w:rPr>
              <w:t>clarification,</w:t>
            </w:r>
            <w:r>
              <w:rPr>
                <w:spacing w:val="13"/>
                <w:sz w:val="22"/>
              </w:rPr>
              <w:t> </w:t>
            </w:r>
            <w:r>
              <w:rPr>
                <w:spacing w:val="-5"/>
                <w:sz w:val="22"/>
              </w:rPr>
              <w:t>it</w:t>
            </w:r>
          </w:p>
          <w:p>
            <w:pPr>
              <w:pStyle w:val="TableParagraph"/>
              <w:spacing w:before="5"/>
              <w:ind w:left="470"/>
              <w:jc w:val="both"/>
              <w:rPr>
                <w:sz w:val="22"/>
              </w:rPr>
            </w:pPr>
            <w:r>
              <w:rPr>
                <w:spacing w:val="-2"/>
                <w:sz w:val="22"/>
              </w:rPr>
              <w:t>shall</w:t>
            </w:r>
            <w:r>
              <w:rPr>
                <w:spacing w:val="-14"/>
                <w:sz w:val="22"/>
              </w:rPr>
              <w:t> </w:t>
            </w:r>
            <w:r>
              <w:rPr>
                <w:spacing w:val="-2"/>
                <w:sz w:val="22"/>
              </w:rPr>
              <w:t>do</w:t>
            </w:r>
            <w:r>
              <w:rPr>
                <w:spacing w:val="-11"/>
                <w:sz w:val="22"/>
              </w:rPr>
              <w:t> </w:t>
            </w:r>
            <w:r>
              <w:rPr>
                <w:spacing w:val="-2"/>
                <w:sz w:val="22"/>
              </w:rPr>
              <w:t>so</w:t>
            </w:r>
            <w:r>
              <w:rPr>
                <w:spacing w:val="-10"/>
                <w:sz w:val="22"/>
              </w:rPr>
              <w:t> </w:t>
            </w:r>
            <w:r>
              <w:rPr>
                <w:spacing w:val="-2"/>
                <w:sz w:val="22"/>
              </w:rPr>
              <w:t>following</w:t>
            </w:r>
            <w:r>
              <w:rPr>
                <w:spacing w:val="-10"/>
                <w:sz w:val="22"/>
              </w:rPr>
              <w:t> </w:t>
            </w:r>
            <w:r>
              <w:rPr>
                <w:spacing w:val="-2"/>
                <w:sz w:val="22"/>
              </w:rPr>
              <w:t>the</w:t>
            </w:r>
            <w:r>
              <w:rPr>
                <w:spacing w:val="-11"/>
                <w:sz w:val="22"/>
              </w:rPr>
              <w:t> </w:t>
            </w:r>
            <w:r>
              <w:rPr>
                <w:spacing w:val="-2"/>
                <w:sz w:val="22"/>
              </w:rPr>
              <w:t>procedure</w:t>
            </w:r>
            <w:r>
              <w:rPr>
                <w:spacing w:val="-12"/>
                <w:sz w:val="22"/>
              </w:rPr>
              <w:t> </w:t>
            </w:r>
            <w:r>
              <w:rPr>
                <w:spacing w:val="-2"/>
                <w:sz w:val="22"/>
              </w:rPr>
              <w:t>under</w:t>
            </w:r>
            <w:r>
              <w:rPr>
                <w:spacing w:val="-6"/>
                <w:sz w:val="22"/>
              </w:rPr>
              <w:t> </w:t>
            </w:r>
            <w:r>
              <w:rPr>
                <w:spacing w:val="-2"/>
                <w:sz w:val="22"/>
              </w:rPr>
              <w:t>ITB</w:t>
            </w:r>
            <w:r>
              <w:rPr>
                <w:spacing w:val="-12"/>
                <w:sz w:val="22"/>
              </w:rPr>
              <w:t> </w:t>
            </w:r>
            <w:r>
              <w:rPr>
                <w:spacing w:val="-2"/>
                <w:sz w:val="22"/>
              </w:rPr>
              <w:t>8</w:t>
            </w:r>
            <w:r>
              <w:rPr>
                <w:spacing w:val="-10"/>
                <w:sz w:val="22"/>
              </w:rPr>
              <w:t> </w:t>
            </w:r>
            <w:r>
              <w:rPr>
                <w:spacing w:val="-2"/>
                <w:sz w:val="22"/>
              </w:rPr>
              <w:t>and</w:t>
            </w:r>
            <w:r>
              <w:rPr>
                <w:spacing w:val="-12"/>
                <w:sz w:val="22"/>
              </w:rPr>
              <w:t> </w:t>
            </w:r>
            <w:r>
              <w:rPr>
                <w:spacing w:val="-2"/>
                <w:sz w:val="22"/>
              </w:rPr>
              <w:t>ITB</w:t>
            </w:r>
            <w:r>
              <w:rPr>
                <w:spacing w:val="-8"/>
                <w:sz w:val="22"/>
              </w:rPr>
              <w:t> </w:t>
            </w:r>
            <w:r>
              <w:rPr>
                <w:spacing w:val="-4"/>
                <w:sz w:val="22"/>
              </w:rPr>
              <w:t>17.2</w:t>
            </w:r>
          </w:p>
        </w:tc>
      </w:tr>
      <w:tr>
        <w:trPr>
          <w:trHeight w:val="1204" w:hRule="atLeast"/>
        </w:trPr>
        <w:tc>
          <w:tcPr>
            <w:tcW w:w="2180" w:type="dxa"/>
            <w:vMerge/>
            <w:tcBorders>
              <w:top w:val="nil"/>
            </w:tcBorders>
          </w:tcPr>
          <w:p>
            <w:pPr>
              <w:rPr>
                <w:sz w:val="2"/>
                <w:szCs w:val="2"/>
              </w:rPr>
            </w:pPr>
          </w:p>
        </w:tc>
        <w:tc>
          <w:tcPr>
            <w:tcW w:w="7293" w:type="dxa"/>
          </w:tcPr>
          <w:p>
            <w:pPr>
              <w:pStyle w:val="TableParagraph"/>
              <w:spacing w:line="276" w:lineRule="auto" w:before="39"/>
              <w:ind w:left="470" w:right="90" w:hanging="360"/>
              <w:jc w:val="both"/>
              <w:rPr>
                <w:sz w:val="22"/>
              </w:rPr>
            </w:pPr>
            <w:r>
              <w:rPr>
                <w:spacing w:val="-4"/>
                <w:sz w:val="22"/>
              </w:rPr>
              <w:t>7.2</w:t>
            </w:r>
            <w:r>
              <w:rPr>
                <w:spacing w:val="-10"/>
                <w:sz w:val="22"/>
              </w:rPr>
              <w:t> </w:t>
            </w:r>
            <w:r>
              <w:rPr>
                <w:spacing w:val="-4"/>
                <w:sz w:val="22"/>
              </w:rPr>
              <w:t>The</w:t>
            </w:r>
            <w:r>
              <w:rPr>
                <w:spacing w:val="-10"/>
                <w:sz w:val="22"/>
              </w:rPr>
              <w:t> </w:t>
            </w:r>
            <w:r>
              <w:rPr>
                <w:spacing w:val="-4"/>
                <w:sz w:val="22"/>
              </w:rPr>
              <w:t>Bidder</w:t>
            </w:r>
            <w:r>
              <w:rPr>
                <w:spacing w:val="-10"/>
                <w:sz w:val="22"/>
              </w:rPr>
              <w:t> </w:t>
            </w:r>
            <w:r>
              <w:rPr>
                <w:spacing w:val="-4"/>
                <w:sz w:val="22"/>
              </w:rPr>
              <w:t>is</w:t>
            </w:r>
            <w:r>
              <w:rPr>
                <w:spacing w:val="-9"/>
                <w:sz w:val="22"/>
              </w:rPr>
              <w:t> </w:t>
            </w:r>
            <w:r>
              <w:rPr>
                <w:spacing w:val="-4"/>
                <w:sz w:val="20"/>
              </w:rPr>
              <w:t>advised</w:t>
            </w:r>
            <w:r>
              <w:rPr>
                <w:spacing w:val="-9"/>
                <w:sz w:val="20"/>
              </w:rPr>
              <w:t> </w:t>
            </w:r>
            <w:r>
              <w:rPr>
                <w:spacing w:val="-4"/>
                <w:sz w:val="22"/>
              </w:rPr>
              <w:t>to</w:t>
            </w:r>
            <w:r>
              <w:rPr>
                <w:spacing w:val="-10"/>
                <w:sz w:val="22"/>
              </w:rPr>
              <w:t> </w:t>
            </w:r>
            <w:r>
              <w:rPr>
                <w:spacing w:val="-4"/>
                <w:sz w:val="22"/>
              </w:rPr>
              <w:t>visit</w:t>
            </w:r>
            <w:r>
              <w:rPr>
                <w:spacing w:val="-9"/>
                <w:sz w:val="22"/>
              </w:rPr>
              <w:t> </w:t>
            </w:r>
            <w:r>
              <w:rPr>
                <w:spacing w:val="-4"/>
                <w:sz w:val="22"/>
              </w:rPr>
              <w:t>and</w:t>
            </w:r>
            <w:r>
              <w:rPr>
                <w:spacing w:val="-10"/>
                <w:sz w:val="22"/>
              </w:rPr>
              <w:t> </w:t>
            </w:r>
            <w:r>
              <w:rPr>
                <w:spacing w:val="-4"/>
                <w:sz w:val="22"/>
              </w:rPr>
              <w:t>examine</w:t>
            </w:r>
            <w:r>
              <w:rPr>
                <w:spacing w:val="-10"/>
                <w:sz w:val="22"/>
              </w:rPr>
              <w:t> </w:t>
            </w:r>
            <w:r>
              <w:rPr>
                <w:spacing w:val="-4"/>
                <w:sz w:val="22"/>
              </w:rPr>
              <w:t>the</w:t>
            </w:r>
            <w:r>
              <w:rPr>
                <w:spacing w:val="-10"/>
                <w:sz w:val="22"/>
              </w:rPr>
              <w:t> </w:t>
            </w:r>
            <w:r>
              <w:rPr>
                <w:spacing w:val="-4"/>
                <w:sz w:val="22"/>
              </w:rPr>
              <w:t>Site</w:t>
            </w:r>
            <w:r>
              <w:rPr>
                <w:spacing w:val="-9"/>
                <w:sz w:val="22"/>
              </w:rPr>
              <w:t> </w:t>
            </w:r>
            <w:r>
              <w:rPr>
                <w:spacing w:val="-4"/>
                <w:sz w:val="22"/>
              </w:rPr>
              <w:t>of</w:t>
            </w:r>
            <w:r>
              <w:rPr>
                <w:spacing w:val="-8"/>
                <w:sz w:val="22"/>
              </w:rPr>
              <w:t> </w:t>
            </w:r>
            <w:r>
              <w:rPr>
                <w:spacing w:val="-4"/>
                <w:sz w:val="22"/>
              </w:rPr>
              <w:t>Works</w:t>
            </w:r>
            <w:r>
              <w:rPr>
                <w:spacing w:val="-8"/>
                <w:sz w:val="22"/>
              </w:rPr>
              <w:t> </w:t>
            </w:r>
            <w:r>
              <w:rPr>
                <w:spacing w:val="-4"/>
                <w:sz w:val="22"/>
              </w:rPr>
              <w:t>and</w:t>
            </w:r>
            <w:r>
              <w:rPr>
                <w:spacing w:val="-10"/>
                <w:sz w:val="22"/>
              </w:rPr>
              <w:t> </w:t>
            </w:r>
            <w:r>
              <w:rPr>
                <w:spacing w:val="-4"/>
                <w:sz w:val="22"/>
              </w:rPr>
              <w:t>its</w:t>
            </w:r>
            <w:r>
              <w:rPr>
                <w:spacing w:val="-8"/>
                <w:sz w:val="22"/>
              </w:rPr>
              <w:t> </w:t>
            </w:r>
            <w:r>
              <w:rPr>
                <w:spacing w:val="-4"/>
                <w:sz w:val="22"/>
              </w:rPr>
              <w:t>surroundings and</w:t>
            </w:r>
            <w:r>
              <w:rPr>
                <w:spacing w:val="-7"/>
                <w:sz w:val="22"/>
              </w:rPr>
              <w:t> </w:t>
            </w:r>
            <w:r>
              <w:rPr>
                <w:spacing w:val="-4"/>
                <w:sz w:val="22"/>
              </w:rPr>
              <w:t>obtain</w:t>
            </w:r>
            <w:r>
              <w:rPr>
                <w:spacing w:val="-7"/>
                <w:sz w:val="22"/>
              </w:rPr>
              <w:t> </w:t>
            </w:r>
            <w:r>
              <w:rPr>
                <w:spacing w:val="-4"/>
                <w:sz w:val="22"/>
              </w:rPr>
              <w:t>for itself, on</w:t>
            </w:r>
            <w:r>
              <w:rPr>
                <w:spacing w:val="-7"/>
                <w:sz w:val="22"/>
              </w:rPr>
              <w:t> </w:t>
            </w:r>
            <w:r>
              <w:rPr>
                <w:spacing w:val="-4"/>
                <w:sz w:val="22"/>
              </w:rPr>
              <w:t>its own</w:t>
            </w:r>
            <w:r>
              <w:rPr>
                <w:spacing w:val="-7"/>
                <w:sz w:val="22"/>
              </w:rPr>
              <w:t> </w:t>
            </w:r>
            <w:r>
              <w:rPr>
                <w:spacing w:val="-4"/>
                <w:sz w:val="22"/>
              </w:rPr>
              <w:t>risk</w:t>
            </w:r>
            <w:r>
              <w:rPr>
                <w:spacing w:val="-7"/>
                <w:sz w:val="22"/>
              </w:rPr>
              <w:t> </w:t>
            </w:r>
            <w:r>
              <w:rPr>
                <w:spacing w:val="-4"/>
                <w:sz w:val="22"/>
              </w:rPr>
              <w:t>and</w:t>
            </w:r>
            <w:r>
              <w:rPr>
                <w:spacing w:val="-7"/>
                <w:sz w:val="22"/>
              </w:rPr>
              <w:t> </w:t>
            </w:r>
            <w:r>
              <w:rPr>
                <w:spacing w:val="-4"/>
                <w:sz w:val="22"/>
              </w:rPr>
              <w:t>responsibility, all</w:t>
            </w:r>
            <w:r>
              <w:rPr>
                <w:spacing w:val="-6"/>
                <w:sz w:val="22"/>
              </w:rPr>
              <w:t> </w:t>
            </w:r>
            <w:r>
              <w:rPr>
                <w:spacing w:val="-4"/>
                <w:sz w:val="22"/>
              </w:rPr>
              <w:t>information</w:t>
            </w:r>
            <w:r>
              <w:rPr>
                <w:spacing w:val="-7"/>
                <w:sz w:val="22"/>
              </w:rPr>
              <w:t> </w:t>
            </w:r>
            <w:r>
              <w:rPr>
                <w:spacing w:val="-4"/>
                <w:sz w:val="22"/>
              </w:rPr>
              <w:t>that may </w:t>
            </w:r>
            <w:r>
              <w:rPr>
                <w:spacing w:val="-2"/>
                <w:sz w:val="22"/>
              </w:rPr>
              <w:t>be</w:t>
            </w:r>
            <w:r>
              <w:rPr>
                <w:spacing w:val="-12"/>
                <w:sz w:val="22"/>
              </w:rPr>
              <w:t> </w:t>
            </w:r>
            <w:r>
              <w:rPr>
                <w:spacing w:val="-2"/>
                <w:sz w:val="22"/>
              </w:rPr>
              <w:t>necessary</w:t>
            </w:r>
            <w:r>
              <w:rPr>
                <w:spacing w:val="-10"/>
                <w:sz w:val="22"/>
              </w:rPr>
              <w:t> </w:t>
            </w:r>
            <w:r>
              <w:rPr>
                <w:spacing w:val="-2"/>
                <w:sz w:val="22"/>
              </w:rPr>
              <w:t>for</w:t>
            </w:r>
            <w:r>
              <w:rPr>
                <w:spacing w:val="-3"/>
                <w:sz w:val="22"/>
              </w:rPr>
              <w:t> </w:t>
            </w:r>
            <w:r>
              <w:rPr>
                <w:spacing w:val="-2"/>
                <w:sz w:val="22"/>
              </w:rPr>
              <w:t>preparing</w:t>
            </w:r>
            <w:r>
              <w:rPr>
                <w:spacing w:val="-10"/>
                <w:sz w:val="22"/>
              </w:rPr>
              <w:t> </w:t>
            </w:r>
            <w:r>
              <w:rPr>
                <w:spacing w:val="-2"/>
                <w:sz w:val="22"/>
              </w:rPr>
              <w:t>the</w:t>
            </w:r>
            <w:r>
              <w:rPr>
                <w:spacing w:val="-12"/>
                <w:sz w:val="22"/>
              </w:rPr>
              <w:t> </w:t>
            </w:r>
            <w:r>
              <w:rPr>
                <w:spacing w:val="-2"/>
                <w:sz w:val="22"/>
              </w:rPr>
              <w:t>bid</w:t>
            </w:r>
            <w:r>
              <w:rPr>
                <w:spacing w:val="-10"/>
                <w:sz w:val="22"/>
              </w:rPr>
              <w:t> </w:t>
            </w:r>
            <w:r>
              <w:rPr>
                <w:spacing w:val="-2"/>
                <w:sz w:val="22"/>
              </w:rPr>
              <w:t>and</w:t>
            </w:r>
            <w:r>
              <w:rPr>
                <w:spacing w:val="-6"/>
                <w:sz w:val="22"/>
              </w:rPr>
              <w:t> </w:t>
            </w:r>
            <w:r>
              <w:rPr>
                <w:spacing w:val="-2"/>
                <w:sz w:val="22"/>
              </w:rPr>
              <w:t>entering</w:t>
            </w:r>
            <w:r>
              <w:rPr>
                <w:spacing w:val="-9"/>
                <w:sz w:val="22"/>
              </w:rPr>
              <w:t> </w:t>
            </w:r>
            <w:r>
              <w:rPr>
                <w:spacing w:val="-2"/>
                <w:sz w:val="22"/>
              </w:rPr>
              <w:t>into</w:t>
            </w:r>
            <w:r>
              <w:rPr>
                <w:spacing w:val="-10"/>
                <w:sz w:val="22"/>
              </w:rPr>
              <w:t> </w:t>
            </w:r>
            <w:r>
              <w:rPr>
                <w:spacing w:val="-2"/>
                <w:sz w:val="22"/>
              </w:rPr>
              <w:t>a</w:t>
            </w:r>
            <w:r>
              <w:rPr>
                <w:spacing w:val="-8"/>
                <w:sz w:val="22"/>
              </w:rPr>
              <w:t> </w:t>
            </w:r>
            <w:r>
              <w:rPr>
                <w:spacing w:val="-2"/>
                <w:sz w:val="22"/>
              </w:rPr>
              <w:t>Contract</w:t>
            </w:r>
            <w:r>
              <w:rPr>
                <w:spacing w:val="-9"/>
                <w:sz w:val="22"/>
              </w:rPr>
              <w:t> </w:t>
            </w:r>
            <w:r>
              <w:rPr>
                <w:spacing w:val="-2"/>
                <w:sz w:val="22"/>
              </w:rPr>
              <w:t>for</w:t>
            </w:r>
            <w:r>
              <w:rPr>
                <w:spacing w:val="-3"/>
                <w:sz w:val="22"/>
              </w:rPr>
              <w:t> </w:t>
            </w:r>
            <w:r>
              <w:rPr>
                <w:spacing w:val="-4"/>
                <w:sz w:val="22"/>
              </w:rPr>
              <w:t>construction</w:t>
            </w:r>
          </w:p>
          <w:p>
            <w:pPr>
              <w:pStyle w:val="TableParagraph"/>
              <w:spacing w:before="1"/>
              <w:ind w:left="470"/>
              <w:jc w:val="both"/>
              <w:rPr>
                <w:sz w:val="22"/>
              </w:rPr>
            </w:pPr>
            <w:r>
              <w:rPr>
                <w:spacing w:val="-6"/>
                <w:sz w:val="22"/>
              </w:rPr>
              <w:t>of</w:t>
            </w:r>
            <w:r>
              <w:rPr>
                <w:spacing w:val="-4"/>
                <w:sz w:val="22"/>
              </w:rPr>
              <w:t> </w:t>
            </w:r>
            <w:r>
              <w:rPr>
                <w:spacing w:val="-6"/>
                <w:sz w:val="22"/>
              </w:rPr>
              <w:t>the</w:t>
            </w:r>
            <w:r>
              <w:rPr>
                <w:spacing w:val="-8"/>
                <w:sz w:val="22"/>
              </w:rPr>
              <w:t> </w:t>
            </w:r>
            <w:r>
              <w:rPr>
                <w:spacing w:val="-6"/>
                <w:sz w:val="22"/>
              </w:rPr>
              <w:t>Works.</w:t>
            </w:r>
            <w:r>
              <w:rPr>
                <w:spacing w:val="3"/>
                <w:sz w:val="22"/>
              </w:rPr>
              <w:t> </w:t>
            </w:r>
            <w:r>
              <w:rPr>
                <w:spacing w:val="-6"/>
                <w:sz w:val="22"/>
              </w:rPr>
              <w:t>The</w:t>
            </w:r>
            <w:r>
              <w:rPr>
                <w:spacing w:val="-7"/>
                <w:sz w:val="22"/>
              </w:rPr>
              <w:t> </w:t>
            </w:r>
            <w:r>
              <w:rPr>
                <w:spacing w:val="-6"/>
                <w:sz w:val="22"/>
              </w:rPr>
              <w:t>costs</w:t>
            </w:r>
            <w:r>
              <w:rPr>
                <w:spacing w:val="1"/>
                <w:sz w:val="22"/>
              </w:rPr>
              <w:t> </w:t>
            </w:r>
            <w:r>
              <w:rPr>
                <w:spacing w:val="-6"/>
                <w:sz w:val="22"/>
              </w:rPr>
              <w:t>of</w:t>
            </w:r>
            <w:r>
              <w:rPr>
                <w:spacing w:val="-2"/>
                <w:sz w:val="22"/>
              </w:rPr>
              <w:t> </w:t>
            </w:r>
            <w:r>
              <w:rPr>
                <w:spacing w:val="-6"/>
                <w:sz w:val="22"/>
              </w:rPr>
              <w:t>visiting</w:t>
            </w:r>
            <w:r>
              <w:rPr>
                <w:spacing w:val="-5"/>
                <w:sz w:val="22"/>
              </w:rPr>
              <w:t> </w:t>
            </w:r>
            <w:r>
              <w:rPr>
                <w:spacing w:val="-6"/>
                <w:sz w:val="22"/>
              </w:rPr>
              <w:t>the</w:t>
            </w:r>
            <w:r>
              <w:rPr>
                <w:spacing w:val="-7"/>
                <w:sz w:val="22"/>
              </w:rPr>
              <w:t> </w:t>
            </w:r>
            <w:r>
              <w:rPr>
                <w:spacing w:val="-6"/>
                <w:sz w:val="22"/>
              </w:rPr>
              <w:t>Site</w:t>
            </w:r>
            <w:r>
              <w:rPr>
                <w:spacing w:val="-8"/>
                <w:sz w:val="22"/>
              </w:rPr>
              <w:t> </w:t>
            </w:r>
            <w:r>
              <w:rPr>
                <w:spacing w:val="-6"/>
                <w:sz w:val="22"/>
              </w:rPr>
              <w:t>shall</w:t>
            </w:r>
            <w:r>
              <w:rPr>
                <w:spacing w:val="-4"/>
                <w:sz w:val="22"/>
              </w:rPr>
              <w:t> </w:t>
            </w:r>
            <w:r>
              <w:rPr>
                <w:spacing w:val="-6"/>
                <w:sz w:val="22"/>
              </w:rPr>
              <w:t>be</w:t>
            </w:r>
            <w:r>
              <w:rPr>
                <w:spacing w:val="-7"/>
                <w:sz w:val="22"/>
              </w:rPr>
              <w:t> </w:t>
            </w:r>
            <w:r>
              <w:rPr>
                <w:spacing w:val="-6"/>
                <w:sz w:val="22"/>
              </w:rPr>
              <w:t>at</w:t>
            </w:r>
            <w:r>
              <w:rPr>
                <w:spacing w:val="-4"/>
                <w:sz w:val="22"/>
              </w:rPr>
              <w:t> </w:t>
            </w:r>
            <w:r>
              <w:rPr>
                <w:spacing w:val="-6"/>
                <w:sz w:val="22"/>
              </w:rPr>
              <w:t>the</w:t>
            </w:r>
            <w:r>
              <w:rPr>
                <w:spacing w:val="-3"/>
                <w:sz w:val="22"/>
              </w:rPr>
              <w:t> </w:t>
            </w:r>
            <w:r>
              <w:rPr>
                <w:spacing w:val="-6"/>
                <w:sz w:val="22"/>
              </w:rPr>
              <w:t>Bidder’s</w:t>
            </w:r>
            <w:r>
              <w:rPr>
                <w:spacing w:val="1"/>
                <w:sz w:val="22"/>
              </w:rPr>
              <w:t> </w:t>
            </w:r>
            <w:r>
              <w:rPr>
                <w:spacing w:val="-6"/>
                <w:sz w:val="22"/>
              </w:rPr>
              <w:t>own</w:t>
            </w:r>
            <w:r>
              <w:rPr>
                <w:spacing w:val="-5"/>
                <w:sz w:val="22"/>
              </w:rPr>
              <w:t> </w:t>
            </w:r>
            <w:r>
              <w:rPr>
                <w:spacing w:val="-6"/>
                <w:sz w:val="22"/>
              </w:rPr>
              <w:t>expense.</w:t>
            </w:r>
          </w:p>
        </w:tc>
      </w:tr>
      <w:tr>
        <w:trPr>
          <w:trHeight w:val="916" w:hRule="atLeast"/>
        </w:trPr>
        <w:tc>
          <w:tcPr>
            <w:tcW w:w="2180" w:type="dxa"/>
            <w:vMerge/>
            <w:tcBorders>
              <w:top w:val="nil"/>
            </w:tcBorders>
          </w:tcPr>
          <w:p>
            <w:pPr>
              <w:rPr>
                <w:sz w:val="2"/>
                <w:szCs w:val="2"/>
              </w:rPr>
            </w:pPr>
          </w:p>
        </w:tc>
        <w:tc>
          <w:tcPr>
            <w:tcW w:w="7293" w:type="dxa"/>
          </w:tcPr>
          <w:p>
            <w:pPr>
              <w:pStyle w:val="TableParagraph"/>
              <w:spacing w:line="292" w:lineRule="exact" w:before="6"/>
              <w:ind w:left="470" w:right="87" w:hanging="360"/>
              <w:jc w:val="both"/>
              <w:rPr>
                <w:sz w:val="22"/>
              </w:rPr>
            </w:pPr>
            <w:r>
              <w:rPr>
                <w:spacing w:val="-2"/>
                <w:sz w:val="22"/>
              </w:rPr>
              <w:t>7.3</w:t>
            </w:r>
            <w:r>
              <w:rPr>
                <w:spacing w:val="-12"/>
                <w:sz w:val="22"/>
              </w:rPr>
              <w:t> </w:t>
            </w:r>
            <w:r>
              <w:rPr>
                <w:spacing w:val="-2"/>
                <w:sz w:val="22"/>
              </w:rPr>
              <w:t>The</w:t>
            </w:r>
            <w:r>
              <w:rPr>
                <w:spacing w:val="-12"/>
                <w:sz w:val="22"/>
              </w:rPr>
              <w:t> </w:t>
            </w:r>
            <w:r>
              <w:rPr>
                <w:spacing w:val="-2"/>
                <w:sz w:val="22"/>
              </w:rPr>
              <w:t>Bidder</w:t>
            </w:r>
            <w:r>
              <w:rPr>
                <w:spacing w:val="-12"/>
                <w:sz w:val="22"/>
              </w:rPr>
              <w:t> </w:t>
            </w:r>
            <w:r>
              <w:rPr>
                <w:spacing w:val="-2"/>
                <w:sz w:val="22"/>
              </w:rPr>
              <w:t>and</w:t>
            </w:r>
            <w:r>
              <w:rPr>
                <w:spacing w:val="-11"/>
                <w:sz w:val="22"/>
              </w:rPr>
              <w:t> </w:t>
            </w:r>
            <w:r>
              <w:rPr>
                <w:spacing w:val="-2"/>
                <w:sz w:val="22"/>
              </w:rPr>
              <w:t>any</w:t>
            </w:r>
            <w:r>
              <w:rPr>
                <w:spacing w:val="-8"/>
                <w:sz w:val="22"/>
              </w:rPr>
              <w:t> </w:t>
            </w:r>
            <w:r>
              <w:rPr>
                <w:spacing w:val="-2"/>
                <w:sz w:val="22"/>
              </w:rPr>
              <w:t>of</w:t>
            </w:r>
            <w:r>
              <w:rPr>
                <w:spacing w:val="-10"/>
                <w:sz w:val="22"/>
              </w:rPr>
              <w:t> </w:t>
            </w:r>
            <w:r>
              <w:rPr>
                <w:spacing w:val="-2"/>
                <w:sz w:val="22"/>
              </w:rPr>
              <w:t>its</w:t>
            </w:r>
            <w:r>
              <w:rPr>
                <w:spacing w:val="-8"/>
                <w:sz w:val="22"/>
              </w:rPr>
              <w:t> </w:t>
            </w:r>
            <w:r>
              <w:rPr>
                <w:spacing w:val="-2"/>
                <w:sz w:val="22"/>
              </w:rPr>
              <w:t>personnel</w:t>
            </w:r>
            <w:r>
              <w:rPr>
                <w:spacing w:val="-8"/>
                <w:sz w:val="22"/>
              </w:rPr>
              <w:t> </w:t>
            </w:r>
            <w:r>
              <w:rPr>
                <w:spacing w:val="-2"/>
                <w:sz w:val="22"/>
              </w:rPr>
              <w:t>or</w:t>
            </w:r>
            <w:r>
              <w:rPr>
                <w:spacing w:val="-6"/>
                <w:sz w:val="22"/>
              </w:rPr>
              <w:t> </w:t>
            </w:r>
            <w:r>
              <w:rPr>
                <w:spacing w:val="-2"/>
                <w:sz w:val="22"/>
              </w:rPr>
              <w:t>agents</w:t>
            </w:r>
            <w:r>
              <w:rPr>
                <w:spacing w:val="-8"/>
                <w:sz w:val="22"/>
              </w:rPr>
              <w:t> </w:t>
            </w:r>
            <w:r>
              <w:rPr>
                <w:spacing w:val="-2"/>
                <w:sz w:val="22"/>
              </w:rPr>
              <w:t>will</w:t>
            </w:r>
            <w:r>
              <w:rPr>
                <w:spacing w:val="-12"/>
                <w:sz w:val="22"/>
              </w:rPr>
              <w:t> </w:t>
            </w:r>
            <w:r>
              <w:rPr>
                <w:spacing w:val="-2"/>
                <w:sz w:val="22"/>
              </w:rPr>
              <w:t>be</w:t>
            </w:r>
            <w:r>
              <w:rPr>
                <w:spacing w:val="-12"/>
                <w:sz w:val="22"/>
              </w:rPr>
              <w:t> </w:t>
            </w:r>
            <w:r>
              <w:rPr>
                <w:spacing w:val="-2"/>
                <w:sz w:val="22"/>
              </w:rPr>
              <w:t>granted</w:t>
            </w:r>
            <w:r>
              <w:rPr>
                <w:spacing w:val="-12"/>
                <w:sz w:val="22"/>
              </w:rPr>
              <w:t> </w:t>
            </w:r>
            <w:r>
              <w:rPr>
                <w:spacing w:val="-2"/>
                <w:sz w:val="22"/>
              </w:rPr>
              <w:t>permission</w:t>
            </w:r>
            <w:r>
              <w:rPr>
                <w:spacing w:val="-11"/>
                <w:sz w:val="22"/>
              </w:rPr>
              <w:t> </w:t>
            </w:r>
            <w:r>
              <w:rPr>
                <w:spacing w:val="-2"/>
                <w:sz w:val="22"/>
              </w:rPr>
              <w:t>by</w:t>
            </w:r>
            <w:r>
              <w:rPr>
                <w:spacing w:val="-12"/>
                <w:sz w:val="22"/>
              </w:rPr>
              <w:t> </w:t>
            </w:r>
            <w:r>
              <w:rPr>
                <w:spacing w:val="-2"/>
                <w:sz w:val="22"/>
              </w:rPr>
              <w:t>the Employer</w:t>
            </w:r>
            <w:r>
              <w:rPr>
                <w:spacing w:val="-12"/>
                <w:sz w:val="22"/>
              </w:rPr>
              <w:t> </w:t>
            </w:r>
            <w:r>
              <w:rPr>
                <w:spacing w:val="-2"/>
                <w:sz w:val="22"/>
              </w:rPr>
              <w:t>to</w:t>
            </w:r>
            <w:r>
              <w:rPr>
                <w:spacing w:val="-12"/>
                <w:sz w:val="22"/>
              </w:rPr>
              <w:t> </w:t>
            </w:r>
            <w:r>
              <w:rPr>
                <w:spacing w:val="-2"/>
                <w:sz w:val="22"/>
              </w:rPr>
              <w:t>enter</w:t>
            </w:r>
            <w:r>
              <w:rPr>
                <w:spacing w:val="-12"/>
                <w:sz w:val="22"/>
              </w:rPr>
              <w:t> </w:t>
            </w:r>
            <w:r>
              <w:rPr>
                <w:spacing w:val="-2"/>
                <w:sz w:val="22"/>
              </w:rPr>
              <w:t>upon</w:t>
            </w:r>
            <w:r>
              <w:rPr>
                <w:spacing w:val="-11"/>
                <w:sz w:val="22"/>
              </w:rPr>
              <w:t> </w:t>
            </w:r>
            <w:r>
              <w:rPr>
                <w:spacing w:val="-2"/>
                <w:sz w:val="22"/>
              </w:rPr>
              <w:t>its</w:t>
            </w:r>
            <w:r>
              <w:rPr>
                <w:spacing w:val="-12"/>
                <w:sz w:val="22"/>
              </w:rPr>
              <w:t> </w:t>
            </w:r>
            <w:r>
              <w:rPr>
                <w:spacing w:val="-2"/>
                <w:sz w:val="22"/>
              </w:rPr>
              <w:t>premises</w:t>
            </w:r>
            <w:r>
              <w:rPr>
                <w:spacing w:val="-12"/>
                <w:sz w:val="22"/>
              </w:rPr>
              <w:t> </w:t>
            </w:r>
            <w:r>
              <w:rPr>
                <w:spacing w:val="-2"/>
                <w:sz w:val="22"/>
              </w:rPr>
              <w:t>and</w:t>
            </w:r>
            <w:r>
              <w:rPr>
                <w:spacing w:val="-12"/>
                <w:sz w:val="22"/>
              </w:rPr>
              <w:t> </w:t>
            </w:r>
            <w:r>
              <w:rPr>
                <w:spacing w:val="-2"/>
                <w:sz w:val="22"/>
              </w:rPr>
              <w:t>lands</w:t>
            </w:r>
            <w:r>
              <w:rPr>
                <w:spacing w:val="-11"/>
                <w:sz w:val="22"/>
              </w:rPr>
              <w:t> </w:t>
            </w:r>
            <w:r>
              <w:rPr>
                <w:spacing w:val="-2"/>
                <w:sz w:val="22"/>
              </w:rPr>
              <w:t>for</w:t>
            </w:r>
            <w:r>
              <w:rPr>
                <w:spacing w:val="-12"/>
                <w:sz w:val="22"/>
              </w:rPr>
              <w:t> </w:t>
            </w:r>
            <w:r>
              <w:rPr>
                <w:spacing w:val="-2"/>
                <w:sz w:val="22"/>
              </w:rPr>
              <w:t>the</w:t>
            </w:r>
            <w:r>
              <w:rPr>
                <w:spacing w:val="-12"/>
                <w:sz w:val="22"/>
              </w:rPr>
              <w:t> </w:t>
            </w:r>
            <w:r>
              <w:rPr>
                <w:spacing w:val="-2"/>
                <w:sz w:val="22"/>
              </w:rPr>
              <w:t>purpose</w:t>
            </w:r>
            <w:r>
              <w:rPr>
                <w:spacing w:val="-12"/>
                <w:sz w:val="22"/>
              </w:rPr>
              <w:t> </w:t>
            </w:r>
            <w:r>
              <w:rPr>
                <w:spacing w:val="-2"/>
                <w:sz w:val="22"/>
              </w:rPr>
              <w:t>of</w:t>
            </w:r>
            <w:r>
              <w:rPr>
                <w:spacing w:val="-11"/>
                <w:sz w:val="22"/>
              </w:rPr>
              <w:t> </w:t>
            </w:r>
            <w:r>
              <w:rPr>
                <w:spacing w:val="-2"/>
                <w:sz w:val="22"/>
              </w:rPr>
              <w:t>such</w:t>
            </w:r>
            <w:r>
              <w:rPr>
                <w:spacing w:val="-12"/>
                <w:sz w:val="22"/>
              </w:rPr>
              <w:t> </w:t>
            </w:r>
            <w:r>
              <w:rPr>
                <w:spacing w:val="-2"/>
                <w:sz w:val="22"/>
              </w:rPr>
              <w:t>visit,</w:t>
            </w:r>
            <w:r>
              <w:rPr>
                <w:spacing w:val="-12"/>
                <w:sz w:val="22"/>
              </w:rPr>
              <w:t> </w:t>
            </w:r>
            <w:r>
              <w:rPr>
                <w:spacing w:val="-2"/>
                <w:sz w:val="22"/>
              </w:rPr>
              <w:t>but only</w:t>
            </w:r>
            <w:r>
              <w:rPr>
                <w:spacing w:val="-4"/>
                <w:sz w:val="22"/>
              </w:rPr>
              <w:t> </w:t>
            </w:r>
            <w:r>
              <w:rPr>
                <w:spacing w:val="-2"/>
                <w:sz w:val="22"/>
              </w:rPr>
              <w:t>upon</w:t>
            </w:r>
            <w:r>
              <w:rPr>
                <w:spacing w:val="-3"/>
                <w:sz w:val="22"/>
              </w:rPr>
              <w:t> </w:t>
            </w:r>
            <w:r>
              <w:rPr>
                <w:spacing w:val="-2"/>
                <w:sz w:val="22"/>
              </w:rPr>
              <w:t>the</w:t>
            </w:r>
            <w:r>
              <w:rPr>
                <w:spacing w:val="-6"/>
                <w:sz w:val="22"/>
              </w:rPr>
              <w:t> </w:t>
            </w:r>
            <w:r>
              <w:rPr>
                <w:spacing w:val="-2"/>
                <w:sz w:val="22"/>
              </w:rPr>
              <w:t>express</w:t>
            </w:r>
            <w:r>
              <w:rPr>
                <w:spacing w:val="1"/>
                <w:sz w:val="22"/>
              </w:rPr>
              <w:t> </w:t>
            </w:r>
            <w:r>
              <w:rPr>
                <w:spacing w:val="-2"/>
                <w:sz w:val="22"/>
              </w:rPr>
              <w:t>condition</w:t>
            </w:r>
            <w:r>
              <w:rPr>
                <w:spacing w:val="-4"/>
                <w:sz w:val="22"/>
              </w:rPr>
              <w:t> </w:t>
            </w:r>
            <w:r>
              <w:rPr>
                <w:spacing w:val="-2"/>
                <w:sz w:val="22"/>
              </w:rPr>
              <w:t>that the</w:t>
            </w:r>
            <w:r>
              <w:rPr>
                <w:spacing w:val="-6"/>
                <w:sz w:val="22"/>
              </w:rPr>
              <w:t> </w:t>
            </w:r>
            <w:r>
              <w:rPr>
                <w:spacing w:val="-2"/>
                <w:sz w:val="22"/>
              </w:rPr>
              <w:t>Bidder,</w:t>
            </w:r>
            <w:r>
              <w:rPr>
                <w:spacing w:val="2"/>
                <w:sz w:val="22"/>
              </w:rPr>
              <w:t> </w:t>
            </w:r>
            <w:r>
              <w:rPr>
                <w:spacing w:val="-2"/>
                <w:sz w:val="22"/>
              </w:rPr>
              <w:t>its</w:t>
            </w:r>
            <w:r>
              <w:rPr>
                <w:spacing w:val="-3"/>
                <w:sz w:val="22"/>
              </w:rPr>
              <w:t> </w:t>
            </w:r>
            <w:r>
              <w:rPr>
                <w:spacing w:val="-2"/>
                <w:sz w:val="22"/>
              </w:rPr>
              <w:t>personnel, and</w:t>
            </w:r>
            <w:r>
              <w:rPr>
                <w:spacing w:val="-3"/>
                <w:sz w:val="22"/>
              </w:rPr>
              <w:t> </w:t>
            </w:r>
            <w:r>
              <w:rPr>
                <w:spacing w:val="-2"/>
                <w:sz w:val="22"/>
              </w:rPr>
              <w:t>agents</w:t>
            </w:r>
            <w:r>
              <w:rPr>
                <w:spacing w:val="1"/>
                <w:sz w:val="22"/>
              </w:rPr>
              <w:t> </w:t>
            </w:r>
            <w:r>
              <w:rPr>
                <w:spacing w:val="-4"/>
                <w:sz w:val="22"/>
              </w:rPr>
              <w:t>will</w:t>
            </w:r>
          </w:p>
        </w:tc>
      </w:tr>
    </w:tbl>
    <w:p>
      <w:pPr>
        <w:pStyle w:val="TableParagraph"/>
        <w:spacing w:after="0" w:line="292" w:lineRule="exact"/>
        <w:jc w:val="both"/>
        <w:rPr>
          <w:sz w:val="22"/>
        </w:rPr>
        <w:sectPr>
          <w:pgSz w:w="12240" w:h="15840"/>
          <w:pgMar w:header="526" w:footer="0" w:top="1280" w:bottom="280" w:left="1080" w:right="360"/>
        </w:sectPr>
      </w:pPr>
    </w:p>
    <w:p>
      <w:pPr>
        <w:pStyle w:val="BodyText"/>
        <w:spacing w:before="2"/>
        <w:rPr>
          <w:sz w:val="13"/>
        </w:rPr>
      </w:pPr>
    </w:p>
    <w:tbl>
      <w:tblPr>
        <w:tblW w:w="0" w:type="auto"/>
        <w:jc w:val="left"/>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180"/>
        <w:gridCol w:w="7293"/>
      </w:tblGrid>
      <w:tr>
        <w:trPr>
          <w:trHeight w:val="1166" w:hRule="atLeast"/>
        </w:trPr>
        <w:tc>
          <w:tcPr>
            <w:tcW w:w="2180" w:type="dxa"/>
            <w:vMerge w:val="restart"/>
          </w:tcPr>
          <w:p>
            <w:pPr>
              <w:pStyle w:val="TableParagraph"/>
              <w:rPr>
                <w:sz w:val="22"/>
              </w:rPr>
            </w:pPr>
          </w:p>
        </w:tc>
        <w:tc>
          <w:tcPr>
            <w:tcW w:w="7293" w:type="dxa"/>
          </w:tcPr>
          <w:p>
            <w:pPr>
              <w:pStyle w:val="TableParagraph"/>
              <w:spacing w:line="276" w:lineRule="auto"/>
              <w:ind w:left="470" w:right="88"/>
              <w:jc w:val="both"/>
              <w:rPr>
                <w:sz w:val="22"/>
              </w:rPr>
            </w:pPr>
            <w:r>
              <w:rPr>
                <w:sz w:val="22"/>
              </w:rPr>
              <w:t>release and indemnify the Employer and its personnel and agents from and against all liability in respect thereof, and will be responsible for death or </w:t>
            </w:r>
            <w:r>
              <w:rPr>
                <w:spacing w:val="-6"/>
                <w:sz w:val="22"/>
              </w:rPr>
              <w:t>personal</w:t>
            </w:r>
            <w:r>
              <w:rPr>
                <w:spacing w:val="-7"/>
                <w:sz w:val="22"/>
              </w:rPr>
              <w:t> </w:t>
            </w:r>
            <w:r>
              <w:rPr>
                <w:spacing w:val="-6"/>
                <w:sz w:val="22"/>
              </w:rPr>
              <w:t>injury,</w:t>
            </w:r>
            <w:r>
              <w:rPr>
                <w:sz w:val="22"/>
              </w:rPr>
              <w:t> </w:t>
            </w:r>
            <w:r>
              <w:rPr>
                <w:spacing w:val="-6"/>
                <w:sz w:val="22"/>
              </w:rPr>
              <w:t>loss</w:t>
            </w:r>
            <w:r>
              <w:rPr>
                <w:spacing w:val="-3"/>
                <w:sz w:val="22"/>
              </w:rPr>
              <w:t> </w:t>
            </w:r>
            <w:r>
              <w:rPr>
                <w:spacing w:val="-6"/>
                <w:sz w:val="22"/>
              </w:rPr>
              <w:t>of</w:t>
            </w:r>
            <w:r>
              <w:rPr>
                <w:spacing w:val="-4"/>
                <w:sz w:val="22"/>
              </w:rPr>
              <w:t> </w:t>
            </w:r>
            <w:r>
              <w:rPr>
                <w:spacing w:val="-6"/>
                <w:sz w:val="22"/>
              </w:rPr>
              <w:t>or</w:t>
            </w:r>
            <w:r>
              <w:rPr>
                <w:spacing w:val="1"/>
                <w:sz w:val="22"/>
              </w:rPr>
              <w:t> </w:t>
            </w:r>
            <w:r>
              <w:rPr>
                <w:spacing w:val="-6"/>
                <w:sz w:val="22"/>
              </w:rPr>
              <w:t>damage</w:t>
            </w:r>
            <w:r>
              <w:rPr>
                <w:spacing w:val="-10"/>
                <w:sz w:val="22"/>
              </w:rPr>
              <w:t> </w:t>
            </w:r>
            <w:r>
              <w:rPr>
                <w:spacing w:val="-6"/>
                <w:sz w:val="22"/>
              </w:rPr>
              <w:t>to</w:t>
            </w:r>
            <w:r>
              <w:rPr>
                <w:spacing w:val="-8"/>
                <w:sz w:val="22"/>
              </w:rPr>
              <w:t> </w:t>
            </w:r>
            <w:r>
              <w:rPr>
                <w:spacing w:val="-6"/>
                <w:sz w:val="22"/>
              </w:rPr>
              <w:t>property,</w:t>
            </w:r>
            <w:r>
              <w:rPr>
                <w:sz w:val="22"/>
              </w:rPr>
              <w:t> </w:t>
            </w:r>
            <w:r>
              <w:rPr>
                <w:spacing w:val="-6"/>
                <w:sz w:val="22"/>
              </w:rPr>
              <w:t>and</w:t>
            </w:r>
            <w:r>
              <w:rPr>
                <w:spacing w:val="-8"/>
                <w:sz w:val="22"/>
              </w:rPr>
              <w:t> </w:t>
            </w:r>
            <w:r>
              <w:rPr>
                <w:spacing w:val="-6"/>
                <w:sz w:val="22"/>
              </w:rPr>
              <w:t>any</w:t>
            </w:r>
            <w:r>
              <w:rPr>
                <w:spacing w:val="-8"/>
                <w:sz w:val="22"/>
              </w:rPr>
              <w:t> </w:t>
            </w:r>
            <w:r>
              <w:rPr>
                <w:spacing w:val="-6"/>
                <w:sz w:val="22"/>
              </w:rPr>
              <w:t>other</w:t>
            </w:r>
            <w:r>
              <w:rPr>
                <w:spacing w:val="1"/>
                <w:sz w:val="22"/>
              </w:rPr>
              <w:t> </w:t>
            </w:r>
            <w:r>
              <w:rPr>
                <w:spacing w:val="-6"/>
                <w:sz w:val="22"/>
              </w:rPr>
              <w:t>loss,</w:t>
            </w:r>
            <w:r>
              <w:rPr>
                <w:sz w:val="22"/>
              </w:rPr>
              <w:t> </w:t>
            </w:r>
            <w:r>
              <w:rPr>
                <w:spacing w:val="-6"/>
                <w:sz w:val="22"/>
              </w:rPr>
              <w:t>damage,</w:t>
            </w:r>
            <w:r>
              <w:rPr>
                <w:sz w:val="22"/>
              </w:rPr>
              <w:t> </w:t>
            </w:r>
            <w:r>
              <w:rPr>
                <w:spacing w:val="-6"/>
                <w:sz w:val="22"/>
              </w:rPr>
              <w:t>costs,</w:t>
            </w:r>
          </w:p>
          <w:p>
            <w:pPr>
              <w:pStyle w:val="TableParagraph"/>
              <w:ind w:left="470"/>
              <w:jc w:val="both"/>
              <w:rPr>
                <w:sz w:val="22"/>
              </w:rPr>
            </w:pPr>
            <w:r>
              <w:rPr>
                <w:spacing w:val="-6"/>
                <w:sz w:val="22"/>
              </w:rPr>
              <w:t>and</w:t>
            </w:r>
            <w:r>
              <w:rPr>
                <w:spacing w:val="-5"/>
                <w:sz w:val="22"/>
              </w:rPr>
              <w:t> </w:t>
            </w:r>
            <w:r>
              <w:rPr>
                <w:spacing w:val="-6"/>
                <w:sz w:val="22"/>
              </w:rPr>
              <w:t>expenses</w:t>
            </w:r>
            <w:r>
              <w:rPr>
                <w:spacing w:val="-1"/>
                <w:sz w:val="22"/>
              </w:rPr>
              <w:t> </w:t>
            </w:r>
            <w:r>
              <w:rPr>
                <w:spacing w:val="-6"/>
                <w:sz w:val="22"/>
              </w:rPr>
              <w:t>incurred</w:t>
            </w:r>
            <w:r>
              <w:rPr>
                <w:spacing w:val="-7"/>
                <w:sz w:val="22"/>
              </w:rPr>
              <w:t> </w:t>
            </w:r>
            <w:r>
              <w:rPr>
                <w:spacing w:val="-6"/>
                <w:sz w:val="22"/>
              </w:rPr>
              <w:t>as</w:t>
            </w:r>
            <w:r>
              <w:rPr>
                <w:spacing w:val="-1"/>
                <w:sz w:val="22"/>
              </w:rPr>
              <w:t> </w:t>
            </w:r>
            <w:r>
              <w:rPr>
                <w:spacing w:val="-6"/>
                <w:sz w:val="22"/>
              </w:rPr>
              <w:t>a</w:t>
            </w:r>
            <w:r>
              <w:rPr>
                <w:spacing w:val="-9"/>
                <w:sz w:val="22"/>
              </w:rPr>
              <w:t> </w:t>
            </w:r>
            <w:r>
              <w:rPr>
                <w:spacing w:val="-6"/>
                <w:sz w:val="22"/>
              </w:rPr>
              <w:t>result</w:t>
            </w:r>
            <w:r>
              <w:rPr>
                <w:sz w:val="22"/>
              </w:rPr>
              <w:t> </w:t>
            </w:r>
            <w:r>
              <w:rPr>
                <w:spacing w:val="-6"/>
                <w:sz w:val="22"/>
              </w:rPr>
              <w:t>of</w:t>
            </w:r>
            <w:r>
              <w:rPr>
                <w:spacing w:val="-3"/>
                <w:sz w:val="22"/>
              </w:rPr>
              <w:t> </w:t>
            </w:r>
            <w:r>
              <w:rPr>
                <w:spacing w:val="-6"/>
                <w:sz w:val="22"/>
              </w:rPr>
              <w:t>the</w:t>
            </w:r>
            <w:r>
              <w:rPr>
                <w:spacing w:val="-9"/>
                <w:sz w:val="22"/>
              </w:rPr>
              <w:t> </w:t>
            </w:r>
            <w:r>
              <w:rPr>
                <w:spacing w:val="-6"/>
                <w:sz w:val="22"/>
              </w:rPr>
              <w:t>inspection.</w:t>
            </w:r>
          </w:p>
        </w:tc>
      </w:tr>
      <w:tr>
        <w:trPr>
          <w:trHeight w:val="1492" w:hRule="atLeast"/>
        </w:trPr>
        <w:tc>
          <w:tcPr>
            <w:tcW w:w="2180" w:type="dxa"/>
            <w:vMerge/>
            <w:tcBorders>
              <w:top w:val="nil"/>
            </w:tcBorders>
          </w:tcPr>
          <w:p>
            <w:pPr>
              <w:rPr>
                <w:sz w:val="2"/>
                <w:szCs w:val="2"/>
              </w:rPr>
            </w:pPr>
          </w:p>
        </w:tc>
        <w:tc>
          <w:tcPr>
            <w:tcW w:w="7293" w:type="dxa"/>
          </w:tcPr>
          <w:p>
            <w:pPr>
              <w:pStyle w:val="TableParagraph"/>
              <w:spacing w:line="276" w:lineRule="auto" w:before="34"/>
              <w:ind w:left="470" w:right="85" w:hanging="360"/>
              <w:jc w:val="both"/>
              <w:rPr>
                <w:sz w:val="22"/>
              </w:rPr>
            </w:pPr>
            <w:r>
              <w:rPr>
                <w:spacing w:val="-2"/>
                <w:sz w:val="22"/>
              </w:rPr>
              <w:t>7.4</w:t>
            </w:r>
            <w:r>
              <w:rPr>
                <w:spacing w:val="-12"/>
                <w:sz w:val="22"/>
              </w:rPr>
              <w:t> </w:t>
            </w:r>
            <w:r>
              <w:rPr>
                <w:spacing w:val="-2"/>
                <w:sz w:val="22"/>
              </w:rPr>
              <w:t>The</w:t>
            </w:r>
            <w:r>
              <w:rPr>
                <w:spacing w:val="-12"/>
                <w:sz w:val="22"/>
              </w:rPr>
              <w:t> </w:t>
            </w:r>
            <w:r>
              <w:rPr>
                <w:spacing w:val="-2"/>
                <w:sz w:val="22"/>
              </w:rPr>
              <w:t>Bidder’s</w:t>
            </w:r>
            <w:r>
              <w:rPr>
                <w:spacing w:val="-8"/>
                <w:sz w:val="22"/>
              </w:rPr>
              <w:t> </w:t>
            </w:r>
            <w:r>
              <w:rPr>
                <w:spacing w:val="-2"/>
                <w:sz w:val="22"/>
              </w:rPr>
              <w:t>designated</w:t>
            </w:r>
            <w:r>
              <w:rPr>
                <w:spacing w:val="-12"/>
                <w:sz w:val="22"/>
              </w:rPr>
              <w:t> </w:t>
            </w:r>
            <w:r>
              <w:rPr>
                <w:spacing w:val="-2"/>
                <w:sz w:val="22"/>
              </w:rPr>
              <w:t>representative</w:t>
            </w:r>
            <w:r>
              <w:rPr>
                <w:spacing w:val="-9"/>
                <w:sz w:val="22"/>
              </w:rPr>
              <w:t> </w:t>
            </w:r>
            <w:r>
              <w:rPr>
                <w:spacing w:val="-2"/>
                <w:sz w:val="22"/>
              </w:rPr>
              <w:t>is</w:t>
            </w:r>
            <w:r>
              <w:rPr>
                <w:spacing w:val="-8"/>
                <w:sz w:val="22"/>
              </w:rPr>
              <w:t> </w:t>
            </w:r>
            <w:r>
              <w:rPr>
                <w:spacing w:val="-2"/>
                <w:sz w:val="22"/>
              </w:rPr>
              <w:t>invited</w:t>
            </w:r>
            <w:r>
              <w:rPr>
                <w:spacing w:val="-12"/>
                <w:sz w:val="22"/>
              </w:rPr>
              <w:t> </w:t>
            </w:r>
            <w:r>
              <w:rPr>
                <w:spacing w:val="-2"/>
                <w:sz w:val="22"/>
              </w:rPr>
              <w:t>to</w:t>
            </w:r>
            <w:r>
              <w:rPr>
                <w:spacing w:val="-12"/>
                <w:sz w:val="22"/>
              </w:rPr>
              <w:t> </w:t>
            </w:r>
            <w:r>
              <w:rPr>
                <w:spacing w:val="-2"/>
                <w:sz w:val="22"/>
              </w:rPr>
              <w:t>attend</w:t>
            </w:r>
            <w:r>
              <w:rPr>
                <w:spacing w:val="-11"/>
                <w:sz w:val="22"/>
              </w:rPr>
              <w:t> </w:t>
            </w:r>
            <w:r>
              <w:rPr>
                <w:spacing w:val="-2"/>
                <w:sz w:val="22"/>
              </w:rPr>
              <w:t>a</w:t>
            </w:r>
            <w:r>
              <w:rPr>
                <w:spacing w:val="-6"/>
                <w:sz w:val="22"/>
              </w:rPr>
              <w:t> </w:t>
            </w:r>
            <w:r>
              <w:rPr>
                <w:spacing w:val="-2"/>
                <w:sz w:val="22"/>
              </w:rPr>
              <w:t>pre-bid</w:t>
            </w:r>
            <w:r>
              <w:rPr>
                <w:spacing w:val="-8"/>
                <w:sz w:val="22"/>
              </w:rPr>
              <w:t> </w:t>
            </w:r>
            <w:r>
              <w:rPr>
                <w:spacing w:val="-2"/>
                <w:sz w:val="22"/>
              </w:rPr>
              <w:t>meeting,</w:t>
            </w:r>
            <w:r>
              <w:rPr>
                <w:spacing w:val="-6"/>
                <w:sz w:val="22"/>
              </w:rPr>
              <w:t> </w:t>
            </w:r>
            <w:r>
              <w:rPr>
                <w:spacing w:val="-2"/>
                <w:sz w:val="22"/>
              </w:rPr>
              <w:t>if </w:t>
            </w:r>
            <w:r>
              <w:rPr>
                <w:sz w:val="22"/>
              </w:rPr>
              <w:t>provided</w:t>
            </w:r>
            <w:r>
              <w:rPr>
                <w:spacing w:val="-8"/>
                <w:sz w:val="22"/>
              </w:rPr>
              <w:t> </w:t>
            </w:r>
            <w:r>
              <w:rPr>
                <w:sz w:val="22"/>
              </w:rPr>
              <w:t>for</w:t>
            </w:r>
            <w:r>
              <w:rPr>
                <w:spacing w:val="-1"/>
                <w:sz w:val="22"/>
              </w:rPr>
              <w:t> </w:t>
            </w:r>
            <w:r>
              <w:rPr>
                <w:b/>
                <w:sz w:val="22"/>
              </w:rPr>
              <w:t>in</w:t>
            </w:r>
            <w:r>
              <w:rPr>
                <w:b/>
                <w:spacing w:val="-10"/>
                <w:sz w:val="22"/>
              </w:rPr>
              <w:t> </w:t>
            </w:r>
            <w:r>
              <w:rPr>
                <w:b/>
                <w:sz w:val="22"/>
              </w:rPr>
              <w:t>the</w:t>
            </w:r>
            <w:r>
              <w:rPr>
                <w:b/>
                <w:spacing w:val="-6"/>
                <w:sz w:val="22"/>
              </w:rPr>
              <w:t> </w:t>
            </w:r>
            <w:r>
              <w:rPr>
                <w:b/>
                <w:sz w:val="22"/>
              </w:rPr>
              <w:t>BDS.</w:t>
            </w:r>
            <w:r>
              <w:rPr>
                <w:b/>
                <w:spacing w:val="-9"/>
                <w:sz w:val="22"/>
              </w:rPr>
              <w:t> </w:t>
            </w:r>
            <w:r>
              <w:rPr>
                <w:sz w:val="22"/>
              </w:rPr>
              <w:t>The</w:t>
            </w:r>
            <w:r>
              <w:rPr>
                <w:spacing w:val="-10"/>
                <w:sz w:val="22"/>
              </w:rPr>
              <w:t> </w:t>
            </w:r>
            <w:r>
              <w:rPr>
                <w:sz w:val="22"/>
              </w:rPr>
              <w:t>purpose</w:t>
            </w:r>
            <w:r>
              <w:rPr>
                <w:spacing w:val="-10"/>
                <w:sz w:val="22"/>
              </w:rPr>
              <w:t> </w:t>
            </w:r>
            <w:r>
              <w:rPr>
                <w:sz w:val="22"/>
              </w:rPr>
              <w:t>of</w:t>
            </w:r>
            <w:r>
              <w:rPr>
                <w:spacing w:val="-5"/>
                <w:sz w:val="22"/>
              </w:rPr>
              <w:t> </w:t>
            </w:r>
            <w:r>
              <w:rPr>
                <w:sz w:val="22"/>
              </w:rPr>
              <w:t>the</w:t>
            </w:r>
            <w:r>
              <w:rPr>
                <w:spacing w:val="-10"/>
                <w:sz w:val="22"/>
              </w:rPr>
              <w:t> </w:t>
            </w:r>
            <w:r>
              <w:rPr>
                <w:sz w:val="22"/>
              </w:rPr>
              <w:t>meeting</w:t>
            </w:r>
            <w:r>
              <w:rPr>
                <w:spacing w:val="-8"/>
                <w:sz w:val="22"/>
              </w:rPr>
              <w:t> </w:t>
            </w:r>
            <w:r>
              <w:rPr>
                <w:sz w:val="22"/>
              </w:rPr>
              <w:t>will</w:t>
            </w:r>
            <w:r>
              <w:rPr>
                <w:spacing w:val="-7"/>
                <w:sz w:val="22"/>
              </w:rPr>
              <w:t> </w:t>
            </w:r>
            <w:r>
              <w:rPr>
                <w:sz w:val="22"/>
              </w:rPr>
              <w:t>be</w:t>
            </w:r>
            <w:r>
              <w:rPr>
                <w:spacing w:val="-10"/>
                <w:sz w:val="22"/>
              </w:rPr>
              <w:t> </w:t>
            </w:r>
            <w:r>
              <w:rPr>
                <w:sz w:val="22"/>
              </w:rPr>
              <w:t>to</w:t>
            </w:r>
            <w:r>
              <w:rPr>
                <w:spacing w:val="-8"/>
                <w:sz w:val="22"/>
              </w:rPr>
              <w:t> </w:t>
            </w:r>
            <w:r>
              <w:rPr>
                <w:sz w:val="22"/>
              </w:rPr>
              <w:t>clarify</w:t>
            </w:r>
            <w:r>
              <w:rPr>
                <w:spacing w:val="-8"/>
                <w:sz w:val="22"/>
              </w:rPr>
              <w:t> </w:t>
            </w:r>
            <w:r>
              <w:rPr>
                <w:sz w:val="22"/>
              </w:rPr>
              <w:t>issues and</w:t>
            </w:r>
            <w:r>
              <w:rPr>
                <w:spacing w:val="-14"/>
                <w:sz w:val="22"/>
              </w:rPr>
              <w:t> </w:t>
            </w:r>
            <w:r>
              <w:rPr>
                <w:sz w:val="22"/>
              </w:rPr>
              <w:t>to</w:t>
            </w:r>
            <w:r>
              <w:rPr>
                <w:spacing w:val="-14"/>
                <w:sz w:val="22"/>
              </w:rPr>
              <w:t> </w:t>
            </w:r>
            <w:r>
              <w:rPr>
                <w:sz w:val="22"/>
              </w:rPr>
              <w:t>answer</w:t>
            </w:r>
            <w:r>
              <w:rPr>
                <w:spacing w:val="-14"/>
                <w:sz w:val="22"/>
              </w:rPr>
              <w:t> </w:t>
            </w:r>
            <w:r>
              <w:rPr>
                <w:sz w:val="22"/>
              </w:rPr>
              <w:t>questions</w:t>
            </w:r>
            <w:r>
              <w:rPr>
                <w:spacing w:val="-13"/>
                <w:sz w:val="22"/>
              </w:rPr>
              <w:t> </w:t>
            </w:r>
            <w:r>
              <w:rPr>
                <w:sz w:val="22"/>
              </w:rPr>
              <w:t>on</w:t>
            </w:r>
            <w:r>
              <w:rPr>
                <w:spacing w:val="-14"/>
                <w:sz w:val="22"/>
              </w:rPr>
              <w:t> </w:t>
            </w:r>
            <w:r>
              <w:rPr>
                <w:sz w:val="22"/>
              </w:rPr>
              <w:t>any</w:t>
            </w:r>
            <w:r>
              <w:rPr>
                <w:spacing w:val="-14"/>
                <w:sz w:val="22"/>
              </w:rPr>
              <w:t> </w:t>
            </w:r>
            <w:r>
              <w:rPr>
                <w:sz w:val="22"/>
              </w:rPr>
              <w:t>matter</w:t>
            </w:r>
            <w:r>
              <w:rPr>
                <w:spacing w:val="-14"/>
                <w:sz w:val="22"/>
              </w:rPr>
              <w:t> </w:t>
            </w:r>
            <w:r>
              <w:rPr>
                <w:sz w:val="22"/>
              </w:rPr>
              <w:t>that</w:t>
            </w:r>
            <w:r>
              <w:rPr>
                <w:spacing w:val="-13"/>
                <w:sz w:val="22"/>
              </w:rPr>
              <w:t> </w:t>
            </w:r>
            <w:r>
              <w:rPr>
                <w:sz w:val="22"/>
              </w:rPr>
              <w:t>may</w:t>
            </w:r>
            <w:r>
              <w:rPr>
                <w:spacing w:val="-14"/>
                <w:sz w:val="22"/>
              </w:rPr>
              <w:t> </w:t>
            </w:r>
            <w:r>
              <w:rPr>
                <w:sz w:val="22"/>
              </w:rPr>
              <w:t>be</w:t>
            </w:r>
            <w:r>
              <w:rPr>
                <w:spacing w:val="-14"/>
                <w:sz w:val="22"/>
              </w:rPr>
              <w:t> </w:t>
            </w:r>
            <w:r>
              <w:rPr>
                <w:sz w:val="22"/>
              </w:rPr>
              <w:t>raised</w:t>
            </w:r>
            <w:r>
              <w:rPr>
                <w:spacing w:val="-14"/>
                <w:sz w:val="22"/>
              </w:rPr>
              <w:t> </w:t>
            </w:r>
            <w:r>
              <w:rPr>
                <w:sz w:val="22"/>
              </w:rPr>
              <w:t>at</w:t>
            </w:r>
            <w:r>
              <w:rPr>
                <w:spacing w:val="-13"/>
                <w:sz w:val="22"/>
              </w:rPr>
              <w:t> </w:t>
            </w:r>
            <w:r>
              <w:rPr>
                <w:sz w:val="22"/>
              </w:rPr>
              <w:t>that</w:t>
            </w:r>
            <w:r>
              <w:rPr>
                <w:spacing w:val="-14"/>
                <w:sz w:val="22"/>
              </w:rPr>
              <w:t> </w:t>
            </w:r>
            <w:r>
              <w:rPr>
                <w:sz w:val="22"/>
              </w:rPr>
              <w:t>stage.</w:t>
            </w:r>
            <w:r>
              <w:rPr>
                <w:spacing w:val="-14"/>
                <w:sz w:val="22"/>
              </w:rPr>
              <w:t> </w:t>
            </w:r>
            <w:r>
              <w:rPr>
                <w:sz w:val="22"/>
              </w:rPr>
              <w:t>7.5</w:t>
            </w:r>
            <w:r>
              <w:rPr>
                <w:spacing w:val="-14"/>
                <w:sz w:val="22"/>
              </w:rPr>
              <w:t> </w:t>
            </w:r>
            <w:r>
              <w:rPr>
                <w:sz w:val="22"/>
              </w:rPr>
              <w:t>The Bidder</w:t>
            </w:r>
            <w:r>
              <w:rPr>
                <w:spacing w:val="2"/>
                <w:sz w:val="22"/>
              </w:rPr>
              <w:t> </w:t>
            </w:r>
            <w:r>
              <w:rPr>
                <w:sz w:val="22"/>
              </w:rPr>
              <w:t>is</w:t>
            </w:r>
            <w:r>
              <w:rPr>
                <w:spacing w:val="-4"/>
                <w:sz w:val="22"/>
              </w:rPr>
              <w:t> </w:t>
            </w:r>
            <w:r>
              <w:rPr>
                <w:sz w:val="22"/>
              </w:rPr>
              <w:t>requested,</w:t>
            </w:r>
            <w:r>
              <w:rPr>
                <w:spacing w:val="2"/>
                <w:sz w:val="22"/>
              </w:rPr>
              <w:t> </w:t>
            </w:r>
            <w:r>
              <w:rPr>
                <w:sz w:val="22"/>
              </w:rPr>
              <w:t>as</w:t>
            </w:r>
            <w:r>
              <w:rPr>
                <w:spacing w:val="-3"/>
                <w:sz w:val="22"/>
              </w:rPr>
              <w:t> </w:t>
            </w:r>
            <w:r>
              <w:rPr>
                <w:sz w:val="22"/>
              </w:rPr>
              <w:t>far</w:t>
            </w:r>
            <w:r>
              <w:rPr>
                <w:spacing w:val="-1"/>
                <w:sz w:val="22"/>
              </w:rPr>
              <w:t> </w:t>
            </w:r>
            <w:r>
              <w:rPr>
                <w:sz w:val="22"/>
              </w:rPr>
              <w:t>as</w:t>
            </w:r>
            <w:r>
              <w:rPr>
                <w:spacing w:val="-7"/>
                <w:sz w:val="22"/>
              </w:rPr>
              <w:t> </w:t>
            </w:r>
            <w:r>
              <w:rPr>
                <w:sz w:val="22"/>
              </w:rPr>
              <w:t>possible,</w:t>
            </w:r>
            <w:r>
              <w:rPr>
                <w:spacing w:val="1"/>
                <w:sz w:val="22"/>
              </w:rPr>
              <w:t> </w:t>
            </w:r>
            <w:r>
              <w:rPr>
                <w:sz w:val="22"/>
              </w:rPr>
              <w:t>to</w:t>
            </w:r>
            <w:r>
              <w:rPr>
                <w:spacing w:val="-3"/>
                <w:sz w:val="22"/>
              </w:rPr>
              <w:t> </w:t>
            </w:r>
            <w:r>
              <w:rPr>
                <w:sz w:val="22"/>
              </w:rPr>
              <w:t>submit any</w:t>
            </w:r>
            <w:r>
              <w:rPr>
                <w:spacing w:val="-4"/>
                <w:sz w:val="22"/>
              </w:rPr>
              <w:t> </w:t>
            </w:r>
            <w:r>
              <w:rPr>
                <w:sz w:val="22"/>
              </w:rPr>
              <w:t>questions</w:t>
            </w:r>
            <w:r>
              <w:rPr>
                <w:spacing w:val="-1"/>
                <w:sz w:val="22"/>
              </w:rPr>
              <w:t> </w:t>
            </w:r>
            <w:r>
              <w:rPr>
                <w:sz w:val="22"/>
              </w:rPr>
              <w:t>in writing,</w:t>
            </w:r>
            <w:r>
              <w:rPr>
                <w:spacing w:val="1"/>
                <w:sz w:val="22"/>
              </w:rPr>
              <w:t> </w:t>
            </w:r>
            <w:r>
              <w:rPr>
                <w:spacing w:val="-5"/>
                <w:sz w:val="22"/>
              </w:rPr>
              <w:t>to</w:t>
            </w:r>
          </w:p>
          <w:p>
            <w:pPr>
              <w:pStyle w:val="TableParagraph"/>
              <w:spacing w:line="251" w:lineRule="exact"/>
              <w:ind w:left="470"/>
              <w:jc w:val="both"/>
              <w:rPr>
                <w:sz w:val="22"/>
              </w:rPr>
            </w:pPr>
            <w:r>
              <w:rPr>
                <w:spacing w:val="-6"/>
                <w:sz w:val="22"/>
              </w:rPr>
              <w:t>reach</w:t>
            </w:r>
            <w:r>
              <w:rPr>
                <w:spacing w:val="-7"/>
                <w:sz w:val="22"/>
              </w:rPr>
              <w:t> </w:t>
            </w:r>
            <w:r>
              <w:rPr>
                <w:spacing w:val="-6"/>
                <w:sz w:val="22"/>
              </w:rPr>
              <w:t>the</w:t>
            </w:r>
            <w:r>
              <w:rPr>
                <w:spacing w:val="-7"/>
                <w:sz w:val="22"/>
              </w:rPr>
              <w:t> </w:t>
            </w:r>
            <w:r>
              <w:rPr>
                <w:spacing w:val="-6"/>
                <w:sz w:val="22"/>
              </w:rPr>
              <w:t>Employer</w:t>
            </w:r>
            <w:r>
              <w:rPr>
                <w:spacing w:val="5"/>
                <w:sz w:val="22"/>
              </w:rPr>
              <w:t> </w:t>
            </w:r>
            <w:r>
              <w:rPr>
                <w:spacing w:val="-6"/>
                <w:sz w:val="22"/>
              </w:rPr>
              <w:t>as</w:t>
            </w:r>
            <w:r>
              <w:rPr>
                <w:spacing w:val="-5"/>
                <w:sz w:val="22"/>
              </w:rPr>
              <w:t> </w:t>
            </w:r>
            <w:r>
              <w:rPr>
                <w:spacing w:val="-6"/>
                <w:sz w:val="22"/>
              </w:rPr>
              <w:t>mentioned</w:t>
            </w:r>
            <w:r>
              <w:rPr>
                <w:spacing w:val="-3"/>
                <w:sz w:val="22"/>
              </w:rPr>
              <w:t> </w:t>
            </w:r>
            <w:r>
              <w:rPr>
                <w:b/>
                <w:spacing w:val="-6"/>
                <w:sz w:val="22"/>
              </w:rPr>
              <w:t>in</w:t>
            </w:r>
            <w:r>
              <w:rPr>
                <w:b/>
                <w:spacing w:val="-8"/>
                <w:sz w:val="22"/>
              </w:rPr>
              <w:t> </w:t>
            </w:r>
            <w:r>
              <w:rPr>
                <w:b/>
                <w:spacing w:val="-6"/>
                <w:sz w:val="22"/>
              </w:rPr>
              <w:t>BDS</w:t>
            </w:r>
            <w:r>
              <w:rPr>
                <w:spacing w:val="-6"/>
                <w:sz w:val="22"/>
              </w:rPr>
              <w:t>.</w:t>
            </w:r>
          </w:p>
        </w:tc>
      </w:tr>
      <w:tr>
        <w:trPr>
          <w:trHeight w:val="623" w:hRule="atLeast"/>
        </w:trPr>
        <w:tc>
          <w:tcPr>
            <w:tcW w:w="2180" w:type="dxa"/>
            <w:vMerge/>
            <w:tcBorders>
              <w:top w:val="nil"/>
            </w:tcBorders>
          </w:tcPr>
          <w:p>
            <w:pPr>
              <w:rPr>
                <w:sz w:val="2"/>
                <w:szCs w:val="2"/>
              </w:rPr>
            </w:pPr>
          </w:p>
        </w:tc>
        <w:tc>
          <w:tcPr>
            <w:tcW w:w="7293" w:type="dxa"/>
          </w:tcPr>
          <w:p>
            <w:pPr>
              <w:pStyle w:val="TableParagraph"/>
              <w:spacing w:line="292" w:lineRule="exact" w:before="6"/>
              <w:ind w:left="470" w:hanging="360"/>
              <w:rPr>
                <w:sz w:val="22"/>
              </w:rPr>
            </w:pPr>
            <w:r>
              <w:rPr>
                <w:sz w:val="22"/>
              </w:rPr>
              <w:t>7.5</w:t>
            </w:r>
            <w:r>
              <w:rPr>
                <w:spacing w:val="22"/>
                <w:sz w:val="22"/>
              </w:rPr>
              <w:t> </w:t>
            </w:r>
            <w:r>
              <w:rPr>
                <w:sz w:val="22"/>
              </w:rPr>
              <w:t>The</w:t>
            </w:r>
            <w:r>
              <w:rPr>
                <w:spacing w:val="25"/>
                <w:sz w:val="22"/>
              </w:rPr>
              <w:t> </w:t>
            </w:r>
            <w:r>
              <w:rPr>
                <w:sz w:val="22"/>
              </w:rPr>
              <w:t>Bidder</w:t>
            </w:r>
            <w:r>
              <w:rPr>
                <w:spacing w:val="33"/>
                <w:sz w:val="22"/>
              </w:rPr>
              <w:t> </w:t>
            </w:r>
            <w:r>
              <w:rPr>
                <w:sz w:val="22"/>
              </w:rPr>
              <w:t>is</w:t>
            </w:r>
            <w:r>
              <w:rPr>
                <w:spacing w:val="30"/>
                <w:sz w:val="22"/>
              </w:rPr>
              <w:t> </w:t>
            </w:r>
            <w:r>
              <w:rPr>
                <w:sz w:val="22"/>
              </w:rPr>
              <w:t>requested,</w:t>
            </w:r>
            <w:r>
              <w:rPr>
                <w:spacing w:val="32"/>
                <w:sz w:val="22"/>
              </w:rPr>
              <w:t> </w:t>
            </w:r>
            <w:r>
              <w:rPr>
                <w:sz w:val="22"/>
              </w:rPr>
              <w:t>to</w:t>
            </w:r>
            <w:r>
              <w:rPr>
                <w:spacing w:val="22"/>
                <w:sz w:val="22"/>
              </w:rPr>
              <w:t> </w:t>
            </w:r>
            <w:r>
              <w:rPr>
                <w:sz w:val="22"/>
              </w:rPr>
              <w:t>submit</w:t>
            </w:r>
            <w:r>
              <w:rPr>
                <w:spacing w:val="31"/>
                <w:sz w:val="22"/>
              </w:rPr>
              <w:t> </w:t>
            </w:r>
            <w:r>
              <w:rPr>
                <w:sz w:val="22"/>
              </w:rPr>
              <w:t>any</w:t>
            </w:r>
            <w:r>
              <w:rPr>
                <w:spacing w:val="26"/>
                <w:sz w:val="22"/>
              </w:rPr>
              <w:t> </w:t>
            </w:r>
            <w:r>
              <w:rPr>
                <w:sz w:val="22"/>
              </w:rPr>
              <w:t>questions</w:t>
            </w:r>
            <w:r>
              <w:rPr>
                <w:spacing w:val="34"/>
                <w:sz w:val="22"/>
              </w:rPr>
              <w:t> </w:t>
            </w:r>
            <w:r>
              <w:rPr>
                <w:sz w:val="22"/>
              </w:rPr>
              <w:t>in</w:t>
            </w:r>
            <w:r>
              <w:rPr>
                <w:spacing w:val="26"/>
                <w:sz w:val="22"/>
              </w:rPr>
              <w:t> </w:t>
            </w:r>
            <w:r>
              <w:rPr>
                <w:sz w:val="22"/>
              </w:rPr>
              <w:t>writing,</w:t>
            </w:r>
            <w:r>
              <w:rPr>
                <w:spacing w:val="32"/>
                <w:sz w:val="22"/>
              </w:rPr>
              <w:t> </w:t>
            </w:r>
            <w:r>
              <w:rPr>
                <w:sz w:val="22"/>
              </w:rPr>
              <w:t>to</w:t>
            </w:r>
            <w:r>
              <w:rPr>
                <w:spacing w:val="22"/>
                <w:sz w:val="22"/>
              </w:rPr>
              <w:t> </w:t>
            </w:r>
            <w:r>
              <w:rPr>
                <w:sz w:val="22"/>
              </w:rPr>
              <w:t>reach</w:t>
            </w:r>
            <w:r>
              <w:rPr>
                <w:spacing w:val="26"/>
                <w:sz w:val="22"/>
              </w:rPr>
              <w:t> </w:t>
            </w:r>
            <w:r>
              <w:rPr>
                <w:sz w:val="22"/>
              </w:rPr>
              <w:t>the Employer as mentioned </w:t>
            </w:r>
            <w:r>
              <w:rPr>
                <w:b/>
                <w:sz w:val="22"/>
              </w:rPr>
              <w:t>in</w:t>
            </w:r>
            <w:r>
              <w:rPr>
                <w:b/>
                <w:spacing w:val="-3"/>
                <w:sz w:val="22"/>
              </w:rPr>
              <w:t> </w:t>
            </w:r>
            <w:r>
              <w:rPr>
                <w:b/>
                <w:sz w:val="22"/>
              </w:rPr>
              <w:t>BDS</w:t>
            </w:r>
            <w:r>
              <w:rPr>
                <w:sz w:val="22"/>
              </w:rPr>
              <w:t>.</w:t>
            </w:r>
          </w:p>
        </w:tc>
      </w:tr>
      <w:tr>
        <w:trPr>
          <w:trHeight w:val="2366" w:hRule="atLeast"/>
        </w:trPr>
        <w:tc>
          <w:tcPr>
            <w:tcW w:w="2180" w:type="dxa"/>
            <w:vMerge/>
            <w:tcBorders>
              <w:top w:val="nil"/>
            </w:tcBorders>
          </w:tcPr>
          <w:p>
            <w:pPr>
              <w:rPr>
                <w:sz w:val="2"/>
                <w:szCs w:val="2"/>
              </w:rPr>
            </w:pPr>
          </w:p>
        </w:tc>
        <w:tc>
          <w:tcPr>
            <w:tcW w:w="7293" w:type="dxa"/>
          </w:tcPr>
          <w:p>
            <w:pPr>
              <w:pStyle w:val="TableParagraph"/>
              <w:spacing w:line="276" w:lineRule="auto" w:before="34"/>
              <w:ind w:left="470" w:right="90" w:hanging="360"/>
              <w:jc w:val="both"/>
              <w:rPr>
                <w:sz w:val="22"/>
              </w:rPr>
            </w:pPr>
            <w:r>
              <w:rPr>
                <w:sz w:val="22"/>
              </w:rPr>
              <w:t>7.6 Minutes of the pre-bid meeting, including the text of the questions raised, without identifying the source, and the responses given, together with any </w:t>
            </w:r>
            <w:r>
              <w:rPr>
                <w:spacing w:val="-4"/>
                <w:sz w:val="22"/>
              </w:rPr>
              <w:t>responses</w:t>
            </w:r>
            <w:r>
              <w:rPr>
                <w:spacing w:val="-10"/>
                <w:sz w:val="22"/>
              </w:rPr>
              <w:t> </w:t>
            </w:r>
            <w:r>
              <w:rPr>
                <w:spacing w:val="-4"/>
                <w:sz w:val="22"/>
              </w:rPr>
              <w:t>prepared</w:t>
            </w:r>
            <w:r>
              <w:rPr>
                <w:spacing w:val="-10"/>
                <w:sz w:val="22"/>
              </w:rPr>
              <w:t> </w:t>
            </w:r>
            <w:r>
              <w:rPr>
                <w:spacing w:val="-4"/>
                <w:sz w:val="22"/>
              </w:rPr>
              <w:t>after</w:t>
            </w:r>
            <w:r>
              <w:rPr>
                <w:spacing w:val="-10"/>
                <w:sz w:val="22"/>
              </w:rPr>
              <w:t> </w:t>
            </w:r>
            <w:r>
              <w:rPr>
                <w:spacing w:val="-4"/>
                <w:sz w:val="22"/>
              </w:rPr>
              <w:t>the</w:t>
            </w:r>
            <w:r>
              <w:rPr>
                <w:spacing w:val="-9"/>
                <w:sz w:val="22"/>
              </w:rPr>
              <w:t> </w:t>
            </w:r>
            <w:r>
              <w:rPr>
                <w:spacing w:val="-4"/>
                <w:sz w:val="22"/>
              </w:rPr>
              <w:t>meeting,</w:t>
            </w:r>
            <w:r>
              <w:rPr>
                <w:spacing w:val="-10"/>
                <w:sz w:val="22"/>
              </w:rPr>
              <w:t> </w:t>
            </w:r>
            <w:r>
              <w:rPr>
                <w:spacing w:val="-4"/>
                <w:sz w:val="22"/>
              </w:rPr>
              <w:t>will</w:t>
            </w:r>
            <w:r>
              <w:rPr>
                <w:spacing w:val="-10"/>
                <w:sz w:val="22"/>
              </w:rPr>
              <w:t> </w:t>
            </w:r>
            <w:r>
              <w:rPr>
                <w:spacing w:val="-4"/>
                <w:sz w:val="22"/>
              </w:rPr>
              <w:t>be</w:t>
            </w:r>
            <w:r>
              <w:rPr>
                <w:spacing w:val="-10"/>
                <w:sz w:val="22"/>
              </w:rPr>
              <w:t> </w:t>
            </w:r>
            <w:r>
              <w:rPr>
                <w:spacing w:val="-4"/>
                <w:sz w:val="22"/>
              </w:rPr>
              <w:t>transmitted</w:t>
            </w:r>
            <w:r>
              <w:rPr>
                <w:spacing w:val="-9"/>
                <w:sz w:val="22"/>
              </w:rPr>
              <w:t> </w:t>
            </w:r>
            <w:r>
              <w:rPr>
                <w:spacing w:val="-4"/>
                <w:sz w:val="22"/>
              </w:rPr>
              <w:t>promptly</w:t>
            </w:r>
            <w:r>
              <w:rPr>
                <w:spacing w:val="-10"/>
                <w:sz w:val="22"/>
              </w:rPr>
              <w:t> </w:t>
            </w:r>
            <w:r>
              <w:rPr>
                <w:spacing w:val="-4"/>
                <w:sz w:val="22"/>
              </w:rPr>
              <w:t>to</w:t>
            </w:r>
            <w:r>
              <w:rPr>
                <w:spacing w:val="-10"/>
                <w:sz w:val="22"/>
              </w:rPr>
              <w:t> </w:t>
            </w:r>
            <w:r>
              <w:rPr>
                <w:spacing w:val="-4"/>
                <w:sz w:val="22"/>
              </w:rPr>
              <w:t>all</w:t>
            </w:r>
            <w:r>
              <w:rPr>
                <w:spacing w:val="-10"/>
                <w:sz w:val="22"/>
              </w:rPr>
              <w:t> </w:t>
            </w:r>
            <w:r>
              <w:rPr>
                <w:spacing w:val="-4"/>
                <w:sz w:val="22"/>
              </w:rPr>
              <w:t>Bidders </w:t>
            </w:r>
            <w:r>
              <w:rPr>
                <w:sz w:val="22"/>
              </w:rPr>
              <w:t>who have acquired the Bidding Document in accordance with ITB</w:t>
            </w:r>
            <w:r>
              <w:rPr>
                <w:spacing w:val="-2"/>
                <w:sz w:val="22"/>
              </w:rPr>
              <w:t> </w:t>
            </w:r>
            <w:r>
              <w:rPr>
                <w:sz w:val="22"/>
              </w:rPr>
              <w:t>6.3. Any </w:t>
            </w:r>
            <w:r>
              <w:rPr>
                <w:spacing w:val="-4"/>
                <w:sz w:val="22"/>
              </w:rPr>
              <w:t>modification</w:t>
            </w:r>
            <w:r>
              <w:rPr>
                <w:spacing w:val="-10"/>
                <w:sz w:val="22"/>
              </w:rPr>
              <w:t> </w:t>
            </w:r>
            <w:r>
              <w:rPr>
                <w:spacing w:val="-4"/>
                <w:sz w:val="22"/>
              </w:rPr>
              <w:t>to</w:t>
            </w:r>
            <w:r>
              <w:rPr>
                <w:spacing w:val="-10"/>
                <w:sz w:val="22"/>
              </w:rPr>
              <w:t> </w:t>
            </w:r>
            <w:r>
              <w:rPr>
                <w:spacing w:val="-4"/>
                <w:sz w:val="22"/>
              </w:rPr>
              <w:t>the</w:t>
            </w:r>
            <w:r>
              <w:rPr>
                <w:spacing w:val="-10"/>
                <w:sz w:val="22"/>
              </w:rPr>
              <w:t> </w:t>
            </w:r>
            <w:r>
              <w:rPr>
                <w:spacing w:val="-4"/>
                <w:sz w:val="22"/>
              </w:rPr>
              <w:t>Bidding</w:t>
            </w:r>
            <w:r>
              <w:rPr>
                <w:spacing w:val="-9"/>
                <w:sz w:val="22"/>
              </w:rPr>
              <w:t> </w:t>
            </w:r>
            <w:r>
              <w:rPr>
                <w:spacing w:val="-4"/>
                <w:sz w:val="22"/>
              </w:rPr>
              <w:t>Document</w:t>
            </w:r>
            <w:r>
              <w:rPr>
                <w:spacing w:val="-10"/>
                <w:sz w:val="22"/>
              </w:rPr>
              <w:t> </w:t>
            </w:r>
            <w:r>
              <w:rPr>
                <w:spacing w:val="-4"/>
                <w:sz w:val="22"/>
              </w:rPr>
              <w:t>that</w:t>
            </w:r>
            <w:r>
              <w:rPr>
                <w:spacing w:val="-9"/>
                <w:sz w:val="22"/>
              </w:rPr>
              <w:t> </w:t>
            </w:r>
            <w:r>
              <w:rPr>
                <w:spacing w:val="-4"/>
                <w:sz w:val="22"/>
              </w:rPr>
              <w:t>may</w:t>
            </w:r>
            <w:r>
              <w:rPr>
                <w:spacing w:val="-9"/>
                <w:sz w:val="22"/>
              </w:rPr>
              <w:t> </w:t>
            </w:r>
            <w:r>
              <w:rPr>
                <w:spacing w:val="-4"/>
                <w:sz w:val="22"/>
              </w:rPr>
              <w:t>become</w:t>
            </w:r>
            <w:r>
              <w:rPr>
                <w:spacing w:val="-8"/>
                <w:sz w:val="22"/>
              </w:rPr>
              <w:t> </w:t>
            </w:r>
            <w:r>
              <w:rPr>
                <w:spacing w:val="-4"/>
                <w:sz w:val="22"/>
              </w:rPr>
              <w:t>necessary</w:t>
            </w:r>
            <w:r>
              <w:rPr>
                <w:spacing w:val="-10"/>
                <w:sz w:val="22"/>
              </w:rPr>
              <w:t> </w:t>
            </w:r>
            <w:r>
              <w:rPr>
                <w:spacing w:val="-4"/>
                <w:sz w:val="22"/>
              </w:rPr>
              <w:t>as</w:t>
            </w:r>
            <w:r>
              <w:rPr>
                <w:spacing w:val="-9"/>
                <w:sz w:val="22"/>
              </w:rPr>
              <w:t> </w:t>
            </w:r>
            <w:r>
              <w:rPr>
                <w:spacing w:val="-4"/>
                <w:sz w:val="22"/>
              </w:rPr>
              <w:t>a</w:t>
            </w:r>
            <w:r>
              <w:rPr>
                <w:spacing w:val="-10"/>
                <w:sz w:val="22"/>
              </w:rPr>
              <w:t> </w:t>
            </w:r>
            <w:r>
              <w:rPr>
                <w:spacing w:val="-4"/>
                <w:sz w:val="22"/>
              </w:rPr>
              <w:t>result</w:t>
            </w:r>
            <w:r>
              <w:rPr>
                <w:spacing w:val="-5"/>
                <w:sz w:val="22"/>
              </w:rPr>
              <w:t> </w:t>
            </w:r>
            <w:r>
              <w:rPr>
                <w:spacing w:val="-4"/>
                <w:sz w:val="22"/>
              </w:rPr>
              <w:t>of </w:t>
            </w:r>
            <w:r>
              <w:rPr>
                <w:sz w:val="22"/>
              </w:rPr>
              <w:t>the pre-bid meeting shall be made by the Employer exclusively through the </w:t>
            </w:r>
            <w:r>
              <w:rPr>
                <w:spacing w:val="-4"/>
                <w:sz w:val="22"/>
              </w:rPr>
              <w:t>issue</w:t>
            </w:r>
            <w:r>
              <w:rPr>
                <w:spacing w:val="-7"/>
                <w:sz w:val="22"/>
              </w:rPr>
              <w:t> </w:t>
            </w:r>
            <w:r>
              <w:rPr>
                <w:spacing w:val="-4"/>
                <w:sz w:val="22"/>
              </w:rPr>
              <w:t>of</w:t>
            </w:r>
            <w:r>
              <w:rPr>
                <w:spacing w:val="-5"/>
                <w:sz w:val="22"/>
              </w:rPr>
              <w:t> </w:t>
            </w:r>
            <w:r>
              <w:rPr>
                <w:spacing w:val="-4"/>
                <w:sz w:val="22"/>
              </w:rPr>
              <w:t>an</w:t>
            </w:r>
            <w:r>
              <w:rPr>
                <w:spacing w:val="-8"/>
                <w:sz w:val="22"/>
              </w:rPr>
              <w:t> </w:t>
            </w:r>
            <w:r>
              <w:rPr>
                <w:spacing w:val="-4"/>
                <w:sz w:val="22"/>
              </w:rPr>
              <w:t>addendum</w:t>
            </w:r>
            <w:r>
              <w:rPr>
                <w:spacing w:val="-8"/>
                <w:sz w:val="22"/>
              </w:rPr>
              <w:t> </w:t>
            </w:r>
            <w:r>
              <w:rPr>
                <w:spacing w:val="-4"/>
                <w:sz w:val="22"/>
              </w:rPr>
              <w:t>pursuant</w:t>
            </w:r>
            <w:r>
              <w:rPr>
                <w:spacing w:val="-7"/>
                <w:sz w:val="22"/>
              </w:rPr>
              <w:t> </w:t>
            </w:r>
            <w:r>
              <w:rPr>
                <w:spacing w:val="-4"/>
                <w:sz w:val="22"/>
              </w:rPr>
              <w:t>to</w:t>
            </w:r>
            <w:r>
              <w:rPr>
                <w:spacing w:val="-9"/>
                <w:sz w:val="22"/>
              </w:rPr>
              <w:t> </w:t>
            </w:r>
            <w:r>
              <w:rPr>
                <w:spacing w:val="-4"/>
                <w:sz w:val="22"/>
              </w:rPr>
              <w:t>ITB</w:t>
            </w:r>
            <w:r>
              <w:rPr>
                <w:spacing w:val="-7"/>
                <w:sz w:val="22"/>
              </w:rPr>
              <w:t> </w:t>
            </w:r>
            <w:r>
              <w:rPr>
                <w:spacing w:val="-4"/>
                <w:sz w:val="22"/>
              </w:rPr>
              <w:t>8</w:t>
            </w:r>
            <w:r>
              <w:rPr>
                <w:spacing w:val="-9"/>
                <w:sz w:val="22"/>
              </w:rPr>
              <w:t> </w:t>
            </w:r>
            <w:r>
              <w:rPr>
                <w:spacing w:val="-4"/>
                <w:sz w:val="22"/>
              </w:rPr>
              <w:t>and</w:t>
            </w:r>
            <w:r>
              <w:rPr>
                <w:spacing w:val="-9"/>
                <w:sz w:val="22"/>
              </w:rPr>
              <w:t> </w:t>
            </w:r>
            <w:r>
              <w:rPr>
                <w:spacing w:val="-4"/>
                <w:sz w:val="22"/>
              </w:rPr>
              <w:t>not</w:t>
            </w:r>
            <w:r>
              <w:rPr>
                <w:spacing w:val="-2"/>
                <w:sz w:val="22"/>
              </w:rPr>
              <w:t> </w:t>
            </w:r>
            <w:r>
              <w:rPr>
                <w:spacing w:val="-4"/>
                <w:sz w:val="22"/>
              </w:rPr>
              <w:t>through</w:t>
            </w:r>
            <w:r>
              <w:rPr>
                <w:spacing w:val="-9"/>
                <w:sz w:val="22"/>
              </w:rPr>
              <w:t> </w:t>
            </w:r>
            <w:r>
              <w:rPr>
                <w:spacing w:val="-4"/>
                <w:sz w:val="22"/>
              </w:rPr>
              <w:t>the</w:t>
            </w:r>
            <w:r>
              <w:rPr>
                <w:spacing w:val="-6"/>
                <w:sz w:val="22"/>
              </w:rPr>
              <w:t> </w:t>
            </w:r>
            <w:r>
              <w:rPr>
                <w:spacing w:val="-4"/>
                <w:sz w:val="22"/>
              </w:rPr>
              <w:t>minutes</w:t>
            </w:r>
            <w:r>
              <w:rPr>
                <w:spacing w:val="-3"/>
                <w:sz w:val="22"/>
              </w:rPr>
              <w:t> </w:t>
            </w:r>
            <w:r>
              <w:rPr>
                <w:spacing w:val="-4"/>
                <w:sz w:val="22"/>
              </w:rPr>
              <w:t>of the</w:t>
            </w:r>
            <w:r>
              <w:rPr>
                <w:spacing w:val="-10"/>
                <w:sz w:val="22"/>
              </w:rPr>
              <w:t> </w:t>
            </w:r>
            <w:r>
              <w:rPr>
                <w:spacing w:val="-4"/>
                <w:sz w:val="22"/>
              </w:rPr>
              <w:t>pre-</w:t>
            </w:r>
          </w:p>
          <w:p>
            <w:pPr>
              <w:pStyle w:val="TableParagraph"/>
              <w:spacing w:line="252" w:lineRule="exact"/>
              <w:ind w:left="470"/>
              <w:jc w:val="both"/>
              <w:rPr>
                <w:sz w:val="22"/>
              </w:rPr>
            </w:pPr>
            <w:r>
              <w:rPr>
                <w:spacing w:val="-6"/>
                <w:sz w:val="22"/>
              </w:rPr>
              <w:t>bid </w:t>
            </w:r>
            <w:r>
              <w:rPr>
                <w:spacing w:val="-2"/>
                <w:sz w:val="22"/>
              </w:rPr>
              <w:t>meeting.</w:t>
            </w:r>
          </w:p>
        </w:tc>
      </w:tr>
      <w:tr>
        <w:trPr>
          <w:trHeight w:val="624" w:hRule="atLeast"/>
        </w:trPr>
        <w:tc>
          <w:tcPr>
            <w:tcW w:w="2180" w:type="dxa"/>
            <w:vMerge/>
            <w:tcBorders>
              <w:top w:val="nil"/>
            </w:tcBorders>
          </w:tcPr>
          <w:p>
            <w:pPr>
              <w:rPr>
                <w:sz w:val="2"/>
                <w:szCs w:val="2"/>
              </w:rPr>
            </w:pPr>
          </w:p>
        </w:tc>
        <w:tc>
          <w:tcPr>
            <w:tcW w:w="7293" w:type="dxa"/>
          </w:tcPr>
          <w:p>
            <w:pPr>
              <w:pStyle w:val="TableParagraph"/>
              <w:spacing w:line="294" w:lineRule="exact" w:before="4"/>
              <w:ind w:left="470" w:hanging="360"/>
              <w:rPr>
                <w:sz w:val="22"/>
              </w:rPr>
            </w:pPr>
            <w:r>
              <w:rPr>
                <w:spacing w:val="-4"/>
                <w:sz w:val="22"/>
              </w:rPr>
              <w:t>7.7</w:t>
            </w:r>
            <w:r>
              <w:rPr>
                <w:spacing w:val="-10"/>
                <w:sz w:val="22"/>
              </w:rPr>
              <w:t> </w:t>
            </w:r>
            <w:r>
              <w:rPr>
                <w:spacing w:val="-4"/>
                <w:sz w:val="22"/>
              </w:rPr>
              <w:t>Nonattendance</w:t>
            </w:r>
            <w:r>
              <w:rPr>
                <w:spacing w:val="-10"/>
                <w:sz w:val="22"/>
              </w:rPr>
              <w:t> </w:t>
            </w:r>
            <w:r>
              <w:rPr>
                <w:spacing w:val="-4"/>
                <w:sz w:val="22"/>
              </w:rPr>
              <w:t>at</w:t>
            </w:r>
            <w:r>
              <w:rPr>
                <w:spacing w:val="-10"/>
                <w:sz w:val="22"/>
              </w:rPr>
              <w:t> </w:t>
            </w:r>
            <w:r>
              <w:rPr>
                <w:spacing w:val="-4"/>
                <w:sz w:val="22"/>
              </w:rPr>
              <w:t>the</w:t>
            </w:r>
            <w:r>
              <w:rPr>
                <w:spacing w:val="-10"/>
                <w:sz w:val="22"/>
              </w:rPr>
              <w:t> </w:t>
            </w:r>
            <w:r>
              <w:rPr>
                <w:spacing w:val="-4"/>
                <w:sz w:val="22"/>
              </w:rPr>
              <w:t>pre-bid</w:t>
            </w:r>
            <w:r>
              <w:rPr>
                <w:spacing w:val="-9"/>
                <w:sz w:val="22"/>
              </w:rPr>
              <w:t> </w:t>
            </w:r>
            <w:r>
              <w:rPr>
                <w:spacing w:val="-4"/>
                <w:sz w:val="22"/>
              </w:rPr>
              <w:t>meeting</w:t>
            </w:r>
            <w:r>
              <w:rPr>
                <w:spacing w:val="-10"/>
                <w:sz w:val="22"/>
              </w:rPr>
              <w:t> </w:t>
            </w:r>
            <w:r>
              <w:rPr>
                <w:spacing w:val="-4"/>
                <w:sz w:val="22"/>
              </w:rPr>
              <w:t>will</w:t>
            </w:r>
            <w:r>
              <w:rPr>
                <w:spacing w:val="-10"/>
                <w:sz w:val="22"/>
              </w:rPr>
              <w:t> </w:t>
            </w:r>
            <w:r>
              <w:rPr>
                <w:spacing w:val="-4"/>
                <w:sz w:val="22"/>
              </w:rPr>
              <w:t>not</w:t>
            </w:r>
            <w:r>
              <w:rPr>
                <w:spacing w:val="-10"/>
                <w:sz w:val="22"/>
              </w:rPr>
              <w:t> </w:t>
            </w:r>
            <w:r>
              <w:rPr>
                <w:spacing w:val="-4"/>
                <w:sz w:val="22"/>
              </w:rPr>
              <w:t>be</w:t>
            </w:r>
            <w:r>
              <w:rPr>
                <w:spacing w:val="-10"/>
                <w:sz w:val="22"/>
              </w:rPr>
              <w:t> </w:t>
            </w:r>
            <w:r>
              <w:rPr>
                <w:spacing w:val="-4"/>
                <w:sz w:val="22"/>
              </w:rPr>
              <w:t>a</w:t>
            </w:r>
            <w:r>
              <w:rPr>
                <w:spacing w:val="-9"/>
                <w:sz w:val="22"/>
              </w:rPr>
              <w:t> </w:t>
            </w:r>
            <w:r>
              <w:rPr>
                <w:spacing w:val="-4"/>
                <w:sz w:val="22"/>
              </w:rPr>
              <w:t>cause</w:t>
            </w:r>
            <w:r>
              <w:rPr>
                <w:spacing w:val="-10"/>
                <w:sz w:val="22"/>
              </w:rPr>
              <w:t> </w:t>
            </w:r>
            <w:r>
              <w:rPr>
                <w:spacing w:val="-4"/>
                <w:sz w:val="22"/>
              </w:rPr>
              <w:t>for</w:t>
            </w:r>
            <w:r>
              <w:rPr>
                <w:spacing w:val="-8"/>
                <w:sz w:val="22"/>
              </w:rPr>
              <w:t> </w:t>
            </w:r>
            <w:r>
              <w:rPr>
                <w:spacing w:val="-4"/>
                <w:sz w:val="22"/>
              </w:rPr>
              <w:t>disqualification</w:t>
            </w:r>
            <w:r>
              <w:rPr>
                <w:spacing w:val="-10"/>
                <w:sz w:val="22"/>
              </w:rPr>
              <w:t> </w:t>
            </w:r>
            <w:r>
              <w:rPr>
                <w:spacing w:val="-4"/>
                <w:sz w:val="22"/>
              </w:rPr>
              <w:t>of</w:t>
            </w:r>
            <w:r>
              <w:rPr>
                <w:spacing w:val="-7"/>
                <w:sz w:val="22"/>
              </w:rPr>
              <w:t> </w:t>
            </w:r>
            <w:r>
              <w:rPr>
                <w:spacing w:val="-4"/>
                <w:sz w:val="22"/>
              </w:rPr>
              <w:t>a </w:t>
            </w:r>
            <w:r>
              <w:rPr>
                <w:spacing w:val="-2"/>
                <w:sz w:val="22"/>
              </w:rPr>
              <w:t>Bidder.</w:t>
            </w:r>
          </w:p>
        </w:tc>
      </w:tr>
      <w:tr>
        <w:trPr>
          <w:trHeight w:val="618" w:hRule="atLeast"/>
        </w:trPr>
        <w:tc>
          <w:tcPr>
            <w:tcW w:w="2180" w:type="dxa"/>
            <w:vMerge w:val="restart"/>
          </w:tcPr>
          <w:p>
            <w:pPr>
              <w:pStyle w:val="TableParagraph"/>
              <w:spacing w:line="242" w:lineRule="auto"/>
              <w:ind w:left="292" w:right="216" w:hanging="183"/>
              <w:rPr>
                <w:b/>
                <w:sz w:val="22"/>
              </w:rPr>
            </w:pPr>
            <w:r>
              <w:rPr>
                <w:b/>
                <w:sz w:val="22"/>
              </w:rPr>
              <w:t>8.</w:t>
            </w:r>
            <w:r>
              <w:rPr>
                <w:b/>
                <w:spacing w:val="-11"/>
                <w:sz w:val="22"/>
              </w:rPr>
              <w:t> </w:t>
            </w:r>
            <w:r>
              <w:rPr>
                <w:b/>
                <w:sz w:val="22"/>
              </w:rPr>
              <w:t>Amendment</w:t>
            </w:r>
            <w:r>
              <w:rPr>
                <w:b/>
                <w:spacing w:val="-14"/>
                <w:sz w:val="22"/>
              </w:rPr>
              <w:t> </w:t>
            </w:r>
            <w:r>
              <w:rPr>
                <w:b/>
                <w:sz w:val="22"/>
              </w:rPr>
              <w:t>o</w:t>
            </w:r>
            <w:r>
              <w:rPr>
                <w:b/>
                <w:sz w:val="22"/>
              </w:rPr>
              <w:t>f </w:t>
            </w:r>
            <w:r>
              <w:rPr>
                <w:b/>
                <w:spacing w:val="-2"/>
                <w:sz w:val="22"/>
              </w:rPr>
              <w:t>Bidding Document</w:t>
            </w:r>
          </w:p>
        </w:tc>
        <w:tc>
          <w:tcPr>
            <w:tcW w:w="7293" w:type="dxa"/>
          </w:tcPr>
          <w:p>
            <w:pPr>
              <w:pStyle w:val="TableParagraph"/>
              <w:spacing w:line="292" w:lineRule="exact" w:before="6"/>
              <w:ind w:left="470" w:hanging="360"/>
              <w:rPr>
                <w:sz w:val="22"/>
              </w:rPr>
            </w:pPr>
            <w:r>
              <w:rPr>
                <w:sz w:val="22"/>
              </w:rPr>
              <w:t>8.1 At any time prior</w:t>
            </w:r>
            <w:r>
              <w:rPr>
                <w:spacing w:val="10"/>
                <w:sz w:val="22"/>
              </w:rPr>
              <w:t> </w:t>
            </w:r>
            <w:r>
              <w:rPr>
                <w:sz w:val="22"/>
              </w:rPr>
              <w:t>to the deadline for</w:t>
            </w:r>
            <w:r>
              <w:rPr>
                <w:spacing w:val="10"/>
                <w:sz w:val="22"/>
              </w:rPr>
              <w:t> </w:t>
            </w:r>
            <w:r>
              <w:rPr>
                <w:sz w:val="22"/>
              </w:rPr>
              <w:t>submission of</w:t>
            </w:r>
            <w:r>
              <w:rPr>
                <w:spacing w:val="10"/>
                <w:sz w:val="22"/>
              </w:rPr>
              <w:t> </w:t>
            </w:r>
            <w:r>
              <w:rPr>
                <w:sz w:val="22"/>
              </w:rPr>
              <w:t>bids, the Employer</w:t>
            </w:r>
            <w:r>
              <w:rPr>
                <w:spacing w:val="14"/>
                <w:sz w:val="22"/>
              </w:rPr>
              <w:t> </w:t>
            </w:r>
            <w:r>
              <w:rPr>
                <w:sz w:val="22"/>
              </w:rPr>
              <w:t>may </w:t>
            </w:r>
            <w:r>
              <w:rPr>
                <w:spacing w:val="-2"/>
                <w:sz w:val="22"/>
              </w:rPr>
              <w:t>amend</w:t>
            </w:r>
            <w:r>
              <w:rPr>
                <w:spacing w:val="-9"/>
                <w:sz w:val="22"/>
              </w:rPr>
              <w:t> </w:t>
            </w:r>
            <w:r>
              <w:rPr>
                <w:spacing w:val="-2"/>
                <w:sz w:val="22"/>
              </w:rPr>
              <w:t>the</w:t>
            </w:r>
            <w:r>
              <w:rPr>
                <w:spacing w:val="-11"/>
                <w:sz w:val="22"/>
              </w:rPr>
              <w:t> </w:t>
            </w:r>
            <w:r>
              <w:rPr>
                <w:spacing w:val="-2"/>
                <w:sz w:val="22"/>
              </w:rPr>
              <w:t>Bidding</w:t>
            </w:r>
            <w:r>
              <w:rPr>
                <w:spacing w:val="-9"/>
                <w:sz w:val="22"/>
              </w:rPr>
              <w:t> </w:t>
            </w:r>
            <w:r>
              <w:rPr>
                <w:spacing w:val="-2"/>
                <w:sz w:val="22"/>
              </w:rPr>
              <w:t>Document</w:t>
            </w:r>
            <w:r>
              <w:rPr>
                <w:spacing w:val="-3"/>
                <w:sz w:val="22"/>
              </w:rPr>
              <w:t> </w:t>
            </w:r>
            <w:r>
              <w:rPr>
                <w:spacing w:val="-2"/>
                <w:sz w:val="22"/>
              </w:rPr>
              <w:t>by</w:t>
            </w:r>
            <w:r>
              <w:rPr>
                <w:spacing w:val="-9"/>
                <w:sz w:val="22"/>
              </w:rPr>
              <w:t> </w:t>
            </w:r>
            <w:r>
              <w:rPr>
                <w:spacing w:val="-2"/>
                <w:sz w:val="22"/>
              </w:rPr>
              <w:t>issuing</w:t>
            </w:r>
            <w:r>
              <w:rPr>
                <w:spacing w:val="-8"/>
                <w:sz w:val="22"/>
              </w:rPr>
              <w:t> </w:t>
            </w:r>
            <w:r>
              <w:rPr>
                <w:spacing w:val="-2"/>
                <w:sz w:val="22"/>
              </w:rPr>
              <w:t>addendum</w:t>
            </w:r>
            <w:r>
              <w:rPr>
                <w:spacing w:val="-13"/>
                <w:sz w:val="22"/>
              </w:rPr>
              <w:t> </w:t>
            </w:r>
            <w:r>
              <w:rPr>
                <w:spacing w:val="-2"/>
                <w:sz w:val="22"/>
              </w:rPr>
              <w:t>or several</w:t>
            </w:r>
            <w:r>
              <w:rPr>
                <w:spacing w:val="-8"/>
                <w:sz w:val="22"/>
              </w:rPr>
              <w:t> </w:t>
            </w:r>
            <w:r>
              <w:rPr>
                <w:spacing w:val="-2"/>
                <w:sz w:val="22"/>
              </w:rPr>
              <w:t>addenda.</w:t>
            </w:r>
          </w:p>
        </w:tc>
      </w:tr>
      <w:tr>
        <w:trPr>
          <w:trHeight w:val="912" w:hRule="atLeast"/>
        </w:trPr>
        <w:tc>
          <w:tcPr>
            <w:tcW w:w="2180" w:type="dxa"/>
            <w:vMerge/>
            <w:tcBorders>
              <w:top w:val="nil"/>
            </w:tcBorders>
          </w:tcPr>
          <w:p>
            <w:pPr>
              <w:rPr>
                <w:sz w:val="2"/>
                <w:szCs w:val="2"/>
              </w:rPr>
            </w:pPr>
          </w:p>
        </w:tc>
        <w:tc>
          <w:tcPr>
            <w:tcW w:w="7293" w:type="dxa"/>
          </w:tcPr>
          <w:p>
            <w:pPr>
              <w:pStyle w:val="TableParagraph"/>
              <w:spacing w:line="294" w:lineRule="exact" w:before="4"/>
              <w:ind w:left="470" w:right="91" w:hanging="360"/>
              <w:jc w:val="both"/>
              <w:rPr>
                <w:sz w:val="22"/>
              </w:rPr>
            </w:pPr>
            <w:r>
              <w:rPr>
                <w:sz w:val="22"/>
              </w:rPr>
              <w:t>8.2 Any addendum issued shall be part of the Bidding Document and shall be communicated in writing to all who have obtained the Bidding Document from the Employer in</w:t>
            </w:r>
            <w:r>
              <w:rPr>
                <w:spacing w:val="-3"/>
                <w:sz w:val="22"/>
              </w:rPr>
              <w:t> </w:t>
            </w:r>
            <w:r>
              <w:rPr>
                <w:sz w:val="22"/>
              </w:rPr>
              <w:t>accordance with ITB</w:t>
            </w:r>
            <w:r>
              <w:rPr>
                <w:spacing w:val="-2"/>
                <w:sz w:val="22"/>
              </w:rPr>
              <w:t> </w:t>
            </w:r>
            <w:r>
              <w:rPr>
                <w:sz w:val="22"/>
              </w:rPr>
              <w:t>6.3.</w:t>
            </w:r>
          </w:p>
        </w:tc>
      </w:tr>
      <w:tr>
        <w:trPr>
          <w:trHeight w:val="1517" w:hRule="atLeast"/>
        </w:trPr>
        <w:tc>
          <w:tcPr>
            <w:tcW w:w="2180" w:type="dxa"/>
            <w:vMerge/>
            <w:tcBorders>
              <w:top w:val="nil"/>
            </w:tcBorders>
          </w:tcPr>
          <w:p>
            <w:pPr>
              <w:rPr>
                <w:sz w:val="2"/>
                <w:szCs w:val="2"/>
              </w:rPr>
            </w:pPr>
          </w:p>
        </w:tc>
        <w:tc>
          <w:tcPr>
            <w:tcW w:w="7293" w:type="dxa"/>
          </w:tcPr>
          <w:p>
            <w:pPr>
              <w:pStyle w:val="TableParagraph"/>
              <w:spacing w:line="276" w:lineRule="auto" w:before="39"/>
              <w:ind w:left="470" w:right="89" w:hanging="360"/>
              <w:jc w:val="both"/>
              <w:rPr>
                <w:sz w:val="22"/>
              </w:rPr>
            </w:pPr>
            <w:r>
              <w:rPr>
                <w:spacing w:val="-2"/>
                <w:sz w:val="22"/>
              </w:rPr>
              <w:t>8.3</w:t>
            </w:r>
            <w:r>
              <w:rPr>
                <w:spacing w:val="-12"/>
                <w:sz w:val="22"/>
              </w:rPr>
              <w:t> </w:t>
            </w:r>
            <w:r>
              <w:rPr>
                <w:spacing w:val="-2"/>
                <w:sz w:val="22"/>
              </w:rPr>
              <w:t>To</w:t>
            </w:r>
            <w:r>
              <w:rPr>
                <w:spacing w:val="-12"/>
                <w:sz w:val="22"/>
              </w:rPr>
              <w:t> </w:t>
            </w:r>
            <w:r>
              <w:rPr>
                <w:spacing w:val="-2"/>
                <w:sz w:val="22"/>
              </w:rPr>
              <w:t>give</w:t>
            </w:r>
            <w:r>
              <w:rPr>
                <w:spacing w:val="-12"/>
                <w:sz w:val="22"/>
              </w:rPr>
              <w:t> </w:t>
            </w:r>
            <w:r>
              <w:rPr>
                <w:spacing w:val="-2"/>
                <w:sz w:val="22"/>
              </w:rPr>
              <w:t>prospective</w:t>
            </w:r>
            <w:r>
              <w:rPr>
                <w:spacing w:val="-11"/>
                <w:sz w:val="22"/>
              </w:rPr>
              <w:t> </w:t>
            </w:r>
            <w:r>
              <w:rPr>
                <w:spacing w:val="-2"/>
                <w:sz w:val="22"/>
              </w:rPr>
              <w:t>Bidders</w:t>
            </w:r>
            <w:r>
              <w:rPr>
                <w:spacing w:val="-12"/>
                <w:sz w:val="22"/>
              </w:rPr>
              <w:t> </w:t>
            </w:r>
            <w:r>
              <w:rPr>
                <w:spacing w:val="-2"/>
                <w:sz w:val="22"/>
              </w:rPr>
              <w:t>reasonable</w:t>
            </w:r>
            <w:r>
              <w:rPr>
                <w:spacing w:val="-12"/>
                <w:sz w:val="22"/>
              </w:rPr>
              <w:t> </w:t>
            </w:r>
            <w:r>
              <w:rPr>
                <w:spacing w:val="-2"/>
                <w:sz w:val="22"/>
              </w:rPr>
              <w:t>time</w:t>
            </w:r>
            <w:r>
              <w:rPr>
                <w:spacing w:val="-12"/>
                <w:sz w:val="22"/>
              </w:rPr>
              <w:t> </w:t>
            </w:r>
            <w:r>
              <w:rPr>
                <w:spacing w:val="-2"/>
                <w:sz w:val="22"/>
              </w:rPr>
              <w:t>in</w:t>
            </w:r>
            <w:r>
              <w:rPr>
                <w:spacing w:val="-11"/>
                <w:sz w:val="22"/>
              </w:rPr>
              <w:t> </w:t>
            </w:r>
            <w:r>
              <w:rPr>
                <w:spacing w:val="-2"/>
                <w:sz w:val="22"/>
              </w:rPr>
              <w:t>which</w:t>
            </w:r>
            <w:r>
              <w:rPr>
                <w:spacing w:val="-12"/>
                <w:sz w:val="22"/>
              </w:rPr>
              <w:t> </w:t>
            </w:r>
            <w:r>
              <w:rPr>
                <w:spacing w:val="-2"/>
                <w:sz w:val="22"/>
              </w:rPr>
              <w:t>to</w:t>
            </w:r>
            <w:r>
              <w:rPr>
                <w:spacing w:val="-12"/>
                <w:sz w:val="22"/>
              </w:rPr>
              <w:t> </w:t>
            </w:r>
            <w:r>
              <w:rPr>
                <w:spacing w:val="-2"/>
                <w:sz w:val="22"/>
              </w:rPr>
              <w:t>take</w:t>
            </w:r>
            <w:r>
              <w:rPr>
                <w:spacing w:val="-12"/>
                <w:sz w:val="22"/>
              </w:rPr>
              <w:t> </w:t>
            </w:r>
            <w:r>
              <w:rPr>
                <w:spacing w:val="-2"/>
                <w:sz w:val="22"/>
              </w:rPr>
              <w:t>an</w:t>
            </w:r>
            <w:r>
              <w:rPr>
                <w:spacing w:val="-11"/>
                <w:sz w:val="22"/>
              </w:rPr>
              <w:t> </w:t>
            </w:r>
            <w:r>
              <w:rPr>
                <w:spacing w:val="-2"/>
                <w:sz w:val="22"/>
              </w:rPr>
              <w:t>addendum</w:t>
            </w:r>
            <w:r>
              <w:rPr>
                <w:spacing w:val="-12"/>
                <w:sz w:val="22"/>
              </w:rPr>
              <w:t> </w:t>
            </w:r>
            <w:r>
              <w:rPr>
                <w:spacing w:val="-2"/>
                <w:sz w:val="22"/>
              </w:rPr>
              <w:t>into account</w:t>
            </w:r>
            <w:r>
              <w:rPr>
                <w:spacing w:val="-5"/>
                <w:sz w:val="22"/>
              </w:rPr>
              <w:t> </w:t>
            </w:r>
            <w:r>
              <w:rPr>
                <w:spacing w:val="-2"/>
                <w:sz w:val="22"/>
              </w:rPr>
              <w:t>in</w:t>
            </w:r>
            <w:r>
              <w:rPr>
                <w:spacing w:val="-10"/>
                <w:sz w:val="22"/>
              </w:rPr>
              <w:t> </w:t>
            </w:r>
            <w:r>
              <w:rPr>
                <w:spacing w:val="-2"/>
                <w:sz w:val="22"/>
              </w:rPr>
              <w:t>preparing</w:t>
            </w:r>
            <w:r>
              <w:rPr>
                <w:spacing w:val="-10"/>
                <w:sz w:val="22"/>
              </w:rPr>
              <w:t> </w:t>
            </w:r>
            <w:r>
              <w:rPr>
                <w:spacing w:val="-2"/>
                <w:sz w:val="22"/>
              </w:rPr>
              <w:t>their</w:t>
            </w:r>
            <w:r>
              <w:rPr>
                <w:spacing w:val="-4"/>
                <w:sz w:val="22"/>
              </w:rPr>
              <w:t> </w:t>
            </w:r>
            <w:r>
              <w:rPr>
                <w:spacing w:val="-2"/>
                <w:sz w:val="22"/>
              </w:rPr>
              <w:t>bids,</w:t>
            </w:r>
            <w:r>
              <w:rPr>
                <w:spacing w:val="-4"/>
                <w:sz w:val="22"/>
              </w:rPr>
              <w:t> </w:t>
            </w:r>
            <w:r>
              <w:rPr>
                <w:spacing w:val="-2"/>
                <w:sz w:val="22"/>
              </w:rPr>
              <w:t>the</w:t>
            </w:r>
            <w:r>
              <w:rPr>
                <w:spacing w:val="-11"/>
                <w:sz w:val="22"/>
              </w:rPr>
              <w:t> </w:t>
            </w:r>
            <w:r>
              <w:rPr>
                <w:spacing w:val="-2"/>
                <w:sz w:val="22"/>
              </w:rPr>
              <w:t>Employer</w:t>
            </w:r>
            <w:r>
              <w:rPr>
                <w:spacing w:val="-4"/>
                <w:sz w:val="22"/>
              </w:rPr>
              <w:t> </w:t>
            </w:r>
            <w:r>
              <w:rPr>
                <w:spacing w:val="-2"/>
                <w:sz w:val="22"/>
              </w:rPr>
              <w:t>may,</w:t>
            </w:r>
            <w:r>
              <w:rPr>
                <w:spacing w:val="-4"/>
                <w:sz w:val="22"/>
              </w:rPr>
              <w:t> </w:t>
            </w:r>
            <w:r>
              <w:rPr>
                <w:spacing w:val="-2"/>
                <w:sz w:val="22"/>
              </w:rPr>
              <w:t>at</w:t>
            </w:r>
            <w:r>
              <w:rPr>
                <w:spacing w:val="-9"/>
                <w:sz w:val="22"/>
              </w:rPr>
              <w:t> </w:t>
            </w:r>
            <w:r>
              <w:rPr>
                <w:spacing w:val="-2"/>
                <w:sz w:val="22"/>
              </w:rPr>
              <w:t>its</w:t>
            </w:r>
            <w:r>
              <w:rPr>
                <w:spacing w:val="-10"/>
                <w:sz w:val="22"/>
              </w:rPr>
              <w:t> </w:t>
            </w:r>
            <w:r>
              <w:rPr>
                <w:spacing w:val="-2"/>
                <w:sz w:val="22"/>
              </w:rPr>
              <w:t>discretion,</w:t>
            </w:r>
            <w:r>
              <w:rPr>
                <w:spacing w:val="-4"/>
                <w:sz w:val="22"/>
              </w:rPr>
              <w:t> </w:t>
            </w:r>
            <w:r>
              <w:rPr>
                <w:spacing w:val="-2"/>
                <w:sz w:val="22"/>
              </w:rPr>
              <w:t>extend</w:t>
            </w:r>
            <w:r>
              <w:rPr>
                <w:spacing w:val="-10"/>
                <w:sz w:val="22"/>
              </w:rPr>
              <w:t> </w:t>
            </w:r>
            <w:r>
              <w:rPr>
                <w:spacing w:val="-2"/>
                <w:sz w:val="22"/>
              </w:rPr>
              <w:t>the </w:t>
            </w:r>
            <w:r>
              <w:rPr>
                <w:sz w:val="22"/>
              </w:rPr>
              <w:t>deadline</w:t>
            </w:r>
            <w:r>
              <w:rPr>
                <w:spacing w:val="-12"/>
                <w:sz w:val="22"/>
              </w:rPr>
              <w:t> </w:t>
            </w:r>
            <w:r>
              <w:rPr>
                <w:sz w:val="22"/>
              </w:rPr>
              <w:t>for</w:t>
            </w:r>
            <w:r>
              <w:rPr>
                <w:spacing w:val="-4"/>
                <w:sz w:val="22"/>
              </w:rPr>
              <w:t> </w:t>
            </w:r>
            <w:r>
              <w:rPr>
                <w:sz w:val="22"/>
              </w:rPr>
              <w:t>the</w:t>
            </w:r>
            <w:r>
              <w:rPr>
                <w:spacing w:val="-12"/>
                <w:sz w:val="22"/>
              </w:rPr>
              <w:t> </w:t>
            </w:r>
            <w:r>
              <w:rPr>
                <w:sz w:val="22"/>
              </w:rPr>
              <w:t>submission</w:t>
            </w:r>
            <w:r>
              <w:rPr>
                <w:spacing w:val="-7"/>
                <w:sz w:val="22"/>
              </w:rPr>
              <w:t> </w:t>
            </w:r>
            <w:r>
              <w:rPr>
                <w:sz w:val="22"/>
              </w:rPr>
              <w:t>of</w:t>
            </w:r>
            <w:r>
              <w:rPr>
                <w:spacing w:val="-8"/>
                <w:sz w:val="22"/>
              </w:rPr>
              <w:t> </w:t>
            </w:r>
            <w:r>
              <w:rPr>
                <w:sz w:val="22"/>
              </w:rPr>
              <w:t>bids,</w:t>
            </w:r>
            <w:r>
              <w:rPr>
                <w:spacing w:val="-5"/>
                <w:sz w:val="22"/>
              </w:rPr>
              <w:t> </w:t>
            </w:r>
            <w:r>
              <w:rPr>
                <w:sz w:val="22"/>
              </w:rPr>
              <w:t>pursuant</w:t>
            </w:r>
            <w:r>
              <w:rPr>
                <w:spacing w:val="-6"/>
                <w:sz w:val="22"/>
              </w:rPr>
              <w:t> </w:t>
            </w:r>
            <w:r>
              <w:rPr>
                <w:sz w:val="22"/>
              </w:rPr>
              <w:t>to</w:t>
            </w:r>
            <w:r>
              <w:rPr>
                <w:spacing w:val="-10"/>
                <w:sz w:val="22"/>
              </w:rPr>
              <w:t> </w:t>
            </w:r>
            <w:r>
              <w:rPr>
                <w:sz w:val="22"/>
              </w:rPr>
              <w:t>ITB</w:t>
            </w:r>
            <w:r>
              <w:rPr>
                <w:spacing w:val="-9"/>
                <w:sz w:val="22"/>
              </w:rPr>
              <w:t> </w:t>
            </w:r>
            <w:r>
              <w:rPr>
                <w:sz w:val="22"/>
              </w:rPr>
              <w:t>19.2.</w:t>
            </w:r>
            <w:r>
              <w:rPr>
                <w:spacing w:val="-2"/>
                <w:sz w:val="22"/>
              </w:rPr>
              <w:t> </w:t>
            </w:r>
            <w:r>
              <w:rPr>
                <w:sz w:val="22"/>
              </w:rPr>
              <w:t>However,</w:t>
            </w:r>
            <w:r>
              <w:rPr>
                <w:spacing w:val="-5"/>
                <w:sz w:val="22"/>
              </w:rPr>
              <w:t> </w:t>
            </w:r>
            <w:r>
              <w:rPr>
                <w:sz w:val="22"/>
              </w:rPr>
              <w:t>the</w:t>
            </w:r>
            <w:r>
              <w:rPr>
                <w:spacing w:val="-12"/>
                <w:sz w:val="22"/>
              </w:rPr>
              <w:t> </w:t>
            </w:r>
            <w:r>
              <w:rPr>
                <w:sz w:val="22"/>
              </w:rPr>
              <w:t>time </w:t>
            </w:r>
            <w:r>
              <w:rPr>
                <w:spacing w:val="-4"/>
                <w:sz w:val="22"/>
              </w:rPr>
              <w:t>available to</w:t>
            </w:r>
            <w:r>
              <w:rPr>
                <w:spacing w:val="-7"/>
                <w:sz w:val="22"/>
              </w:rPr>
              <w:t> </w:t>
            </w:r>
            <w:r>
              <w:rPr>
                <w:spacing w:val="-4"/>
                <w:sz w:val="22"/>
              </w:rPr>
              <w:t>submit</w:t>
            </w:r>
            <w:r>
              <w:rPr>
                <w:sz w:val="22"/>
              </w:rPr>
              <w:t> </w:t>
            </w:r>
            <w:r>
              <w:rPr>
                <w:spacing w:val="-4"/>
                <w:sz w:val="22"/>
              </w:rPr>
              <w:t>bids</w:t>
            </w:r>
            <w:r>
              <w:rPr>
                <w:spacing w:val="-1"/>
                <w:sz w:val="22"/>
              </w:rPr>
              <w:t> </w:t>
            </w:r>
            <w:r>
              <w:rPr>
                <w:spacing w:val="-4"/>
                <w:sz w:val="22"/>
              </w:rPr>
              <w:t>shall</w:t>
            </w:r>
            <w:r>
              <w:rPr>
                <w:spacing w:val="-5"/>
                <w:sz w:val="22"/>
              </w:rPr>
              <w:t> </w:t>
            </w:r>
            <w:r>
              <w:rPr>
                <w:spacing w:val="-4"/>
                <w:sz w:val="22"/>
              </w:rPr>
              <w:t>not</w:t>
            </w:r>
            <w:r>
              <w:rPr>
                <w:spacing w:val="-1"/>
                <w:sz w:val="22"/>
              </w:rPr>
              <w:t> </w:t>
            </w:r>
            <w:r>
              <w:rPr>
                <w:spacing w:val="-4"/>
                <w:sz w:val="22"/>
              </w:rPr>
              <w:t>be less</w:t>
            </w:r>
            <w:r>
              <w:rPr>
                <w:sz w:val="22"/>
              </w:rPr>
              <w:t> </w:t>
            </w:r>
            <w:r>
              <w:rPr>
                <w:spacing w:val="-4"/>
                <w:sz w:val="22"/>
              </w:rPr>
              <w:t>than</w:t>
            </w:r>
            <w:r>
              <w:rPr>
                <w:spacing w:val="-7"/>
                <w:sz w:val="22"/>
              </w:rPr>
              <w:t> </w:t>
            </w:r>
            <w:r>
              <w:rPr>
                <w:spacing w:val="-4"/>
                <w:sz w:val="22"/>
              </w:rPr>
              <w:t>five</w:t>
            </w:r>
            <w:r>
              <w:rPr>
                <w:spacing w:val="-3"/>
                <w:sz w:val="22"/>
              </w:rPr>
              <w:t> </w:t>
            </w:r>
            <w:r>
              <w:rPr>
                <w:spacing w:val="-4"/>
                <w:sz w:val="22"/>
              </w:rPr>
              <w:t>(5)</w:t>
            </w:r>
            <w:r>
              <w:rPr>
                <w:spacing w:val="1"/>
                <w:sz w:val="22"/>
              </w:rPr>
              <w:t> </w:t>
            </w:r>
            <w:r>
              <w:rPr>
                <w:spacing w:val="-4"/>
                <w:sz w:val="22"/>
              </w:rPr>
              <w:t>days</w:t>
            </w:r>
            <w:r>
              <w:rPr>
                <w:sz w:val="22"/>
              </w:rPr>
              <w:t> </w:t>
            </w:r>
            <w:r>
              <w:rPr>
                <w:spacing w:val="-4"/>
                <w:sz w:val="22"/>
              </w:rPr>
              <w:t>since</w:t>
            </w:r>
            <w:r>
              <w:rPr>
                <w:spacing w:val="-9"/>
                <w:sz w:val="22"/>
              </w:rPr>
              <w:t> </w:t>
            </w:r>
            <w:r>
              <w:rPr>
                <w:spacing w:val="-4"/>
                <w:sz w:val="22"/>
              </w:rPr>
              <w:t>amendment</w:t>
            </w:r>
            <w:r>
              <w:rPr>
                <w:sz w:val="22"/>
              </w:rPr>
              <w:t> </w:t>
            </w:r>
            <w:r>
              <w:rPr>
                <w:spacing w:val="-5"/>
                <w:sz w:val="22"/>
              </w:rPr>
              <w:t>in</w:t>
            </w:r>
          </w:p>
          <w:p>
            <w:pPr>
              <w:pStyle w:val="TableParagraph"/>
              <w:spacing w:line="270" w:lineRule="exact"/>
              <w:ind w:left="470"/>
              <w:jc w:val="both"/>
              <w:rPr>
                <w:sz w:val="22"/>
              </w:rPr>
            </w:pPr>
            <w:r>
              <w:rPr>
                <w:spacing w:val="-5"/>
                <w:position w:val="2"/>
                <w:sz w:val="22"/>
              </w:rPr>
              <w:t>bidding</w:t>
            </w:r>
            <w:r>
              <w:rPr>
                <w:spacing w:val="-1"/>
                <w:position w:val="2"/>
                <w:sz w:val="22"/>
              </w:rPr>
              <w:t> </w:t>
            </w:r>
            <w:r>
              <w:rPr>
                <w:spacing w:val="-2"/>
                <w:position w:val="2"/>
                <w:sz w:val="22"/>
              </w:rPr>
              <w:t>document</w:t>
            </w:r>
            <w:r>
              <w:rPr>
                <w:spacing w:val="-2"/>
                <w:sz w:val="22"/>
              </w:rPr>
              <w:t>.</w:t>
            </w:r>
          </w:p>
        </w:tc>
      </w:tr>
      <w:tr>
        <w:trPr>
          <w:trHeight w:val="412" w:hRule="atLeast"/>
        </w:trPr>
        <w:tc>
          <w:tcPr>
            <w:tcW w:w="9473" w:type="dxa"/>
            <w:gridSpan w:val="2"/>
          </w:tcPr>
          <w:p>
            <w:pPr>
              <w:pStyle w:val="TableParagraph"/>
              <w:spacing w:before="31"/>
              <w:ind w:left="3519"/>
              <w:rPr>
                <w:sz w:val="28"/>
              </w:rPr>
            </w:pPr>
            <w:r>
              <w:rPr>
                <w:spacing w:val="-2"/>
                <w:sz w:val="28"/>
              </w:rPr>
              <w:t>C.</w:t>
            </w:r>
            <w:r>
              <w:rPr>
                <w:spacing w:val="-14"/>
                <w:sz w:val="28"/>
              </w:rPr>
              <w:t> </w:t>
            </w:r>
            <w:r>
              <w:rPr>
                <w:spacing w:val="-2"/>
                <w:sz w:val="28"/>
              </w:rPr>
              <w:t>Preparation</w:t>
            </w:r>
            <w:r>
              <w:rPr>
                <w:spacing w:val="-15"/>
                <w:sz w:val="28"/>
              </w:rPr>
              <w:t> </w:t>
            </w:r>
            <w:r>
              <w:rPr>
                <w:spacing w:val="-2"/>
                <w:sz w:val="28"/>
              </w:rPr>
              <w:t>of</w:t>
            </w:r>
            <w:r>
              <w:rPr>
                <w:spacing w:val="-15"/>
                <w:sz w:val="28"/>
              </w:rPr>
              <w:t> </w:t>
            </w:r>
            <w:r>
              <w:rPr>
                <w:spacing w:val="-4"/>
                <w:sz w:val="28"/>
              </w:rPr>
              <w:t>Bids</w:t>
            </w:r>
          </w:p>
        </w:tc>
      </w:tr>
      <w:tr>
        <w:trPr>
          <w:trHeight w:val="911" w:hRule="atLeast"/>
        </w:trPr>
        <w:tc>
          <w:tcPr>
            <w:tcW w:w="2180" w:type="dxa"/>
          </w:tcPr>
          <w:p>
            <w:pPr>
              <w:pStyle w:val="TableParagraph"/>
              <w:spacing w:line="249" w:lineRule="exact"/>
              <w:ind w:left="110"/>
              <w:rPr>
                <w:b/>
                <w:sz w:val="22"/>
              </w:rPr>
            </w:pPr>
            <w:r>
              <w:rPr>
                <w:b/>
                <w:sz w:val="22"/>
              </w:rPr>
              <w:t>9.</w:t>
            </w:r>
            <w:r>
              <w:rPr>
                <w:b/>
                <w:spacing w:val="3"/>
                <w:sz w:val="22"/>
              </w:rPr>
              <w:t> </w:t>
            </w:r>
            <w:r>
              <w:rPr>
                <w:b/>
                <w:sz w:val="22"/>
              </w:rPr>
              <w:t>Cost of</w:t>
            </w:r>
            <w:r>
              <w:rPr>
                <w:b/>
                <w:spacing w:val="-4"/>
                <w:sz w:val="22"/>
              </w:rPr>
              <w:t> </w:t>
            </w:r>
            <w:r>
              <w:rPr>
                <w:b/>
                <w:spacing w:val="-2"/>
                <w:sz w:val="22"/>
              </w:rPr>
              <w:t>Bidding</w:t>
            </w:r>
          </w:p>
        </w:tc>
        <w:tc>
          <w:tcPr>
            <w:tcW w:w="7293" w:type="dxa"/>
          </w:tcPr>
          <w:p>
            <w:pPr>
              <w:pStyle w:val="TableParagraph"/>
              <w:spacing w:before="34"/>
              <w:ind w:left="470" w:hanging="360"/>
              <w:rPr>
                <w:sz w:val="22"/>
              </w:rPr>
            </w:pPr>
            <w:r>
              <w:rPr>
                <w:spacing w:val="-6"/>
                <w:sz w:val="22"/>
              </w:rPr>
              <w:t>9.1 The</w:t>
            </w:r>
            <w:r>
              <w:rPr>
                <w:spacing w:val="-4"/>
                <w:sz w:val="22"/>
              </w:rPr>
              <w:t> </w:t>
            </w:r>
            <w:r>
              <w:rPr>
                <w:spacing w:val="-6"/>
                <w:sz w:val="22"/>
              </w:rPr>
              <w:t>Bidder</w:t>
            </w:r>
            <w:r>
              <w:rPr>
                <w:spacing w:val="8"/>
                <w:sz w:val="22"/>
              </w:rPr>
              <w:t> </w:t>
            </w:r>
            <w:r>
              <w:rPr>
                <w:spacing w:val="-6"/>
                <w:sz w:val="22"/>
              </w:rPr>
              <w:t>shall</w:t>
            </w:r>
            <w:r>
              <w:rPr>
                <w:sz w:val="22"/>
              </w:rPr>
              <w:t> </w:t>
            </w:r>
            <w:r>
              <w:rPr>
                <w:spacing w:val="-6"/>
                <w:sz w:val="22"/>
              </w:rPr>
              <w:t>bear</w:t>
            </w:r>
            <w:r>
              <w:rPr>
                <w:spacing w:val="4"/>
                <w:sz w:val="22"/>
              </w:rPr>
              <w:t> </w:t>
            </w:r>
            <w:r>
              <w:rPr>
                <w:spacing w:val="-6"/>
                <w:sz w:val="22"/>
              </w:rPr>
              <w:t>all</w:t>
            </w:r>
            <w:r>
              <w:rPr>
                <w:sz w:val="22"/>
              </w:rPr>
              <w:t> </w:t>
            </w:r>
            <w:r>
              <w:rPr>
                <w:spacing w:val="-6"/>
                <w:sz w:val="22"/>
              </w:rPr>
              <w:t>costs</w:t>
            </w:r>
            <w:r>
              <w:rPr>
                <w:spacing w:val="5"/>
                <w:sz w:val="22"/>
              </w:rPr>
              <w:t> </w:t>
            </w:r>
            <w:r>
              <w:rPr>
                <w:spacing w:val="-6"/>
                <w:sz w:val="22"/>
              </w:rPr>
              <w:t>associated</w:t>
            </w:r>
            <w:r>
              <w:rPr>
                <w:spacing w:val="5"/>
                <w:sz w:val="22"/>
              </w:rPr>
              <w:t> </w:t>
            </w:r>
            <w:r>
              <w:rPr>
                <w:spacing w:val="-6"/>
                <w:sz w:val="22"/>
              </w:rPr>
              <w:t>with</w:t>
            </w:r>
            <w:r>
              <w:rPr>
                <w:spacing w:val="-1"/>
                <w:sz w:val="22"/>
              </w:rPr>
              <w:t> </w:t>
            </w:r>
            <w:r>
              <w:rPr>
                <w:spacing w:val="-6"/>
                <w:sz w:val="22"/>
              </w:rPr>
              <w:t>the</w:t>
            </w:r>
            <w:r>
              <w:rPr>
                <w:spacing w:val="-4"/>
                <w:sz w:val="22"/>
              </w:rPr>
              <w:t> </w:t>
            </w:r>
            <w:r>
              <w:rPr>
                <w:spacing w:val="-6"/>
                <w:sz w:val="22"/>
              </w:rPr>
              <w:t>preparation</w:t>
            </w:r>
            <w:r>
              <w:rPr>
                <w:spacing w:val="-1"/>
                <w:sz w:val="22"/>
              </w:rPr>
              <w:t> </w:t>
            </w:r>
            <w:r>
              <w:rPr>
                <w:spacing w:val="-6"/>
                <w:sz w:val="22"/>
              </w:rPr>
              <w:t>and</w:t>
            </w:r>
            <w:r>
              <w:rPr>
                <w:spacing w:val="-1"/>
                <w:sz w:val="22"/>
              </w:rPr>
              <w:t> </w:t>
            </w:r>
            <w:r>
              <w:rPr>
                <w:spacing w:val="-6"/>
                <w:sz w:val="22"/>
              </w:rPr>
              <w:t>submission</w:t>
            </w:r>
            <w:r>
              <w:rPr>
                <w:spacing w:val="5"/>
                <w:sz w:val="22"/>
              </w:rPr>
              <w:t> </w:t>
            </w:r>
            <w:r>
              <w:rPr>
                <w:spacing w:val="-6"/>
                <w:sz w:val="22"/>
              </w:rPr>
              <w:t>of</w:t>
            </w:r>
          </w:p>
          <w:p>
            <w:pPr>
              <w:pStyle w:val="TableParagraph"/>
              <w:spacing w:line="280" w:lineRule="atLeast" w:before="13"/>
              <w:ind w:left="470"/>
              <w:rPr>
                <w:sz w:val="22"/>
              </w:rPr>
            </w:pPr>
            <w:r>
              <w:rPr>
                <w:sz w:val="22"/>
              </w:rPr>
              <w:t>its</w:t>
            </w:r>
            <w:r>
              <w:rPr>
                <w:spacing w:val="8"/>
                <w:sz w:val="22"/>
              </w:rPr>
              <w:t> </w:t>
            </w:r>
            <w:r>
              <w:rPr>
                <w:sz w:val="22"/>
              </w:rPr>
              <w:t>Bid,</w:t>
            </w:r>
            <w:r>
              <w:rPr>
                <w:spacing w:val="10"/>
                <w:sz w:val="22"/>
              </w:rPr>
              <w:t> </w:t>
            </w:r>
            <w:r>
              <w:rPr>
                <w:sz w:val="22"/>
              </w:rPr>
              <w:t>and the Employer</w:t>
            </w:r>
            <w:r>
              <w:rPr>
                <w:spacing w:val="11"/>
                <w:sz w:val="22"/>
              </w:rPr>
              <w:t> </w:t>
            </w:r>
            <w:r>
              <w:rPr>
                <w:sz w:val="22"/>
              </w:rPr>
              <w:t>shall in no case be responsible or</w:t>
            </w:r>
            <w:r>
              <w:rPr>
                <w:spacing w:val="11"/>
                <w:sz w:val="22"/>
              </w:rPr>
              <w:t> </w:t>
            </w:r>
            <w:r>
              <w:rPr>
                <w:sz w:val="22"/>
              </w:rPr>
              <w:t>liable for those </w:t>
            </w:r>
            <w:r>
              <w:rPr>
                <w:spacing w:val="-2"/>
                <w:sz w:val="22"/>
              </w:rPr>
              <w:t>costs,</w:t>
            </w:r>
            <w:r>
              <w:rPr>
                <w:spacing w:val="-9"/>
                <w:sz w:val="22"/>
              </w:rPr>
              <w:t> </w:t>
            </w:r>
            <w:r>
              <w:rPr>
                <w:spacing w:val="-2"/>
                <w:sz w:val="22"/>
              </w:rPr>
              <w:t>regardless</w:t>
            </w:r>
            <w:r>
              <w:rPr>
                <w:spacing w:val="-6"/>
                <w:sz w:val="22"/>
              </w:rPr>
              <w:t> </w:t>
            </w:r>
            <w:r>
              <w:rPr>
                <w:spacing w:val="-2"/>
                <w:sz w:val="22"/>
              </w:rPr>
              <w:t>of</w:t>
            </w:r>
            <w:r>
              <w:rPr>
                <w:spacing w:val="-8"/>
                <w:sz w:val="22"/>
              </w:rPr>
              <w:t> </w:t>
            </w:r>
            <w:r>
              <w:rPr>
                <w:spacing w:val="-2"/>
                <w:sz w:val="22"/>
              </w:rPr>
              <w:t>the</w:t>
            </w:r>
            <w:r>
              <w:rPr>
                <w:spacing w:val="-13"/>
                <w:sz w:val="22"/>
              </w:rPr>
              <w:t> </w:t>
            </w:r>
            <w:r>
              <w:rPr>
                <w:spacing w:val="-2"/>
                <w:sz w:val="22"/>
              </w:rPr>
              <w:t>conduct</w:t>
            </w:r>
            <w:r>
              <w:rPr>
                <w:spacing w:val="-5"/>
                <w:sz w:val="22"/>
              </w:rPr>
              <w:t> </w:t>
            </w:r>
            <w:r>
              <w:rPr>
                <w:spacing w:val="-2"/>
                <w:sz w:val="22"/>
              </w:rPr>
              <w:t>or</w:t>
            </w:r>
            <w:r>
              <w:rPr>
                <w:spacing w:val="-3"/>
                <w:sz w:val="22"/>
              </w:rPr>
              <w:t> </w:t>
            </w:r>
            <w:r>
              <w:rPr>
                <w:spacing w:val="-2"/>
                <w:sz w:val="22"/>
              </w:rPr>
              <w:t>outcome</w:t>
            </w:r>
            <w:r>
              <w:rPr>
                <w:spacing w:val="-9"/>
                <w:sz w:val="22"/>
              </w:rPr>
              <w:t> </w:t>
            </w:r>
            <w:r>
              <w:rPr>
                <w:spacing w:val="-2"/>
                <w:sz w:val="22"/>
              </w:rPr>
              <w:t>of</w:t>
            </w:r>
            <w:r>
              <w:rPr>
                <w:spacing w:val="-8"/>
                <w:sz w:val="22"/>
              </w:rPr>
              <w:t> </w:t>
            </w:r>
            <w:r>
              <w:rPr>
                <w:spacing w:val="-2"/>
                <w:sz w:val="22"/>
              </w:rPr>
              <w:t>the</w:t>
            </w:r>
            <w:r>
              <w:rPr>
                <w:spacing w:val="-13"/>
                <w:sz w:val="22"/>
              </w:rPr>
              <w:t> </w:t>
            </w:r>
            <w:r>
              <w:rPr>
                <w:spacing w:val="-2"/>
                <w:sz w:val="22"/>
              </w:rPr>
              <w:t>bidding</w:t>
            </w:r>
            <w:r>
              <w:rPr>
                <w:spacing w:val="-11"/>
                <w:sz w:val="22"/>
              </w:rPr>
              <w:t> </w:t>
            </w:r>
            <w:r>
              <w:rPr>
                <w:spacing w:val="-2"/>
                <w:sz w:val="22"/>
              </w:rPr>
              <w:t>process.</w:t>
            </w:r>
          </w:p>
        </w:tc>
      </w:tr>
      <w:tr>
        <w:trPr>
          <w:trHeight w:val="2078" w:hRule="atLeast"/>
        </w:trPr>
        <w:tc>
          <w:tcPr>
            <w:tcW w:w="2180" w:type="dxa"/>
          </w:tcPr>
          <w:p>
            <w:pPr>
              <w:pStyle w:val="TableParagraph"/>
              <w:spacing w:before="1"/>
              <w:ind w:left="110"/>
              <w:rPr>
                <w:b/>
                <w:sz w:val="22"/>
              </w:rPr>
            </w:pPr>
            <w:r>
              <w:rPr>
                <w:b/>
                <w:sz w:val="22"/>
              </w:rPr>
              <w:t>10.</w:t>
            </w:r>
            <w:r>
              <w:rPr>
                <w:b/>
                <w:spacing w:val="5"/>
                <w:sz w:val="22"/>
              </w:rPr>
              <w:t> </w:t>
            </w:r>
            <w:r>
              <w:rPr>
                <w:b/>
                <w:sz w:val="22"/>
              </w:rPr>
              <w:t>Language</w:t>
            </w:r>
            <w:r>
              <w:rPr>
                <w:b/>
                <w:spacing w:val="1"/>
                <w:sz w:val="22"/>
              </w:rPr>
              <w:t> </w:t>
            </w:r>
            <w:r>
              <w:rPr>
                <w:b/>
                <w:sz w:val="22"/>
              </w:rPr>
              <w:t>of</w:t>
            </w:r>
            <w:r>
              <w:rPr>
                <w:b/>
                <w:spacing w:val="-3"/>
                <w:sz w:val="22"/>
              </w:rPr>
              <w:t> </w:t>
            </w:r>
            <w:r>
              <w:rPr>
                <w:b/>
                <w:spacing w:val="-5"/>
                <w:sz w:val="22"/>
              </w:rPr>
              <w:t>Bid</w:t>
            </w:r>
          </w:p>
        </w:tc>
        <w:tc>
          <w:tcPr>
            <w:tcW w:w="7293" w:type="dxa"/>
          </w:tcPr>
          <w:p>
            <w:pPr>
              <w:pStyle w:val="TableParagraph"/>
              <w:spacing w:line="276" w:lineRule="auto" w:before="34"/>
              <w:ind w:left="470" w:right="87" w:hanging="360"/>
              <w:jc w:val="both"/>
              <w:rPr>
                <w:sz w:val="22"/>
              </w:rPr>
            </w:pPr>
            <w:r>
              <w:rPr>
                <w:sz w:val="22"/>
              </w:rPr>
              <w:t>10.1 The Bid, as well as all correspondence and documents relating to the bid exchanged</w:t>
            </w:r>
            <w:r>
              <w:rPr>
                <w:spacing w:val="-1"/>
                <w:sz w:val="22"/>
              </w:rPr>
              <w:t> </w:t>
            </w:r>
            <w:r>
              <w:rPr>
                <w:sz w:val="22"/>
              </w:rPr>
              <w:t>by</w:t>
            </w:r>
            <w:r>
              <w:rPr>
                <w:spacing w:val="-1"/>
                <w:sz w:val="22"/>
              </w:rPr>
              <w:t> </w:t>
            </w:r>
            <w:r>
              <w:rPr>
                <w:sz w:val="22"/>
              </w:rPr>
              <w:t>the</w:t>
            </w:r>
            <w:r>
              <w:rPr>
                <w:spacing w:val="-2"/>
                <w:sz w:val="22"/>
              </w:rPr>
              <w:t> </w:t>
            </w:r>
            <w:r>
              <w:rPr>
                <w:sz w:val="22"/>
              </w:rPr>
              <w:t>Bidder and</w:t>
            </w:r>
            <w:r>
              <w:rPr>
                <w:spacing w:val="-1"/>
                <w:sz w:val="22"/>
              </w:rPr>
              <w:t> </w:t>
            </w:r>
            <w:r>
              <w:rPr>
                <w:sz w:val="22"/>
              </w:rPr>
              <w:t>the</w:t>
            </w:r>
            <w:r>
              <w:rPr>
                <w:spacing w:val="-2"/>
                <w:sz w:val="22"/>
              </w:rPr>
              <w:t> </w:t>
            </w:r>
            <w:r>
              <w:rPr>
                <w:sz w:val="22"/>
              </w:rPr>
              <w:t>Employer, shall be</w:t>
            </w:r>
            <w:r>
              <w:rPr>
                <w:spacing w:val="-2"/>
                <w:sz w:val="22"/>
              </w:rPr>
              <w:t> </w:t>
            </w:r>
            <w:r>
              <w:rPr>
                <w:sz w:val="22"/>
              </w:rPr>
              <w:t>written in</w:t>
            </w:r>
            <w:r>
              <w:rPr>
                <w:spacing w:val="-1"/>
                <w:sz w:val="22"/>
              </w:rPr>
              <w:t> </w:t>
            </w:r>
            <w:r>
              <w:rPr>
                <w:sz w:val="22"/>
              </w:rPr>
              <w:t>the</w:t>
            </w:r>
            <w:r>
              <w:rPr>
                <w:spacing w:val="-2"/>
                <w:sz w:val="22"/>
              </w:rPr>
              <w:t> </w:t>
            </w:r>
            <w:r>
              <w:rPr>
                <w:sz w:val="22"/>
              </w:rPr>
              <w:t>language </w:t>
            </w:r>
            <w:r>
              <w:rPr>
                <w:spacing w:val="-2"/>
                <w:sz w:val="22"/>
              </w:rPr>
              <w:t>specified</w:t>
            </w:r>
            <w:r>
              <w:rPr>
                <w:spacing w:val="-12"/>
                <w:sz w:val="22"/>
              </w:rPr>
              <w:t> </w:t>
            </w:r>
            <w:r>
              <w:rPr>
                <w:b/>
                <w:spacing w:val="-2"/>
                <w:sz w:val="22"/>
              </w:rPr>
              <w:t>in</w:t>
            </w:r>
            <w:r>
              <w:rPr>
                <w:b/>
                <w:spacing w:val="-12"/>
                <w:sz w:val="22"/>
              </w:rPr>
              <w:t> </w:t>
            </w:r>
            <w:r>
              <w:rPr>
                <w:b/>
                <w:spacing w:val="-2"/>
                <w:sz w:val="22"/>
              </w:rPr>
              <w:t>the</w:t>
            </w:r>
            <w:r>
              <w:rPr>
                <w:b/>
                <w:spacing w:val="-12"/>
                <w:sz w:val="22"/>
              </w:rPr>
              <w:t> </w:t>
            </w:r>
            <w:r>
              <w:rPr>
                <w:b/>
                <w:spacing w:val="-2"/>
                <w:sz w:val="22"/>
              </w:rPr>
              <w:t>BDS</w:t>
            </w:r>
            <w:r>
              <w:rPr>
                <w:spacing w:val="-2"/>
                <w:sz w:val="22"/>
              </w:rPr>
              <w:t>.</w:t>
            </w:r>
            <w:r>
              <w:rPr>
                <w:spacing w:val="-11"/>
                <w:sz w:val="22"/>
              </w:rPr>
              <w:t> </w:t>
            </w:r>
            <w:r>
              <w:rPr>
                <w:spacing w:val="-2"/>
                <w:sz w:val="22"/>
              </w:rPr>
              <w:t>Supporting</w:t>
            </w:r>
            <w:r>
              <w:rPr>
                <w:spacing w:val="-12"/>
                <w:sz w:val="22"/>
              </w:rPr>
              <w:t> </w:t>
            </w:r>
            <w:r>
              <w:rPr>
                <w:spacing w:val="-2"/>
                <w:sz w:val="22"/>
              </w:rPr>
              <w:t>documents</w:t>
            </w:r>
            <w:r>
              <w:rPr>
                <w:spacing w:val="-12"/>
                <w:sz w:val="22"/>
              </w:rPr>
              <w:t> </w:t>
            </w:r>
            <w:r>
              <w:rPr>
                <w:spacing w:val="-2"/>
                <w:sz w:val="22"/>
              </w:rPr>
              <w:t>and</w:t>
            </w:r>
            <w:r>
              <w:rPr>
                <w:spacing w:val="-12"/>
                <w:sz w:val="22"/>
              </w:rPr>
              <w:t> </w:t>
            </w:r>
            <w:r>
              <w:rPr>
                <w:spacing w:val="-2"/>
                <w:sz w:val="22"/>
              </w:rPr>
              <w:t>printed</w:t>
            </w:r>
            <w:r>
              <w:rPr>
                <w:spacing w:val="-11"/>
                <w:sz w:val="22"/>
              </w:rPr>
              <w:t> </w:t>
            </w:r>
            <w:r>
              <w:rPr>
                <w:spacing w:val="-2"/>
                <w:sz w:val="22"/>
              </w:rPr>
              <w:t>literature</w:t>
            </w:r>
            <w:r>
              <w:rPr>
                <w:spacing w:val="-12"/>
                <w:sz w:val="22"/>
              </w:rPr>
              <w:t> </w:t>
            </w:r>
            <w:r>
              <w:rPr>
                <w:spacing w:val="-2"/>
                <w:sz w:val="22"/>
              </w:rPr>
              <w:t>that</w:t>
            </w:r>
            <w:r>
              <w:rPr>
                <w:spacing w:val="-12"/>
                <w:sz w:val="22"/>
              </w:rPr>
              <w:t> </w:t>
            </w:r>
            <w:r>
              <w:rPr>
                <w:spacing w:val="-2"/>
                <w:sz w:val="22"/>
              </w:rPr>
              <w:t>are</w:t>
            </w:r>
            <w:r>
              <w:rPr>
                <w:spacing w:val="-12"/>
                <w:sz w:val="22"/>
              </w:rPr>
              <w:t> </w:t>
            </w:r>
            <w:r>
              <w:rPr>
                <w:spacing w:val="-2"/>
                <w:sz w:val="22"/>
              </w:rPr>
              <w:t>part </w:t>
            </w:r>
            <w:r>
              <w:rPr>
                <w:sz w:val="22"/>
              </w:rPr>
              <w:t>of the</w:t>
            </w:r>
            <w:r>
              <w:rPr>
                <w:spacing w:val="-4"/>
                <w:sz w:val="22"/>
              </w:rPr>
              <w:t> </w:t>
            </w:r>
            <w:r>
              <w:rPr>
                <w:sz w:val="22"/>
              </w:rPr>
              <w:t>Bid</w:t>
            </w:r>
            <w:r>
              <w:rPr>
                <w:spacing w:val="-3"/>
                <w:sz w:val="22"/>
              </w:rPr>
              <w:t> </w:t>
            </w:r>
            <w:r>
              <w:rPr>
                <w:sz w:val="22"/>
              </w:rPr>
              <w:t>may</w:t>
            </w:r>
            <w:r>
              <w:rPr>
                <w:spacing w:val="-3"/>
                <w:sz w:val="22"/>
              </w:rPr>
              <w:t> </w:t>
            </w:r>
            <w:r>
              <w:rPr>
                <w:sz w:val="22"/>
              </w:rPr>
              <w:t>be</w:t>
            </w:r>
            <w:r>
              <w:rPr>
                <w:spacing w:val="-4"/>
                <w:sz w:val="22"/>
              </w:rPr>
              <w:t> </w:t>
            </w:r>
            <w:r>
              <w:rPr>
                <w:sz w:val="22"/>
              </w:rPr>
              <w:t>in</w:t>
            </w:r>
            <w:r>
              <w:rPr>
                <w:spacing w:val="-3"/>
                <w:sz w:val="22"/>
              </w:rPr>
              <w:t> </w:t>
            </w:r>
            <w:r>
              <w:rPr>
                <w:sz w:val="22"/>
              </w:rPr>
              <w:t>another language</w:t>
            </w:r>
            <w:r>
              <w:rPr>
                <w:spacing w:val="-4"/>
                <w:sz w:val="22"/>
              </w:rPr>
              <w:t> </w:t>
            </w:r>
            <w:r>
              <w:rPr>
                <w:sz w:val="22"/>
              </w:rPr>
              <w:t>provided</w:t>
            </w:r>
            <w:r>
              <w:rPr>
                <w:spacing w:val="-3"/>
                <w:sz w:val="22"/>
              </w:rPr>
              <w:t> </w:t>
            </w:r>
            <w:r>
              <w:rPr>
                <w:sz w:val="22"/>
              </w:rPr>
              <w:t>they</w:t>
            </w:r>
            <w:r>
              <w:rPr>
                <w:spacing w:val="-3"/>
                <w:sz w:val="22"/>
              </w:rPr>
              <w:t> </w:t>
            </w:r>
            <w:r>
              <w:rPr>
                <w:sz w:val="22"/>
              </w:rPr>
              <w:t>are</w:t>
            </w:r>
            <w:r>
              <w:rPr>
                <w:spacing w:val="-4"/>
                <w:sz w:val="22"/>
              </w:rPr>
              <w:t> </w:t>
            </w:r>
            <w:r>
              <w:rPr>
                <w:sz w:val="22"/>
              </w:rPr>
              <w:t>accompanied</w:t>
            </w:r>
            <w:r>
              <w:rPr>
                <w:spacing w:val="-3"/>
                <w:sz w:val="22"/>
              </w:rPr>
              <w:t> </w:t>
            </w:r>
            <w:r>
              <w:rPr>
                <w:sz w:val="22"/>
              </w:rPr>
              <w:t>by</w:t>
            </w:r>
            <w:r>
              <w:rPr>
                <w:spacing w:val="-3"/>
                <w:sz w:val="22"/>
              </w:rPr>
              <w:t> </w:t>
            </w:r>
            <w:r>
              <w:rPr>
                <w:sz w:val="22"/>
              </w:rPr>
              <w:t>an accurate</w:t>
            </w:r>
            <w:r>
              <w:rPr>
                <w:spacing w:val="-4"/>
                <w:sz w:val="22"/>
              </w:rPr>
              <w:t> </w:t>
            </w:r>
            <w:r>
              <w:rPr>
                <w:sz w:val="22"/>
              </w:rPr>
              <w:t>translation</w:t>
            </w:r>
            <w:r>
              <w:rPr>
                <w:spacing w:val="-2"/>
                <w:sz w:val="22"/>
              </w:rPr>
              <w:t> </w:t>
            </w:r>
            <w:r>
              <w:rPr>
                <w:sz w:val="22"/>
              </w:rPr>
              <w:t>of the</w:t>
            </w:r>
            <w:r>
              <w:rPr>
                <w:spacing w:val="-4"/>
                <w:sz w:val="22"/>
              </w:rPr>
              <w:t> </w:t>
            </w:r>
            <w:r>
              <w:rPr>
                <w:sz w:val="22"/>
              </w:rPr>
              <w:t>relevant passages in</w:t>
            </w:r>
            <w:r>
              <w:rPr>
                <w:spacing w:val="-2"/>
                <w:sz w:val="22"/>
              </w:rPr>
              <w:t> </w:t>
            </w:r>
            <w:r>
              <w:rPr>
                <w:sz w:val="22"/>
              </w:rPr>
              <w:t>the</w:t>
            </w:r>
            <w:r>
              <w:rPr>
                <w:spacing w:val="-4"/>
                <w:sz w:val="22"/>
              </w:rPr>
              <w:t> </w:t>
            </w:r>
            <w:r>
              <w:rPr>
                <w:sz w:val="22"/>
              </w:rPr>
              <w:t>language</w:t>
            </w:r>
            <w:r>
              <w:rPr>
                <w:spacing w:val="-4"/>
                <w:sz w:val="22"/>
              </w:rPr>
              <w:t> </w:t>
            </w:r>
            <w:r>
              <w:rPr>
                <w:sz w:val="22"/>
              </w:rPr>
              <w:t>specified </w:t>
            </w:r>
            <w:r>
              <w:rPr>
                <w:b/>
                <w:sz w:val="22"/>
              </w:rPr>
              <w:t>in</w:t>
            </w:r>
            <w:r>
              <w:rPr>
                <w:b/>
                <w:spacing w:val="-4"/>
                <w:sz w:val="22"/>
              </w:rPr>
              <w:t> </w:t>
            </w:r>
            <w:r>
              <w:rPr>
                <w:b/>
                <w:sz w:val="22"/>
              </w:rPr>
              <w:t>the </w:t>
            </w:r>
            <w:r>
              <w:rPr>
                <w:b/>
                <w:spacing w:val="-2"/>
                <w:sz w:val="22"/>
              </w:rPr>
              <w:t>BDS</w:t>
            </w:r>
            <w:r>
              <w:rPr>
                <w:spacing w:val="-2"/>
                <w:sz w:val="22"/>
              </w:rPr>
              <w:t>,</w:t>
            </w:r>
            <w:r>
              <w:rPr>
                <w:spacing w:val="-4"/>
                <w:sz w:val="22"/>
              </w:rPr>
              <w:t> </w:t>
            </w:r>
            <w:r>
              <w:rPr>
                <w:spacing w:val="-2"/>
                <w:sz w:val="22"/>
              </w:rPr>
              <w:t>in which</w:t>
            </w:r>
            <w:r>
              <w:rPr>
                <w:spacing w:val="-3"/>
                <w:sz w:val="22"/>
              </w:rPr>
              <w:t> </w:t>
            </w:r>
            <w:r>
              <w:rPr>
                <w:spacing w:val="-2"/>
                <w:sz w:val="22"/>
              </w:rPr>
              <w:t>case,</w:t>
            </w:r>
            <w:r>
              <w:rPr>
                <w:spacing w:val="3"/>
                <w:sz w:val="22"/>
              </w:rPr>
              <w:t> </w:t>
            </w:r>
            <w:r>
              <w:rPr>
                <w:spacing w:val="-2"/>
                <w:sz w:val="22"/>
              </w:rPr>
              <w:t>for</w:t>
            </w:r>
            <w:r>
              <w:rPr>
                <w:sz w:val="22"/>
              </w:rPr>
              <w:t> </w:t>
            </w:r>
            <w:r>
              <w:rPr>
                <w:spacing w:val="-2"/>
                <w:sz w:val="22"/>
              </w:rPr>
              <w:t>purposes</w:t>
            </w:r>
            <w:r>
              <w:rPr>
                <w:spacing w:val="1"/>
                <w:sz w:val="22"/>
              </w:rPr>
              <w:t> </w:t>
            </w:r>
            <w:r>
              <w:rPr>
                <w:spacing w:val="-2"/>
                <w:sz w:val="22"/>
              </w:rPr>
              <w:t>of</w:t>
            </w:r>
            <w:r>
              <w:rPr>
                <w:spacing w:val="-1"/>
                <w:sz w:val="22"/>
              </w:rPr>
              <w:t> </w:t>
            </w:r>
            <w:r>
              <w:rPr>
                <w:spacing w:val="-2"/>
                <w:sz w:val="22"/>
              </w:rPr>
              <w:t>interpretation of</w:t>
            </w:r>
            <w:r>
              <w:rPr>
                <w:spacing w:val="-1"/>
                <w:sz w:val="22"/>
              </w:rPr>
              <w:t> </w:t>
            </w:r>
            <w:r>
              <w:rPr>
                <w:spacing w:val="-2"/>
                <w:sz w:val="22"/>
              </w:rPr>
              <w:t>the</w:t>
            </w:r>
            <w:r>
              <w:rPr>
                <w:spacing w:val="-1"/>
                <w:sz w:val="22"/>
              </w:rPr>
              <w:t> </w:t>
            </w:r>
            <w:r>
              <w:rPr>
                <w:spacing w:val="-2"/>
                <w:sz w:val="22"/>
              </w:rPr>
              <w:t>Bid,</w:t>
            </w:r>
            <w:r>
              <w:rPr>
                <w:spacing w:val="3"/>
                <w:sz w:val="22"/>
              </w:rPr>
              <w:t> </w:t>
            </w:r>
            <w:r>
              <w:rPr>
                <w:spacing w:val="-2"/>
                <w:sz w:val="22"/>
              </w:rPr>
              <w:t>such</w:t>
            </w:r>
            <w:r>
              <w:rPr>
                <w:spacing w:val="1"/>
                <w:sz w:val="22"/>
              </w:rPr>
              <w:t> </w:t>
            </w:r>
            <w:r>
              <w:rPr>
                <w:spacing w:val="-2"/>
                <w:sz w:val="22"/>
              </w:rPr>
              <w:t>translation</w:t>
            </w:r>
          </w:p>
          <w:p>
            <w:pPr>
              <w:pStyle w:val="TableParagraph"/>
              <w:spacing w:before="3"/>
              <w:ind w:left="470"/>
              <w:jc w:val="both"/>
              <w:rPr>
                <w:sz w:val="22"/>
              </w:rPr>
            </w:pPr>
            <w:r>
              <w:rPr>
                <w:spacing w:val="-5"/>
                <w:sz w:val="22"/>
              </w:rPr>
              <w:t>shall</w:t>
            </w:r>
            <w:r>
              <w:rPr>
                <w:spacing w:val="-10"/>
                <w:sz w:val="22"/>
              </w:rPr>
              <w:t> </w:t>
            </w:r>
            <w:r>
              <w:rPr>
                <w:spacing w:val="-2"/>
                <w:sz w:val="22"/>
              </w:rPr>
              <w:t>govern.</w:t>
            </w:r>
          </w:p>
        </w:tc>
      </w:tr>
    </w:tbl>
    <w:p>
      <w:pPr>
        <w:pStyle w:val="TableParagraph"/>
        <w:spacing w:after="0"/>
        <w:jc w:val="both"/>
        <w:rPr>
          <w:sz w:val="22"/>
        </w:rPr>
        <w:sectPr>
          <w:pgSz w:w="12240" w:h="15840"/>
          <w:pgMar w:header="526" w:footer="0" w:top="1280" w:bottom="280" w:left="1080" w:right="360"/>
        </w:sectPr>
      </w:pPr>
    </w:p>
    <w:p>
      <w:pPr>
        <w:pStyle w:val="BodyText"/>
        <w:spacing w:before="2"/>
        <w:rPr>
          <w:sz w:val="13"/>
        </w:rPr>
      </w:pPr>
    </w:p>
    <w:tbl>
      <w:tblPr>
        <w:tblW w:w="0" w:type="auto"/>
        <w:jc w:val="left"/>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180"/>
        <w:gridCol w:w="7293"/>
      </w:tblGrid>
      <w:tr>
        <w:trPr>
          <w:trHeight w:val="5598" w:hRule="atLeast"/>
        </w:trPr>
        <w:tc>
          <w:tcPr>
            <w:tcW w:w="2180" w:type="dxa"/>
            <w:vMerge w:val="restart"/>
          </w:tcPr>
          <w:p>
            <w:pPr>
              <w:pStyle w:val="TableParagraph"/>
              <w:spacing w:before="1"/>
              <w:ind w:left="379" w:right="212" w:hanging="269"/>
              <w:rPr>
                <w:b/>
                <w:sz w:val="22"/>
              </w:rPr>
            </w:pPr>
            <w:r>
              <w:rPr>
                <w:b/>
                <w:sz w:val="22"/>
              </w:rPr>
              <w:t>11. Documents Comprising</w:t>
            </w:r>
            <w:r>
              <w:rPr>
                <w:b/>
                <w:spacing w:val="-14"/>
                <w:sz w:val="22"/>
              </w:rPr>
              <w:t> </w:t>
            </w:r>
            <w:r>
              <w:rPr>
                <w:b/>
                <w:sz w:val="22"/>
              </w:rPr>
              <w:t>th</w:t>
            </w:r>
            <w:r>
              <w:rPr>
                <w:b/>
                <w:sz w:val="22"/>
              </w:rPr>
              <w:t>e </w:t>
            </w:r>
            <w:r>
              <w:rPr>
                <w:b/>
                <w:spacing w:val="-4"/>
                <w:sz w:val="22"/>
              </w:rPr>
              <w:t>Bid</w:t>
            </w:r>
          </w:p>
        </w:tc>
        <w:tc>
          <w:tcPr>
            <w:tcW w:w="7293" w:type="dxa"/>
          </w:tcPr>
          <w:p>
            <w:pPr>
              <w:pStyle w:val="TableParagraph"/>
              <w:numPr>
                <w:ilvl w:val="1"/>
                <w:numId w:val="12"/>
              </w:numPr>
              <w:tabs>
                <w:tab w:pos="545" w:val="left" w:leader="none"/>
              </w:tabs>
              <w:spacing w:line="240" w:lineRule="auto" w:before="34" w:after="0"/>
              <w:ind w:left="545" w:right="0" w:hanging="435"/>
              <w:jc w:val="left"/>
              <w:rPr>
                <w:sz w:val="22"/>
              </w:rPr>
            </w:pPr>
            <w:r>
              <w:rPr>
                <w:sz w:val="22"/>
              </w:rPr>
              <w:t>The</w:t>
            </w:r>
            <w:r>
              <w:rPr>
                <w:spacing w:val="-11"/>
                <w:sz w:val="22"/>
              </w:rPr>
              <w:t> </w:t>
            </w:r>
            <w:r>
              <w:rPr>
                <w:sz w:val="22"/>
              </w:rPr>
              <w:t>Bid</w:t>
            </w:r>
            <w:r>
              <w:rPr>
                <w:spacing w:val="-9"/>
                <w:sz w:val="22"/>
              </w:rPr>
              <w:t> </w:t>
            </w:r>
            <w:r>
              <w:rPr>
                <w:sz w:val="22"/>
              </w:rPr>
              <w:t>shall</w:t>
            </w:r>
            <w:r>
              <w:rPr>
                <w:spacing w:val="-8"/>
                <w:sz w:val="22"/>
              </w:rPr>
              <w:t> </w:t>
            </w:r>
            <w:r>
              <w:rPr>
                <w:sz w:val="22"/>
              </w:rPr>
              <w:t>comprise</w:t>
            </w:r>
            <w:r>
              <w:rPr>
                <w:spacing w:val="-10"/>
                <w:sz w:val="22"/>
              </w:rPr>
              <w:t> </w:t>
            </w:r>
            <w:r>
              <w:rPr>
                <w:sz w:val="22"/>
              </w:rPr>
              <w:t>the</w:t>
            </w:r>
            <w:r>
              <w:rPr>
                <w:spacing w:val="-10"/>
                <w:sz w:val="22"/>
              </w:rPr>
              <w:t> </w:t>
            </w:r>
            <w:r>
              <w:rPr>
                <w:spacing w:val="-2"/>
                <w:sz w:val="22"/>
              </w:rPr>
              <w:t>following:</w:t>
            </w:r>
          </w:p>
          <w:p>
            <w:pPr>
              <w:pStyle w:val="TableParagraph"/>
              <w:numPr>
                <w:ilvl w:val="2"/>
                <w:numId w:val="12"/>
              </w:numPr>
              <w:tabs>
                <w:tab w:pos="747" w:val="left" w:leader="none"/>
              </w:tabs>
              <w:spacing w:line="240" w:lineRule="auto" w:before="78" w:after="0"/>
              <w:ind w:left="747" w:right="0" w:hanging="296"/>
              <w:jc w:val="left"/>
              <w:rPr>
                <w:sz w:val="22"/>
              </w:rPr>
            </w:pPr>
            <w:r>
              <w:rPr>
                <w:sz w:val="22"/>
              </w:rPr>
              <w:t>Letter</w:t>
            </w:r>
            <w:r>
              <w:rPr>
                <w:spacing w:val="-8"/>
                <w:sz w:val="22"/>
              </w:rPr>
              <w:t> </w:t>
            </w:r>
            <w:r>
              <w:rPr>
                <w:sz w:val="22"/>
              </w:rPr>
              <w:t>of</w:t>
            </w:r>
            <w:r>
              <w:rPr>
                <w:spacing w:val="-9"/>
                <w:sz w:val="22"/>
              </w:rPr>
              <w:t> </w:t>
            </w:r>
            <w:r>
              <w:rPr>
                <w:spacing w:val="-4"/>
                <w:sz w:val="22"/>
              </w:rPr>
              <w:t>Bid;</w:t>
            </w:r>
          </w:p>
          <w:p>
            <w:pPr>
              <w:pStyle w:val="TableParagraph"/>
              <w:numPr>
                <w:ilvl w:val="2"/>
                <w:numId w:val="12"/>
              </w:numPr>
              <w:tabs>
                <w:tab w:pos="766" w:val="left" w:leader="none"/>
                <w:tab w:pos="811" w:val="left" w:leader="none"/>
              </w:tabs>
              <w:spacing w:line="278" w:lineRule="auto" w:before="79" w:after="0"/>
              <w:ind w:left="811" w:right="104" w:hanging="360"/>
              <w:jc w:val="left"/>
              <w:rPr>
                <w:sz w:val="22"/>
              </w:rPr>
            </w:pPr>
            <w:r>
              <w:rPr>
                <w:sz w:val="22"/>
              </w:rPr>
              <w:t>completed</w:t>
            </w:r>
            <w:r>
              <w:rPr>
                <w:spacing w:val="-1"/>
                <w:sz w:val="22"/>
              </w:rPr>
              <w:t> </w:t>
            </w:r>
            <w:r>
              <w:rPr>
                <w:sz w:val="22"/>
              </w:rPr>
              <w:t>Bill of Quantities (BoQ), in</w:t>
            </w:r>
            <w:r>
              <w:rPr>
                <w:spacing w:val="-1"/>
                <w:sz w:val="22"/>
              </w:rPr>
              <w:t> </w:t>
            </w:r>
            <w:r>
              <w:rPr>
                <w:sz w:val="22"/>
              </w:rPr>
              <w:t>accordance with</w:t>
            </w:r>
            <w:r>
              <w:rPr>
                <w:spacing w:val="-1"/>
                <w:sz w:val="22"/>
              </w:rPr>
              <w:t> </w:t>
            </w:r>
            <w:r>
              <w:rPr>
                <w:sz w:val="22"/>
              </w:rPr>
              <w:t>ITB 12 and</w:t>
            </w:r>
            <w:r>
              <w:rPr>
                <w:spacing w:val="-1"/>
                <w:sz w:val="22"/>
              </w:rPr>
              <w:t> </w:t>
            </w:r>
            <w:r>
              <w:rPr>
                <w:sz w:val="22"/>
              </w:rPr>
              <w:t>ITB 13, or as stipulated </w:t>
            </w:r>
            <w:r>
              <w:rPr>
                <w:b/>
                <w:sz w:val="22"/>
              </w:rPr>
              <w:t>in the BDS</w:t>
            </w:r>
            <w:r>
              <w:rPr>
                <w:sz w:val="22"/>
              </w:rPr>
              <w:t>;</w:t>
            </w:r>
          </w:p>
          <w:p>
            <w:pPr>
              <w:pStyle w:val="TableParagraph"/>
              <w:numPr>
                <w:ilvl w:val="2"/>
                <w:numId w:val="12"/>
              </w:numPr>
              <w:tabs>
                <w:tab w:pos="747" w:val="left" w:leader="none"/>
              </w:tabs>
              <w:spacing w:line="240" w:lineRule="auto" w:before="37" w:after="0"/>
              <w:ind w:left="747" w:right="0" w:hanging="296"/>
              <w:jc w:val="left"/>
              <w:rPr>
                <w:sz w:val="22"/>
              </w:rPr>
            </w:pPr>
            <w:r>
              <w:rPr>
                <w:spacing w:val="-2"/>
                <w:sz w:val="22"/>
              </w:rPr>
              <w:t>Bid</w:t>
            </w:r>
            <w:r>
              <w:rPr>
                <w:spacing w:val="-10"/>
                <w:sz w:val="22"/>
              </w:rPr>
              <w:t> </w:t>
            </w:r>
            <w:r>
              <w:rPr>
                <w:spacing w:val="-2"/>
                <w:sz w:val="22"/>
              </w:rPr>
              <w:t>Security,</w:t>
            </w:r>
            <w:r>
              <w:rPr>
                <w:spacing w:val="-3"/>
                <w:sz w:val="22"/>
              </w:rPr>
              <w:t> </w:t>
            </w:r>
            <w:r>
              <w:rPr>
                <w:spacing w:val="-2"/>
                <w:sz w:val="22"/>
              </w:rPr>
              <w:t>in</w:t>
            </w:r>
            <w:r>
              <w:rPr>
                <w:spacing w:val="-9"/>
                <w:sz w:val="22"/>
              </w:rPr>
              <w:t> </w:t>
            </w:r>
            <w:r>
              <w:rPr>
                <w:spacing w:val="-2"/>
                <w:sz w:val="22"/>
              </w:rPr>
              <w:t>accordance</w:t>
            </w:r>
            <w:r>
              <w:rPr>
                <w:spacing w:val="-7"/>
                <w:sz w:val="22"/>
              </w:rPr>
              <w:t> </w:t>
            </w:r>
            <w:r>
              <w:rPr>
                <w:spacing w:val="-2"/>
                <w:sz w:val="22"/>
              </w:rPr>
              <w:t>with</w:t>
            </w:r>
            <w:r>
              <w:rPr>
                <w:spacing w:val="-5"/>
                <w:sz w:val="22"/>
              </w:rPr>
              <w:t> </w:t>
            </w:r>
            <w:r>
              <w:rPr>
                <w:spacing w:val="-2"/>
                <w:sz w:val="22"/>
              </w:rPr>
              <w:t>ITB</w:t>
            </w:r>
            <w:r>
              <w:rPr>
                <w:spacing w:val="-7"/>
                <w:sz w:val="22"/>
              </w:rPr>
              <w:t> </w:t>
            </w:r>
            <w:r>
              <w:rPr>
                <w:spacing w:val="-5"/>
                <w:sz w:val="22"/>
              </w:rPr>
              <w:t>16;</w:t>
            </w:r>
          </w:p>
          <w:p>
            <w:pPr>
              <w:pStyle w:val="TableParagraph"/>
              <w:numPr>
                <w:ilvl w:val="2"/>
                <w:numId w:val="12"/>
              </w:numPr>
              <w:tabs>
                <w:tab w:pos="785" w:val="left" w:leader="none"/>
                <w:tab w:pos="811" w:val="left" w:leader="none"/>
              </w:tabs>
              <w:spacing w:line="278" w:lineRule="auto" w:before="74" w:after="0"/>
              <w:ind w:left="811" w:right="92" w:hanging="360"/>
              <w:jc w:val="left"/>
              <w:rPr>
                <w:sz w:val="22"/>
              </w:rPr>
            </w:pPr>
            <w:r>
              <w:rPr>
                <w:sz w:val="22"/>
              </w:rPr>
              <w:t>written confirmation authorizing the signatory of the Bid</w:t>
            </w:r>
            <w:r>
              <w:rPr>
                <w:spacing w:val="16"/>
                <w:sz w:val="22"/>
              </w:rPr>
              <w:t> </w:t>
            </w:r>
            <w:r>
              <w:rPr>
                <w:sz w:val="22"/>
              </w:rPr>
              <w:t>to commit the Bidder, in accordance with ITB 17.2;</w:t>
            </w:r>
          </w:p>
          <w:p>
            <w:pPr>
              <w:pStyle w:val="TableParagraph"/>
              <w:numPr>
                <w:ilvl w:val="2"/>
                <w:numId w:val="12"/>
              </w:numPr>
              <w:tabs>
                <w:tab w:pos="762" w:val="left" w:leader="none"/>
              </w:tabs>
              <w:spacing w:line="240" w:lineRule="auto" w:before="37" w:after="0"/>
              <w:ind w:left="762" w:right="0" w:hanging="311"/>
              <w:jc w:val="left"/>
              <w:rPr>
                <w:sz w:val="22"/>
              </w:rPr>
            </w:pPr>
            <w:r>
              <w:rPr>
                <w:sz w:val="22"/>
              </w:rPr>
              <w:t>documentary</w:t>
            </w:r>
            <w:r>
              <w:rPr>
                <w:spacing w:val="-6"/>
                <w:sz w:val="22"/>
              </w:rPr>
              <w:t> </w:t>
            </w:r>
            <w:r>
              <w:rPr>
                <w:sz w:val="22"/>
              </w:rPr>
              <w:t>evidence</w:t>
            </w:r>
            <w:r>
              <w:rPr>
                <w:spacing w:val="-3"/>
                <w:sz w:val="22"/>
              </w:rPr>
              <w:t> </w:t>
            </w:r>
            <w:r>
              <w:rPr>
                <w:sz w:val="22"/>
              </w:rPr>
              <w:t>of</w:t>
            </w:r>
            <w:r>
              <w:rPr>
                <w:spacing w:val="1"/>
                <w:sz w:val="22"/>
              </w:rPr>
              <w:t> </w:t>
            </w:r>
            <w:r>
              <w:rPr>
                <w:sz w:val="22"/>
              </w:rPr>
              <w:t>establishing</w:t>
            </w:r>
            <w:r>
              <w:rPr>
                <w:spacing w:val="-13"/>
                <w:sz w:val="22"/>
              </w:rPr>
              <w:t> </w:t>
            </w:r>
            <w:r>
              <w:rPr>
                <w:sz w:val="22"/>
              </w:rPr>
              <w:t>the</w:t>
            </w:r>
            <w:r>
              <w:rPr>
                <w:spacing w:val="-14"/>
                <w:sz w:val="22"/>
              </w:rPr>
              <w:t> </w:t>
            </w:r>
            <w:r>
              <w:rPr>
                <w:sz w:val="22"/>
              </w:rPr>
              <w:t>Bidder’s</w:t>
            </w:r>
            <w:r>
              <w:rPr>
                <w:spacing w:val="-8"/>
                <w:sz w:val="22"/>
              </w:rPr>
              <w:t> </w:t>
            </w:r>
            <w:r>
              <w:rPr>
                <w:spacing w:val="-2"/>
                <w:sz w:val="22"/>
              </w:rPr>
              <w:t>eligibility;</w:t>
            </w:r>
          </w:p>
          <w:p>
            <w:pPr>
              <w:pStyle w:val="TableParagraph"/>
              <w:numPr>
                <w:ilvl w:val="2"/>
                <w:numId w:val="12"/>
              </w:numPr>
              <w:tabs>
                <w:tab w:pos="770" w:val="left" w:leader="none"/>
                <w:tab w:pos="811" w:val="left" w:leader="none"/>
              </w:tabs>
              <w:spacing w:line="276" w:lineRule="auto" w:before="78" w:after="0"/>
              <w:ind w:left="811" w:right="95" w:hanging="360"/>
              <w:jc w:val="both"/>
              <w:rPr>
                <w:sz w:val="22"/>
              </w:rPr>
            </w:pPr>
            <w:r>
              <w:rPr>
                <w:sz w:val="22"/>
              </w:rPr>
              <w:t>Bids submitted by a Joint Venture shall include a copy of the Joint Venture Agreement entered into by all partners. Alternatively, a Letter of Intent to execute a Joint Venture Agreement in the event of a successful Bid shall be signed by all partners and submitted with the Bid, together with</w:t>
            </w:r>
            <w:r>
              <w:rPr>
                <w:spacing w:val="-3"/>
                <w:sz w:val="22"/>
              </w:rPr>
              <w:t> </w:t>
            </w:r>
            <w:r>
              <w:rPr>
                <w:sz w:val="22"/>
              </w:rPr>
              <w:t>a copy of the</w:t>
            </w:r>
            <w:r>
              <w:rPr>
                <w:spacing w:val="-1"/>
                <w:sz w:val="22"/>
              </w:rPr>
              <w:t> </w:t>
            </w:r>
            <w:r>
              <w:rPr>
                <w:sz w:val="22"/>
              </w:rPr>
              <w:t>proposed</w:t>
            </w:r>
            <w:r>
              <w:rPr>
                <w:spacing w:val="-3"/>
                <w:sz w:val="22"/>
              </w:rPr>
              <w:t> </w:t>
            </w:r>
            <w:r>
              <w:rPr>
                <w:sz w:val="22"/>
              </w:rPr>
              <w:t>agreement. The</w:t>
            </w:r>
            <w:r>
              <w:rPr>
                <w:spacing w:val="-6"/>
                <w:sz w:val="22"/>
              </w:rPr>
              <w:t> </w:t>
            </w:r>
            <w:r>
              <w:rPr>
                <w:sz w:val="22"/>
              </w:rPr>
              <w:t>Joint Venture agreement, or letter of intent to enter into a Joint Venture including a draft agreement shall indicate at least the parts of the Works to be executed by the respective partners;</w:t>
            </w:r>
          </w:p>
          <w:p>
            <w:pPr>
              <w:pStyle w:val="TableParagraph"/>
              <w:numPr>
                <w:ilvl w:val="2"/>
                <w:numId w:val="12"/>
              </w:numPr>
              <w:tabs>
                <w:tab w:pos="756" w:val="left" w:leader="none"/>
              </w:tabs>
              <w:spacing w:line="240" w:lineRule="auto" w:before="40" w:after="0"/>
              <w:ind w:left="756" w:right="0" w:hanging="305"/>
              <w:jc w:val="both"/>
              <w:rPr>
                <w:sz w:val="22"/>
              </w:rPr>
            </w:pPr>
            <w:r>
              <w:rPr>
                <w:sz w:val="22"/>
              </w:rPr>
              <w:t>Table</w:t>
            </w:r>
            <w:r>
              <w:rPr>
                <w:spacing w:val="-5"/>
                <w:sz w:val="22"/>
              </w:rPr>
              <w:t> </w:t>
            </w:r>
            <w:r>
              <w:rPr>
                <w:sz w:val="22"/>
              </w:rPr>
              <w:t>of</w:t>
            </w:r>
            <w:r>
              <w:rPr>
                <w:spacing w:val="-5"/>
                <w:sz w:val="22"/>
              </w:rPr>
              <w:t> </w:t>
            </w:r>
            <w:r>
              <w:rPr>
                <w:sz w:val="22"/>
              </w:rPr>
              <w:t>Price</w:t>
            </w:r>
            <w:r>
              <w:rPr>
                <w:spacing w:val="-5"/>
                <w:sz w:val="22"/>
              </w:rPr>
              <w:t> </w:t>
            </w:r>
            <w:r>
              <w:rPr>
                <w:sz w:val="22"/>
              </w:rPr>
              <w:t>Adjustment</w:t>
            </w:r>
            <w:r>
              <w:rPr>
                <w:spacing w:val="-2"/>
                <w:sz w:val="22"/>
              </w:rPr>
              <w:t> </w:t>
            </w:r>
            <w:r>
              <w:rPr>
                <w:sz w:val="22"/>
              </w:rPr>
              <w:t>(if</w:t>
            </w:r>
            <w:r>
              <w:rPr>
                <w:spacing w:val="-5"/>
                <w:sz w:val="22"/>
              </w:rPr>
              <w:t> </w:t>
            </w:r>
            <w:r>
              <w:rPr>
                <w:sz w:val="22"/>
              </w:rPr>
              <w:t>applicable);</w:t>
            </w:r>
            <w:r>
              <w:rPr>
                <w:spacing w:val="-1"/>
                <w:sz w:val="22"/>
              </w:rPr>
              <w:t> </w:t>
            </w:r>
            <w:r>
              <w:rPr>
                <w:spacing w:val="-5"/>
                <w:sz w:val="22"/>
              </w:rPr>
              <w:t>and</w:t>
            </w:r>
          </w:p>
          <w:p>
            <w:pPr>
              <w:pStyle w:val="TableParagraph"/>
              <w:numPr>
                <w:ilvl w:val="2"/>
                <w:numId w:val="12"/>
              </w:numPr>
              <w:tabs>
                <w:tab w:pos="757" w:val="left" w:leader="none"/>
              </w:tabs>
              <w:spacing w:line="240" w:lineRule="auto" w:before="78" w:after="0"/>
              <w:ind w:left="757" w:right="0" w:hanging="306"/>
              <w:jc w:val="both"/>
              <w:rPr>
                <w:sz w:val="22"/>
              </w:rPr>
            </w:pPr>
            <w:r>
              <w:rPr>
                <w:spacing w:val="-2"/>
                <w:sz w:val="22"/>
              </w:rPr>
              <w:t>any</w:t>
            </w:r>
            <w:r>
              <w:rPr>
                <w:spacing w:val="-4"/>
                <w:sz w:val="22"/>
              </w:rPr>
              <w:t> </w:t>
            </w:r>
            <w:r>
              <w:rPr>
                <w:spacing w:val="-2"/>
                <w:sz w:val="22"/>
              </w:rPr>
              <w:t>other</w:t>
            </w:r>
            <w:r>
              <w:rPr>
                <w:spacing w:val="-5"/>
                <w:sz w:val="22"/>
              </w:rPr>
              <w:t> </w:t>
            </w:r>
            <w:r>
              <w:rPr>
                <w:spacing w:val="-2"/>
                <w:sz w:val="22"/>
              </w:rPr>
              <w:t>required</w:t>
            </w:r>
            <w:r>
              <w:rPr>
                <w:spacing w:val="-4"/>
                <w:sz w:val="22"/>
              </w:rPr>
              <w:t> </w:t>
            </w:r>
            <w:r>
              <w:rPr>
                <w:spacing w:val="-2"/>
                <w:sz w:val="22"/>
              </w:rPr>
              <w:t>documents</w:t>
            </w:r>
            <w:r>
              <w:rPr>
                <w:spacing w:val="-5"/>
                <w:sz w:val="22"/>
              </w:rPr>
              <w:t> </w:t>
            </w:r>
            <w:r>
              <w:rPr>
                <w:spacing w:val="-2"/>
                <w:sz w:val="22"/>
              </w:rPr>
              <w:t>required,</w:t>
            </w:r>
            <w:r>
              <w:rPr>
                <w:spacing w:val="3"/>
                <w:sz w:val="22"/>
              </w:rPr>
              <w:t> </w:t>
            </w:r>
            <w:r>
              <w:rPr>
                <w:spacing w:val="-2"/>
                <w:sz w:val="22"/>
              </w:rPr>
              <w:t>in</w:t>
            </w:r>
            <w:r>
              <w:rPr>
                <w:spacing w:val="-4"/>
                <w:sz w:val="22"/>
              </w:rPr>
              <w:t> </w:t>
            </w:r>
            <w:r>
              <w:rPr>
                <w:spacing w:val="-2"/>
                <w:sz w:val="22"/>
              </w:rPr>
              <w:t>the</w:t>
            </w:r>
            <w:r>
              <w:rPr>
                <w:spacing w:val="-4"/>
                <w:sz w:val="22"/>
              </w:rPr>
              <w:t> </w:t>
            </w:r>
            <w:r>
              <w:rPr>
                <w:b/>
                <w:spacing w:val="-4"/>
                <w:sz w:val="22"/>
              </w:rPr>
              <w:t>BDS</w:t>
            </w:r>
            <w:r>
              <w:rPr>
                <w:spacing w:val="-4"/>
                <w:sz w:val="22"/>
              </w:rPr>
              <w:t>.</w:t>
            </w:r>
          </w:p>
        </w:tc>
      </w:tr>
      <w:tr>
        <w:trPr>
          <w:trHeight w:val="623" w:hRule="atLeast"/>
        </w:trPr>
        <w:tc>
          <w:tcPr>
            <w:tcW w:w="2180" w:type="dxa"/>
            <w:vMerge/>
            <w:tcBorders>
              <w:top w:val="nil"/>
            </w:tcBorders>
          </w:tcPr>
          <w:p>
            <w:pPr>
              <w:rPr>
                <w:sz w:val="2"/>
                <w:szCs w:val="2"/>
              </w:rPr>
            </w:pPr>
          </w:p>
        </w:tc>
        <w:tc>
          <w:tcPr>
            <w:tcW w:w="7293" w:type="dxa"/>
          </w:tcPr>
          <w:p>
            <w:pPr>
              <w:pStyle w:val="TableParagraph"/>
              <w:spacing w:line="294" w:lineRule="exact" w:before="4"/>
              <w:ind w:left="470" w:hanging="360"/>
              <w:rPr>
                <w:sz w:val="22"/>
              </w:rPr>
            </w:pPr>
            <w:r>
              <w:rPr>
                <w:sz w:val="22"/>
              </w:rPr>
              <w:t>11.2</w:t>
            </w:r>
            <w:r>
              <w:rPr>
                <w:spacing w:val="40"/>
                <w:sz w:val="22"/>
              </w:rPr>
              <w:t> </w:t>
            </w:r>
            <w:r>
              <w:rPr>
                <w:sz w:val="22"/>
              </w:rPr>
              <w:t>The</w:t>
            </w:r>
            <w:r>
              <w:rPr>
                <w:spacing w:val="40"/>
                <w:sz w:val="22"/>
              </w:rPr>
              <w:t> </w:t>
            </w:r>
            <w:r>
              <w:rPr>
                <w:sz w:val="22"/>
              </w:rPr>
              <w:t>Bidder</w:t>
            </w:r>
            <w:r>
              <w:rPr>
                <w:spacing w:val="40"/>
                <w:sz w:val="22"/>
              </w:rPr>
              <w:t> </w:t>
            </w:r>
            <w:r>
              <w:rPr>
                <w:sz w:val="22"/>
              </w:rPr>
              <w:t>is</w:t>
            </w:r>
            <w:r>
              <w:rPr>
                <w:spacing w:val="40"/>
                <w:sz w:val="22"/>
              </w:rPr>
              <w:t> </w:t>
            </w:r>
            <w:r>
              <w:rPr>
                <w:sz w:val="22"/>
              </w:rPr>
              <w:t>solely</w:t>
            </w:r>
            <w:r>
              <w:rPr>
                <w:spacing w:val="40"/>
                <w:sz w:val="22"/>
              </w:rPr>
              <w:t> </w:t>
            </w:r>
            <w:r>
              <w:rPr>
                <w:sz w:val="22"/>
              </w:rPr>
              <w:t>responsible</w:t>
            </w:r>
            <w:r>
              <w:rPr>
                <w:spacing w:val="40"/>
                <w:sz w:val="22"/>
              </w:rPr>
              <w:t> </w:t>
            </w:r>
            <w:r>
              <w:rPr>
                <w:sz w:val="22"/>
              </w:rPr>
              <w:t>for</w:t>
            </w:r>
            <w:r>
              <w:rPr>
                <w:spacing w:val="40"/>
                <w:sz w:val="22"/>
              </w:rPr>
              <w:t> </w:t>
            </w:r>
            <w:r>
              <w:rPr>
                <w:sz w:val="22"/>
              </w:rPr>
              <w:t>the</w:t>
            </w:r>
            <w:r>
              <w:rPr>
                <w:spacing w:val="40"/>
                <w:sz w:val="22"/>
              </w:rPr>
              <w:t> </w:t>
            </w:r>
            <w:r>
              <w:rPr>
                <w:sz w:val="22"/>
              </w:rPr>
              <w:t>authenticity</w:t>
            </w:r>
            <w:r>
              <w:rPr>
                <w:spacing w:val="40"/>
                <w:sz w:val="22"/>
              </w:rPr>
              <w:t> </w:t>
            </w:r>
            <w:r>
              <w:rPr>
                <w:sz w:val="22"/>
              </w:rPr>
              <w:t>of</w:t>
            </w:r>
            <w:r>
              <w:rPr>
                <w:spacing w:val="40"/>
                <w:sz w:val="22"/>
              </w:rPr>
              <w:t> </w:t>
            </w:r>
            <w:r>
              <w:rPr>
                <w:sz w:val="22"/>
              </w:rPr>
              <w:t>the</w:t>
            </w:r>
            <w:r>
              <w:rPr>
                <w:spacing w:val="40"/>
                <w:sz w:val="22"/>
              </w:rPr>
              <w:t> </w:t>
            </w:r>
            <w:r>
              <w:rPr>
                <w:sz w:val="22"/>
              </w:rPr>
              <w:t>submitted </w:t>
            </w:r>
            <w:r>
              <w:rPr>
                <w:spacing w:val="-2"/>
                <w:sz w:val="22"/>
              </w:rPr>
              <w:t>documents.</w:t>
            </w:r>
          </w:p>
        </w:tc>
      </w:tr>
      <w:tr>
        <w:trPr>
          <w:trHeight w:val="1492" w:hRule="atLeast"/>
        </w:trPr>
        <w:tc>
          <w:tcPr>
            <w:tcW w:w="2180" w:type="dxa"/>
          </w:tcPr>
          <w:p>
            <w:pPr>
              <w:pStyle w:val="TableParagraph"/>
              <w:spacing w:line="242" w:lineRule="auto"/>
              <w:ind w:left="110" w:right="212"/>
              <w:rPr>
                <w:b/>
                <w:sz w:val="22"/>
              </w:rPr>
            </w:pPr>
            <w:r>
              <w:rPr>
                <w:b/>
                <w:sz w:val="22"/>
              </w:rPr>
              <w:t>12.</w:t>
            </w:r>
            <w:r>
              <w:rPr>
                <w:b/>
                <w:spacing w:val="-6"/>
                <w:sz w:val="22"/>
              </w:rPr>
              <w:t> </w:t>
            </w:r>
            <w:r>
              <w:rPr>
                <w:b/>
                <w:sz w:val="22"/>
              </w:rPr>
              <w:t>Letter</w:t>
            </w:r>
            <w:r>
              <w:rPr>
                <w:b/>
                <w:spacing w:val="-9"/>
                <w:sz w:val="22"/>
              </w:rPr>
              <w:t> </w:t>
            </w:r>
            <w:r>
              <w:rPr>
                <w:b/>
                <w:sz w:val="22"/>
              </w:rPr>
              <w:t>of</w:t>
            </w:r>
            <w:r>
              <w:rPr>
                <w:b/>
                <w:spacing w:val="-12"/>
                <w:sz w:val="22"/>
              </w:rPr>
              <w:t> </w:t>
            </w:r>
            <w:r>
              <w:rPr>
                <w:b/>
                <w:sz w:val="22"/>
              </w:rPr>
              <w:t>Bid and Schedules</w:t>
            </w:r>
          </w:p>
        </w:tc>
        <w:tc>
          <w:tcPr>
            <w:tcW w:w="7293" w:type="dxa"/>
          </w:tcPr>
          <w:p>
            <w:pPr>
              <w:pStyle w:val="TableParagraph"/>
              <w:spacing w:line="276" w:lineRule="auto" w:before="34"/>
              <w:ind w:left="470" w:right="87" w:hanging="360"/>
              <w:jc w:val="both"/>
              <w:rPr>
                <w:sz w:val="22"/>
              </w:rPr>
            </w:pPr>
            <w:r>
              <w:rPr>
                <w:sz w:val="22"/>
              </w:rPr>
              <w:t>12.1</w:t>
            </w:r>
            <w:r>
              <w:rPr>
                <w:spacing w:val="-14"/>
                <w:sz w:val="22"/>
              </w:rPr>
              <w:t> </w:t>
            </w:r>
            <w:r>
              <w:rPr>
                <w:sz w:val="22"/>
              </w:rPr>
              <w:t>The</w:t>
            </w:r>
            <w:r>
              <w:rPr>
                <w:spacing w:val="-14"/>
                <w:sz w:val="22"/>
              </w:rPr>
              <w:t> </w:t>
            </w:r>
            <w:r>
              <w:rPr>
                <w:sz w:val="22"/>
              </w:rPr>
              <w:t>Letter</w:t>
            </w:r>
            <w:r>
              <w:rPr>
                <w:spacing w:val="-14"/>
                <w:sz w:val="22"/>
              </w:rPr>
              <w:t> </w:t>
            </w:r>
            <w:r>
              <w:rPr>
                <w:sz w:val="22"/>
              </w:rPr>
              <w:t>of</w:t>
            </w:r>
            <w:r>
              <w:rPr>
                <w:spacing w:val="-13"/>
                <w:sz w:val="22"/>
              </w:rPr>
              <w:t> </w:t>
            </w:r>
            <w:r>
              <w:rPr>
                <w:sz w:val="22"/>
              </w:rPr>
              <w:t>Bid,</w:t>
            </w:r>
            <w:r>
              <w:rPr>
                <w:spacing w:val="-14"/>
                <w:sz w:val="22"/>
              </w:rPr>
              <w:t> </w:t>
            </w:r>
            <w:r>
              <w:rPr>
                <w:sz w:val="22"/>
              </w:rPr>
              <w:t>Schedules,</w:t>
            </w:r>
            <w:r>
              <w:rPr>
                <w:spacing w:val="-14"/>
                <w:sz w:val="22"/>
              </w:rPr>
              <w:t> </w:t>
            </w:r>
            <w:r>
              <w:rPr>
                <w:sz w:val="22"/>
              </w:rPr>
              <w:t>and</w:t>
            </w:r>
            <w:r>
              <w:rPr>
                <w:spacing w:val="-14"/>
                <w:sz w:val="22"/>
              </w:rPr>
              <w:t> </w:t>
            </w:r>
            <w:r>
              <w:rPr>
                <w:sz w:val="22"/>
              </w:rPr>
              <w:t>all</w:t>
            </w:r>
            <w:r>
              <w:rPr>
                <w:spacing w:val="-13"/>
                <w:sz w:val="22"/>
              </w:rPr>
              <w:t> </w:t>
            </w:r>
            <w:r>
              <w:rPr>
                <w:sz w:val="22"/>
              </w:rPr>
              <w:t>documents</w:t>
            </w:r>
            <w:r>
              <w:rPr>
                <w:spacing w:val="-14"/>
                <w:sz w:val="22"/>
              </w:rPr>
              <w:t> </w:t>
            </w:r>
            <w:r>
              <w:rPr>
                <w:sz w:val="22"/>
              </w:rPr>
              <w:t>listed</w:t>
            </w:r>
            <w:r>
              <w:rPr>
                <w:spacing w:val="-14"/>
                <w:sz w:val="22"/>
              </w:rPr>
              <w:t> </w:t>
            </w:r>
            <w:r>
              <w:rPr>
                <w:sz w:val="22"/>
              </w:rPr>
              <w:t>under</w:t>
            </w:r>
            <w:r>
              <w:rPr>
                <w:spacing w:val="-14"/>
                <w:sz w:val="22"/>
              </w:rPr>
              <w:t> </w:t>
            </w:r>
            <w:r>
              <w:rPr>
                <w:sz w:val="22"/>
              </w:rPr>
              <w:t>ITB</w:t>
            </w:r>
            <w:r>
              <w:rPr>
                <w:spacing w:val="-13"/>
                <w:sz w:val="22"/>
              </w:rPr>
              <w:t> </w:t>
            </w:r>
            <w:r>
              <w:rPr>
                <w:sz w:val="22"/>
              </w:rPr>
              <w:t>11,</w:t>
            </w:r>
            <w:r>
              <w:rPr>
                <w:spacing w:val="-14"/>
                <w:sz w:val="22"/>
              </w:rPr>
              <w:t> </w:t>
            </w:r>
            <w:r>
              <w:rPr>
                <w:sz w:val="22"/>
              </w:rPr>
              <w:t>shall</w:t>
            </w:r>
            <w:r>
              <w:rPr>
                <w:spacing w:val="-14"/>
                <w:sz w:val="22"/>
              </w:rPr>
              <w:t> </w:t>
            </w:r>
            <w:r>
              <w:rPr>
                <w:sz w:val="22"/>
              </w:rPr>
              <w:t>be </w:t>
            </w:r>
            <w:r>
              <w:rPr>
                <w:spacing w:val="-4"/>
                <w:sz w:val="22"/>
              </w:rPr>
              <w:t>prepared</w:t>
            </w:r>
            <w:r>
              <w:rPr>
                <w:spacing w:val="-8"/>
                <w:sz w:val="22"/>
              </w:rPr>
              <w:t> </w:t>
            </w:r>
            <w:r>
              <w:rPr>
                <w:spacing w:val="-4"/>
                <w:sz w:val="22"/>
              </w:rPr>
              <w:t>using</w:t>
            </w:r>
            <w:r>
              <w:rPr>
                <w:spacing w:val="-8"/>
                <w:sz w:val="22"/>
              </w:rPr>
              <w:t> </w:t>
            </w:r>
            <w:r>
              <w:rPr>
                <w:spacing w:val="-4"/>
                <w:sz w:val="22"/>
              </w:rPr>
              <w:t>the</w:t>
            </w:r>
            <w:r>
              <w:rPr>
                <w:spacing w:val="-10"/>
                <w:sz w:val="22"/>
              </w:rPr>
              <w:t> </w:t>
            </w:r>
            <w:r>
              <w:rPr>
                <w:spacing w:val="-4"/>
                <w:sz w:val="22"/>
              </w:rPr>
              <w:t>relevant forms in</w:t>
            </w:r>
            <w:r>
              <w:rPr>
                <w:spacing w:val="-8"/>
                <w:sz w:val="22"/>
              </w:rPr>
              <w:t> </w:t>
            </w:r>
            <w:r>
              <w:rPr>
                <w:spacing w:val="-4"/>
                <w:sz w:val="22"/>
              </w:rPr>
              <w:t>Section</w:t>
            </w:r>
            <w:r>
              <w:rPr>
                <w:spacing w:val="-8"/>
                <w:sz w:val="22"/>
              </w:rPr>
              <w:t> </w:t>
            </w:r>
            <w:r>
              <w:rPr>
                <w:spacing w:val="-4"/>
                <w:sz w:val="22"/>
              </w:rPr>
              <w:t>IV</w:t>
            </w:r>
            <w:r>
              <w:rPr>
                <w:spacing w:val="-9"/>
                <w:sz w:val="22"/>
              </w:rPr>
              <w:t> </w:t>
            </w:r>
            <w:r>
              <w:rPr>
                <w:spacing w:val="-4"/>
                <w:sz w:val="22"/>
              </w:rPr>
              <w:t>(Bidding</w:t>
            </w:r>
            <w:r>
              <w:rPr>
                <w:spacing w:val="-8"/>
                <w:sz w:val="22"/>
              </w:rPr>
              <w:t> </w:t>
            </w:r>
            <w:r>
              <w:rPr>
                <w:spacing w:val="-4"/>
                <w:sz w:val="22"/>
              </w:rPr>
              <w:t>Forms) and</w:t>
            </w:r>
            <w:r>
              <w:rPr>
                <w:spacing w:val="-8"/>
                <w:sz w:val="22"/>
              </w:rPr>
              <w:t> </w:t>
            </w:r>
            <w:r>
              <w:rPr>
                <w:spacing w:val="-4"/>
                <w:sz w:val="22"/>
              </w:rPr>
              <w:t>in</w:t>
            </w:r>
            <w:r>
              <w:rPr>
                <w:spacing w:val="-8"/>
                <w:sz w:val="22"/>
              </w:rPr>
              <w:t> </w:t>
            </w:r>
            <w:r>
              <w:rPr>
                <w:spacing w:val="-4"/>
                <w:sz w:val="22"/>
              </w:rPr>
              <w:t>Section </w:t>
            </w:r>
            <w:r>
              <w:rPr>
                <w:spacing w:val="-2"/>
                <w:sz w:val="22"/>
              </w:rPr>
              <w:t>VI</w:t>
            </w:r>
            <w:r>
              <w:rPr>
                <w:spacing w:val="-12"/>
                <w:sz w:val="22"/>
              </w:rPr>
              <w:t> </w:t>
            </w:r>
            <w:r>
              <w:rPr>
                <w:spacing w:val="-2"/>
                <w:sz w:val="22"/>
              </w:rPr>
              <w:t>(Bill</w:t>
            </w:r>
            <w:r>
              <w:rPr>
                <w:spacing w:val="-12"/>
                <w:sz w:val="22"/>
              </w:rPr>
              <w:t> </w:t>
            </w:r>
            <w:r>
              <w:rPr>
                <w:spacing w:val="-2"/>
                <w:sz w:val="22"/>
              </w:rPr>
              <w:t>of</w:t>
            </w:r>
            <w:r>
              <w:rPr>
                <w:spacing w:val="-12"/>
                <w:sz w:val="22"/>
              </w:rPr>
              <w:t> </w:t>
            </w:r>
            <w:r>
              <w:rPr>
                <w:spacing w:val="-2"/>
                <w:sz w:val="22"/>
              </w:rPr>
              <w:t>Quantities).The</w:t>
            </w:r>
            <w:r>
              <w:rPr>
                <w:spacing w:val="-11"/>
                <w:sz w:val="22"/>
              </w:rPr>
              <w:t> </w:t>
            </w:r>
            <w:r>
              <w:rPr>
                <w:spacing w:val="-2"/>
                <w:sz w:val="22"/>
              </w:rPr>
              <w:t>forms</w:t>
            </w:r>
            <w:r>
              <w:rPr>
                <w:spacing w:val="-12"/>
                <w:sz w:val="22"/>
              </w:rPr>
              <w:t> </w:t>
            </w:r>
            <w:r>
              <w:rPr>
                <w:spacing w:val="-2"/>
                <w:sz w:val="22"/>
              </w:rPr>
              <w:t>must</w:t>
            </w:r>
            <w:r>
              <w:rPr>
                <w:spacing w:val="-9"/>
                <w:sz w:val="22"/>
              </w:rPr>
              <w:t> </w:t>
            </w:r>
            <w:r>
              <w:rPr>
                <w:spacing w:val="-2"/>
                <w:sz w:val="22"/>
              </w:rPr>
              <w:t>be</w:t>
            </w:r>
            <w:r>
              <w:rPr>
                <w:spacing w:val="-12"/>
                <w:sz w:val="22"/>
              </w:rPr>
              <w:t> </w:t>
            </w:r>
            <w:r>
              <w:rPr>
                <w:spacing w:val="-2"/>
                <w:sz w:val="22"/>
              </w:rPr>
              <w:t>completed</w:t>
            </w:r>
            <w:r>
              <w:rPr>
                <w:spacing w:val="-12"/>
                <w:sz w:val="22"/>
              </w:rPr>
              <w:t> </w:t>
            </w:r>
            <w:r>
              <w:rPr>
                <w:spacing w:val="-2"/>
                <w:sz w:val="22"/>
              </w:rPr>
              <w:t>without</w:t>
            </w:r>
            <w:r>
              <w:rPr>
                <w:spacing w:val="-9"/>
                <w:sz w:val="22"/>
              </w:rPr>
              <w:t> </w:t>
            </w:r>
            <w:r>
              <w:rPr>
                <w:spacing w:val="-2"/>
                <w:sz w:val="22"/>
              </w:rPr>
              <w:t>any</w:t>
            </w:r>
            <w:r>
              <w:rPr>
                <w:spacing w:val="-12"/>
                <w:sz w:val="22"/>
              </w:rPr>
              <w:t> </w:t>
            </w:r>
            <w:r>
              <w:rPr>
                <w:spacing w:val="-2"/>
                <w:sz w:val="22"/>
              </w:rPr>
              <w:t>alterations</w:t>
            </w:r>
            <w:r>
              <w:rPr>
                <w:spacing w:val="-9"/>
                <w:sz w:val="22"/>
              </w:rPr>
              <w:t> </w:t>
            </w:r>
            <w:r>
              <w:rPr>
                <w:spacing w:val="-2"/>
                <w:sz w:val="22"/>
              </w:rPr>
              <w:t>to the</w:t>
            </w:r>
            <w:r>
              <w:rPr>
                <w:spacing w:val="-12"/>
                <w:sz w:val="22"/>
              </w:rPr>
              <w:t> </w:t>
            </w:r>
            <w:r>
              <w:rPr>
                <w:spacing w:val="-2"/>
                <w:sz w:val="22"/>
              </w:rPr>
              <w:t>text,</w:t>
            </w:r>
            <w:r>
              <w:rPr>
                <w:spacing w:val="-6"/>
                <w:sz w:val="22"/>
              </w:rPr>
              <w:t> </w:t>
            </w:r>
            <w:r>
              <w:rPr>
                <w:spacing w:val="-2"/>
                <w:sz w:val="22"/>
              </w:rPr>
              <w:t>and</w:t>
            </w:r>
            <w:r>
              <w:rPr>
                <w:spacing w:val="-10"/>
                <w:sz w:val="22"/>
              </w:rPr>
              <w:t> </w:t>
            </w:r>
            <w:r>
              <w:rPr>
                <w:spacing w:val="-2"/>
                <w:sz w:val="22"/>
              </w:rPr>
              <w:t>no</w:t>
            </w:r>
            <w:r>
              <w:rPr>
                <w:spacing w:val="-11"/>
                <w:sz w:val="22"/>
              </w:rPr>
              <w:t> </w:t>
            </w:r>
            <w:r>
              <w:rPr>
                <w:spacing w:val="-2"/>
                <w:sz w:val="22"/>
              </w:rPr>
              <w:t>substitutes</w:t>
            </w:r>
            <w:r>
              <w:rPr>
                <w:spacing w:val="-6"/>
                <w:sz w:val="22"/>
              </w:rPr>
              <w:t> </w:t>
            </w:r>
            <w:r>
              <w:rPr>
                <w:spacing w:val="-2"/>
                <w:sz w:val="22"/>
              </w:rPr>
              <w:t>shall</w:t>
            </w:r>
            <w:r>
              <w:rPr>
                <w:spacing w:val="-10"/>
                <w:sz w:val="22"/>
              </w:rPr>
              <w:t> </w:t>
            </w:r>
            <w:r>
              <w:rPr>
                <w:spacing w:val="-2"/>
                <w:sz w:val="22"/>
              </w:rPr>
              <w:t>be</w:t>
            </w:r>
            <w:r>
              <w:rPr>
                <w:spacing w:val="-12"/>
                <w:sz w:val="22"/>
              </w:rPr>
              <w:t> </w:t>
            </w:r>
            <w:r>
              <w:rPr>
                <w:spacing w:val="-2"/>
                <w:sz w:val="22"/>
              </w:rPr>
              <w:t>accepted.</w:t>
            </w:r>
            <w:r>
              <w:rPr>
                <w:spacing w:val="-5"/>
                <w:sz w:val="22"/>
              </w:rPr>
              <w:t> </w:t>
            </w:r>
            <w:r>
              <w:rPr>
                <w:spacing w:val="-2"/>
                <w:sz w:val="22"/>
              </w:rPr>
              <w:t>All</w:t>
            </w:r>
            <w:r>
              <w:rPr>
                <w:spacing w:val="-9"/>
                <w:sz w:val="22"/>
              </w:rPr>
              <w:t> </w:t>
            </w:r>
            <w:r>
              <w:rPr>
                <w:spacing w:val="-2"/>
                <w:sz w:val="22"/>
              </w:rPr>
              <w:t>blank</w:t>
            </w:r>
            <w:r>
              <w:rPr>
                <w:spacing w:val="-11"/>
                <w:sz w:val="22"/>
              </w:rPr>
              <w:t> </w:t>
            </w:r>
            <w:r>
              <w:rPr>
                <w:spacing w:val="-2"/>
                <w:sz w:val="22"/>
              </w:rPr>
              <w:t>spaces</w:t>
            </w:r>
            <w:r>
              <w:rPr>
                <w:spacing w:val="-6"/>
                <w:sz w:val="22"/>
              </w:rPr>
              <w:t> </w:t>
            </w:r>
            <w:r>
              <w:rPr>
                <w:spacing w:val="-2"/>
                <w:sz w:val="22"/>
              </w:rPr>
              <w:t>shall</w:t>
            </w:r>
            <w:r>
              <w:rPr>
                <w:spacing w:val="-10"/>
                <w:sz w:val="22"/>
              </w:rPr>
              <w:t> </w:t>
            </w:r>
            <w:r>
              <w:rPr>
                <w:spacing w:val="-2"/>
                <w:sz w:val="22"/>
              </w:rPr>
              <w:t>be</w:t>
            </w:r>
            <w:r>
              <w:rPr>
                <w:spacing w:val="-12"/>
                <w:sz w:val="22"/>
              </w:rPr>
              <w:t> </w:t>
            </w:r>
            <w:r>
              <w:rPr>
                <w:spacing w:val="-2"/>
                <w:sz w:val="22"/>
              </w:rPr>
              <w:t>filled</w:t>
            </w:r>
            <w:r>
              <w:rPr>
                <w:spacing w:val="-4"/>
                <w:sz w:val="22"/>
              </w:rPr>
              <w:t> </w:t>
            </w:r>
            <w:r>
              <w:rPr>
                <w:spacing w:val="-5"/>
                <w:sz w:val="22"/>
              </w:rPr>
              <w:t>in</w:t>
            </w:r>
          </w:p>
          <w:p>
            <w:pPr>
              <w:pStyle w:val="TableParagraph"/>
              <w:spacing w:before="3"/>
              <w:ind w:left="470"/>
              <w:jc w:val="both"/>
              <w:rPr>
                <w:sz w:val="22"/>
              </w:rPr>
            </w:pPr>
            <w:r>
              <w:rPr>
                <w:spacing w:val="-6"/>
                <w:sz w:val="22"/>
              </w:rPr>
              <w:t>with</w:t>
            </w:r>
            <w:r>
              <w:rPr>
                <w:spacing w:val="-5"/>
                <w:sz w:val="22"/>
              </w:rPr>
              <w:t> </w:t>
            </w:r>
            <w:r>
              <w:rPr>
                <w:spacing w:val="-6"/>
                <w:sz w:val="22"/>
              </w:rPr>
              <w:t>the</w:t>
            </w:r>
            <w:r>
              <w:rPr>
                <w:spacing w:val="-2"/>
                <w:sz w:val="22"/>
              </w:rPr>
              <w:t> </w:t>
            </w:r>
            <w:r>
              <w:rPr>
                <w:spacing w:val="-6"/>
                <w:sz w:val="22"/>
              </w:rPr>
              <w:t>information</w:t>
            </w:r>
            <w:r>
              <w:rPr>
                <w:spacing w:val="-4"/>
                <w:sz w:val="22"/>
              </w:rPr>
              <w:t> </w:t>
            </w:r>
            <w:r>
              <w:rPr>
                <w:spacing w:val="-6"/>
                <w:sz w:val="22"/>
              </w:rPr>
              <w:t>requested.</w:t>
            </w:r>
          </w:p>
        </w:tc>
      </w:tr>
      <w:tr>
        <w:trPr>
          <w:trHeight w:val="623" w:hRule="atLeast"/>
        </w:trPr>
        <w:tc>
          <w:tcPr>
            <w:tcW w:w="2180" w:type="dxa"/>
            <w:vMerge w:val="restart"/>
          </w:tcPr>
          <w:p>
            <w:pPr>
              <w:pStyle w:val="TableParagraph"/>
              <w:spacing w:before="1"/>
              <w:ind w:left="110"/>
              <w:rPr>
                <w:b/>
                <w:sz w:val="22"/>
              </w:rPr>
            </w:pPr>
            <w:r>
              <w:rPr>
                <w:b/>
                <w:sz w:val="22"/>
              </w:rPr>
              <w:t>13.</w:t>
            </w:r>
            <w:r>
              <w:rPr>
                <w:b/>
                <w:spacing w:val="-10"/>
                <w:sz w:val="22"/>
              </w:rPr>
              <w:t> </w:t>
            </w:r>
            <w:r>
              <w:rPr>
                <w:b/>
                <w:sz w:val="22"/>
              </w:rPr>
              <w:t>Bid</w:t>
            </w:r>
            <w:r>
              <w:rPr>
                <w:b/>
                <w:spacing w:val="-10"/>
                <w:sz w:val="22"/>
              </w:rPr>
              <w:t> </w:t>
            </w:r>
            <w:r>
              <w:rPr>
                <w:b/>
                <w:sz w:val="22"/>
              </w:rPr>
              <w:t>Prices</w:t>
            </w:r>
            <w:r>
              <w:rPr>
                <w:b/>
                <w:spacing w:val="-8"/>
                <w:sz w:val="22"/>
              </w:rPr>
              <w:t> </w:t>
            </w:r>
            <w:r>
              <w:rPr>
                <w:b/>
                <w:sz w:val="22"/>
              </w:rPr>
              <w:t>an</w:t>
            </w:r>
            <w:r>
              <w:rPr>
                <w:b/>
                <w:sz w:val="22"/>
              </w:rPr>
              <w:t>d </w:t>
            </w:r>
            <w:r>
              <w:rPr>
                <w:b/>
                <w:spacing w:val="-2"/>
                <w:sz w:val="22"/>
              </w:rPr>
              <w:t>Discounts</w:t>
            </w:r>
          </w:p>
        </w:tc>
        <w:tc>
          <w:tcPr>
            <w:tcW w:w="7293" w:type="dxa"/>
          </w:tcPr>
          <w:p>
            <w:pPr>
              <w:pStyle w:val="TableParagraph"/>
              <w:spacing w:line="292" w:lineRule="exact" w:before="6"/>
              <w:ind w:left="470" w:hanging="360"/>
              <w:rPr>
                <w:sz w:val="22"/>
              </w:rPr>
            </w:pPr>
            <w:r>
              <w:rPr>
                <w:sz w:val="22"/>
              </w:rPr>
              <w:t>13.1</w:t>
            </w:r>
            <w:r>
              <w:rPr>
                <w:spacing w:val="-14"/>
                <w:sz w:val="22"/>
              </w:rPr>
              <w:t> </w:t>
            </w:r>
            <w:r>
              <w:rPr>
                <w:sz w:val="22"/>
              </w:rPr>
              <w:t>The</w:t>
            </w:r>
            <w:r>
              <w:rPr>
                <w:spacing w:val="-12"/>
                <w:sz w:val="22"/>
              </w:rPr>
              <w:t> </w:t>
            </w:r>
            <w:r>
              <w:rPr>
                <w:sz w:val="22"/>
              </w:rPr>
              <w:t>prices</w:t>
            </w:r>
            <w:r>
              <w:rPr>
                <w:spacing w:val="-7"/>
                <w:sz w:val="22"/>
              </w:rPr>
              <w:t> </w:t>
            </w:r>
            <w:r>
              <w:rPr>
                <w:sz w:val="22"/>
              </w:rPr>
              <w:t>and</w:t>
            </w:r>
            <w:r>
              <w:rPr>
                <w:spacing w:val="-11"/>
                <w:sz w:val="22"/>
              </w:rPr>
              <w:t> </w:t>
            </w:r>
            <w:r>
              <w:rPr>
                <w:sz w:val="22"/>
              </w:rPr>
              <w:t>discounts</w:t>
            </w:r>
            <w:r>
              <w:rPr>
                <w:spacing w:val="-7"/>
                <w:sz w:val="22"/>
              </w:rPr>
              <w:t> </w:t>
            </w:r>
            <w:r>
              <w:rPr>
                <w:sz w:val="22"/>
              </w:rPr>
              <w:t>quoted</w:t>
            </w:r>
            <w:r>
              <w:rPr>
                <w:spacing w:val="-11"/>
                <w:sz w:val="22"/>
              </w:rPr>
              <w:t> </w:t>
            </w:r>
            <w:r>
              <w:rPr>
                <w:sz w:val="22"/>
              </w:rPr>
              <w:t>by</w:t>
            </w:r>
            <w:r>
              <w:rPr>
                <w:spacing w:val="-11"/>
                <w:sz w:val="22"/>
              </w:rPr>
              <w:t> </w:t>
            </w:r>
            <w:r>
              <w:rPr>
                <w:sz w:val="22"/>
              </w:rPr>
              <w:t>the</w:t>
            </w:r>
            <w:r>
              <w:rPr>
                <w:spacing w:val="-12"/>
                <w:sz w:val="22"/>
              </w:rPr>
              <w:t> </w:t>
            </w:r>
            <w:r>
              <w:rPr>
                <w:sz w:val="22"/>
              </w:rPr>
              <w:t>Bidder</w:t>
            </w:r>
            <w:r>
              <w:rPr>
                <w:spacing w:val="-5"/>
                <w:sz w:val="22"/>
              </w:rPr>
              <w:t> </w:t>
            </w:r>
            <w:r>
              <w:rPr>
                <w:sz w:val="22"/>
              </w:rPr>
              <w:t>in</w:t>
            </w:r>
            <w:r>
              <w:rPr>
                <w:spacing w:val="-11"/>
                <w:sz w:val="22"/>
              </w:rPr>
              <w:t> </w:t>
            </w:r>
            <w:r>
              <w:rPr>
                <w:sz w:val="22"/>
              </w:rPr>
              <w:t>the</w:t>
            </w:r>
            <w:r>
              <w:rPr>
                <w:spacing w:val="-12"/>
                <w:sz w:val="22"/>
              </w:rPr>
              <w:t> </w:t>
            </w:r>
            <w:r>
              <w:rPr>
                <w:sz w:val="22"/>
              </w:rPr>
              <w:t>Letter</w:t>
            </w:r>
            <w:r>
              <w:rPr>
                <w:spacing w:val="-5"/>
                <w:sz w:val="22"/>
              </w:rPr>
              <w:t> </w:t>
            </w:r>
            <w:r>
              <w:rPr>
                <w:sz w:val="22"/>
              </w:rPr>
              <w:t>of</w:t>
            </w:r>
            <w:r>
              <w:rPr>
                <w:spacing w:val="-9"/>
                <w:sz w:val="22"/>
              </w:rPr>
              <w:t> </w:t>
            </w:r>
            <w:r>
              <w:rPr>
                <w:sz w:val="22"/>
              </w:rPr>
              <w:t>Bid</w:t>
            </w:r>
            <w:r>
              <w:rPr>
                <w:spacing w:val="-11"/>
                <w:sz w:val="22"/>
              </w:rPr>
              <w:t> </w:t>
            </w:r>
            <w:r>
              <w:rPr>
                <w:sz w:val="22"/>
              </w:rPr>
              <w:t>and</w:t>
            </w:r>
            <w:r>
              <w:rPr>
                <w:spacing w:val="-11"/>
                <w:sz w:val="22"/>
              </w:rPr>
              <w:t> </w:t>
            </w:r>
            <w:r>
              <w:rPr>
                <w:sz w:val="22"/>
              </w:rPr>
              <w:t>in</w:t>
            </w:r>
            <w:r>
              <w:rPr>
                <w:spacing w:val="-11"/>
                <w:sz w:val="22"/>
              </w:rPr>
              <w:t> </w:t>
            </w:r>
            <w:r>
              <w:rPr>
                <w:sz w:val="22"/>
              </w:rPr>
              <w:t>the </w:t>
            </w:r>
            <w:r>
              <w:rPr>
                <w:spacing w:val="-2"/>
                <w:sz w:val="22"/>
              </w:rPr>
              <w:t>Schedules</w:t>
            </w:r>
            <w:r>
              <w:rPr>
                <w:spacing w:val="-3"/>
                <w:sz w:val="22"/>
              </w:rPr>
              <w:t> </w:t>
            </w:r>
            <w:r>
              <w:rPr>
                <w:spacing w:val="-2"/>
                <w:sz w:val="22"/>
              </w:rPr>
              <w:t>shall</w:t>
            </w:r>
            <w:r>
              <w:rPr>
                <w:spacing w:val="-7"/>
                <w:sz w:val="22"/>
              </w:rPr>
              <w:t> </w:t>
            </w:r>
            <w:r>
              <w:rPr>
                <w:spacing w:val="-2"/>
                <w:sz w:val="22"/>
              </w:rPr>
              <w:t>conform</w:t>
            </w:r>
            <w:r>
              <w:rPr>
                <w:spacing w:val="-13"/>
                <w:sz w:val="22"/>
              </w:rPr>
              <w:t> </w:t>
            </w:r>
            <w:r>
              <w:rPr>
                <w:spacing w:val="-2"/>
                <w:sz w:val="22"/>
              </w:rPr>
              <w:t>to</w:t>
            </w:r>
            <w:r>
              <w:rPr>
                <w:spacing w:val="-8"/>
                <w:sz w:val="22"/>
              </w:rPr>
              <w:t> </w:t>
            </w:r>
            <w:r>
              <w:rPr>
                <w:spacing w:val="-2"/>
                <w:sz w:val="22"/>
              </w:rPr>
              <w:t>the</w:t>
            </w:r>
            <w:r>
              <w:rPr>
                <w:spacing w:val="-10"/>
                <w:sz w:val="22"/>
              </w:rPr>
              <w:t> </w:t>
            </w:r>
            <w:r>
              <w:rPr>
                <w:spacing w:val="-2"/>
                <w:sz w:val="22"/>
              </w:rPr>
              <w:t>requirements</w:t>
            </w:r>
            <w:r>
              <w:rPr>
                <w:spacing w:val="-3"/>
                <w:sz w:val="22"/>
              </w:rPr>
              <w:t> </w:t>
            </w:r>
            <w:r>
              <w:rPr>
                <w:spacing w:val="-2"/>
                <w:sz w:val="22"/>
              </w:rPr>
              <w:t>specified</w:t>
            </w:r>
            <w:r>
              <w:rPr>
                <w:spacing w:val="-8"/>
                <w:sz w:val="22"/>
              </w:rPr>
              <w:t> </w:t>
            </w:r>
            <w:r>
              <w:rPr>
                <w:spacing w:val="-2"/>
                <w:sz w:val="22"/>
              </w:rPr>
              <w:t>below.</w:t>
            </w:r>
          </w:p>
        </w:tc>
      </w:tr>
      <w:tr>
        <w:trPr>
          <w:trHeight w:val="2073" w:hRule="atLeast"/>
        </w:trPr>
        <w:tc>
          <w:tcPr>
            <w:tcW w:w="2180" w:type="dxa"/>
            <w:vMerge/>
            <w:tcBorders>
              <w:top w:val="nil"/>
            </w:tcBorders>
          </w:tcPr>
          <w:p>
            <w:pPr>
              <w:rPr>
                <w:sz w:val="2"/>
                <w:szCs w:val="2"/>
              </w:rPr>
            </w:pPr>
          </w:p>
        </w:tc>
        <w:tc>
          <w:tcPr>
            <w:tcW w:w="7293" w:type="dxa"/>
          </w:tcPr>
          <w:p>
            <w:pPr>
              <w:pStyle w:val="TableParagraph"/>
              <w:spacing w:line="276" w:lineRule="auto" w:before="34"/>
              <w:ind w:left="470" w:right="88" w:hanging="360"/>
              <w:jc w:val="both"/>
              <w:rPr>
                <w:sz w:val="22"/>
              </w:rPr>
            </w:pPr>
            <w:r>
              <w:rPr>
                <w:spacing w:val="-2"/>
                <w:sz w:val="22"/>
              </w:rPr>
              <w:t>13.2</w:t>
            </w:r>
            <w:r>
              <w:rPr>
                <w:spacing w:val="-11"/>
                <w:sz w:val="22"/>
              </w:rPr>
              <w:t> </w:t>
            </w:r>
            <w:r>
              <w:rPr>
                <w:spacing w:val="-2"/>
                <w:sz w:val="22"/>
              </w:rPr>
              <w:t>The</w:t>
            </w:r>
            <w:r>
              <w:rPr>
                <w:spacing w:val="-12"/>
                <w:sz w:val="22"/>
              </w:rPr>
              <w:t> </w:t>
            </w:r>
            <w:r>
              <w:rPr>
                <w:spacing w:val="-2"/>
                <w:sz w:val="22"/>
              </w:rPr>
              <w:t>Bidder</w:t>
            </w:r>
            <w:r>
              <w:rPr>
                <w:spacing w:val="-3"/>
                <w:sz w:val="22"/>
              </w:rPr>
              <w:t> </w:t>
            </w:r>
            <w:r>
              <w:rPr>
                <w:spacing w:val="-2"/>
                <w:sz w:val="22"/>
              </w:rPr>
              <w:t>shall</w:t>
            </w:r>
            <w:r>
              <w:rPr>
                <w:spacing w:val="-10"/>
                <w:sz w:val="22"/>
              </w:rPr>
              <w:t> </w:t>
            </w:r>
            <w:r>
              <w:rPr>
                <w:spacing w:val="-2"/>
                <w:sz w:val="22"/>
              </w:rPr>
              <w:t>submit</w:t>
            </w:r>
            <w:r>
              <w:rPr>
                <w:spacing w:val="-5"/>
                <w:sz w:val="22"/>
              </w:rPr>
              <w:t> </w:t>
            </w:r>
            <w:r>
              <w:rPr>
                <w:spacing w:val="-2"/>
                <w:sz w:val="22"/>
              </w:rPr>
              <w:t>a</w:t>
            </w:r>
            <w:r>
              <w:rPr>
                <w:spacing w:val="-4"/>
                <w:sz w:val="22"/>
              </w:rPr>
              <w:t> </w:t>
            </w:r>
            <w:r>
              <w:rPr>
                <w:spacing w:val="-2"/>
                <w:sz w:val="22"/>
              </w:rPr>
              <w:t>bid</w:t>
            </w:r>
            <w:r>
              <w:rPr>
                <w:spacing w:val="-7"/>
                <w:sz w:val="22"/>
              </w:rPr>
              <w:t> </w:t>
            </w:r>
            <w:r>
              <w:rPr>
                <w:spacing w:val="-2"/>
                <w:sz w:val="22"/>
              </w:rPr>
              <w:t>for</w:t>
            </w:r>
            <w:r>
              <w:rPr>
                <w:spacing w:val="-4"/>
                <w:sz w:val="22"/>
              </w:rPr>
              <w:t> </w:t>
            </w:r>
            <w:r>
              <w:rPr>
                <w:spacing w:val="-2"/>
                <w:sz w:val="22"/>
              </w:rPr>
              <w:t>the</w:t>
            </w:r>
            <w:r>
              <w:rPr>
                <w:spacing w:val="-8"/>
                <w:sz w:val="22"/>
              </w:rPr>
              <w:t> </w:t>
            </w:r>
            <w:r>
              <w:rPr>
                <w:spacing w:val="-2"/>
                <w:sz w:val="22"/>
              </w:rPr>
              <w:t>whole</w:t>
            </w:r>
            <w:r>
              <w:rPr>
                <w:spacing w:val="-9"/>
                <w:sz w:val="22"/>
              </w:rPr>
              <w:t> </w:t>
            </w:r>
            <w:r>
              <w:rPr>
                <w:spacing w:val="-2"/>
                <w:sz w:val="22"/>
              </w:rPr>
              <w:t>of</w:t>
            </w:r>
            <w:r>
              <w:rPr>
                <w:spacing w:val="-8"/>
                <w:sz w:val="22"/>
              </w:rPr>
              <w:t> </w:t>
            </w:r>
            <w:r>
              <w:rPr>
                <w:spacing w:val="-2"/>
                <w:sz w:val="22"/>
              </w:rPr>
              <w:t>the</w:t>
            </w:r>
            <w:r>
              <w:rPr>
                <w:spacing w:val="-4"/>
                <w:sz w:val="22"/>
              </w:rPr>
              <w:t> </w:t>
            </w:r>
            <w:r>
              <w:rPr>
                <w:spacing w:val="-2"/>
                <w:sz w:val="22"/>
              </w:rPr>
              <w:t>works</w:t>
            </w:r>
            <w:r>
              <w:rPr>
                <w:spacing w:val="-6"/>
                <w:sz w:val="22"/>
              </w:rPr>
              <w:t> </w:t>
            </w:r>
            <w:r>
              <w:rPr>
                <w:spacing w:val="-2"/>
                <w:sz w:val="22"/>
              </w:rPr>
              <w:t>described</w:t>
            </w:r>
            <w:r>
              <w:rPr>
                <w:spacing w:val="-11"/>
                <w:sz w:val="22"/>
              </w:rPr>
              <w:t> </w:t>
            </w:r>
            <w:r>
              <w:rPr>
                <w:spacing w:val="-2"/>
                <w:sz w:val="22"/>
              </w:rPr>
              <w:t>in</w:t>
            </w:r>
            <w:r>
              <w:rPr>
                <w:spacing w:val="-11"/>
                <w:sz w:val="22"/>
              </w:rPr>
              <w:t> </w:t>
            </w:r>
            <w:r>
              <w:rPr>
                <w:spacing w:val="-2"/>
                <w:sz w:val="22"/>
              </w:rPr>
              <w:t>ITB</w:t>
            </w:r>
            <w:r>
              <w:rPr>
                <w:spacing w:val="-10"/>
                <w:sz w:val="22"/>
              </w:rPr>
              <w:t> </w:t>
            </w:r>
            <w:r>
              <w:rPr>
                <w:spacing w:val="-2"/>
                <w:sz w:val="22"/>
              </w:rPr>
              <w:t>1.1 </w:t>
            </w:r>
            <w:r>
              <w:rPr>
                <w:sz w:val="22"/>
              </w:rPr>
              <w:t>by</w:t>
            </w:r>
            <w:r>
              <w:rPr>
                <w:spacing w:val="-14"/>
                <w:sz w:val="22"/>
              </w:rPr>
              <w:t> </w:t>
            </w:r>
            <w:r>
              <w:rPr>
                <w:sz w:val="22"/>
              </w:rPr>
              <w:t>filling</w:t>
            </w:r>
            <w:r>
              <w:rPr>
                <w:spacing w:val="-14"/>
                <w:sz w:val="22"/>
              </w:rPr>
              <w:t> </w:t>
            </w:r>
            <w:r>
              <w:rPr>
                <w:sz w:val="22"/>
              </w:rPr>
              <w:t>in</w:t>
            </w:r>
            <w:r>
              <w:rPr>
                <w:spacing w:val="-14"/>
                <w:sz w:val="22"/>
              </w:rPr>
              <w:t> </w:t>
            </w:r>
            <w:r>
              <w:rPr>
                <w:sz w:val="22"/>
              </w:rPr>
              <w:t>prices</w:t>
            </w:r>
            <w:r>
              <w:rPr>
                <w:spacing w:val="-13"/>
                <w:sz w:val="22"/>
              </w:rPr>
              <w:t> </w:t>
            </w:r>
            <w:r>
              <w:rPr>
                <w:sz w:val="22"/>
              </w:rPr>
              <w:t>for</w:t>
            </w:r>
            <w:r>
              <w:rPr>
                <w:spacing w:val="-14"/>
                <w:sz w:val="22"/>
              </w:rPr>
              <w:t> </w:t>
            </w:r>
            <w:r>
              <w:rPr>
                <w:sz w:val="22"/>
              </w:rPr>
              <w:t>all</w:t>
            </w:r>
            <w:r>
              <w:rPr>
                <w:spacing w:val="-14"/>
                <w:sz w:val="22"/>
              </w:rPr>
              <w:t> </w:t>
            </w:r>
            <w:r>
              <w:rPr>
                <w:sz w:val="22"/>
              </w:rPr>
              <w:t>items</w:t>
            </w:r>
            <w:r>
              <w:rPr>
                <w:spacing w:val="-14"/>
                <w:sz w:val="22"/>
              </w:rPr>
              <w:t> </w:t>
            </w:r>
            <w:r>
              <w:rPr>
                <w:sz w:val="22"/>
              </w:rPr>
              <w:t>of</w:t>
            </w:r>
            <w:r>
              <w:rPr>
                <w:spacing w:val="-13"/>
                <w:sz w:val="22"/>
              </w:rPr>
              <w:t> </w:t>
            </w:r>
            <w:r>
              <w:rPr>
                <w:sz w:val="22"/>
              </w:rPr>
              <w:t>the</w:t>
            </w:r>
            <w:r>
              <w:rPr>
                <w:spacing w:val="-14"/>
                <w:sz w:val="22"/>
              </w:rPr>
              <w:t> </w:t>
            </w:r>
            <w:r>
              <w:rPr>
                <w:sz w:val="22"/>
              </w:rPr>
              <w:t>Works,</w:t>
            </w:r>
            <w:r>
              <w:rPr>
                <w:spacing w:val="-14"/>
                <w:sz w:val="22"/>
              </w:rPr>
              <w:t> </w:t>
            </w:r>
            <w:r>
              <w:rPr>
                <w:sz w:val="22"/>
              </w:rPr>
              <w:t>as</w:t>
            </w:r>
            <w:r>
              <w:rPr>
                <w:spacing w:val="-14"/>
                <w:sz w:val="22"/>
              </w:rPr>
              <w:t> </w:t>
            </w:r>
            <w:r>
              <w:rPr>
                <w:sz w:val="22"/>
              </w:rPr>
              <w:t>identified</w:t>
            </w:r>
            <w:r>
              <w:rPr>
                <w:spacing w:val="-13"/>
                <w:sz w:val="22"/>
              </w:rPr>
              <w:t> </w:t>
            </w:r>
            <w:r>
              <w:rPr>
                <w:sz w:val="22"/>
              </w:rPr>
              <w:t>in</w:t>
            </w:r>
            <w:r>
              <w:rPr>
                <w:spacing w:val="-14"/>
                <w:sz w:val="22"/>
              </w:rPr>
              <w:t> </w:t>
            </w:r>
            <w:r>
              <w:rPr>
                <w:sz w:val="20"/>
              </w:rPr>
              <w:t>Section</w:t>
            </w:r>
            <w:r>
              <w:rPr>
                <w:spacing w:val="-13"/>
                <w:sz w:val="20"/>
              </w:rPr>
              <w:t> </w:t>
            </w:r>
            <w:r>
              <w:rPr>
                <w:sz w:val="20"/>
              </w:rPr>
              <w:t>VI</w:t>
            </w:r>
            <w:r>
              <w:rPr>
                <w:spacing w:val="-12"/>
                <w:sz w:val="20"/>
              </w:rPr>
              <w:t> </w:t>
            </w:r>
            <w:r>
              <w:rPr>
                <w:sz w:val="20"/>
              </w:rPr>
              <w:t>(Bill</w:t>
            </w:r>
            <w:r>
              <w:rPr>
                <w:spacing w:val="-13"/>
                <w:sz w:val="20"/>
              </w:rPr>
              <w:t> </w:t>
            </w:r>
            <w:r>
              <w:rPr>
                <w:sz w:val="20"/>
              </w:rPr>
              <w:t>of Quantities). </w:t>
            </w:r>
            <w:r>
              <w:rPr>
                <w:sz w:val="22"/>
              </w:rPr>
              <w:t>In case of Unit Rate Contracts, the Bidder shall fill in rates and prices for all items of the Works described in the Bill of Quantities. Items </w:t>
            </w:r>
            <w:r>
              <w:rPr>
                <w:spacing w:val="-4"/>
                <w:sz w:val="22"/>
              </w:rPr>
              <w:t>against</w:t>
            </w:r>
            <w:r>
              <w:rPr>
                <w:spacing w:val="-10"/>
                <w:sz w:val="22"/>
              </w:rPr>
              <w:t> </w:t>
            </w:r>
            <w:r>
              <w:rPr>
                <w:spacing w:val="-4"/>
                <w:sz w:val="22"/>
              </w:rPr>
              <w:t>which</w:t>
            </w:r>
            <w:r>
              <w:rPr>
                <w:spacing w:val="-10"/>
                <w:sz w:val="22"/>
              </w:rPr>
              <w:t> </w:t>
            </w:r>
            <w:r>
              <w:rPr>
                <w:spacing w:val="-4"/>
                <w:sz w:val="22"/>
              </w:rPr>
              <w:t>no</w:t>
            </w:r>
            <w:r>
              <w:rPr>
                <w:spacing w:val="-10"/>
                <w:sz w:val="22"/>
              </w:rPr>
              <w:t> </w:t>
            </w:r>
            <w:r>
              <w:rPr>
                <w:spacing w:val="-4"/>
                <w:sz w:val="22"/>
              </w:rPr>
              <w:t>rate</w:t>
            </w:r>
            <w:r>
              <w:rPr>
                <w:spacing w:val="-9"/>
                <w:sz w:val="22"/>
              </w:rPr>
              <w:t> </w:t>
            </w:r>
            <w:r>
              <w:rPr>
                <w:spacing w:val="-4"/>
                <w:sz w:val="22"/>
              </w:rPr>
              <w:t>or</w:t>
            </w:r>
            <w:r>
              <w:rPr>
                <w:spacing w:val="-10"/>
                <w:sz w:val="22"/>
              </w:rPr>
              <w:t> </w:t>
            </w:r>
            <w:r>
              <w:rPr>
                <w:spacing w:val="-4"/>
                <w:sz w:val="22"/>
              </w:rPr>
              <w:t>price</w:t>
            </w:r>
            <w:r>
              <w:rPr>
                <w:spacing w:val="-10"/>
                <w:sz w:val="22"/>
              </w:rPr>
              <w:t> </w:t>
            </w:r>
            <w:r>
              <w:rPr>
                <w:spacing w:val="-4"/>
                <w:sz w:val="22"/>
              </w:rPr>
              <w:t>is</w:t>
            </w:r>
            <w:r>
              <w:rPr>
                <w:spacing w:val="-10"/>
                <w:sz w:val="22"/>
              </w:rPr>
              <w:t> </w:t>
            </w:r>
            <w:r>
              <w:rPr>
                <w:spacing w:val="-4"/>
                <w:sz w:val="22"/>
              </w:rPr>
              <w:t>entered</w:t>
            </w:r>
            <w:r>
              <w:rPr>
                <w:spacing w:val="-9"/>
                <w:sz w:val="22"/>
              </w:rPr>
              <w:t> </w:t>
            </w:r>
            <w:r>
              <w:rPr>
                <w:spacing w:val="-4"/>
                <w:sz w:val="22"/>
              </w:rPr>
              <w:t>by</w:t>
            </w:r>
            <w:r>
              <w:rPr>
                <w:spacing w:val="-10"/>
                <w:sz w:val="22"/>
              </w:rPr>
              <w:t> </w:t>
            </w:r>
            <w:r>
              <w:rPr>
                <w:spacing w:val="-4"/>
                <w:sz w:val="22"/>
              </w:rPr>
              <w:t>the</w:t>
            </w:r>
            <w:r>
              <w:rPr>
                <w:spacing w:val="-10"/>
                <w:sz w:val="22"/>
              </w:rPr>
              <w:t> </w:t>
            </w:r>
            <w:r>
              <w:rPr>
                <w:spacing w:val="-4"/>
                <w:sz w:val="22"/>
              </w:rPr>
              <w:t>Bidder</w:t>
            </w:r>
            <w:r>
              <w:rPr>
                <w:spacing w:val="-10"/>
                <w:sz w:val="22"/>
              </w:rPr>
              <w:t> </w:t>
            </w:r>
            <w:r>
              <w:rPr>
                <w:spacing w:val="-4"/>
                <w:sz w:val="22"/>
              </w:rPr>
              <w:t>will</w:t>
            </w:r>
            <w:r>
              <w:rPr>
                <w:spacing w:val="-9"/>
                <w:sz w:val="22"/>
              </w:rPr>
              <w:t> </w:t>
            </w:r>
            <w:r>
              <w:rPr>
                <w:spacing w:val="-4"/>
                <w:sz w:val="22"/>
              </w:rPr>
              <w:t>not</w:t>
            </w:r>
            <w:r>
              <w:rPr>
                <w:spacing w:val="-7"/>
                <w:sz w:val="22"/>
              </w:rPr>
              <w:t> </w:t>
            </w:r>
            <w:r>
              <w:rPr>
                <w:spacing w:val="-4"/>
                <w:sz w:val="22"/>
              </w:rPr>
              <w:t>be</w:t>
            </w:r>
            <w:r>
              <w:rPr>
                <w:spacing w:val="-10"/>
                <w:sz w:val="22"/>
              </w:rPr>
              <w:t> </w:t>
            </w:r>
            <w:r>
              <w:rPr>
                <w:spacing w:val="-4"/>
                <w:sz w:val="22"/>
              </w:rPr>
              <w:t>paid</w:t>
            </w:r>
            <w:r>
              <w:rPr>
                <w:spacing w:val="-10"/>
                <w:sz w:val="22"/>
              </w:rPr>
              <w:t> </w:t>
            </w:r>
            <w:r>
              <w:rPr>
                <w:spacing w:val="-4"/>
                <w:sz w:val="22"/>
              </w:rPr>
              <w:t>for by</w:t>
            </w:r>
            <w:r>
              <w:rPr>
                <w:spacing w:val="-10"/>
                <w:sz w:val="22"/>
              </w:rPr>
              <w:t> </w:t>
            </w:r>
            <w:r>
              <w:rPr>
                <w:spacing w:val="-4"/>
                <w:sz w:val="22"/>
              </w:rPr>
              <w:t>the </w:t>
            </w:r>
            <w:r>
              <w:rPr>
                <w:sz w:val="22"/>
              </w:rPr>
              <w:t>Employer</w:t>
            </w:r>
            <w:r>
              <w:rPr>
                <w:spacing w:val="-1"/>
                <w:sz w:val="22"/>
              </w:rPr>
              <w:t> </w:t>
            </w:r>
            <w:r>
              <w:rPr>
                <w:sz w:val="22"/>
              </w:rPr>
              <w:t>when executed</w:t>
            </w:r>
            <w:r>
              <w:rPr>
                <w:spacing w:val="-3"/>
                <w:sz w:val="22"/>
              </w:rPr>
              <w:t> </w:t>
            </w:r>
            <w:r>
              <w:rPr>
                <w:sz w:val="22"/>
              </w:rPr>
              <w:t>and</w:t>
            </w:r>
            <w:r>
              <w:rPr>
                <w:spacing w:val="-4"/>
                <w:sz w:val="22"/>
              </w:rPr>
              <w:t> </w:t>
            </w:r>
            <w:r>
              <w:rPr>
                <w:sz w:val="22"/>
              </w:rPr>
              <w:t>shall</w:t>
            </w:r>
            <w:r>
              <w:rPr>
                <w:spacing w:val="-3"/>
                <w:sz w:val="22"/>
              </w:rPr>
              <w:t> </w:t>
            </w:r>
            <w:r>
              <w:rPr>
                <w:sz w:val="22"/>
              </w:rPr>
              <w:t>be</w:t>
            </w:r>
            <w:r>
              <w:rPr>
                <w:spacing w:val="-6"/>
                <w:sz w:val="22"/>
              </w:rPr>
              <w:t> </w:t>
            </w:r>
            <w:r>
              <w:rPr>
                <w:sz w:val="22"/>
              </w:rPr>
              <w:t>deemed covered by</w:t>
            </w:r>
            <w:r>
              <w:rPr>
                <w:spacing w:val="-4"/>
                <w:sz w:val="22"/>
              </w:rPr>
              <w:t> </w:t>
            </w:r>
            <w:r>
              <w:rPr>
                <w:sz w:val="22"/>
              </w:rPr>
              <w:t>the</w:t>
            </w:r>
            <w:r>
              <w:rPr>
                <w:spacing w:val="-5"/>
                <w:sz w:val="22"/>
              </w:rPr>
              <w:t> </w:t>
            </w:r>
            <w:r>
              <w:rPr>
                <w:sz w:val="22"/>
              </w:rPr>
              <w:t>rates</w:t>
            </w:r>
            <w:r>
              <w:rPr>
                <w:spacing w:val="1"/>
                <w:sz w:val="22"/>
              </w:rPr>
              <w:t> </w:t>
            </w:r>
            <w:r>
              <w:rPr>
                <w:sz w:val="22"/>
              </w:rPr>
              <w:t>for</w:t>
            </w:r>
            <w:r>
              <w:rPr>
                <w:spacing w:val="2"/>
                <w:sz w:val="22"/>
              </w:rPr>
              <w:t> </w:t>
            </w:r>
            <w:r>
              <w:rPr>
                <w:spacing w:val="-2"/>
                <w:sz w:val="22"/>
              </w:rPr>
              <w:t>other</w:t>
            </w:r>
          </w:p>
          <w:p>
            <w:pPr>
              <w:pStyle w:val="TableParagraph"/>
              <w:spacing w:before="2"/>
              <w:ind w:left="470"/>
              <w:jc w:val="both"/>
              <w:rPr>
                <w:sz w:val="22"/>
              </w:rPr>
            </w:pPr>
            <w:r>
              <w:rPr>
                <w:spacing w:val="-6"/>
                <w:sz w:val="22"/>
              </w:rPr>
              <w:t>items</w:t>
            </w:r>
            <w:r>
              <w:rPr>
                <w:spacing w:val="-4"/>
                <w:sz w:val="22"/>
              </w:rPr>
              <w:t> </w:t>
            </w:r>
            <w:r>
              <w:rPr>
                <w:spacing w:val="-6"/>
                <w:sz w:val="22"/>
              </w:rPr>
              <w:t>and</w:t>
            </w:r>
            <w:r>
              <w:rPr>
                <w:spacing w:val="-7"/>
                <w:sz w:val="22"/>
              </w:rPr>
              <w:t> </w:t>
            </w:r>
            <w:r>
              <w:rPr>
                <w:spacing w:val="-6"/>
                <w:sz w:val="22"/>
              </w:rPr>
              <w:t>prices</w:t>
            </w:r>
            <w:r>
              <w:rPr>
                <w:spacing w:val="-1"/>
                <w:sz w:val="22"/>
              </w:rPr>
              <w:t> </w:t>
            </w:r>
            <w:r>
              <w:rPr>
                <w:spacing w:val="-6"/>
                <w:sz w:val="22"/>
              </w:rPr>
              <w:t>in</w:t>
            </w:r>
            <w:r>
              <w:rPr>
                <w:spacing w:val="-7"/>
                <w:sz w:val="22"/>
              </w:rPr>
              <w:t> </w:t>
            </w:r>
            <w:r>
              <w:rPr>
                <w:spacing w:val="-6"/>
                <w:sz w:val="22"/>
              </w:rPr>
              <w:t>the</w:t>
            </w:r>
            <w:r>
              <w:rPr>
                <w:spacing w:val="-9"/>
                <w:sz w:val="22"/>
              </w:rPr>
              <w:t> </w:t>
            </w:r>
            <w:r>
              <w:rPr>
                <w:spacing w:val="-6"/>
                <w:sz w:val="22"/>
              </w:rPr>
              <w:t>Bill</w:t>
            </w:r>
            <w:r>
              <w:rPr>
                <w:spacing w:val="-1"/>
                <w:sz w:val="22"/>
              </w:rPr>
              <w:t> </w:t>
            </w:r>
            <w:r>
              <w:rPr>
                <w:spacing w:val="-6"/>
                <w:sz w:val="22"/>
              </w:rPr>
              <w:t>of</w:t>
            </w:r>
            <w:r>
              <w:rPr>
                <w:spacing w:val="-3"/>
                <w:sz w:val="22"/>
              </w:rPr>
              <w:t> </w:t>
            </w:r>
            <w:r>
              <w:rPr>
                <w:spacing w:val="-6"/>
                <w:sz w:val="22"/>
              </w:rPr>
              <w:t>Quantities.</w:t>
            </w:r>
          </w:p>
        </w:tc>
      </w:tr>
      <w:tr>
        <w:trPr>
          <w:trHeight w:val="916" w:hRule="atLeast"/>
        </w:trPr>
        <w:tc>
          <w:tcPr>
            <w:tcW w:w="2180" w:type="dxa"/>
            <w:vMerge/>
            <w:tcBorders>
              <w:top w:val="nil"/>
            </w:tcBorders>
          </w:tcPr>
          <w:p>
            <w:pPr>
              <w:rPr>
                <w:sz w:val="2"/>
                <w:szCs w:val="2"/>
              </w:rPr>
            </w:pPr>
          </w:p>
        </w:tc>
        <w:tc>
          <w:tcPr>
            <w:tcW w:w="7293" w:type="dxa"/>
          </w:tcPr>
          <w:p>
            <w:pPr>
              <w:pStyle w:val="TableParagraph"/>
              <w:spacing w:before="39"/>
              <w:ind w:left="470" w:hanging="360"/>
              <w:rPr>
                <w:sz w:val="22"/>
              </w:rPr>
            </w:pPr>
            <w:r>
              <w:rPr>
                <w:sz w:val="22"/>
              </w:rPr>
              <w:t>13.3</w:t>
            </w:r>
            <w:r>
              <w:rPr>
                <w:spacing w:val="-7"/>
                <w:sz w:val="22"/>
              </w:rPr>
              <w:t> </w:t>
            </w:r>
            <w:r>
              <w:rPr>
                <w:sz w:val="22"/>
              </w:rPr>
              <w:t>The</w:t>
            </w:r>
            <w:r>
              <w:rPr>
                <w:spacing w:val="-7"/>
                <w:sz w:val="22"/>
              </w:rPr>
              <w:t> </w:t>
            </w:r>
            <w:r>
              <w:rPr>
                <w:sz w:val="22"/>
              </w:rPr>
              <w:t>price</w:t>
            </w:r>
            <w:r>
              <w:rPr>
                <w:spacing w:val="-8"/>
                <w:sz w:val="22"/>
              </w:rPr>
              <w:t> </w:t>
            </w:r>
            <w:r>
              <w:rPr>
                <w:sz w:val="22"/>
              </w:rPr>
              <w:t>to</w:t>
            </w:r>
            <w:r>
              <w:rPr>
                <w:spacing w:val="-6"/>
                <w:sz w:val="22"/>
              </w:rPr>
              <w:t> </w:t>
            </w:r>
            <w:r>
              <w:rPr>
                <w:sz w:val="22"/>
              </w:rPr>
              <w:t>be</w:t>
            </w:r>
            <w:r>
              <w:rPr>
                <w:spacing w:val="-5"/>
                <w:sz w:val="22"/>
              </w:rPr>
              <w:t> </w:t>
            </w:r>
            <w:r>
              <w:rPr>
                <w:sz w:val="22"/>
              </w:rPr>
              <w:t>quoted</w:t>
            </w:r>
            <w:r>
              <w:rPr>
                <w:spacing w:val="-6"/>
                <w:sz w:val="22"/>
              </w:rPr>
              <w:t> </w:t>
            </w:r>
            <w:r>
              <w:rPr>
                <w:sz w:val="22"/>
              </w:rPr>
              <w:t>in</w:t>
            </w:r>
            <w:r>
              <w:rPr>
                <w:spacing w:val="-6"/>
                <w:sz w:val="22"/>
              </w:rPr>
              <w:t> </w:t>
            </w:r>
            <w:r>
              <w:rPr>
                <w:sz w:val="22"/>
              </w:rPr>
              <w:t>the</w:t>
            </w:r>
            <w:r>
              <w:rPr>
                <w:spacing w:val="-8"/>
                <w:sz w:val="22"/>
              </w:rPr>
              <w:t> </w:t>
            </w:r>
            <w:r>
              <w:rPr>
                <w:sz w:val="22"/>
              </w:rPr>
              <w:t>Letter</w:t>
            </w:r>
            <w:r>
              <w:rPr>
                <w:spacing w:val="1"/>
                <w:sz w:val="22"/>
              </w:rPr>
              <w:t> </w:t>
            </w:r>
            <w:r>
              <w:rPr>
                <w:sz w:val="22"/>
              </w:rPr>
              <w:t>of</w:t>
            </w:r>
            <w:r>
              <w:rPr>
                <w:spacing w:val="-4"/>
                <w:sz w:val="22"/>
              </w:rPr>
              <w:t> </w:t>
            </w:r>
            <w:r>
              <w:rPr>
                <w:sz w:val="22"/>
              </w:rPr>
              <w:t>Bid</w:t>
            </w:r>
            <w:r>
              <w:rPr>
                <w:spacing w:val="-6"/>
                <w:sz w:val="22"/>
              </w:rPr>
              <w:t> </w:t>
            </w:r>
            <w:r>
              <w:rPr>
                <w:sz w:val="22"/>
              </w:rPr>
              <w:t>shall</w:t>
            </w:r>
            <w:r>
              <w:rPr>
                <w:spacing w:val="-6"/>
                <w:sz w:val="22"/>
              </w:rPr>
              <w:t> </w:t>
            </w:r>
            <w:r>
              <w:rPr>
                <w:sz w:val="22"/>
              </w:rPr>
              <w:t>be</w:t>
            </w:r>
            <w:r>
              <w:rPr>
                <w:spacing w:val="-7"/>
                <w:sz w:val="22"/>
              </w:rPr>
              <w:t> </w:t>
            </w:r>
            <w:r>
              <w:rPr>
                <w:sz w:val="22"/>
              </w:rPr>
              <w:t>the</w:t>
            </w:r>
            <w:r>
              <w:rPr>
                <w:spacing w:val="-8"/>
                <w:sz w:val="22"/>
              </w:rPr>
              <w:t> </w:t>
            </w:r>
            <w:r>
              <w:rPr>
                <w:sz w:val="22"/>
              </w:rPr>
              <w:t>total</w:t>
            </w:r>
            <w:r>
              <w:rPr>
                <w:spacing w:val="-5"/>
                <w:sz w:val="22"/>
              </w:rPr>
              <w:t> </w:t>
            </w:r>
            <w:r>
              <w:rPr>
                <w:sz w:val="22"/>
              </w:rPr>
              <w:t>price</w:t>
            </w:r>
            <w:r>
              <w:rPr>
                <w:spacing w:val="-5"/>
                <w:sz w:val="22"/>
              </w:rPr>
              <w:t> </w:t>
            </w:r>
            <w:r>
              <w:rPr>
                <w:sz w:val="22"/>
              </w:rPr>
              <w:t>of</w:t>
            </w:r>
            <w:r>
              <w:rPr>
                <w:spacing w:val="-4"/>
                <w:sz w:val="22"/>
              </w:rPr>
              <w:t> </w:t>
            </w:r>
            <w:r>
              <w:rPr>
                <w:sz w:val="22"/>
              </w:rPr>
              <w:t>the</w:t>
            </w:r>
            <w:r>
              <w:rPr>
                <w:spacing w:val="-7"/>
                <w:sz w:val="22"/>
              </w:rPr>
              <w:t> </w:t>
            </w:r>
            <w:r>
              <w:rPr>
                <w:spacing w:val="-4"/>
                <w:sz w:val="22"/>
              </w:rPr>
              <w:t>Bid,</w:t>
            </w:r>
          </w:p>
          <w:p>
            <w:pPr>
              <w:pStyle w:val="TableParagraph"/>
              <w:spacing w:line="290" w:lineRule="atLeast" w:before="3"/>
              <w:ind w:left="470"/>
              <w:rPr>
                <w:sz w:val="22"/>
              </w:rPr>
            </w:pPr>
            <w:r>
              <w:rPr>
                <w:spacing w:val="-2"/>
                <w:sz w:val="22"/>
              </w:rPr>
              <w:t>excluding</w:t>
            </w:r>
            <w:r>
              <w:rPr>
                <w:spacing w:val="-11"/>
                <w:sz w:val="22"/>
              </w:rPr>
              <w:t> </w:t>
            </w:r>
            <w:r>
              <w:rPr>
                <w:spacing w:val="-2"/>
                <w:sz w:val="22"/>
              </w:rPr>
              <w:t>any</w:t>
            </w:r>
            <w:r>
              <w:rPr>
                <w:spacing w:val="-11"/>
                <w:sz w:val="22"/>
              </w:rPr>
              <w:t> </w:t>
            </w:r>
            <w:r>
              <w:rPr>
                <w:spacing w:val="-2"/>
                <w:sz w:val="22"/>
              </w:rPr>
              <w:t>discounts</w:t>
            </w:r>
            <w:r>
              <w:rPr>
                <w:spacing w:val="-7"/>
                <w:sz w:val="22"/>
              </w:rPr>
              <w:t> </w:t>
            </w:r>
            <w:r>
              <w:rPr>
                <w:spacing w:val="-2"/>
                <w:sz w:val="22"/>
              </w:rPr>
              <w:t>offered.</w:t>
            </w:r>
            <w:r>
              <w:rPr>
                <w:spacing w:val="-5"/>
                <w:sz w:val="22"/>
              </w:rPr>
              <w:t> </w:t>
            </w:r>
            <w:r>
              <w:rPr>
                <w:spacing w:val="-2"/>
                <w:sz w:val="22"/>
              </w:rPr>
              <w:t>Absence</w:t>
            </w:r>
            <w:r>
              <w:rPr>
                <w:spacing w:val="-9"/>
                <w:sz w:val="22"/>
              </w:rPr>
              <w:t> </w:t>
            </w:r>
            <w:r>
              <w:rPr>
                <w:spacing w:val="-2"/>
                <w:sz w:val="22"/>
              </w:rPr>
              <w:t>of</w:t>
            </w:r>
            <w:r>
              <w:rPr>
                <w:spacing w:val="-9"/>
                <w:sz w:val="22"/>
              </w:rPr>
              <w:t> </w:t>
            </w:r>
            <w:r>
              <w:rPr>
                <w:spacing w:val="-2"/>
                <w:sz w:val="22"/>
              </w:rPr>
              <w:t>the</w:t>
            </w:r>
            <w:r>
              <w:rPr>
                <w:spacing w:val="-12"/>
                <w:sz w:val="22"/>
              </w:rPr>
              <w:t> </w:t>
            </w:r>
            <w:r>
              <w:rPr>
                <w:spacing w:val="-2"/>
                <w:sz w:val="22"/>
              </w:rPr>
              <w:t>total</w:t>
            </w:r>
            <w:r>
              <w:rPr>
                <w:spacing w:val="-10"/>
                <w:sz w:val="22"/>
              </w:rPr>
              <w:t> </w:t>
            </w:r>
            <w:r>
              <w:rPr>
                <w:spacing w:val="-2"/>
                <w:sz w:val="22"/>
              </w:rPr>
              <w:t>price</w:t>
            </w:r>
            <w:r>
              <w:rPr>
                <w:spacing w:val="-12"/>
                <w:sz w:val="22"/>
              </w:rPr>
              <w:t> </w:t>
            </w:r>
            <w:r>
              <w:rPr>
                <w:spacing w:val="-2"/>
                <w:sz w:val="22"/>
              </w:rPr>
              <w:t>in</w:t>
            </w:r>
            <w:r>
              <w:rPr>
                <w:spacing w:val="-11"/>
                <w:sz w:val="22"/>
              </w:rPr>
              <w:t> </w:t>
            </w:r>
            <w:r>
              <w:rPr>
                <w:spacing w:val="-2"/>
                <w:sz w:val="22"/>
              </w:rPr>
              <w:t>the</w:t>
            </w:r>
            <w:r>
              <w:rPr>
                <w:spacing w:val="-12"/>
                <w:sz w:val="22"/>
              </w:rPr>
              <w:t> </w:t>
            </w:r>
            <w:r>
              <w:rPr>
                <w:spacing w:val="-2"/>
                <w:sz w:val="22"/>
              </w:rPr>
              <w:t>Letter</w:t>
            </w:r>
            <w:r>
              <w:rPr>
                <w:spacing w:val="-4"/>
                <w:sz w:val="22"/>
              </w:rPr>
              <w:t> </w:t>
            </w:r>
            <w:r>
              <w:rPr>
                <w:spacing w:val="-2"/>
                <w:sz w:val="22"/>
              </w:rPr>
              <w:t>of</w:t>
            </w:r>
            <w:r>
              <w:rPr>
                <w:spacing w:val="-9"/>
                <w:sz w:val="22"/>
              </w:rPr>
              <w:t> </w:t>
            </w:r>
            <w:r>
              <w:rPr>
                <w:spacing w:val="-2"/>
                <w:sz w:val="22"/>
              </w:rPr>
              <w:t>Bid </w:t>
            </w:r>
            <w:r>
              <w:rPr>
                <w:sz w:val="22"/>
              </w:rPr>
              <w:t>may</w:t>
            </w:r>
            <w:r>
              <w:rPr>
                <w:spacing w:val="-6"/>
                <w:sz w:val="22"/>
              </w:rPr>
              <w:t> </w:t>
            </w:r>
            <w:r>
              <w:rPr>
                <w:sz w:val="22"/>
              </w:rPr>
              <w:t>result in</w:t>
            </w:r>
            <w:r>
              <w:rPr>
                <w:spacing w:val="-6"/>
                <w:sz w:val="22"/>
              </w:rPr>
              <w:t> </w:t>
            </w:r>
            <w:r>
              <w:rPr>
                <w:sz w:val="22"/>
              </w:rPr>
              <w:t>rejection</w:t>
            </w:r>
            <w:r>
              <w:rPr>
                <w:spacing w:val="-6"/>
                <w:sz w:val="22"/>
              </w:rPr>
              <w:t> </w:t>
            </w:r>
            <w:r>
              <w:rPr>
                <w:sz w:val="22"/>
              </w:rPr>
              <w:t>of</w:t>
            </w:r>
            <w:r>
              <w:rPr>
                <w:spacing w:val="-3"/>
                <w:sz w:val="22"/>
              </w:rPr>
              <w:t> </w:t>
            </w:r>
            <w:r>
              <w:rPr>
                <w:sz w:val="22"/>
              </w:rPr>
              <w:t>the</w:t>
            </w:r>
            <w:r>
              <w:rPr>
                <w:spacing w:val="-9"/>
                <w:sz w:val="22"/>
              </w:rPr>
              <w:t> </w:t>
            </w:r>
            <w:r>
              <w:rPr>
                <w:sz w:val="22"/>
              </w:rPr>
              <w:t>Bid.</w:t>
            </w:r>
          </w:p>
        </w:tc>
      </w:tr>
      <w:tr>
        <w:trPr>
          <w:trHeight w:val="618" w:hRule="atLeast"/>
        </w:trPr>
        <w:tc>
          <w:tcPr>
            <w:tcW w:w="2180" w:type="dxa"/>
            <w:vMerge/>
            <w:tcBorders>
              <w:top w:val="nil"/>
            </w:tcBorders>
          </w:tcPr>
          <w:p>
            <w:pPr>
              <w:rPr>
                <w:sz w:val="2"/>
                <w:szCs w:val="2"/>
              </w:rPr>
            </w:pPr>
          </w:p>
        </w:tc>
        <w:tc>
          <w:tcPr>
            <w:tcW w:w="7293" w:type="dxa"/>
          </w:tcPr>
          <w:p>
            <w:pPr>
              <w:pStyle w:val="TableParagraph"/>
              <w:spacing w:line="292" w:lineRule="exact" w:before="6"/>
              <w:ind w:left="470" w:hanging="360"/>
              <w:rPr>
                <w:sz w:val="22"/>
              </w:rPr>
            </w:pPr>
            <w:r>
              <w:rPr>
                <w:spacing w:val="-4"/>
                <w:sz w:val="22"/>
              </w:rPr>
              <w:t>13.4</w:t>
            </w:r>
            <w:r>
              <w:rPr>
                <w:spacing w:val="-10"/>
                <w:sz w:val="22"/>
              </w:rPr>
              <w:t> </w:t>
            </w:r>
            <w:r>
              <w:rPr>
                <w:spacing w:val="-4"/>
                <w:sz w:val="22"/>
              </w:rPr>
              <w:t>The</w:t>
            </w:r>
            <w:r>
              <w:rPr>
                <w:spacing w:val="-10"/>
                <w:sz w:val="22"/>
              </w:rPr>
              <w:t> </w:t>
            </w:r>
            <w:r>
              <w:rPr>
                <w:spacing w:val="-4"/>
                <w:sz w:val="22"/>
              </w:rPr>
              <w:t>Bidder</w:t>
            </w:r>
            <w:r>
              <w:rPr>
                <w:spacing w:val="-10"/>
                <w:sz w:val="22"/>
              </w:rPr>
              <w:t> </w:t>
            </w:r>
            <w:r>
              <w:rPr>
                <w:spacing w:val="-4"/>
                <w:sz w:val="22"/>
              </w:rPr>
              <w:t>shall</w:t>
            </w:r>
            <w:r>
              <w:rPr>
                <w:spacing w:val="-10"/>
                <w:sz w:val="22"/>
              </w:rPr>
              <w:t> </w:t>
            </w:r>
            <w:r>
              <w:rPr>
                <w:spacing w:val="-4"/>
                <w:sz w:val="22"/>
              </w:rPr>
              <w:t>quote</w:t>
            </w:r>
            <w:r>
              <w:rPr>
                <w:spacing w:val="-10"/>
                <w:sz w:val="22"/>
              </w:rPr>
              <w:t> </w:t>
            </w:r>
            <w:r>
              <w:rPr>
                <w:spacing w:val="-4"/>
                <w:sz w:val="22"/>
              </w:rPr>
              <w:t>any</w:t>
            </w:r>
            <w:r>
              <w:rPr>
                <w:spacing w:val="-7"/>
                <w:sz w:val="22"/>
              </w:rPr>
              <w:t> </w:t>
            </w:r>
            <w:r>
              <w:rPr>
                <w:spacing w:val="-4"/>
                <w:sz w:val="22"/>
              </w:rPr>
              <w:t>discounts</w:t>
            </w:r>
            <w:r>
              <w:rPr>
                <w:spacing w:val="-5"/>
                <w:sz w:val="22"/>
              </w:rPr>
              <w:t> </w:t>
            </w:r>
            <w:r>
              <w:rPr>
                <w:spacing w:val="-4"/>
                <w:sz w:val="22"/>
              </w:rPr>
              <w:t>and</w:t>
            </w:r>
            <w:r>
              <w:rPr>
                <w:spacing w:val="-10"/>
                <w:sz w:val="22"/>
              </w:rPr>
              <w:t> </w:t>
            </w:r>
            <w:r>
              <w:rPr>
                <w:spacing w:val="-4"/>
                <w:sz w:val="22"/>
              </w:rPr>
              <w:t>the</w:t>
            </w:r>
            <w:r>
              <w:rPr>
                <w:spacing w:val="-8"/>
                <w:sz w:val="22"/>
              </w:rPr>
              <w:t> </w:t>
            </w:r>
            <w:r>
              <w:rPr>
                <w:spacing w:val="-4"/>
                <w:sz w:val="22"/>
              </w:rPr>
              <w:t>methodology</w:t>
            </w:r>
            <w:r>
              <w:rPr>
                <w:spacing w:val="-10"/>
                <w:sz w:val="22"/>
              </w:rPr>
              <w:t> </w:t>
            </w:r>
            <w:r>
              <w:rPr>
                <w:spacing w:val="-4"/>
                <w:sz w:val="22"/>
              </w:rPr>
              <w:t>for their application </w:t>
            </w:r>
            <w:r>
              <w:rPr>
                <w:sz w:val="22"/>
              </w:rPr>
              <w:t>in</w:t>
            </w:r>
            <w:r>
              <w:rPr>
                <w:spacing w:val="-13"/>
                <w:sz w:val="22"/>
              </w:rPr>
              <w:t> </w:t>
            </w:r>
            <w:r>
              <w:rPr>
                <w:sz w:val="22"/>
              </w:rPr>
              <w:t>the</w:t>
            </w:r>
            <w:r>
              <w:rPr>
                <w:spacing w:val="-14"/>
                <w:sz w:val="22"/>
              </w:rPr>
              <w:t> </w:t>
            </w:r>
            <w:r>
              <w:rPr>
                <w:sz w:val="22"/>
              </w:rPr>
              <w:t>Letter</w:t>
            </w:r>
            <w:r>
              <w:rPr>
                <w:spacing w:val="-5"/>
                <w:sz w:val="22"/>
              </w:rPr>
              <w:t> </w:t>
            </w:r>
            <w:r>
              <w:rPr>
                <w:sz w:val="22"/>
              </w:rPr>
              <w:t>of</w:t>
            </w:r>
            <w:r>
              <w:rPr>
                <w:spacing w:val="-10"/>
                <w:sz w:val="22"/>
              </w:rPr>
              <w:t> </w:t>
            </w:r>
            <w:r>
              <w:rPr>
                <w:sz w:val="22"/>
              </w:rPr>
              <w:t>Bid,</w:t>
            </w:r>
            <w:r>
              <w:rPr>
                <w:spacing w:val="-6"/>
                <w:sz w:val="22"/>
              </w:rPr>
              <w:t> </w:t>
            </w:r>
            <w:r>
              <w:rPr>
                <w:sz w:val="22"/>
              </w:rPr>
              <w:t>in</w:t>
            </w:r>
            <w:r>
              <w:rPr>
                <w:spacing w:val="-13"/>
                <w:sz w:val="22"/>
              </w:rPr>
              <w:t> </w:t>
            </w:r>
            <w:r>
              <w:rPr>
                <w:sz w:val="22"/>
              </w:rPr>
              <w:t>accordance</w:t>
            </w:r>
            <w:r>
              <w:rPr>
                <w:spacing w:val="-14"/>
                <w:sz w:val="22"/>
              </w:rPr>
              <w:t> </w:t>
            </w:r>
            <w:r>
              <w:rPr>
                <w:sz w:val="22"/>
              </w:rPr>
              <w:t>with</w:t>
            </w:r>
            <w:r>
              <w:rPr>
                <w:spacing w:val="-13"/>
                <w:sz w:val="22"/>
              </w:rPr>
              <w:t> </w:t>
            </w:r>
            <w:r>
              <w:rPr>
                <w:sz w:val="22"/>
              </w:rPr>
              <w:t>ITB</w:t>
            </w:r>
            <w:r>
              <w:rPr>
                <w:spacing w:val="-12"/>
                <w:sz w:val="22"/>
              </w:rPr>
              <w:t> </w:t>
            </w:r>
            <w:r>
              <w:rPr>
                <w:sz w:val="22"/>
              </w:rPr>
              <w:t>12.1.</w:t>
            </w:r>
          </w:p>
        </w:tc>
      </w:tr>
      <w:tr>
        <w:trPr>
          <w:trHeight w:val="916" w:hRule="atLeast"/>
        </w:trPr>
        <w:tc>
          <w:tcPr>
            <w:tcW w:w="2180" w:type="dxa"/>
            <w:vMerge/>
            <w:tcBorders>
              <w:top w:val="nil"/>
            </w:tcBorders>
          </w:tcPr>
          <w:p>
            <w:pPr>
              <w:rPr>
                <w:sz w:val="2"/>
                <w:szCs w:val="2"/>
              </w:rPr>
            </w:pPr>
          </w:p>
        </w:tc>
        <w:tc>
          <w:tcPr>
            <w:tcW w:w="7293" w:type="dxa"/>
          </w:tcPr>
          <w:p>
            <w:pPr>
              <w:pStyle w:val="TableParagraph"/>
              <w:spacing w:line="278" w:lineRule="auto" w:before="34"/>
              <w:ind w:left="470" w:right="91" w:hanging="360"/>
              <w:jc w:val="right"/>
              <w:rPr>
                <w:sz w:val="22"/>
              </w:rPr>
            </w:pPr>
            <w:r>
              <w:rPr>
                <w:sz w:val="22"/>
              </w:rPr>
              <w:t>13.5</w:t>
            </w:r>
            <w:r>
              <w:rPr>
                <w:spacing w:val="30"/>
                <w:sz w:val="22"/>
              </w:rPr>
              <w:t> </w:t>
            </w:r>
            <w:r>
              <w:rPr>
                <w:sz w:val="22"/>
              </w:rPr>
              <w:t>If</w:t>
            </w:r>
            <w:r>
              <w:rPr>
                <w:spacing w:val="28"/>
                <w:sz w:val="22"/>
              </w:rPr>
              <w:t> </w:t>
            </w:r>
            <w:r>
              <w:rPr>
                <w:sz w:val="22"/>
              </w:rPr>
              <w:t>so</w:t>
            </w:r>
            <w:r>
              <w:rPr>
                <w:spacing w:val="30"/>
                <w:sz w:val="22"/>
              </w:rPr>
              <w:t> </w:t>
            </w:r>
            <w:r>
              <w:rPr>
                <w:sz w:val="22"/>
              </w:rPr>
              <w:t>indicated</w:t>
            </w:r>
            <w:r>
              <w:rPr>
                <w:spacing w:val="30"/>
                <w:sz w:val="22"/>
              </w:rPr>
              <w:t> </w:t>
            </w:r>
            <w:r>
              <w:rPr>
                <w:sz w:val="22"/>
              </w:rPr>
              <w:t>in</w:t>
            </w:r>
            <w:r>
              <w:rPr>
                <w:spacing w:val="30"/>
                <w:sz w:val="22"/>
              </w:rPr>
              <w:t> </w:t>
            </w:r>
            <w:r>
              <w:rPr>
                <w:sz w:val="22"/>
              </w:rPr>
              <w:t>ITB</w:t>
            </w:r>
            <w:r>
              <w:rPr>
                <w:spacing w:val="31"/>
                <w:sz w:val="22"/>
              </w:rPr>
              <w:t> </w:t>
            </w:r>
            <w:r>
              <w:rPr>
                <w:sz w:val="22"/>
              </w:rPr>
              <w:t>1.1</w:t>
            </w:r>
            <w:r>
              <w:rPr>
                <w:spacing w:val="30"/>
                <w:sz w:val="22"/>
              </w:rPr>
              <w:t> </w:t>
            </w:r>
            <w:r>
              <w:rPr>
                <w:sz w:val="22"/>
              </w:rPr>
              <w:t>and</w:t>
            </w:r>
            <w:r>
              <w:rPr>
                <w:spacing w:val="30"/>
                <w:sz w:val="22"/>
              </w:rPr>
              <w:t> </w:t>
            </w:r>
            <w:r>
              <w:rPr>
                <w:sz w:val="22"/>
              </w:rPr>
              <w:t>ITB</w:t>
            </w:r>
            <w:r>
              <w:rPr>
                <w:spacing w:val="27"/>
                <w:sz w:val="22"/>
              </w:rPr>
              <w:t> </w:t>
            </w:r>
            <w:r>
              <w:rPr>
                <w:sz w:val="22"/>
              </w:rPr>
              <w:t>29.4,</w:t>
            </w:r>
            <w:r>
              <w:rPr>
                <w:spacing w:val="32"/>
                <w:sz w:val="22"/>
              </w:rPr>
              <w:t> </w:t>
            </w:r>
            <w:r>
              <w:rPr>
                <w:sz w:val="22"/>
              </w:rPr>
              <w:t>bids</w:t>
            </w:r>
            <w:r>
              <w:rPr>
                <w:spacing w:val="30"/>
                <w:sz w:val="22"/>
              </w:rPr>
              <w:t> </w:t>
            </w:r>
            <w:r>
              <w:rPr>
                <w:sz w:val="22"/>
              </w:rPr>
              <w:t>are</w:t>
            </w:r>
            <w:r>
              <w:rPr>
                <w:spacing w:val="28"/>
                <w:sz w:val="22"/>
              </w:rPr>
              <w:t> </w:t>
            </w:r>
            <w:r>
              <w:rPr>
                <w:sz w:val="22"/>
              </w:rPr>
              <w:t>invited</w:t>
            </w:r>
            <w:r>
              <w:rPr>
                <w:spacing w:val="30"/>
                <w:sz w:val="22"/>
              </w:rPr>
              <w:t> </w:t>
            </w:r>
            <w:r>
              <w:rPr>
                <w:sz w:val="22"/>
              </w:rPr>
              <w:t>for</w:t>
            </w:r>
            <w:r>
              <w:rPr>
                <w:spacing w:val="37"/>
                <w:sz w:val="22"/>
              </w:rPr>
              <w:t> </w:t>
            </w:r>
            <w:r>
              <w:rPr>
                <w:sz w:val="22"/>
              </w:rPr>
              <w:t>individual </w:t>
            </w:r>
            <w:r>
              <w:rPr>
                <w:spacing w:val="-2"/>
                <w:sz w:val="22"/>
              </w:rPr>
              <w:t>Contracts</w:t>
            </w:r>
            <w:r>
              <w:rPr>
                <w:spacing w:val="-4"/>
                <w:sz w:val="22"/>
              </w:rPr>
              <w:t> </w:t>
            </w:r>
            <w:r>
              <w:rPr>
                <w:spacing w:val="-2"/>
                <w:sz w:val="22"/>
              </w:rPr>
              <w:t>or</w:t>
            </w:r>
            <w:r>
              <w:rPr>
                <w:sz w:val="22"/>
              </w:rPr>
              <w:t> </w:t>
            </w:r>
            <w:r>
              <w:rPr>
                <w:spacing w:val="-2"/>
                <w:sz w:val="22"/>
              </w:rPr>
              <w:t>for</w:t>
            </w:r>
            <w:r>
              <w:rPr>
                <w:spacing w:val="-5"/>
                <w:sz w:val="22"/>
              </w:rPr>
              <w:t> </w:t>
            </w:r>
            <w:r>
              <w:rPr>
                <w:spacing w:val="-2"/>
                <w:sz w:val="22"/>
              </w:rPr>
              <w:t>any</w:t>
            </w:r>
            <w:r>
              <w:rPr>
                <w:spacing w:val="-7"/>
                <w:sz w:val="22"/>
              </w:rPr>
              <w:t> </w:t>
            </w:r>
            <w:r>
              <w:rPr>
                <w:spacing w:val="-2"/>
                <w:sz w:val="22"/>
              </w:rPr>
              <w:t>combination</w:t>
            </w:r>
            <w:r>
              <w:rPr>
                <w:spacing w:val="-3"/>
                <w:sz w:val="22"/>
              </w:rPr>
              <w:t> </w:t>
            </w:r>
            <w:r>
              <w:rPr>
                <w:spacing w:val="-2"/>
                <w:sz w:val="22"/>
              </w:rPr>
              <w:t>of</w:t>
            </w:r>
            <w:r>
              <w:rPr>
                <w:spacing w:val="-5"/>
                <w:sz w:val="22"/>
              </w:rPr>
              <w:t> </w:t>
            </w:r>
            <w:r>
              <w:rPr>
                <w:spacing w:val="-2"/>
                <w:sz w:val="22"/>
              </w:rPr>
              <w:t>Contracts</w:t>
            </w:r>
            <w:r>
              <w:rPr>
                <w:spacing w:val="-3"/>
                <w:sz w:val="22"/>
              </w:rPr>
              <w:t> </w:t>
            </w:r>
            <w:r>
              <w:rPr>
                <w:spacing w:val="-2"/>
                <w:sz w:val="22"/>
              </w:rPr>
              <w:t>(packages).</w:t>
            </w:r>
            <w:r>
              <w:rPr>
                <w:spacing w:val="-1"/>
                <w:sz w:val="22"/>
              </w:rPr>
              <w:t> </w:t>
            </w:r>
            <w:r>
              <w:rPr>
                <w:spacing w:val="-2"/>
                <w:sz w:val="22"/>
              </w:rPr>
              <w:t>Bidders</w:t>
            </w:r>
            <w:r>
              <w:rPr>
                <w:sz w:val="22"/>
              </w:rPr>
              <w:t> </w:t>
            </w:r>
            <w:r>
              <w:rPr>
                <w:spacing w:val="-2"/>
                <w:sz w:val="22"/>
              </w:rPr>
              <w:t>wishing</w:t>
            </w:r>
            <w:r>
              <w:rPr>
                <w:spacing w:val="-6"/>
                <w:sz w:val="22"/>
              </w:rPr>
              <w:t> </w:t>
            </w:r>
            <w:r>
              <w:rPr>
                <w:spacing w:val="-5"/>
                <w:sz w:val="22"/>
              </w:rPr>
              <w:t>to</w:t>
            </w:r>
          </w:p>
          <w:p>
            <w:pPr>
              <w:pStyle w:val="TableParagraph"/>
              <w:spacing w:line="252" w:lineRule="exact"/>
              <w:ind w:right="91"/>
              <w:jc w:val="right"/>
              <w:rPr>
                <w:sz w:val="22"/>
              </w:rPr>
            </w:pPr>
            <w:r>
              <w:rPr>
                <w:spacing w:val="-2"/>
                <w:sz w:val="22"/>
              </w:rPr>
              <w:t>offer</w:t>
            </w:r>
            <w:r>
              <w:rPr>
                <w:spacing w:val="-6"/>
                <w:sz w:val="22"/>
              </w:rPr>
              <w:t> </w:t>
            </w:r>
            <w:r>
              <w:rPr>
                <w:spacing w:val="-2"/>
                <w:sz w:val="22"/>
              </w:rPr>
              <w:t>any</w:t>
            </w:r>
            <w:r>
              <w:rPr>
                <w:spacing w:val="-9"/>
                <w:sz w:val="22"/>
              </w:rPr>
              <w:t> </w:t>
            </w:r>
            <w:r>
              <w:rPr>
                <w:spacing w:val="-2"/>
                <w:sz w:val="22"/>
              </w:rPr>
              <w:t>price</w:t>
            </w:r>
            <w:r>
              <w:rPr>
                <w:spacing w:val="-11"/>
                <w:sz w:val="22"/>
              </w:rPr>
              <w:t> </w:t>
            </w:r>
            <w:r>
              <w:rPr>
                <w:spacing w:val="-2"/>
                <w:sz w:val="22"/>
              </w:rPr>
              <w:t>reduction</w:t>
            </w:r>
            <w:r>
              <w:rPr>
                <w:spacing w:val="-8"/>
                <w:sz w:val="22"/>
              </w:rPr>
              <w:t> </w:t>
            </w:r>
            <w:r>
              <w:rPr>
                <w:spacing w:val="-2"/>
                <w:sz w:val="22"/>
              </w:rPr>
              <w:t>for</w:t>
            </w:r>
            <w:r>
              <w:rPr>
                <w:spacing w:val="-3"/>
                <w:sz w:val="22"/>
              </w:rPr>
              <w:t> </w:t>
            </w:r>
            <w:r>
              <w:rPr>
                <w:spacing w:val="-2"/>
                <w:sz w:val="22"/>
              </w:rPr>
              <w:t>the</w:t>
            </w:r>
            <w:r>
              <w:rPr>
                <w:spacing w:val="-11"/>
                <w:sz w:val="22"/>
              </w:rPr>
              <w:t> </w:t>
            </w:r>
            <w:r>
              <w:rPr>
                <w:spacing w:val="-2"/>
                <w:sz w:val="22"/>
              </w:rPr>
              <w:t>award</w:t>
            </w:r>
            <w:r>
              <w:rPr>
                <w:spacing w:val="-10"/>
                <w:sz w:val="22"/>
              </w:rPr>
              <w:t> </w:t>
            </w:r>
            <w:r>
              <w:rPr>
                <w:spacing w:val="-2"/>
                <w:sz w:val="22"/>
              </w:rPr>
              <w:t>of</w:t>
            </w:r>
            <w:r>
              <w:rPr>
                <w:spacing w:val="-7"/>
                <w:sz w:val="22"/>
              </w:rPr>
              <w:t> </w:t>
            </w:r>
            <w:r>
              <w:rPr>
                <w:spacing w:val="-2"/>
                <w:sz w:val="22"/>
              </w:rPr>
              <w:t>more</w:t>
            </w:r>
            <w:r>
              <w:rPr>
                <w:spacing w:val="-11"/>
                <w:sz w:val="22"/>
              </w:rPr>
              <w:t> </w:t>
            </w:r>
            <w:r>
              <w:rPr>
                <w:spacing w:val="-2"/>
                <w:sz w:val="22"/>
              </w:rPr>
              <w:t>than</w:t>
            </w:r>
            <w:r>
              <w:rPr>
                <w:spacing w:val="-9"/>
                <w:sz w:val="22"/>
              </w:rPr>
              <w:t> </w:t>
            </w:r>
            <w:r>
              <w:rPr>
                <w:spacing w:val="-2"/>
                <w:sz w:val="22"/>
              </w:rPr>
              <w:t>one</w:t>
            </w:r>
            <w:r>
              <w:rPr>
                <w:spacing w:val="-11"/>
                <w:sz w:val="22"/>
              </w:rPr>
              <w:t> </w:t>
            </w:r>
            <w:r>
              <w:rPr>
                <w:spacing w:val="-2"/>
                <w:sz w:val="22"/>
              </w:rPr>
              <w:t>Contract</w:t>
            </w:r>
            <w:r>
              <w:rPr>
                <w:spacing w:val="-9"/>
                <w:sz w:val="22"/>
              </w:rPr>
              <w:t> </w:t>
            </w:r>
            <w:r>
              <w:rPr>
                <w:spacing w:val="-2"/>
                <w:sz w:val="22"/>
              </w:rPr>
              <w:t>shall</w:t>
            </w:r>
            <w:r>
              <w:rPr>
                <w:spacing w:val="-8"/>
                <w:sz w:val="22"/>
              </w:rPr>
              <w:t> </w:t>
            </w:r>
            <w:r>
              <w:rPr>
                <w:spacing w:val="-2"/>
                <w:sz w:val="22"/>
              </w:rPr>
              <w:t>specify</w:t>
            </w:r>
          </w:p>
        </w:tc>
      </w:tr>
    </w:tbl>
    <w:p>
      <w:pPr>
        <w:pStyle w:val="TableParagraph"/>
        <w:spacing w:after="0" w:line="252" w:lineRule="exact"/>
        <w:jc w:val="right"/>
        <w:rPr>
          <w:sz w:val="22"/>
        </w:rPr>
        <w:sectPr>
          <w:pgSz w:w="12240" w:h="15840"/>
          <w:pgMar w:header="526" w:footer="0" w:top="1280" w:bottom="280" w:left="1080" w:right="360"/>
        </w:sectPr>
      </w:pPr>
    </w:p>
    <w:p>
      <w:pPr>
        <w:pStyle w:val="BodyText"/>
        <w:spacing w:before="2"/>
        <w:rPr>
          <w:sz w:val="13"/>
        </w:rPr>
      </w:pPr>
    </w:p>
    <w:tbl>
      <w:tblPr>
        <w:tblW w:w="0" w:type="auto"/>
        <w:jc w:val="left"/>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180"/>
        <w:gridCol w:w="7293"/>
      </w:tblGrid>
      <w:tr>
        <w:trPr>
          <w:trHeight w:val="1166" w:hRule="atLeast"/>
        </w:trPr>
        <w:tc>
          <w:tcPr>
            <w:tcW w:w="2180" w:type="dxa"/>
            <w:vMerge w:val="restart"/>
          </w:tcPr>
          <w:p>
            <w:pPr>
              <w:pStyle w:val="TableParagraph"/>
              <w:rPr>
                <w:sz w:val="22"/>
              </w:rPr>
            </w:pPr>
          </w:p>
        </w:tc>
        <w:tc>
          <w:tcPr>
            <w:tcW w:w="7293" w:type="dxa"/>
          </w:tcPr>
          <w:p>
            <w:pPr>
              <w:pStyle w:val="TableParagraph"/>
              <w:spacing w:line="276" w:lineRule="auto"/>
              <w:ind w:left="470" w:right="87"/>
              <w:jc w:val="both"/>
              <w:rPr>
                <w:sz w:val="22"/>
              </w:rPr>
            </w:pPr>
            <w:r>
              <w:rPr>
                <w:spacing w:val="-2"/>
                <w:sz w:val="22"/>
              </w:rPr>
              <w:t>in</w:t>
            </w:r>
            <w:r>
              <w:rPr>
                <w:spacing w:val="-8"/>
                <w:sz w:val="22"/>
              </w:rPr>
              <w:t> </w:t>
            </w:r>
            <w:r>
              <w:rPr>
                <w:spacing w:val="-2"/>
                <w:sz w:val="22"/>
              </w:rPr>
              <w:t>their bid</w:t>
            </w:r>
            <w:r>
              <w:rPr>
                <w:spacing w:val="-8"/>
                <w:sz w:val="22"/>
              </w:rPr>
              <w:t> </w:t>
            </w:r>
            <w:r>
              <w:rPr>
                <w:spacing w:val="-2"/>
                <w:sz w:val="22"/>
              </w:rPr>
              <w:t>the</w:t>
            </w:r>
            <w:r>
              <w:rPr>
                <w:spacing w:val="-10"/>
                <w:sz w:val="22"/>
              </w:rPr>
              <w:t> </w:t>
            </w:r>
            <w:r>
              <w:rPr>
                <w:spacing w:val="-2"/>
                <w:sz w:val="22"/>
              </w:rPr>
              <w:t>price</w:t>
            </w:r>
            <w:r>
              <w:rPr>
                <w:spacing w:val="-10"/>
                <w:sz w:val="22"/>
              </w:rPr>
              <w:t> </w:t>
            </w:r>
            <w:r>
              <w:rPr>
                <w:spacing w:val="-2"/>
                <w:sz w:val="22"/>
              </w:rPr>
              <w:t>reductions</w:t>
            </w:r>
            <w:r>
              <w:rPr>
                <w:spacing w:val="-5"/>
                <w:sz w:val="22"/>
              </w:rPr>
              <w:t> </w:t>
            </w:r>
            <w:r>
              <w:rPr>
                <w:spacing w:val="-2"/>
                <w:sz w:val="22"/>
              </w:rPr>
              <w:t>applicable</w:t>
            </w:r>
            <w:r>
              <w:rPr>
                <w:spacing w:val="-10"/>
                <w:sz w:val="22"/>
              </w:rPr>
              <w:t> </w:t>
            </w:r>
            <w:r>
              <w:rPr>
                <w:spacing w:val="-2"/>
                <w:sz w:val="22"/>
              </w:rPr>
              <w:t>to</w:t>
            </w:r>
            <w:r>
              <w:rPr>
                <w:spacing w:val="-8"/>
                <w:sz w:val="22"/>
              </w:rPr>
              <w:t> </w:t>
            </w:r>
            <w:r>
              <w:rPr>
                <w:spacing w:val="-2"/>
                <w:sz w:val="22"/>
              </w:rPr>
              <w:t>each</w:t>
            </w:r>
            <w:r>
              <w:rPr>
                <w:spacing w:val="-8"/>
                <w:sz w:val="22"/>
              </w:rPr>
              <w:t> </w:t>
            </w:r>
            <w:r>
              <w:rPr>
                <w:spacing w:val="-2"/>
                <w:sz w:val="22"/>
              </w:rPr>
              <w:t>package,</w:t>
            </w:r>
            <w:r>
              <w:rPr>
                <w:spacing w:val="-3"/>
                <w:sz w:val="22"/>
              </w:rPr>
              <w:t> </w:t>
            </w:r>
            <w:r>
              <w:rPr>
                <w:spacing w:val="-2"/>
                <w:sz w:val="22"/>
              </w:rPr>
              <w:t>or</w:t>
            </w:r>
            <w:r>
              <w:rPr>
                <w:spacing w:val="-6"/>
                <w:sz w:val="22"/>
              </w:rPr>
              <w:t> </w:t>
            </w:r>
            <w:r>
              <w:rPr>
                <w:spacing w:val="-2"/>
                <w:sz w:val="22"/>
              </w:rPr>
              <w:t>alternatively,</w:t>
            </w:r>
            <w:r>
              <w:rPr>
                <w:spacing w:val="-3"/>
                <w:sz w:val="22"/>
              </w:rPr>
              <w:t> </w:t>
            </w:r>
            <w:r>
              <w:rPr>
                <w:spacing w:val="-2"/>
                <w:sz w:val="22"/>
              </w:rPr>
              <w:t>to individual</w:t>
            </w:r>
            <w:r>
              <w:rPr>
                <w:spacing w:val="-10"/>
                <w:sz w:val="22"/>
              </w:rPr>
              <w:t> </w:t>
            </w:r>
            <w:r>
              <w:rPr>
                <w:spacing w:val="-2"/>
                <w:sz w:val="22"/>
              </w:rPr>
              <w:t>Contracts</w:t>
            </w:r>
            <w:r>
              <w:rPr>
                <w:spacing w:val="-7"/>
                <w:sz w:val="22"/>
              </w:rPr>
              <w:t> </w:t>
            </w:r>
            <w:r>
              <w:rPr>
                <w:spacing w:val="-2"/>
                <w:sz w:val="22"/>
              </w:rPr>
              <w:t>within</w:t>
            </w:r>
            <w:r>
              <w:rPr>
                <w:spacing w:val="-10"/>
                <w:sz w:val="22"/>
              </w:rPr>
              <w:t> </w:t>
            </w:r>
            <w:r>
              <w:rPr>
                <w:spacing w:val="-2"/>
                <w:sz w:val="22"/>
              </w:rPr>
              <w:t>the</w:t>
            </w:r>
            <w:r>
              <w:rPr>
                <w:spacing w:val="-12"/>
                <w:sz w:val="22"/>
              </w:rPr>
              <w:t> </w:t>
            </w:r>
            <w:r>
              <w:rPr>
                <w:spacing w:val="-2"/>
                <w:sz w:val="22"/>
              </w:rPr>
              <w:t>package.</w:t>
            </w:r>
            <w:r>
              <w:rPr>
                <w:spacing w:val="-5"/>
                <w:sz w:val="22"/>
              </w:rPr>
              <w:t> </w:t>
            </w:r>
            <w:r>
              <w:rPr>
                <w:spacing w:val="-2"/>
                <w:sz w:val="22"/>
              </w:rPr>
              <w:t>Price</w:t>
            </w:r>
            <w:r>
              <w:rPr>
                <w:spacing w:val="-12"/>
                <w:sz w:val="22"/>
              </w:rPr>
              <w:t> </w:t>
            </w:r>
            <w:r>
              <w:rPr>
                <w:spacing w:val="-2"/>
                <w:sz w:val="22"/>
              </w:rPr>
              <w:t>reductions</w:t>
            </w:r>
            <w:r>
              <w:rPr>
                <w:spacing w:val="-3"/>
                <w:sz w:val="22"/>
              </w:rPr>
              <w:t> </w:t>
            </w:r>
            <w:r>
              <w:rPr>
                <w:spacing w:val="-2"/>
                <w:sz w:val="22"/>
              </w:rPr>
              <w:t>or</w:t>
            </w:r>
            <w:r>
              <w:rPr>
                <w:spacing w:val="-4"/>
                <w:sz w:val="22"/>
              </w:rPr>
              <w:t> </w:t>
            </w:r>
            <w:r>
              <w:rPr>
                <w:spacing w:val="-2"/>
                <w:sz w:val="22"/>
              </w:rPr>
              <w:t>discounts</w:t>
            </w:r>
            <w:r>
              <w:rPr>
                <w:spacing w:val="-7"/>
                <w:sz w:val="22"/>
              </w:rPr>
              <w:t> </w:t>
            </w:r>
            <w:r>
              <w:rPr>
                <w:spacing w:val="-2"/>
                <w:sz w:val="22"/>
              </w:rPr>
              <w:t>shall</w:t>
            </w:r>
            <w:r>
              <w:rPr>
                <w:spacing w:val="-10"/>
                <w:sz w:val="22"/>
              </w:rPr>
              <w:t> </w:t>
            </w:r>
            <w:r>
              <w:rPr>
                <w:spacing w:val="-2"/>
                <w:sz w:val="22"/>
              </w:rPr>
              <w:t>be submitted</w:t>
            </w:r>
            <w:r>
              <w:rPr>
                <w:spacing w:val="-7"/>
                <w:sz w:val="22"/>
              </w:rPr>
              <w:t> </w:t>
            </w:r>
            <w:r>
              <w:rPr>
                <w:spacing w:val="-2"/>
                <w:sz w:val="22"/>
              </w:rPr>
              <w:t>in</w:t>
            </w:r>
            <w:r>
              <w:rPr>
                <w:spacing w:val="-6"/>
                <w:sz w:val="22"/>
              </w:rPr>
              <w:t> </w:t>
            </w:r>
            <w:r>
              <w:rPr>
                <w:spacing w:val="-2"/>
                <w:sz w:val="22"/>
              </w:rPr>
              <w:t>accordance</w:t>
            </w:r>
            <w:r>
              <w:rPr>
                <w:spacing w:val="-5"/>
                <w:sz w:val="22"/>
              </w:rPr>
              <w:t> </w:t>
            </w:r>
            <w:r>
              <w:rPr>
                <w:spacing w:val="-2"/>
                <w:sz w:val="22"/>
              </w:rPr>
              <w:t>with</w:t>
            </w:r>
            <w:r>
              <w:rPr>
                <w:spacing w:val="-6"/>
                <w:sz w:val="22"/>
              </w:rPr>
              <w:t> </w:t>
            </w:r>
            <w:r>
              <w:rPr>
                <w:spacing w:val="-2"/>
                <w:sz w:val="22"/>
              </w:rPr>
              <w:t>ITB</w:t>
            </w:r>
            <w:r>
              <w:rPr>
                <w:spacing w:val="-6"/>
                <w:sz w:val="22"/>
              </w:rPr>
              <w:t> </w:t>
            </w:r>
            <w:r>
              <w:rPr>
                <w:spacing w:val="-2"/>
                <w:sz w:val="22"/>
              </w:rPr>
              <w:t>13.4,</w:t>
            </w:r>
            <w:r>
              <w:rPr>
                <w:spacing w:val="-5"/>
                <w:sz w:val="22"/>
              </w:rPr>
              <w:t> </w:t>
            </w:r>
            <w:r>
              <w:rPr>
                <w:spacing w:val="-2"/>
                <w:sz w:val="22"/>
              </w:rPr>
              <w:t>provided</w:t>
            </w:r>
            <w:r>
              <w:rPr>
                <w:spacing w:val="-6"/>
                <w:sz w:val="22"/>
              </w:rPr>
              <w:t> </w:t>
            </w:r>
            <w:r>
              <w:rPr>
                <w:spacing w:val="-2"/>
                <w:sz w:val="22"/>
              </w:rPr>
              <w:t>the</w:t>
            </w:r>
            <w:r>
              <w:rPr>
                <w:spacing w:val="-8"/>
                <w:sz w:val="22"/>
              </w:rPr>
              <w:t> </w:t>
            </w:r>
            <w:r>
              <w:rPr>
                <w:spacing w:val="-2"/>
                <w:sz w:val="22"/>
              </w:rPr>
              <w:t>bids</w:t>
            </w:r>
            <w:r>
              <w:rPr>
                <w:spacing w:val="-3"/>
                <w:sz w:val="22"/>
              </w:rPr>
              <w:t> </w:t>
            </w:r>
            <w:r>
              <w:rPr>
                <w:spacing w:val="-2"/>
                <w:sz w:val="22"/>
              </w:rPr>
              <w:t>for</w:t>
            </w:r>
            <w:r>
              <w:rPr>
                <w:spacing w:val="-4"/>
                <w:sz w:val="22"/>
              </w:rPr>
              <w:t> </w:t>
            </w:r>
            <w:r>
              <w:rPr>
                <w:spacing w:val="-2"/>
                <w:sz w:val="22"/>
              </w:rPr>
              <w:t>all</w:t>
            </w:r>
            <w:r>
              <w:rPr>
                <w:spacing w:val="-5"/>
                <w:sz w:val="22"/>
              </w:rPr>
              <w:t> </w:t>
            </w:r>
            <w:r>
              <w:rPr>
                <w:spacing w:val="-2"/>
                <w:sz w:val="22"/>
              </w:rPr>
              <w:t>Contracts</w:t>
            </w:r>
            <w:r>
              <w:rPr>
                <w:spacing w:val="-6"/>
                <w:sz w:val="22"/>
              </w:rPr>
              <w:t> </w:t>
            </w:r>
            <w:r>
              <w:rPr>
                <w:spacing w:val="-5"/>
                <w:sz w:val="22"/>
              </w:rPr>
              <w:t>are</w:t>
            </w:r>
          </w:p>
          <w:p>
            <w:pPr>
              <w:pStyle w:val="TableParagraph"/>
              <w:ind w:left="470"/>
              <w:jc w:val="both"/>
              <w:rPr>
                <w:sz w:val="22"/>
              </w:rPr>
            </w:pPr>
            <w:r>
              <w:rPr>
                <w:spacing w:val="-6"/>
                <w:sz w:val="22"/>
              </w:rPr>
              <w:t>submitted</w:t>
            </w:r>
            <w:r>
              <w:rPr>
                <w:spacing w:val="-5"/>
                <w:sz w:val="22"/>
              </w:rPr>
              <w:t> </w:t>
            </w:r>
            <w:r>
              <w:rPr>
                <w:spacing w:val="-6"/>
                <w:sz w:val="22"/>
              </w:rPr>
              <w:t>and</w:t>
            </w:r>
            <w:r>
              <w:rPr>
                <w:spacing w:val="-5"/>
                <w:sz w:val="22"/>
              </w:rPr>
              <w:t> </w:t>
            </w:r>
            <w:r>
              <w:rPr>
                <w:spacing w:val="-6"/>
                <w:sz w:val="22"/>
              </w:rPr>
              <w:t>opened</w:t>
            </w:r>
            <w:r>
              <w:rPr>
                <w:spacing w:val="-4"/>
                <w:sz w:val="22"/>
              </w:rPr>
              <w:t> </w:t>
            </w:r>
            <w:r>
              <w:rPr>
                <w:spacing w:val="-6"/>
                <w:sz w:val="22"/>
              </w:rPr>
              <w:t>at</w:t>
            </w:r>
            <w:r>
              <w:rPr>
                <w:spacing w:val="2"/>
                <w:sz w:val="22"/>
              </w:rPr>
              <w:t> </w:t>
            </w:r>
            <w:r>
              <w:rPr>
                <w:spacing w:val="-6"/>
                <w:sz w:val="22"/>
              </w:rPr>
              <w:t>the</w:t>
            </w:r>
            <w:r>
              <w:rPr>
                <w:spacing w:val="-7"/>
                <w:sz w:val="22"/>
              </w:rPr>
              <w:t> </w:t>
            </w:r>
            <w:r>
              <w:rPr>
                <w:spacing w:val="-6"/>
                <w:sz w:val="22"/>
              </w:rPr>
              <w:t>same time.</w:t>
            </w:r>
          </w:p>
        </w:tc>
      </w:tr>
      <w:tr>
        <w:trPr>
          <w:trHeight w:val="2073" w:hRule="atLeast"/>
        </w:trPr>
        <w:tc>
          <w:tcPr>
            <w:tcW w:w="2180" w:type="dxa"/>
            <w:vMerge/>
            <w:tcBorders>
              <w:top w:val="nil"/>
            </w:tcBorders>
          </w:tcPr>
          <w:p>
            <w:pPr>
              <w:rPr>
                <w:sz w:val="2"/>
                <w:szCs w:val="2"/>
              </w:rPr>
            </w:pPr>
          </w:p>
        </w:tc>
        <w:tc>
          <w:tcPr>
            <w:tcW w:w="7293" w:type="dxa"/>
          </w:tcPr>
          <w:p>
            <w:pPr>
              <w:pStyle w:val="TableParagraph"/>
              <w:spacing w:line="276" w:lineRule="auto" w:before="34"/>
              <w:ind w:left="470" w:right="88" w:hanging="360"/>
              <w:jc w:val="both"/>
              <w:rPr>
                <w:sz w:val="22"/>
              </w:rPr>
            </w:pPr>
            <w:r>
              <w:rPr>
                <w:sz w:val="22"/>
              </w:rPr>
              <w:t>13.6 Unless otherwise provided </w:t>
            </w:r>
            <w:r>
              <w:rPr>
                <w:b/>
                <w:sz w:val="22"/>
              </w:rPr>
              <w:t>in the BDS </w:t>
            </w:r>
            <w:r>
              <w:rPr>
                <w:sz w:val="22"/>
              </w:rPr>
              <w:t>and the Conditions of Contract, the </w:t>
            </w:r>
            <w:r>
              <w:rPr>
                <w:spacing w:val="-4"/>
                <w:sz w:val="22"/>
              </w:rPr>
              <w:t>prices</w:t>
            </w:r>
            <w:r>
              <w:rPr>
                <w:spacing w:val="-10"/>
                <w:sz w:val="22"/>
              </w:rPr>
              <w:t> </w:t>
            </w:r>
            <w:r>
              <w:rPr>
                <w:spacing w:val="-4"/>
                <w:sz w:val="22"/>
              </w:rPr>
              <w:t>quoted</w:t>
            </w:r>
            <w:r>
              <w:rPr>
                <w:spacing w:val="-10"/>
                <w:sz w:val="22"/>
              </w:rPr>
              <w:t> </w:t>
            </w:r>
            <w:r>
              <w:rPr>
                <w:spacing w:val="-4"/>
                <w:sz w:val="22"/>
              </w:rPr>
              <w:t>by</w:t>
            </w:r>
            <w:r>
              <w:rPr>
                <w:spacing w:val="-9"/>
                <w:sz w:val="22"/>
              </w:rPr>
              <w:t> </w:t>
            </w:r>
            <w:r>
              <w:rPr>
                <w:spacing w:val="-4"/>
                <w:sz w:val="22"/>
              </w:rPr>
              <w:t>the</w:t>
            </w:r>
            <w:r>
              <w:rPr>
                <w:spacing w:val="-10"/>
                <w:sz w:val="22"/>
              </w:rPr>
              <w:t> </w:t>
            </w:r>
            <w:r>
              <w:rPr>
                <w:spacing w:val="-4"/>
                <w:sz w:val="22"/>
              </w:rPr>
              <w:t>Bidder shall</w:t>
            </w:r>
            <w:r>
              <w:rPr>
                <w:spacing w:val="-9"/>
                <w:sz w:val="22"/>
              </w:rPr>
              <w:t> </w:t>
            </w:r>
            <w:r>
              <w:rPr>
                <w:spacing w:val="-4"/>
                <w:sz w:val="22"/>
              </w:rPr>
              <w:t>be</w:t>
            </w:r>
            <w:r>
              <w:rPr>
                <w:spacing w:val="-10"/>
                <w:sz w:val="22"/>
              </w:rPr>
              <w:t> </w:t>
            </w:r>
            <w:r>
              <w:rPr>
                <w:spacing w:val="-4"/>
                <w:sz w:val="22"/>
              </w:rPr>
              <w:t>fixed. If</w:t>
            </w:r>
            <w:r>
              <w:rPr>
                <w:spacing w:val="-6"/>
                <w:sz w:val="22"/>
              </w:rPr>
              <w:t> </w:t>
            </w:r>
            <w:r>
              <w:rPr>
                <w:spacing w:val="-4"/>
                <w:sz w:val="22"/>
              </w:rPr>
              <w:t>the</w:t>
            </w:r>
            <w:r>
              <w:rPr>
                <w:spacing w:val="-10"/>
                <w:sz w:val="22"/>
              </w:rPr>
              <w:t> </w:t>
            </w:r>
            <w:r>
              <w:rPr>
                <w:spacing w:val="-4"/>
                <w:sz w:val="22"/>
              </w:rPr>
              <w:t>prices quoted</w:t>
            </w:r>
            <w:r>
              <w:rPr>
                <w:spacing w:val="-10"/>
                <w:sz w:val="22"/>
              </w:rPr>
              <w:t> </w:t>
            </w:r>
            <w:r>
              <w:rPr>
                <w:spacing w:val="-4"/>
                <w:sz w:val="22"/>
              </w:rPr>
              <w:t>by</w:t>
            </w:r>
            <w:r>
              <w:rPr>
                <w:spacing w:val="-10"/>
                <w:sz w:val="22"/>
              </w:rPr>
              <w:t> </w:t>
            </w:r>
            <w:r>
              <w:rPr>
                <w:spacing w:val="-4"/>
                <w:sz w:val="22"/>
              </w:rPr>
              <w:t>the</w:t>
            </w:r>
            <w:r>
              <w:rPr>
                <w:spacing w:val="-10"/>
                <w:sz w:val="22"/>
              </w:rPr>
              <w:t> </w:t>
            </w:r>
            <w:r>
              <w:rPr>
                <w:spacing w:val="-4"/>
                <w:sz w:val="22"/>
              </w:rPr>
              <w:t>Bidder</w:t>
            </w:r>
            <w:r>
              <w:rPr>
                <w:spacing w:val="-1"/>
                <w:sz w:val="22"/>
              </w:rPr>
              <w:t> </w:t>
            </w:r>
            <w:r>
              <w:rPr>
                <w:spacing w:val="-4"/>
                <w:sz w:val="22"/>
              </w:rPr>
              <w:t>are subject</w:t>
            </w:r>
            <w:r>
              <w:rPr>
                <w:spacing w:val="-10"/>
                <w:sz w:val="22"/>
              </w:rPr>
              <w:t> </w:t>
            </w:r>
            <w:r>
              <w:rPr>
                <w:spacing w:val="-4"/>
                <w:sz w:val="22"/>
              </w:rPr>
              <w:t>to</w:t>
            </w:r>
            <w:r>
              <w:rPr>
                <w:spacing w:val="-10"/>
                <w:sz w:val="22"/>
              </w:rPr>
              <w:t> </w:t>
            </w:r>
            <w:r>
              <w:rPr>
                <w:spacing w:val="-4"/>
                <w:sz w:val="22"/>
              </w:rPr>
              <w:t>adjustment</w:t>
            </w:r>
            <w:r>
              <w:rPr>
                <w:spacing w:val="-10"/>
                <w:sz w:val="22"/>
              </w:rPr>
              <w:t> </w:t>
            </w:r>
            <w:r>
              <w:rPr>
                <w:spacing w:val="-4"/>
                <w:sz w:val="22"/>
              </w:rPr>
              <w:t>during</w:t>
            </w:r>
            <w:r>
              <w:rPr>
                <w:spacing w:val="-9"/>
                <w:sz w:val="22"/>
              </w:rPr>
              <w:t> </w:t>
            </w:r>
            <w:r>
              <w:rPr>
                <w:spacing w:val="-4"/>
                <w:sz w:val="22"/>
              </w:rPr>
              <w:t>the</w:t>
            </w:r>
            <w:r>
              <w:rPr>
                <w:spacing w:val="-10"/>
                <w:sz w:val="22"/>
              </w:rPr>
              <w:t> </w:t>
            </w:r>
            <w:r>
              <w:rPr>
                <w:spacing w:val="-4"/>
                <w:sz w:val="22"/>
              </w:rPr>
              <w:t>performance</w:t>
            </w:r>
            <w:r>
              <w:rPr>
                <w:spacing w:val="-10"/>
                <w:sz w:val="22"/>
              </w:rPr>
              <w:t> </w:t>
            </w:r>
            <w:r>
              <w:rPr>
                <w:spacing w:val="-4"/>
                <w:sz w:val="22"/>
              </w:rPr>
              <w:t>of</w:t>
            </w:r>
            <w:r>
              <w:rPr>
                <w:spacing w:val="-10"/>
                <w:sz w:val="22"/>
              </w:rPr>
              <w:t> </w:t>
            </w:r>
            <w:r>
              <w:rPr>
                <w:spacing w:val="-4"/>
                <w:sz w:val="22"/>
              </w:rPr>
              <w:t>the</w:t>
            </w:r>
            <w:r>
              <w:rPr>
                <w:spacing w:val="-9"/>
                <w:sz w:val="22"/>
              </w:rPr>
              <w:t> </w:t>
            </w:r>
            <w:r>
              <w:rPr>
                <w:spacing w:val="-4"/>
                <w:sz w:val="22"/>
              </w:rPr>
              <w:t>Contract</w:t>
            </w:r>
            <w:r>
              <w:rPr>
                <w:spacing w:val="-10"/>
                <w:sz w:val="22"/>
              </w:rPr>
              <w:t> </w:t>
            </w:r>
            <w:r>
              <w:rPr>
                <w:spacing w:val="-4"/>
                <w:sz w:val="22"/>
              </w:rPr>
              <w:t>in</w:t>
            </w:r>
            <w:r>
              <w:rPr>
                <w:spacing w:val="-10"/>
                <w:sz w:val="22"/>
              </w:rPr>
              <w:t> </w:t>
            </w:r>
            <w:r>
              <w:rPr>
                <w:spacing w:val="-4"/>
                <w:sz w:val="22"/>
              </w:rPr>
              <w:t>accordance</w:t>
            </w:r>
            <w:r>
              <w:rPr>
                <w:spacing w:val="-10"/>
                <w:sz w:val="22"/>
              </w:rPr>
              <w:t> </w:t>
            </w:r>
            <w:r>
              <w:rPr>
                <w:spacing w:val="-4"/>
                <w:sz w:val="22"/>
              </w:rPr>
              <w:t>with the</w:t>
            </w:r>
            <w:r>
              <w:rPr>
                <w:spacing w:val="-10"/>
                <w:sz w:val="22"/>
              </w:rPr>
              <w:t> </w:t>
            </w:r>
            <w:r>
              <w:rPr>
                <w:spacing w:val="-4"/>
                <w:sz w:val="22"/>
              </w:rPr>
              <w:t>provisions</w:t>
            </w:r>
            <w:r>
              <w:rPr>
                <w:spacing w:val="-10"/>
                <w:sz w:val="22"/>
              </w:rPr>
              <w:t> </w:t>
            </w:r>
            <w:r>
              <w:rPr>
                <w:spacing w:val="-4"/>
                <w:sz w:val="22"/>
              </w:rPr>
              <w:t>of</w:t>
            </w:r>
            <w:r>
              <w:rPr>
                <w:spacing w:val="-8"/>
                <w:sz w:val="22"/>
              </w:rPr>
              <w:t> </w:t>
            </w:r>
            <w:r>
              <w:rPr>
                <w:spacing w:val="-4"/>
                <w:sz w:val="22"/>
              </w:rPr>
              <w:t>the</w:t>
            </w:r>
            <w:r>
              <w:rPr>
                <w:spacing w:val="-10"/>
                <w:sz w:val="22"/>
              </w:rPr>
              <w:t> </w:t>
            </w:r>
            <w:r>
              <w:rPr>
                <w:spacing w:val="-4"/>
                <w:sz w:val="22"/>
              </w:rPr>
              <w:t>Conditions of</w:t>
            </w:r>
            <w:r>
              <w:rPr>
                <w:spacing w:val="-6"/>
                <w:sz w:val="22"/>
              </w:rPr>
              <w:t> </w:t>
            </w:r>
            <w:r>
              <w:rPr>
                <w:spacing w:val="-4"/>
                <w:sz w:val="22"/>
              </w:rPr>
              <w:t>Contract,</w:t>
            </w:r>
            <w:r>
              <w:rPr>
                <w:spacing w:val="-7"/>
                <w:sz w:val="22"/>
              </w:rPr>
              <w:t> </w:t>
            </w:r>
            <w:r>
              <w:rPr>
                <w:spacing w:val="-4"/>
                <w:sz w:val="22"/>
              </w:rPr>
              <w:t>the</w:t>
            </w:r>
            <w:r>
              <w:rPr>
                <w:spacing w:val="-10"/>
                <w:sz w:val="22"/>
              </w:rPr>
              <w:t> </w:t>
            </w:r>
            <w:r>
              <w:rPr>
                <w:spacing w:val="-4"/>
                <w:sz w:val="22"/>
              </w:rPr>
              <w:t>Bidder shall</w:t>
            </w:r>
            <w:r>
              <w:rPr>
                <w:spacing w:val="-9"/>
                <w:sz w:val="22"/>
              </w:rPr>
              <w:t> </w:t>
            </w:r>
            <w:r>
              <w:rPr>
                <w:spacing w:val="-4"/>
                <w:sz w:val="22"/>
              </w:rPr>
              <w:t>furnish</w:t>
            </w:r>
            <w:r>
              <w:rPr>
                <w:spacing w:val="-9"/>
                <w:sz w:val="22"/>
              </w:rPr>
              <w:t> </w:t>
            </w:r>
            <w:r>
              <w:rPr>
                <w:spacing w:val="-4"/>
                <w:sz w:val="22"/>
              </w:rPr>
              <w:t>the</w:t>
            </w:r>
            <w:r>
              <w:rPr>
                <w:spacing w:val="-10"/>
                <w:sz w:val="22"/>
              </w:rPr>
              <w:t> </w:t>
            </w:r>
            <w:r>
              <w:rPr>
                <w:spacing w:val="-4"/>
                <w:sz w:val="22"/>
              </w:rPr>
              <w:t>indices </w:t>
            </w:r>
            <w:r>
              <w:rPr>
                <w:sz w:val="22"/>
              </w:rPr>
              <w:t>and</w:t>
            </w:r>
            <w:r>
              <w:rPr>
                <w:spacing w:val="-6"/>
                <w:sz w:val="22"/>
              </w:rPr>
              <w:t> </w:t>
            </w:r>
            <w:r>
              <w:rPr>
                <w:sz w:val="22"/>
              </w:rPr>
              <w:t>weightings</w:t>
            </w:r>
            <w:r>
              <w:rPr>
                <w:spacing w:val="-5"/>
                <w:sz w:val="22"/>
              </w:rPr>
              <w:t> </w:t>
            </w:r>
            <w:r>
              <w:rPr>
                <w:sz w:val="22"/>
              </w:rPr>
              <w:t>for</w:t>
            </w:r>
            <w:r>
              <w:rPr>
                <w:spacing w:val="-4"/>
                <w:sz w:val="22"/>
              </w:rPr>
              <w:t> </w:t>
            </w:r>
            <w:r>
              <w:rPr>
                <w:sz w:val="22"/>
              </w:rPr>
              <w:t>the</w:t>
            </w:r>
            <w:r>
              <w:rPr>
                <w:spacing w:val="-11"/>
                <w:sz w:val="22"/>
              </w:rPr>
              <w:t> </w:t>
            </w:r>
            <w:r>
              <w:rPr>
                <w:sz w:val="22"/>
              </w:rPr>
              <w:t>price</w:t>
            </w:r>
            <w:r>
              <w:rPr>
                <w:spacing w:val="-11"/>
                <w:sz w:val="22"/>
              </w:rPr>
              <w:t> </w:t>
            </w:r>
            <w:r>
              <w:rPr>
                <w:sz w:val="22"/>
              </w:rPr>
              <w:t>adjustment</w:t>
            </w:r>
            <w:r>
              <w:rPr>
                <w:spacing w:val="-5"/>
                <w:sz w:val="22"/>
              </w:rPr>
              <w:t> </w:t>
            </w:r>
            <w:r>
              <w:rPr>
                <w:sz w:val="22"/>
              </w:rPr>
              <w:t>formulae</w:t>
            </w:r>
            <w:r>
              <w:rPr>
                <w:spacing w:val="-11"/>
                <w:sz w:val="22"/>
              </w:rPr>
              <w:t> </w:t>
            </w:r>
            <w:r>
              <w:rPr>
                <w:sz w:val="22"/>
              </w:rPr>
              <w:t>in</w:t>
            </w:r>
            <w:r>
              <w:rPr>
                <w:spacing w:val="-9"/>
                <w:sz w:val="22"/>
              </w:rPr>
              <w:t> </w:t>
            </w:r>
            <w:r>
              <w:rPr>
                <w:sz w:val="22"/>
              </w:rPr>
              <w:t>the</w:t>
            </w:r>
            <w:r>
              <w:rPr>
                <w:spacing w:val="-7"/>
                <w:sz w:val="22"/>
              </w:rPr>
              <w:t> </w:t>
            </w:r>
            <w:r>
              <w:rPr>
                <w:sz w:val="22"/>
              </w:rPr>
              <w:t>Table</w:t>
            </w:r>
            <w:r>
              <w:rPr>
                <w:spacing w:val="-11"/>
                <w:sz w:val="22"/>
              </w:rPr>
              <w:t> </w:t>
            </w:r>
            <w:r>
              <w:rPr>
                <w:sz w:val="22"/>
              </w:rPr>
              <w:t>of</w:t>
            </w:r>
            <w:r>
              <w:rPr>
                <w:spacing w:val="-4"/>
                <w:sz w:val="22"/>
              </w:rPr>
              <w:t> </w:t>
            </w:r>
            <w:r>
              <w:rPr>
                <w:sz w:val="22"/>
              </w:rPr>
              <w:t>Adjustment </w:t>
            </w:r>
            <w:r>
              <w:rPr>
                <w:spacing w:val="-2"/>
                <w:sz w:val="22"/>
              </w:rPr>
              <w:t>Data</w:t>
            </w:r>
            <w:r>
              <w:rPr>
                <w:spacing w:val="-6"/>
                <w:sz w:val="22"/>
              </w:rPr>
              <w:t> </w:t>
            </w:r>
            <w:r>
              <w:rPr>
                <w:spacing w:val="-2"/>
                <w:sz w:val="22"/>
              </w:rPr>
              <w:t>in</w:t>
            </w:r>
            <w:r>
              <w:rPr>
                <w:spacing w:val="-6"/>
                <w:sz w:val="22"/>
              </w:rPr>
              <w:t> </w:t>
            </w:r>
            <w:r>
              <w:rPr>
                <w:spacing w:val="-2"/>
                <w:sz w:val="22"/>
              </w:rPr>
              <w:t>Section</w:t>
            </w:r>
            <w:r>
              <w:rPr>
                <w:spacing w:val="-5"/>
                <w:sz w:val="22"/>
              </w:rPr>
              <w:t> </w:t>
            </w:r>
            <w:r>
              <w:rPr>
                <w:spacing w:val="-2"/>
                <w:sz w:val="22"/>
              </w:rPr>
              <w:t>IV</w:t>
            </w:r>
            <w:r>
              <w:rPr>
                <w:spacing w:val="-6"/>
                <w:sz w:val="22"/>
              </w:rPr>
              <w:t> </w:t>
            </w:r>
            <w:r>
              <w:rPr>
                <w:spacing w:val="-2"/>
                <w:sz w:val="22"/>
              </w:rPr>
              <w:t>(Bidding</w:t>
            </w:r>
            <w:r>
              <w:rPr>
                <w:spacing w:val="-5"/>
                <w:sz w:val="22"/>
              </w:rPr>
              <w:t> </w:t>
            </w:r>
            <w:r>
              <w:rPr>
                <w:spacing w:val="-2"/>
                <w:sz w:val="22"/>
              </w:rPr>
              <w:t>Forms)</w:t>
            </w:r>
            <w:r>
              <w:rPr>
                <w:spacing w:val="-3"/>
                <w:sz w:val="22"/>
              </w:rPr>
              <w:t> </w:t>
            </w:r>
            <w:r>
              <w:rPr>
                <w:spacing w:val="-2"/>
                <w:sz w:val="22"/>
              </w:rPr>
              <w:t>and</w:t>
            </w:r>
            <w:r>
              <w:rPr>
                <w:spacing w:val="-6"/>
                <w:sz w:val="22"/>
              </w:rPr>
              <w:t> </w:t>
            </w:r>
            <w:r>
              <w:rPr>
                <w:spacing w:val="-2"/>
                <w:sz w:val="22"/>
              </w:rPr>
              <w:t>the</w:t>
            </w:r>
            <w:r>
              <w:rPr>
                <w:spacing w:val="-6"/>
                <w:sz w:val="22"/>
              </w:rPr>
              <w:t> </w:t>
            </w:r>
            <w:r>
              <w:rPr>
                <w:spacing w:val="-2"/>
                <w:sz w:val="22"/>
              </w:rPr>
              <w:t>Employer</w:t>
            </w:r>
            <w:r>
              <w:rPr>
                <w:spacing w:val="1"/>
                <w:sz w:val="22"/>
              </w:rPr>
              <w:t> </w:t>
            </w:r>
            <w:r>
              <w:rPr>
                <w:spacing w:val="-2"/>
                <w:sz w:val="22"/>
              </w:rPr>
              <w:t>may</w:t>
            </w:r>
            <w:r>
              <w:rPr>
                <w:spacing w:val="-10"/>
                <w:sz w:val="22"/>
              </w:rPr>
              <w:t> </w:t>
            </w:r>
            <w:r>
              <w:rPr>
                <w:spacing w:val="-2"/>
                <w:sz w:val="22"/>
              </w:rPr>
              <w:t>require</w:t>
            </w:r>
            <w:r>
              <w:rPr>
                <w:spacing w:val="-7"/>
                <w:sz w:val="22"/>
              </w:rPr>
              <w:t> </w:t>
            </w:r>
            <w:r>
              <w:rPr>
                <w:spacing w:val="-2"/>
                <w:sz w:val="22"/>
              </w:rPr>
              <w:t>the</w:t>
            </w:r>
            <w:r>
              <w:rPr>
                <w:spacing w:val="-6"/>
                <w:sz w:val="22"/>
              </w:rPr>
              <w:t> </w:t>
            </w:r>
            <w:r>
              <w:rPr>
                <w:spacing w:val="-2"/>
                <w:sz w:val="22"/>
              </w:rPr>
              <w:t>Bidder</w:t>
            </w:r>
          </w:p>
          <w:p>
            <w:pPr>
              <w:pStyle w:val="TableParagraph"/>
              <w:spacing w:before="2"/>
              <w:ind w:left="470"/>
              <w:jc w:val="both"/>
              <w:rPr>
                <w:sz w:val="22"/>
              </w:rPr>
            </w:pPr>
            <w:r>
              <w:rPr>
                <w:spacing w:val="-6"/>
                <w:sz w:val="22"/>
              </w:rPr>
              <w:t>to</w:t>
            </w:r>
            <w:r>
              <w:rPr>
                <w:spacing w:val="-9"/>
                <w:sz w:val="22"/>
              </w:rPr>
              <w:t> </w:t>
            </w:r>
            <w:r>
              <w:rPr>
                <w:spacing w:val="-6"/>
                <w:sz w:val="22"/>
              </w:rPr>
              <w:t>justify its</w:t>
            </w:r>
            <w:r>
              <w:rPr>
                <w:spacing w:val="-1"/>
                <w:sz w:val="22"/>
              </w:rPr>
              <w:t> </w:t>
            </w:r>
            <w:r>
              <w:rPr>
                <w:spacing w:val="-6"/>
                <w:sz w:val="22"/>
              </w:rPr>
              <w:t>proposed</w:t>
            </w:r>
            <w:r>
              <w:rPr>
                <w:spacing w:val="-2"/>
                <w:sz w:val="22"/>
              </w:rPr>
              <w:t> </w:t>
            </w:r>
            <w:r>
              <w:rPr>
                <w:spacing w:val="-6"/>
                <w:sz w:val="22"/>
              </w:rPr>
              <w:t>indices</w:t>
            </w:r>
            <w:r>
              <w:rPr>
                <w:sz w:val="22"/>
              </w:rPr>
              <w:t> </w:t>
            </w:r>
            <w:r>
              <w:rPr>
                <w:spacing w:val="-6"/>
                <w:sz w:val="22"/>
              </w:rPr>
              <w:t>and weightings.</w:t>
            </w:r>
          </w:p>
        </w:tc>
      </w:tr>
      <w:tr>
        <w:trPr>
          <w:trHeight w:val="1205" w:hRule="atLeast"/>
        </w:trPr>
        <w:tc>
          <w:tcPr>
            <w:tcW w:w="2180" w:type="dxa"/>
            <w:vMerge/>
            <w:tcBorders>
              <w:top w:val="nil"/>
            </w:tcBorders>
          </w:tcPr>
          <w:p>
            <w:pPr>
              <w:rPr>
                <w:sz w:val="2"/>
                <w:szCs w:val="2"/>
              </w:rPr>
            </w:pPr>
          </w:p>
        </w:tc>
        <w:tc>
          <w:tcPr>
            <w:tcW w:w="7293" w:type="dxa"/>
          </w:tcPr>
          <w:p>
            <w:pPr>
              <w:pStyle w:val="TableParagraph"/>
              <w:spacing w:line="278" w:lineRule="auto" w:before="34"/>
              <w:ind w:left="470" w:right="91" w:hanging="360"/>
              <w:jc w:val="both"/>
              <w:rPr>
                <w:sz w:val="22"/>
              </w:rPr>
            </w:pPr>
            <w:r>
              <w:rPr>
                <w:sz w:val="22"/>
              </w:rPr>
              <w:t>13.7All</w:t>
            </w:r>
            <w:r>
              <w:rPr>
                <w:spacing w:val="80"/>
                <w:sz w:val="22"/>
              </w:rPr>
              <w:t> </w:t>
            </w:r>
            <w:r>
              <w:rPr>
                <w:sz w:val="22"/>
              </w:rPr>
              <w:t>duties,</w:t>
            </w:r>
            <w:r>
              <w:rPr>
                <w:spacing w:val="80"/>
                <w:sz w:val="22"/>
              </w:rPr>
              <w:t> </w:t>
            </w:r>
            <w:r>
              <w:rPr>
                <w:sz w:val="22"/>
              </w:rPr>
              <w:t>taxes,</w:t>
            </w:r>
            <w:r>
              <w:rPr>
                <w:spacing w:val="80"/>
                <w:sz w:val="22"/>
              </w:rPr>
              <w:t> </w:t>
            </w:r>
            <w:r>
              <w:rPr>
                <w:sz w:val="22"/>
              </w:rPr>
              <w:t>and</w:t>
            </w:r>
            <w:r>
              <w:rPr>
                <w:spacing w:val="80"/>
                <w:sz w:val="22"/>
              </w:rPr>
              <w:t> </w:t>
            </w:r>
            <w:r>
              <w:rPr>
                <w:sz w:val="22"/>
              </w:rPr>
              <w:t>other</w:t>
            </w:r>
            <w:r>
              <w:rPr>
                <w:spacing w:val="80"/>
                <w:sz w:val="22"/>
              </w:rPr>
              <w:t> </w:t>
            </w:r>
            <w:r>
              <w:rPr>
                <w:sz w:val="22"/>
              </w:rPr>
              <w:t>levies</w:t>
            </w:r>
            <w:r>
              <w:rPr>
                <w:spacing w:val="80"/>
                <w:sz w:val="22"/>
              </w:rPr>
              <w:t> </w:t>
            </w:r>
            <w:r>
              <w:rPr>
                <w:sz w:val="22"/>
              </w:rPr>
              <w:t>payable</w:t>
            </w:r>
            <w:r>
              <w:rPr>
                <w:spacing w:val="80"/>
                <w:sz w:val="22"/>
              </w:rPr>
              <w:t> </w:t>
            </w:r>
            <w:r>
              <w:rPr>
                <w:sz w:val="22"/>
              </w:rPr>
              <w:t>by</w:t>
            </w:r>
            <w:r>
              <w:rPr>
                <w:spacing w:val="80"/>
                <w:sz w:val="22"/>
              </w:rPr>
              <w:t> </w:t>
            </w:r>
            <w:r>
              <w:rPr>
                <w:sz w:val="22"/>
              </w:rPr>
              <w:t>the</w:t>
            </w:r>
            <w:r>
              <w:rPr>
                <w:spacing w:val="80"/>
                <w:sz w:val="22"/>
              </w:rPr>
              <w:t> </w:t>
            </w:r>
            <w:r>
              <w:rPr>
                <w:sz w:val="22"/>
              </w:rPr>
              <w:t>Contractor</w:t>
            </w:r>
            <w:r>
              <w:rPr>
                <w:spacing w:val="80"/>
                <w:sz w:val="22"/>
              </w:rPr>
              <w:t> </w:t>
            </w:r>
            <w:r>
              <w:rPr>
                <w:sz w:val="22"/>
              </w:rPr>
              <w:t>under </w:t>
            </w:r>
            <w:r>
              <w:rPr>
                <w:spacing w:val="-2"/>
                <w:sz w:val="22"/>
              </w:rPr>
              <w:t>the</w:t>
            </w:r>
            <w:r>
              <w:rPr>
                <w:spacing w:val="-12"/>
                <w:sz w:val="22"/>
              </w:rPr>
              <w:t> </w:t>
            </w:r>
            <w:r>
              <w:rPr>
                <w:spacing w:val="-2"/>
                <w:sz w:val="22"/>
              </w:rPr>
              <w:t>Contract,</w:t>
            </w:r>
            <w:r>
              <w:rPr>
                <w:spacing w:val="-9"/>
                <w:sz w:val="22"/>
              </w:rPr>
              <w:t> </w:t>
            </w:r>
            <w:r>
              <w:rPr>
                <w:spacing w:val="-2"/>
                <w:sz w:val="22"/>
              </w:rPr>
              <w:t>or</w:t>
            </w:r>
            <w:r>
              <w:rPr>
                <w:spacing w:val="-5"/>
                <w:sz w:val="22"/>
              </w:rPr>
              <w:t> </w:t>
            </w:r>
            <w:r>
              <w:rPr>
                <w:spacing w:val="-2"/>
                <w:sz w:val="22"/>
              </w:rPr>
              <w:t>for</w:t>
            </w:r>
            <w:r>
              <w:rPr>
                <w:spacing w:val="-10"/>
                <w:sz w:val="22"/>
              </w:rPr>
              <w:t> </w:t>
            </w:r>
            <w:r>
              <w:rPr>
                <w:spacing w:val="-2"/>
                <w:sz w:val="22"/>
              </w:rPr>
              <w:t>any</w:t>
            </w:r>
            <w:r>
              <w:rPr>
                <w:spacing w:val="-12"/>
                <w:sz w:val="22"/>
              </w:rPr>
              <w:t> </w:t>
            </w:r>
            <w:r>
              <w:rPr>
                <w:spacing w:val="-2"/>
                <w:sz w:val="22"/>
              </w:rPr>
              <w:t>other</w:t>
            </w:r>
            <w:r>
              <w:rPr>
                <w:spacing w:val="-5"/>
                <w:sz w:val="22"/>
              </w:rPr>
              <w:t> </w:t>
            </w:r>
            <w:r>
              <w:rPr>
                <w:spacing w:val="-2"/>
                <w:sz w:val="22"/>
              </w:rPr>
              <w:t>cause,</w:t>
            </w:r>
            <w:r>
              <w:rPr>
                <w:spacing w:val="-6"/>
                <w:sz w:val="22"/>
              </w:rPr>
              <w:t> </w:t>
            </w:r>
            <w:r>
              <w:rPr>
                <w:spacing w:val="-2"/>
                <w:sz w:val="22"/>
              </w:rPr>
              <w:t>as</w:t>
            </w:r>
            <w:r>
              <w:rPr>
                <w:spacing w:val="-11"/>
                <w:sz w:val="22"/>
              </w:rPr>
              <w:t> </w:t>
            </w:r>
            <w:r>
              <w:rPr>
                <w:spacing w:val="-2"/>
                <w:sz w:val="22"/>
              </w:rPr>
              <w:t>of</w:t>
            </w:r>
            <w:r>
              <w:rPr>
                <w:spacing w:val="-10"/>
                <w:sz w:val="22"/>
              </w:rPr>
              <w:t> </w:t>
            </w:r>
            <w:r>
              <w:rPr>
                <w:spacing w:val="-2"/>
                <w:sz w:val="22"/>
              </w:rPr>
              <w:t>the</w:t>
            </w:r>
            <w:r>
              <w:rPr>
                <w:spacing w:val="-10"/>
                <w:sz w:val="22"/>
              </w:rPr>
              <w:t> </w:t>
            </w:r>
            <w:r>
              <w:rPr>
                <w:spacing w:val="-2"/>
                <w:sz w:val="22"/>
              </w:rPr>
              <w:t>date</w:t>
            </w:r>
            <w:r>
              <w:rPr>
                <w:spacing w:val="-12"/>
                <w:sz w:val="22"/>
              </w:rPr>
              <w:t> </w:t>
            </w:r>
            <w:r>
              <w:rPr>
                <w:spacing w:val="-2"/>
                <w:sz w:val="22"/>
              </w:rPr>
              <w:t>30</w:t>
            </w:r>
            <w:r>
              <w:rPr>
                <w:spacing w:val="-8"/>
                <w:sz w:val="22"/>
              </w:rPr>
              <w:t> </w:t>
            </w:r>
            <w:r>
              <w:rPr>
                <w:spacing w:val="-2"/>
                <w:sz w:val="22"/>
              </w:rPr>
              <w:t>days</w:t>
            </w:r>
            <w:r>
              <w:rPr>
                <w:spacing w:val="-7"/>
                <w:sz w:val="22"/>
              </w:rPr>
              <w:t> </w:t>
            </w:r>
            <w:r>
              <w:rPr>
                <w:spacing w:val="-2"/>
                <w:sz w:val="22"/>
              </w:rPr>
              <w:t>prior</w:t>
            </w:r>
            <w:r>
              <w:rPr>
                <w:spacing w:val="-5"/>
                <w:sz w:val="22"/>
              </w:rPr>
              <w:t> </w:t>
            </w:r>
            <w:r>
              <w:rPr>
                <w:spacing w:val="-2"/>
                <w:sz w:val="22"/>
              </w:rPr>
              <w:t>to</w:t>
            </w:r>
            <w:r>
              <w:rPr>
                <w:spacing w:val="-12"/>
                <w:sz w:val="22"/>
              </w:rPr>
              <w:t> </w:t>
            </w:r>
            <w:r>
              <w:rPr>
                <w:spacing w:val="-2"/>
                <w:sz w:val="22"/>
              </w:rPr>
              <w:t>the</w:t>
            </w:r>
            <w:r>
              <w:rPr>
                <w:spacing w:val="-9"/>
                <w:sz w:val="22"/>
              </w:rPr>
              <w:t> </w:t>
            </w:r>
            <w:r>
              <w:rPr>
                <w:spacing w:val="-2"/>
                <w:sz w:val="22"/>
              </w:rPr>
              <w:t>deadline </w:t>
            </w:r>
            <w:r>
              <w:rPr>
                <w:spacing w:val="-4"/>
                <w:sz w:val="22"/>
              </w:rPr>
              <w:t>for</w:t>
            </w:r>
            <w:r>
              <w:rPr>
                <w:spacing w:val="1"/>
                <w:sz w:val="22"/>
              </w:rPr>
              <w:t> </w:t>
            </w:r>
            <w:r>
              <w:rPr>
                <w:spacing w:val="-4"/>
                <w:sz w:val="22"/>
              </w:rPr>
              <w:t>submission</w:t>
            </w:r>
            <w:r>
              <w:rPr>
                <w:spacing w:val="-6"/>
                <w:sz w:val="22"/>
              </w:rPr>
              <w:t> </w:t>
            </w:r>
            <w:r>
              <w:rPr>
                <w:spacing w:val="-4"/>
                <w:sz w:val="22"/>
              </w:rPr>
              <w:t>of</w:t>
            </w:r>
            <w:r>
              <w:rPr>
                <w:spacing w:val="-3"/>
                <w:sz w:val="22"/>
              </w:rPr>
              <w:t> </w:t>
            </w:r>
            <w:r>
              <w:rPr>
                <w:spacing w:val="-4"/>
                <w:sz w:val="22"/>
              </w:rPr>
              <w:t>bids,</w:t>
            </w:r>
            <w:r>
              <w:rPr>
                <w:spacing w:val="1"/>
                <w:sz w:val="22"/>
              </w:rPr>
              <w:t> </w:t>
            </w:r>
            <w:r>
              <w:rPr>
                <w:spacing w:val="-4"/>
                <w:sz w:val="22"/>
              </w:rPr>
              <w:t>shall</w:t>
            </w:r>
            <w:r>
              <w:rPr>
                <w:spacing w:val="-6"/>
                <w:sz w:val="22"/>
              </w:rPr>
              <w:t> </w:t>
            </w:r>
            <w:r>
              <w:rPr>
                <w:spacing w:val="-4"/>
                <w:sz w:val="22"/>
              </w:rPr>
              <w:t>be</w:t>
            </w:r>
            <w:r>
              <w:rPr>
                <w:spacing w:val="-7"/>
                <w:sz w:val="22"/>
              </w:rPr>
              <w:t> </w:t>
            </w:r>
            <w:r>
              <w:rPr>
                <w:spacing w:val="-4"/>
                <w:sz w:val="22"/>
              </w:rPr>
              <w:t>included</w:t>
            </w:r>
            <w:r>
              <w:rPr>
                <w:spacing w:val="-6"/>
                <w:sz w:val="22"/>
              </w:rPr>
              <w:t> </w:t>
            </w:r>
            <w:r>
              <w:rPr>
                <w:spacing w:val="-4"/>
                <w:sz w:val="22"/>
              </w:rPr>
              <w:t>in</w:t>
            </w:r>
            <w:r>
              <w:rPr>
                <w:spacing w:val="-6"/>
                <w:sz w:val="22"/>
              </w:rPr>
              <w:t> </w:t>
            </w:r>
            <w:r>
              <w:rPr>
                <w:spacing w:val="-4"/>
                <w:sz w:val="22"/>
              </w:rPr>
              <w:t>the</w:t>
            </w:r>
            <w:r>
              <w:rPr>
                <w:spacing w:val="-8"/>
                <w:sz w:val="22"/>
              </w:rPr>
              <w:t> </w:t>
            </w:r>
            <w:r>
              <w:rPr>
                <w:spacing w:val="-4"/>
                <w:sz w:val="22"/>
              </w:rPr>
              <w:t>rates</w:t>
            </w:r>
            <w:r>
              <w:rPr>
                <w:spacing w:val="-5"/>
                <w:sz w:val="22"/>
              </w:rPr>
              <w:t> </w:t>
            </w:r>
            <w:r>
              <w:rPr>
                <w:spacing w:val="-4"/>
                <w:sz w:val="22"/>
              </w:rPr>
              <w:t>and</w:t>
            </w:r>
            <w:r>
              <w:rPr>
                <w:spacing w:val="-6"/>
                <w:sz w:val="22"/>
              </w:rPr>
              <w:t> </w:t>
            </w:r>
            <w:r>
              <w:rPr>
                <w:spacing w:val="-4"/>
                <w:sz w:val="22"/>
              </w:rPr>
              <w:t>prices</w:t>
            </w:r>
            <w:r>
              <w:rPr>
                <w:spacing w:val="-1"/>
                <w:sz w:val="22"/>
              </w:rPr>
              <w:t> </w:t>
            </w:r>
            <w:r>
              <w:rPr>
                <w:spacing w:val="-4"/>
                <w:sz w:val="22"/>
              </w:rPr>
              <w:t>and</w:t>
            </w:r>
            <w:r>
              <w:rPr>
                <w:spacing w:val="-6"/>
                <w:sz w:val="22"/>
              </w:rPr>
              <w:t> </w:t>
            </w:r>
            <w:r>
              <w:rPr>
                <w:spacing w:val="-4"/>
                <w:sz w:val="22"/>
              </w:rPr>
              <w:t>the</w:t>
            </w:r>
            <w:r>
              <w:rPr>
                <w:spacing w:val="-7"/>
                <w:sz w:val="22"/>
              </w:rPr>
              <w:t> </w:t>
            </w:r>
            <w:r>
              <w:rPr>
                <w:spacing w:val="-4"/>
                <w:sz w:val="22"/>
              </w:rPr>
              <w:t>total</w:t>
            </w:r>
            <w:r>
              <w:rPr>
                <w:spacing w:val="-5"/>
                <w:sz w:val="22"/>
              </w:rPr>
              <w:t> bid</w:t>
            </w:r>
          </w:p>
          <w:p>
            <w:pPr>
              <w:pStyle w:val="TableParagraph"/>
              <w:spacing w:line="247" w:lineRule="exact"/>
              <w:ind w:left="470"/>
              <w:jc w:val="both"/>
              <w:rPr>
                <w:sz w:val="22"/>
              </w:rPr>
            </w:pPr>
            <w:r>
              <w:rPr>
                <w:spacing w:val="-6"/>
                <w:sz w:val="22"/>
              </w:rPr>
              <w:t>price submitted</w:t>
            </w:r>
            <w:r>
              <w:rPr>
                <w:spacing w:val="-4"/>
                <w:sz w:val="22"/>
              </w:rPr>
              <w:t> </w:t>
            </w:r>
            <w:r>
              <w:rPr>
                <w:spacing w:val="-6"/>
                <w:sz w:val="22"/>
              </w:rPr>
              <w:t>by</w:t>
            </w:r>
            <w:r>
              <w:rPr>
                <w:spacing w:val="-3"/>
                <w:sz w:val="22"/>
              </w:rPr>
              <w:t> </w:t>
            </w:r>
            <w:r>
              <w:rPr>
                <w:spacing w:val="-6"/>
                <w:sz w:val="22"/>
              </w:rPr>
              <w:t>the</w:t>
            </w:r>
            <w:r>
              <w:rPr>
                <w:spacing w:val="-1"/>
                <w:sz w:val="22"/>
              </w:rPr>
              <w:t> </w:t>
            </w:r>
            <w:r>
              <w:rPr>
                <w:spacing w:val="-6"/>
                <w:sz w:val="22"/>
              </w:rPr>
              <w:t>Bidder.</w:t>
            </w:r>
          </w:p>
        </w:tc>
      </w:tr>
      <w:tr>
        <w:trPr>
          <w:trHeight w:val="508" w:hRule="atLeast"/>
        </w:trPr>
        <w:tc>
          <w:tcPr>
            <w:tcW w:w="2180" w:type="dxa"/>
          </w:tcPr>
          <w:p>
            <w:pPr>
              <w:pStyle w:val="TableParagraph"/>
              <w:spacing w:line="254" w:lineRule="exact"/>
              <w:ind w:left="470" w:hanging="360"/>
              <w:rPr>
                <w:b/>
                <w:sz w:val="22"/>
              </w:rPr>
            </w:pPr>
            <w:r>
              <w:rPr>
                <w:b/>
                <w:sz w:val="22"/>
              </w:rPr>
              <w:t>14.</w:t>
            </w:r>
            <w:r>
              <w:rPr>
                <w:b/>
                <w:spacing w:val="-6"/>
                <w:sz w:val="22"/>
              </w:rPr>
              <w:t> </w:t>
            </w:r>
            <w:r>
              <w:rPr>
                <w:b/>
                <w:sz w:val="22"/>
              </w:rPr>
              <w:t>Currency</w:t>
            </w:r>
            <w:r>
              <w:rPr>
                <w:b/>
                <w:spacing w:val="-9"/>
                <w:sz w:val="22"/>
              </w:rPr>
              <w:t> </w:t>
            </w:r>
            <w:r>
              <w:rPr>
                <w:b/>
                <w:sz w:val="22"/>
              </w:rPr>
              <w:t>of</w:t>
            </w:r>
            <w:r>
              <w:rPr>
                <w:b/>
                <w:spacing w:val="-14"/>
                <w:sz w:val="22"/>
              </w:rPr>
              <w:t> </w:t>
            </w:r>
            <w:r>
              <w:rPr>
                <w:b/>
                <w:sz w:val="22"/>
              </w:rPr>
              <w:t>Bi</w:t>
            </w:r>
            <w:r>
              <w:rPr>
                <w:b/>
                <w:sz w:val="22"/>
              </w:rPr>
              <w:t>d and Payment</w:t>
            </w:r>
          </w:p>
        </w:tc>
        <w:tc>
          <w:tcPr>
            <w:tcW w:w="7293" w:type="dxa"/>
          </w:tcPr>
          <w:p>
            <w:pPr>
              <w:pStyle w:val="TableParagraph"/>
              <w:spacing w:before="34"/>
              <w:ind w:left="110"/>
              <w:rPr>
                <w:sz w:val="22"/>
              </w:rPr>
            </w:pPr>
            <w:r>
              <w:rPr>
                <w:spacing w:val="-4"/>
                <w:sz w:val="22"/>
              </w:rPr>
              <w:t>14.1</w:t>
            </w:r>
            <w:r>
              <w:rPr>
                <w:spacing w:val="-17"/>
                <w:sz w:val="22"/>
              </w:rPr>
              <w:t> </w:t>
            </w:r>
            <w:r>
              <w:rPr>
                <w:spacing w:val="-4"/>
                <w:sz w:val="22"/>
              </w:rPr>
              <w:t>The</w:t>
            </w:r>
            <w:r>
              <w:rPr>
                <w:spacing w:val="-14"/>
                <w:sz w:val="22"/>
              </w:rPr>
              <w:t> </w:t>
            </w:r>
            <w:r>
              <w:rPr>
                <w:spacing w:val="-4"/>
                <w:sz w:val="22"/>
              </w:rPr>
              <w:t>currency</w:t>
            </w:r>
            <w:r>
              <w:rPr>
                <w:spacing w:val="-12"/>
                <w:sz w:val="22"/>
              </w:rPr>
              <w:t> </w:t>
            </w:r>
            <w:r>
              <w:rPr>
                <w:spacing w:val="-4"/>
                <w:sz w:val="22"/>
              </w:rPr>
              <w:t>of</w:t>
            </w:r>
            <w:r>
              <w:rPr>
                <w:spacing w:val="-9"/>
                <w:sz w:val="22"/>
              </w:rPr>
              <w:t> </w:t>
            </w:r>
            <w:r>
              <w:rPr>
                <w:spacing w:val="-4"/>
                <w:sz w:val="22"/>
              </w:rPr>
              <w:t>the</w:t>
            </w:r>
            <w:r>
              <w:rPr>
                <w:spacing w:val="-14"/>
                <w:sz w:val="22"/>
              </w:rPr>
              <w:t> </w:t>
            </w:r>
            <w:r>
              <w:rPr>
                <w:spacing w:val="-4"/>
                <w:sz w:val="22"/>
              </w:rPr>
              <w:t>bid</w:t>
            </w:r>
            <w:r>
              <w:rPr>
                <w:spacing w:val="-12"/>
                <w:sz w:val="22"/>
              </w:rPr>
              <w:t> </w:t>
            </w:r>
            <w:r>
              <w:rPr>
                <w:spacing w:val="-4"/>
                <w:sz w:val="22"/>
              </w:rPr>
              <w:t>and</w:t>
            </w:r>
            <w:r>
              <w:rPr>
                <w:spacing w:val="-12"/>
                <w:sz w:val="22"/>
              </w:rPr>
              <w:t> </w:t>
            </w:r>
            <w:r>
              <w:rPr>
                <w:spacing w:val="-4"/>
                <w:sz w:val="22"/>
              </w:rPr>
              <w:t>payment</w:t>
            </w:r>
            <w:r>
              <w:rPr>
                <w:spacing w:val="-6"/>
                <w:sz w:val="22"/>
              </w:rPr>
              <w:t> </w:t>
            </w:r>
            <w:r>
              <w:rPr>
                <w:spacing w:val="-4"/>
                <w:sz w:val="22"/>
              </w:rPr>
              <w:t>shall</w:t>
            </w:r>
            <w:r>
              <w:rPr>
                <w:spacing w:val="-11"/>
                <w:sz w:val="22"/>
              </w:rPr>
              <w:t> </w:t>
            </w:r>
            <w:r>
              <w:rPr>
                <w:spacing w:val="-4"/>
                <w:sz w:val="22"/>
              </w:rPr>
              <w:t>be</w:t>
            </w:r>
            <w:r>
              <w:rPr>
                <w:spacing w:val="-14"/>
                <w:sz w:val="22"/>
              </w:rPr>
              <w:t> </w:t>
            </w:r>
            <w:r>
              <w:rPr>
                <w:spacing w:val="-4"/>
                <w:sz w:val="22"/>
              </w:rPr>
              <w:t>in</w:t>
            </w:r>
            <w:r>
              <w:rPr>
                <w:spacing w:val="-12"/>
                <w:sz w:val="22"/>
              </w:rPr>
              <w:t> </w:t>
            </w:r>
            <w:r>
              <w:rPr>
                <w:spacing w:val="-4"/>
                <w:sz w:val="22"/>
              </w:rPr>
              <w:t>Nepalese</w:t>
            </w:r>
            <w:r>
              <w:rPr>
                <w:spacing w:val="-13"/>
                <w:sz w:val="22"/>
              </w:rPr>
              <w:t> </w:t>
            </w:r>
            <w:r>
              <w:rPr>
                <w:spacing w:val="-4"/>
                <w:sz w:val="22"/>
              </w:rPr>
              <w:t>Rupees.</w:t>
            </w:r>
          </w:p>
        </w:tc>
      </w:tr>
      <w:tr>
        <w:trPr>
          <w:trHeight w:val="3902" w:hRule="atLeast"/>
        </w:trPr>
        <w:tc>
          <w:tcPr>
            <w:tcW w:w="2180" w:type="dxa"/>
            <w:vMerge w:val="restart"/>
          </w:tcPr>
          <w:p>
            <w:pPr>
              <w:pStyle w:val="TableParagraph"/>
              <w:spacing w:line="242" w:lineRule="auto"/>
              <w:ind w:left="470" w:right="212" w:hanging="360"/>
              <w:rPr>
                <w:b/>
                <w:sz w:val="22"/>
              </w:rPr>
            </w:pPr>
            <w:r>
              <w:rPr>
                <w:b/>
                <w:sz w:val="22"/>
              </w:rPr>
              <w:t>15. Period of Validity</w:t>
            </w:r>
            <w:r>
              <w:rPr>
                <w:b/>
                <w:spacing w:val="-14"/>
                <w:sz w:val="22"/>
              </w:rPr>
              <w:t> </w:t>
            </w:r>
            <w:r>
              <w:rPr>
                <w:b/>
                <w:sz w:val="22"/>
              </w:rPr>
              <w:t>of</w:t>
            </w:r>
            <w:r>
              <w:rPr>
                <w:b/>
                <w:spacing w:val="-14"/>
                <w:sz w:val="22"/>
              </w:rPr>
              <w:t> </w:t>
            </w:r>
            <w:r>
              <w:rPr>
                <w:b/>
                <w:sz w:val="22"/>
              </w:rPr>
              <w:t>Bid</w:t>
            </w:r>
            <w:r>
              <w:rPr>
                <w:b/>
                <w:sz w:val="22"/>
              </w:rPr>
              <w:t>s</w:t>
            </w:r>
          </w:p>
        </w:tc>
        <w:tc>
          <w:tcPr>
            <w:tcW w:w="7293" w:type="dxa"/>
          </w:tcPr>
          <w:p>
            <w:pPr>
              <w:pStyle w:val="TableParagraph"/>
              <w:spacing w:line="276" w:lineRule="auto" w:before="34"/>
              <w:ind w:left="470" w:right="88" w:hanging="360"/>
              <w:jc w:val="both"/>
              <w:rPr>
                <w:sz w:val="22"/>
              </w:rPr>
            </w:pPr>
            <w:r>
              <w:rPr>
                <w:sz w:val="22"/>
              </w:rPr>
              <w:t>15.1</w:t>
            </w:r>
            <w:r>
              <w:rPr>
                <w:spacing w:val="-10"/>
                <w:sz w:val="22"/>
              </w:rPr>
              <w:t> </w:t>
            </w:r>
            <w:r>
              <w:rPr>
                <w:sz w:val="22"/>
              </w:rPr>
              <w:t>Bids</w:t>
            </w:r>
            <w:r>
              <w:rPr>
                <w:spacing w:val="-6"/>
                <w:sz w:val="22"/>
              </w:rPr>
              <w:t> </w:t>
            </w:r>
            <w:r>
              <w:rPr>
                <w:sz w:val="22"/>
              </w:rPr>
              <w:t>shall</w:t>
            </w:r>
            <w:r>
              <w:rPr>
                <w:spacing w:val="-9"/>
                <w:sz w:val="22"/>
              </w:rPr>
              <w:t> </w:t>
            </w:r>
            <w:r>
              <w:rPr>
                <w:sz w:val="22"/>
              </w:rPr>
              <w:t>remain</w:t>
            </w:r>
            <w:r>
              <w:rPr>
                <w:spacing w:val="-10"/>
                <w:sz w:val="22"/>
              </w:rPr>
              <w:t> </w:t>
            </w:r>
            <w:r>
              <w:rPr>
                <w:sz w:val="22"/>
              </w:rPr>
              <w:t>valid</w:t>
            </w:r>
            <w:r>
              <w:rPr>
                <w:spacing w:val="-10"/>
                <w:sz w:val="22"/>
              </w:rPr>
              <w:t> </w:t>
            </w:r>
            <w:r>
              <w:rPr>
                <w:sz w:val="22"/>
              </w:rPr>
              <w:t>for</w:t>
            </w:r>
            <w:r>
              <w:rPr>
                <w:spacing w:val="-4"/>
                <w:sz w:val="22"/>
              </w:rPr>
              <w:t> </w:t>
            </w:r>
            <w:r>
              <w:rPr>
                <w:sz w:val="22"/>
              </w:rPr>
              <w:t>the</w:t>
            </w:r>
            <w:r>
              <w:rPr>
                <w:spacing w:val="-12"/>
                <w:sz w:val="22"/>
              </w:rPr>
              <w:t> </w:t>
            </w:r>
            <w:r>
              <w:rPr>
                <w:sz w:val="22"/>
              </w:rPr>
              <w:t>period</w:t>
            </w:r>
            <w:r>
              <w:rPr>
                <w:spacing w:val="-10"/>
                <w:sz w:val="22"/>
              </w:rPr>
              <w:t> </w:t>
            </w:r>
            <w:r>
              <w:rPr>
                <w:sz w:val="22"/>
              </w:rPr>
              <w:t>specified</w:t>
            </w:r>
            <w:r>
              <w:rPr>
                <w:spacing w:val="-9"/>
                <w:sz w:val="22"/>
              </w:rPr>
              <w:t> </w:t>
            </w:r>
            <w:r>
              <w:rPr>
                <w:b/>
                <w:sz w:val="22"/>
              </w:rPr>
              <w:t>in</w:t>
            </w:r>
            <w:r>
              <w:rPr>
                <w:b/>
                <w:spacing w:val="-12"/>
                <w:sz w:val="22"/>
              </w:rPr>
              <w:t> </w:t>
            </w:r>
            <w:r>
              <w:rPr>
                <w:b/>
                <w:sz w:val="22"/>
              </w:rPr>
              <w:t>the</w:t>
            </w:r>
            <w:r>
              <w:rPr>
                <w:b/>
                <w:spacing w:val="-9"/>
                <w:sz w:val="22"/>
              </w:rPr>
              <w:t> </w:t>
            </w:r>
            <w:r>
              <w:rPr>
                <w:b/>
                <w:sz w:val="22"/>
              </w:rPr>
              <w:t>BDS.</w:t>
            </w:r>
            <w:r>
              <w:rPr>
                <w:b/>
                <w:spacing w:val="-12"/>
                <w:sz w:val="22"/>
              </w:rPr>
              <w:t> </w:t>
            </w:r>
            <w:r>
              <w:rPr>
                <w:sz w:val="22"/>
              </w:rPr>
              <w:t>The</w:t>
            </w:r>
            <w:r>
              <w:rPr>
                <w:spacing w:val="-5"/>
                <w:sz w:val="22"/>
              </w:rPr>
              <w:t> </w:t>
            </w:r>
            <w:r>
              <w:rPr>
                <w:sz w:val="22"/>
              </w:rPr>
              <w:t>bid</w:t>
            </w:r>
            <w:r>
              <w:rPr>
                <w:spacing w:val="-4"/>
                <w:sz w:val="22"/>
              </w:rPr>
              <w:t> </w:t>
            </w:r>
            <w:r>
              <w:rPr>
                <w:sz w:val="22"/>
              </w:rPr>
              <w:t>validity period shall start from the bid submission deadline as prescribed by the Employer in accordance with ITB 19.1. If the prescribed bid submission deadline</w:t>
            </w:r>
            <w:r>
              <w:rPr>
                <w:spacing w:val="-5"/>
                <w:sz w:val="22"/>
              </w:rPr>
              <w:t> </w:t>
            </w:r>
            <w:r>
              <w:rPr>
                <w:sz w:val="22"/>
              </w:rPr>
              <w:t>date</w:t>
            </w:r>
            <w:r>
              <w:rPr>
                <w:spacing w:val="-7"/>
                <w:sz w:val="22"/>
              </w:rPr>
              <w:t> </w:t>
            </w:r>
            <w:r>
              <w:rPr>
                <w:sz w:val="22"/>
              </w:rPr>
              <w:t>falls</w:t>
            </w:r>
            <w:r>
              <w:rPr>
                <w:spacing w:val="-2"/>
                <w:sz w:val="22"/>
              </w:rPr>
              <w:t> </w:t>
            </w:r>
            <w:r>
              <w:rPr>
                <w:sz w:val="22"/>
              </w:rPr>
              <w:t>on</w:t>
            </w:r>
            <w:r>
              <w:rPr>
                <w:spacing w:val="-10"/>
                <w:sz w:val="22"/>
              </w:rPr>
              <w:t> </w:t>
            </w:r>
            <w:r>
              <w:rPr>
                <w:sz w:val="22"/>
              </w:rPr>
              <w:t>a</w:t>
            </w:r>
            <w:r>
              <w:rPr>
                <w:spacing w:val="-1"/>
                <w:sz w:val="22"/>
              </w:rPr>
              <w:t> </w:t>
            </w:r>
            <w:r>
              <w:rPr>
                <w:sz w:val="22"/>
              </w:rPr>
              <w:t>government holiday,</w:t>
            </w:r>
            <w:r>
              <w:rPr>
                <w:spacing w:val="-5"/>
                <w:sz w:val="22"/>
              </w:rPr>
              <w:t> </w:t>
            </w:r>
            <w:r>
              <w:rPr>
                <w:sz w:val="22"/>
              </w:rPr>
              <w:t>then</w:t>
            </w:r>
            <w:r>
              <w:rPr>
                <w:spacing w:val="-3"/>
                <w:sz w:val="22"/>
              </w:rPr>
              <w:t> </w:t>
            </w:r>
            <w:r>
              <w:rPr>
                <w:sz w:val="22"/>
              </w:rPr>
              <w:t>the</w:t>
            </w:r>
            <w:r>
              <w:rPr>
                <w:spacing w:val="-5"/>
                <w:sz w:val="22"/>
              </w:rPr>
              <w:t> </w:t>
            </w:r>
            <w:r>
              <w:rPr>
                <w:sz w:val="22"/>
              </w:rPr>
              <w:t>next</w:t>
            </w:r>
            <w:r>
              <w:rPr>
                <w:spacing w:val="-2"/>
                <w:sz w:val="22"/>
              </w:rPr>
              <w:t> </w:t>
            </w:r>
            <w:r>
              <w:rPr>
                <w:sz w:val="22"/>
              </w:rPr>
              <w:t>working</w:t>
            </w:r>
            <w:r>
              <w:rPr>
                <w:spacing w:val="-3"/>
                <w:sz w:val="22"/>
              </w:rPr>
              <w:t> </w:t>
            </w:r>
            <w:r>
              <w:rPr>
                <w:sz w:val="22"/>
              </w:rPr>
              <w:t>day</w:t>
            </w:r>
            <w:r>
              <w:rPr>
                <w:spacing w:val="-6"/>
                <w:sz w:val="22"/>
              </w:rPr>
              <w:t> </w:t>
            </w:r>
            <w:r>
              <w:rPr>
                <w:sz w:val="22"/>
              </w:rPr>
              <w:t>shall be considered as the bid submission deadline date. In such case</w:t>
            </w:r>
            <w:r>
              <w:rPr>
                <w:spacing w:val="-2"/>
                <w:sz w:val="22"/>
              </w:rPr>
              <w:t> </w:t>
            </w:r>
            <w:r>
              <w:rPr>
                <w:sz w:val="22"/>
              </w:rPr>
              <w:t>the validity period of the bids shall be considered from the original bid submission deadline date.</w:t>
            </w:r>
          </w:p>
          <w:p>
            <w:pPr>
              <w:pStyle w:val="TableParagraph"/>
              <w:spacing w:line="276" w:lineRule="auto" w:before="38"/>
              <w:ind w:left="470" w:right="91" w:firstLine="9"/>
              <w:jc w:val="both"/>
              <w:rPr>
                <w:sz w:val="22"/>
              </w:rPr>
            </w:pPr>
            <w:r>
              <w:rPr>
                <w:sz w:val="22"/>
              </w:rPr>
              <w:t>In the case of electronic bid submission, if any technical issue arises in the handling of the e-GP system, the PPMO may extend the deadline for bid submission. However, the validity period of the bids shall still be counted from the original bid submission deadline.</w:t>
            </w:r>
          </w:p>
          <w:p>
            <w:pPr>
              <w:pStyle w:val="TableParagraph"/>
              <w:spacing w:line="290" w:lineRule="atLeast" w:before="4"/>
              <w:ind w:left="470" w:right="90" w:hanging="44"/>
              <w:jc w:val="both"/>
              <w:rPr>
                <w:sz w:val="22"/>
              </w:rPr>
            </w:pPr>
            <w:r>
              <w:rPr>
                <w:sz w:val="22"/>
              </w:rPr>
              <w:t>A bid valid for a shorter period shall be rejected by the Employer as </w:t>
            </w:r>
            <w:r>
              <w:rPr>
                <w:spacing w:val="-2"/>
                <w:sz w:val="22"/>
              </w:rPr>
              <w:t>nonresponsive.</w:t>
            </w:r>
          </w:p>
        </w:tc>
      </w:tr>
      <w:tr>
        <w:trPr>
          <w:trHeight w:val="2366" w:hRule="atLeast"/>
        </w:trPr>
        <w:tc>
          <w:tcPr>
            <w:tcW w:w="2180" w:type="dxa"/>
            <w:vMerge/>
            <w:tcBorders>
              <w:top w:val="nil"/>
            </w:tcBorders>
          </w:tcPr>
          <w:p>
            <w:pPr>
              <w:rPr>
                <w:sz w:val="2"/>
                <w:szCs w:val="2"/>
              </w:rPr>
            </w:pPr>
          </w:p>
        </w:tc>
        <w:tc>
          <w:tcPr>
            <w:tcW w:w="7293" w:type="dxa"/>
          </w:tcPr>
          <w:p>
            <w:pPr>
              <w:pStyle w:val="TableParagraph"/>
              <w:spacing w:line="276" w:lineRule="auto" w:before="34"/>
              <w:ind w:left="470" w:right="92" w:hanging="360"/>
              <w:jc w:val="both"/>
              <w:rPr>
                <w:sz w:val="22"/>
              </w:rPr>
            </w:pPr>
            <w:r>
              <w:rPr>
                <w:spacing w:val="-2"/>
                <w:sz w:val="22"/>
              </w:rPr>
              <w:t>15.2</w:t>
            </w:r>
            <w:r>
              <w:rPr>
                <w:spacing w:val="-12"/>
                <w:sz w:val="22"/>
              </w:rPr>
              <w:t> </w:t>
            </w:r>
            <w:r>
              <w:rPr>
                <w:spacing w:val="-2"/>
                <w:sz w:val="22"/>
              </w:rPr>
              <w:t>In</w:t>
            </w:r>
            <w:r>
              <w:rPr>
                <w:spacing w:val="-12"/>
                <w:sz w:val="22"/>
              </w:rPr>
              <w:t> </w:t>
            </w:r>
            <w:r>
              <w:rPr>
                <w:spacing w:val="-2"/>
                <w:sz w:val="22"/>
              </w:rPr>
              <w:t>exceptional</w:t>
            </w:r>
            <w:r>
              <w:rPr>
                <w:spacing w:val="-12"/>
                <w:sz w:val="22"/>
              </w:rPr>
              <w:t> </w:t>
            </w:r>
            <w:r>
              <w:rPr>
                <w:spacing w:val="-2"/>
                <w:sz w:val="22"/>
              </w:rPr>
              <w:t>circumstances,</w:t>
            </w:r>
            <w:r>
              <w:rPr>
                <w:spacing w:val="-11"/>
                <w:sz w:val="22"/>
              </w:rPr>
              <w:t> </w:t>
            </w:r>
            <w:r>
              <w:rPr>
                <w:spacing w:val="-2"/>
                <w:sz w:val="22"/>
              </w:rPr>
              <w:t>prior</w:t>
            </w:r>
            <w:r>
              <w:rPr>
                <w:spacing w:val="-10"/>
                <w:sz w:val="22"/>
              </w:rPr>
              <w:t> </w:t>
            </w:r>
            <w:r>
              <w:rPr>
                <w:spacing w:val="-2"/>
                <w:sz w:val="22"/>
              </w:rPr>
              <w:t>to</w:t>
            </w:r>
            <w:r>
              <w:rPr>
                <w:spacing w:val="-12"/>
                <w:sz w:val="22"/>
              </w:rPr>
              <w:t> </w:t>
            </w:r>
            <w:r>
              <w:rPr>
                <w:spacing w:val="-2"/>
                <w:sz w:val="22"/>
              </w:rPr>
              <w:t>the</w:t>
            </w:r>
            <w:r>
              <w:rPr>
                <w:spacing w:val="-11"/>
                <w:sz w:val="22"/>
              </w:rPr>
              <w:t> </w:t>
            </w:r>
            <w:r>
              <w:rPr>
                <w:spacing w:val="-2"/>
                <w:sz w:val="22"/>
              </w:rPr>
              <w:t>expiration</w:t>
            </w:r>
            <w:r>
              <w:rPr>
                <w:spacing w:val="-12"/>
                <w:sz w:val="22"/>
              </w:rPr>
              <w:t> </w:t>
            </w:r>
            <w:r>
              <w:rPr>
                <w:spacing w:val="-2"/>
                <w:sz w:val="22"/>
              </w:rPr>
              <w:t>of</w:t>
            </w:r>
            <w:r>
              <w:rPr>
                <w:spacing w:val="-12"/>
                <w:sz w:val="22"/>
              </w:rPr>
              <w:t> </w:t>
            </w:r>
            <w:r>
              <w:rPr>
                <w:spacing w:val="-2"/>
                <w:sz w:val="22"/>
              </w:rPr>
              <w:t>the</w:t>
            </w:r>
            <w:r>
              <w:rPr>
                <w:spacing w:val="-12"/>
                <w:sz w:val="22"/>
              </w:rPr>
              <w:t> </w:t>
            </w:r>
            <w:r>
              <w:rPr>
                <w:spacing w:val="-2"/>
                <w:sz w:val="22"/>
              </w:rPr>
              <w:t>bid</w:t>
            </w:r>
            <w:r>
              <w:rPr>
                <w:spacing w:val="-10"/>
                <w:sz w:val="22"/>
              </w:rPr>
              <w:t> </w:t>
            </w:r>
            <w:r>
              <w:rPr>
                <w:spacing w:val="-2"/>
                <w:sz w:val="22"/>
              </w:rPr>
              <w:t>validity</w:t>
            </w:r>
            <w:r>
              <w:rPr>
                <w:spacing w:val="-12"/>
                <w:sz w:val="22"/>
              </w:rPr>
              <w:t> </w:t>
            </w:r>
            <w:r>
              <w:rPr>
                <w:spacing w:val="-2"/>
                <w:sz w:val="22"/>
              </w:rPr>
              <w:t>period, </w:t>
            </w:r>
            <w:r>
              <w:rPr>
                <w:spacing w:val="-4"/>
                <w:sz w:val="22"/>
              </w:rPr>
              <w:t>the</w:t>
            </w:r>
            <w:r>
              <w:rPr>
                <w:spacing w:val="-10"/>
                <w:sz w:val="22"/>
              </w:rPr>
              <w:t> </w:t>
            </w:r>
            <w:r>
              <w:rPr>
                <w:spacing w:val="-4"/>
                <w:sz w:val="22"/>
              </w:rPr>
              <w:t>Employer</w:t>
            </w:r>
            <w:r>
              <w:rPr>
                <w:spacing w:val="-5"/>
                <w:sz w:val="22"/>
              </w:rPr>
              <w:t> </w:t>
            </w:r>
            <w:r>
              <w:rPr>
                <w:spacing w:val="-4"/>
                <w:sz w:val="22"/>
              </w:rPr>
              <w:t>may</w:t>
            </w:r>
            <w:r>
              <w:rPr>
                <w:spacing w:val="-10"/>
                <w:sz w:val="22"/>
              </w:rPr>
              <w:t> </w:t>
            </w:r>
            <w:r>
              <w:rPr>
                <w:spacing w:val="-4"/>
                <w:sz w:val="22"/>
              </w:rPr>
              <w:t>request Bidders</w:t>
            </w:r>
            <w:r>
              <w:rPr>
                <w:spacing w:val="-6"/>
                <w:sz w:val="22"/>
              </w:rPr>
              <w:t> </w:t>
            </w:r>
            <w:r>
              <w:rPr>
                <w:spacing w:val="-4"/>
                <w:sz w:val="22"/>
              </w:rPr>
              <w:t>to</w:t>
            </w:r>
            <w:r>
              <w:rPr>
                <w:spacing w:val="-10"/>
                <w:sz w:val="22"/>
              </w:rPr>
              <w:t> </w:t>
            </w:r>
            <w:r>
              <w:rPr>
                <w:spacing w:val="-4"/>
                <w:sz w:val="22"/>
              </w:rPr>
              <w:t>extend</w:t>
            </w:r>
            <w:r>
              <w:rPr>
                <w:spacing w:val="-10"/>
                <w:sz w:val="22"/>
              </w:rPr>
              <w:t> </w:t>
            </w:r>
            <w:r>
              <w:rPr>
                <w:spacing w:val="-4"/>
                <w:sz w:val="22"/>
              </w:rPr>
              <w:t>the</w:t>
            </w:r>
            <w:r>
              <w:rPr>
                <w:spacing w:val="-10"/>
                <w:sz w:val="22"/>
              </w:rPr>
              <w:t> </w:t>
            </w:r>
            <w:r>
              <w:rPr>
                <w:spacing w:val="-4"/>
                <w:sz w:val="22"/>
              </w:rPr>
              <w:t>period</w:t>
            </w:r>
            <w:r>
              <w:rPr>
                <w:spacing w:val="-6"/>
                <w:sz w:val="22"/>
              </w:rPr>
              <w:t> </w:t>
            </w:r>
            <w:r>
              <w:rPr>
                <w:spacing w:val="-4"/>
                <w:sz w:val="22"/>
              </w:rPr>
              <w:t>of validity</w:t>
            </w:r>
            <w:r>
              <w:rPr>
                <w:spacing w:val="-7"/>
                <w:sz w:val="22"/>
              </w:rPr>
              <w:t> </w:t>
            </w:r>
            <w:r>
              <w:rPr>
                <w:spacing w:val="-4"/>
                <w:sz w:val="22"/>
              </w:rPr>
              <w:t>of</w:t>
            </w:r>
            <w:r>
              <w:rPr>
                <w:spacing w:val="-8"/>
                <w:sz w:val="22"/>
              </w:rPr>
              <w:t> </w:t>
            </w:r>
            <w:r>
              <w:rPr>
                <w:spacing w:val="-4"/>
                <w:sz w:val="22"/>
              </w:rPr>
              <w:t>their Bids. </w:t>
            </w:r>
            <w:r>
              <w:rPr>
                <w:sz w:val="22"/>
              </w:rPr>
              <w:t>The request and the responses shall be made in writing. If a bid security is </w:t>
            </w:r>
            <w:r>
              <w:rPr>
                <w:spacing w:val="-2"/>
                <w:sz w:val="22"/>
              </w:rPr>
              <w:t>requested</w:t>
            </w:r>
            <w:r>
              <w:rPr>
                <w:spacing w:val="-10"/>
                <w:sz w:val="22"/>
              </w:rPr>
              <w:t> </w:t>
            </w:r>
            <w:r>
              <w:rPr>
                <w:spacing w:val="-2"/>
                <w:sz w:val="22"/>
              </w:rPr>
              <w:t>in</w:t>
            </w:r>
            <w:r>
              <w:rPr>
                <w:spacing w:val="-10"/>
                <w:sz w:val="22"/>
              </w:rPr>
              <w:t> </w:t>
            </w:r>
            <w:r>
              <w:rPr>
                <w:spacing w:val="-2"/>
                <w:sz w:val="22"/>
              </w:rPr>
              <w:t>accordance</w:t>
            </w:r>
            <w:r>
              <w:rPr>
                <w:spacing w:val="-7"/>
                <w:sz w:val="22"/>
              </w:rPr>
              <w:t> </w:t>
            </w:r>
            <w:r>
              <w:rPr>
                <w:spacing w:val="-2"/>
                <w:sz w:val="22"/>
              </w:rPr>
              <w:t>with</w:t>
            </w:r>
            <w:r>
              <w:rPr>
                <w:spacing w:val="-10"/>
                <w:sz w:val="22"/>
              </w:rPr>
              <w:t> </w:t>
            </w:r>
            <w:r>
              <w:rPr>
                <w:spacing w:val="-2"/>
                <w:sz w:val="22"/>
              </w:rPr>
              <w:t>ITB</w:t>
            </w:r>
            <w:r>
              <w:rPr>
                <w:spacing w:val="-9"/>
                <w:sz w:val="22"/>
              </w:rPr>
              <w:t> </w:t>
            </w:r>
            <w:r>
              <w:rPr>
                <w:spacing w:val="-2"/>
                <w:sz w:val="22"/>
              </w:rPr>
              <w:t>16,</w:t>
            </w:r>
            <w:r>
              <w:rPr>
                <w:spacing w:val="-4"/>
                <w:sz w:val="22"/>
              </w:rPr>
              <w:t> </w:t>
            </w:r>
            <w:r>
              <w:rPr>
                <w:spacing w:val="-2"/>
                <w:sz w:val="22"/>
              </w:rPr>
              <w:t>it</w:t>
            </w:r>
            <w:r>
              <w:rPr>
                <w:spacing w:val="-5"/>
                <w:sz w:val="22"/>
              </w:rPr>
              <w:t> </w:t>
            </w:r>
            <w:r>
              <w:rPr>
                <w:spacing w:val="-2"/>
                <w:sz w:val="22"/>
              </w:rPr>
              <w:t>shall</w:t>
            </w:r>
            <w:r>
              <w:rPr>
                <w:spacing w:val="-9"/>
                <w:sz w:val="22"/>
              </w:rPr>
              <w:t> </w:t>
            </w:r>
            <w:r>
              <w:rPr>
                <w:spacing w:val="-2"/>
                <w:sz w:val="22"/>
              </w:rPr>
              <w:t>also</w:t>
            </w:r>
            <w:r>
              <w:rPr>
                <w:spacing w:val="-10"/>
                <w:sz w:val="22"/>
              </w:rPr>
              <w:t> </w:t>
            </w:r>
            <w:r>
              <w:rPr>
                <w:spacing w:val="-2"/>
                <w:sz w:val="22"/>
              </w:rPr>
              <w:t>be</w:t>
            </w:r>
            <w:r>
              <w:rPr>
                <w:spacing w:val="-7"/>
                <w:sz w:val="22"/>
              </w:rPr>
              <w:t> </w:t>
            </w:r>
            <w:r>
              <w:rPr>
                <w:spacing w:val="-2"/>
                <w:sz w:val="22"/>
              </w:rPr>
              <w:t>extended</w:t>
            </w:r>
            <w:r>
              <w:rPr>
                <w:spacing w:val="-10"/>
                <w:sz w:val="22"/>
              </w:rPr>
              <w:t> </w:t>
            </w:r>
            <w:r>
              <w:rPr>
                <w:spacing w:val="-2"/>
                <w:sz w:val="22"/>
              </w:rPr>
              <w:t>30</w:t>
            </w:r>
            <w:r>
              <w:rPr>
                <w:spacing w:val="-6"/>
                <w:sz w:val="22"/>
              </w:rPr>
              <w:t> </w:t>
            </w:r>
            <w:r>
              <w:rPr>
                <w:spacing w:val="-2"/>
                <w:sz w:val="22"/>
              </w:rPr>
              <w:t>days</w:t>
            </w:r>
            <w:r>
              <w:rPr>
                <w:spacing w:val="-6"/>
                <w:sz w:val="22"/>
              </w:rPr>
              <w:t> </w:t>
            </w:r>
            <w:r>
              <w:rPr>
                <w:spacing w:val="-2"/>
                <w:sz w:val="22"/>
              </w:rPr>
              <w:t>beyond </w:t>
            </w:r>
            <w:r>
              <w:rPr>
                <w:sz w:val="22"/>
              </w:rPr>
              <w:t>the</w:t>
            </w:r>
            <w:r>
              <w:rPr>
                <w:spacing w:val="-10"/>
                <w:sz w:val="22"/>
              </w:rPr>
              <w:t> </w:t>
            </w:r>
            <w:r>
              <w:rPr>
                <w:sz w:val="22"/>
              </w:rPr>
              <w:t>deadline</w:t>
            </w:r>
            <w:r>
              <w:rPr>
                <w:spacing w:val="-10"/>
                <w:sz w:val="22"/>
              </w:rPr>
              <w:t> </w:t>
            </w:r>
            <w:r>
              <w:rPr>
                <w:sz w:val="22"/>
              </w:rPr>
              <w:t>of</w:t>
            </w:r>
            <w:r>
              <w:rPr>
                <w:spacing w:val="-9"/>
                <w:sz w:val="22"/>
              </w:rPr>
              <w:t> </w:t>
            </w:r>
            <w:r>
              <w:rPr>
                <w:sz w:val="22"/>
              </w:rPr>
              <w:t>the</w:t>
            </w:r>
            <w:r>
              <w:rPr>
                <w:spacing w:val="-10"/>
                <w:sz w:val="22"/>
              </w:rPr>
              <w:t> </w:t>
            </w:r>
            <w:r>
              <w:rPr>
                <w:sz w:val="22"/>
              </w:rPr>
              <w:t>extended</w:t>
            </w:r>
            <w:r>
              <w:rPr>
                <w:spacing w:val="-8"/>
                <w:sz w:val="22"/>
              </w:rPr>
              <w:t> </w:t>
            </w:r>
            <w:r>
              <w:rPr>
                <w:sz w:val="22"/>
              </w:rPr>
              <w:t>validity</w:t>
            </w:r>
            <w:r>
              <w:rPr>
                <w:spacing w:val="-11"/>
                <w:sz w:val="22"/>
              </w:rPr>
              <w:t> </w:t>
            </w:r>
            <w:r>
              <w:rPr>
                <w:sz w:val="22"/>
              </w:rPr>
              <w:t>period.</w:t>
            </w:r>
            <w:r>
              <w:rPr>
                <w:spacing w:val="-3"/>
                <w:sz w:val="22"/>
              </w:rPr>
              <w:t> </w:t>
            </w:r>
            <w:r>
              <w:rPr>
                <w:sz w:val="22"/>
              </w:rPr>
              <w:t>A</w:t>
            </w:r>
            <w:r>
              <w:rPr>
                <w:spacing w:val="-12"/>
                <w:sz w:val="22"/>
              </w:rPr>
              <w:t> </w:t>
            </w:r>
            <w:r>
              <w:rPr>
                <w:sz w:val="22"/>
              </w:rPr>
              <w:t>Bidder</w:t>
            </w:r>
            <w:r>
              <w:rPr>
                <w:spacing w:val="-3"/>
                <w:sz w:val="22"/>
              </w:rPr>
              <w:t> </w:t>
            </w:r>
            <w:r>
              <w:rPr>
                <w:sz w:val="22"/>
              </w:rPr>
              <w:t>may</w:t>
            </w:r>
            <w:r>
              <w:rPr>
                <w:spacing w:val="-11"/>
                <w:sz w:val="22"/>
              </w:rPr>
              <w:t> </w:t>
            </w:r>
            <w:r>
              <w:rPr>
                <w:sz w:val="22"/>
              </w:rPr>
              <w:t>refuse</w:t>
            </w:r>
            <w:r>
              <w:rPr>
                <w:spacing w:val="-12"/>
                <w:sz w:val="22"/>
              </w:rPr>
              <w:t> </w:t>
            </w:r>
            <w:r>
              <w:rPr>
                <w:sz w:val="22"/>
              </w:rPr>
              <w:t>the</w:t>
            </w:r>
            <w:r>
              <w:rPr>
                <w:spacing w:val="-13"/>
                <w:sz w:val="22"/>
              </w:rPr>
              <w:t> </w:t>
            </w:r>
            <w:r>
              <w:rPr>
                <w:sz w:val="22"/>
              </w:rPr>
              <w:t>request without forfeiting</w:t>
            </w:r>
            <w:r>
              <w:rPr>
                <w:spacing w:val="-4"/>
                <w:sz w:val="22"/>
              </w:rPr>
              <w:t> </w:t>
            </w:r>
            <w:r>
              <w:rPr>
                <w:sz w:val="22"/>
              </w:rPr>
              <w:t>its</w:t>
            </w:r>
            <w:r>
              <w:rPr>
                <w:spacing w:val="-1"/>
                <w:sz w:val="22"/>
              </w:rPr>
              <w:t> </w:t>
            </w:r>
            <w:r>
              <w:rPr>
                <w:sz w:val="22"/>
              </w:rPr>
              <w:t>bid</w:t>
            </w:r>
            <w:r>
              <w:rPr>
                <w:spacing w:val="-4"/>
                <w:sz w:val="22"/>
              </w:rPr>
              <w:t> </w:t>
            </w:r>
            <w:r>
              <w:rPr>
                <w:sz w:val="22"/>
              </w:rPr>
              <w:t>security. A</w:t>
            </w:r>
            <w:r>
              <w:rPr>
                <w:spacing w:val="-5"/>
                <w:sz w:val="22"/>
              </w:rPr>
              <w:t> </w:t>
            </w:r>
            <w:r>
              <w:rPr>
                <w:sz w:val="22"/>
              </w:rPr>
              <w:t>Bidder granting</w:t>
            </w:r>
            <w:r>
              <w:rPr>
                <w:spacing w:val="-4"/>
                <w:sz w:val="22"/>
              </w:rPr>
              <w:t> </w:t>
            </w:r>
            <w:r>
              <w:rPr>
                <w:sz w:val="22"/>
              </w:rPr>
              <w:t>the</w:t>
            </w:r>
            <w:r>
              <w:rPr>
                <w:spacing w:val="-6"/>
                <w:sz w:val="22"/>
              </w:rPr>
              <w:t> </w:t>
            </w:r>
            <w:r>
              <w:rPr>
                <w:sz w:val="22"/>
              </w:rPr>
              <w:t>request shall</w:t>
            </w:r>
            <w:r>
              <w:rPr>
                <w:spacing w:val="-4"/>
                <w:sz w:val="22"/>
              </w:rPr>
              <w:t> </w:t>
            </w:r>
            <w:r>
              <w:rPr>
                <w:sz w:val="22"/>
              </w:rPr>
              <w:t>not be </w:t>
            </w:r>
            <w:r>
              <w:rPr>
                <w:spacing w:val="-4"/>
                <w:sz w:val="22"/>
              </w:rPr>
              <w:t>required</w:t>
            </w:r>
            <w:r>
              <w:rPr>
                <w:spacing w:val="-2"/>
                <w:sz w:val="22"/>
              </w:rPr>
              <w:t> </w:t>
            </w:r>
            <w:r>
              <w:rPr>
                <w:spacing w:val="-4"/>
                <w:sz w:val="22"/>
              </w:rPr>
              <w:t>or</w:t>
            </w:r>
            <w:r>
              <w:rPr>
                <w:spacing w:val="2"/>
                <w:sz w:val="22"/>
              </w:rPr>
              <w:t> </w:t>
            </w:r>
            <w:r>
              <w:rPr>
                <w:spacing w:val="-4"/>
                <w:sz w:val="22"/>
              </w:rPr>
              <w:t>permitted</w:t>
            </w:r>
            <w:r>
              <w:rPr>
                <w:spacing w:val="-7"/>
                <w:sz w:val="22"/>
              </w:rPr>
              <w:t> </w:t>
            </w:r>
            <w:r>
              <w:rPr>
                <w:spacing w:val="-4"/>
                <w:sz w:val="22"/>
              </w:rPr>
              <w:t>to</w:t>
            </w:r>
            <w:r>
              <w:rPr>
                <w:spacing w:val="-2"/>
                <w:sz w:val="22"/>
              </w:rPr>
              <w:t> </w:t>
            </w:r>
            <w:r>
              <w:rPr>
                <w:spacing w:val="-4"/>
                <w:sz w:val="22"/>
              </w:rPr>
              <w:t>modify</w:t>
            </w:r>
            <w:r>
              <w:rPr>
                <w:spacing w:val="-6"/>
                <w:sz w:val="22"/>
              </w:rPr>
              <w:t> </w:t>
            </w:r>
            <w:r>
              <w:rPr>
                <w:spacing w:val="-4"/>
                <w:sz w:val="22"/>
              </w:rPr>
              <w:t>its</w:t>
            </w:r>
            <w:r>
              <w:rPr>
                <w:spacing w:val="1"/>
                <w:sz w:val="22"/>
              </w:rPr>
              <w:t> </w:t>
            </w:r>
            <w:r>
              <w:rPr>
                <w:spacing w:val="-4"/>
                <w:sz w:val="22"/>
              </w:rPr>
              <w:t>bid</w:t>
            </w:r>
            <w:r>
              <w:rPr>
                <w:spacing w:val="-6"/>
                <w:sz w:val="22"/>
              </w:rPr>
              <w:t> </w:t>
            </w:r>
            <w:r>
              <w:rPr>
                <w:spacing w:val="-4"/>
                <w:sz w:val="22"/>
              </w:rPr>
              <w:t>and</w:t>
            </w:r>
            <w:r>
              <w:rPr>
                <w:spacing w:val="-7"/>
                <w:sz w:val="22"/>
              </w:rPr>
              <w:t> </w:t>
            </w:r>
            <w:r>
              <w:rPr>
                <w:spacing w:val="-4"/>
                <w:sz w:val="22"/>
              </w:rPr>
              <w:t>to</w:t>
            </w:r>
            <w:r>
              <w:rPr>
                <w:spacing w:val="-2"/>
                <w:sz w:val="22"/>
              </w:rPr>
              <w:t> </w:t>
            </w:r>
            <w:r>
              <w:rPr>
                <w:spacing w:val="-4"/>
                <w:sz w:val="22"/>
              </w:rPr>
              <w:t>include</w:t>
            </w:r>
            <w:r>
              <w:rPr>
                <w:spacing w:val="-3"/>
                <w:sz w:val="22"/>
              </w:rPr>
              <w:t> </w:t>
            </w:r>
            <w:r>
              <w:rPr>
                <w:spacing w:val="-4"/>
                <w:sz w:val="22"/>
              </w:rPr>
              <w:t>any</w:t>
            </w:r>
            <w:r>
              <w:rPr>
                <w:spacing w:val="-2"/>
                <w:sz w:val="22"/>
              </w:rPr>
              <w:t> </w:t>
            </w:r>
            <w:r>
              <w:rPr>
                <w:spacing w:val="-4"/>
                <w:sz w:val="22"/>
              </w:rPr>
              <w:t>additional</w:t>
            </w:r>
            <w:r>
              <w:rPr>
                <w:spacing w:val="-5"/>
                <w:sz w:val="22"/>
              </w:rPr>
              <w:t> </w:t>
            </w:r>
            <w:r>
              <w:rPr>
                <w:spacing w:val="-4"/>
                <w:sz w:val="22"/>
              </w:rPr>
              <w:t>conditions</w:t>
            </w:r>
          </w:p>
          <w:p>
            <w:pPr>
              <w:pStyle w:val="TableParagraph"/>
              <w:spacing w:line="253" w:lineRule="exact"/>
              <w:ind w:left="470"/>
              <w:jc w:val="both"/>
              <w:rPr>
                <w:sz w:val="22"/>
              </w:rPr>
            </w:pPr>
            <w:r>
              <w:rPr>
                <w:spacing w:val="-4"/>
                <w:sz w:val="22"/>
              </w:rPr>
              <w:t>against</w:t>
            </w:r>
            <w:r>
              <w:rPr>
                <w:spacing w:val="-1"/>
                <w:sz w:val="22"/>
              </w:rPr>
              <w:t> </w:t>
            </w:r>
            <w:r>
              <w:rPr>
                <w:spacing w:val="-4"/>
                <w:sz w:val="22"/>
              </w:rPr>
              <w:t>the provisions</w:t>
            </w:r>
            <w:r>
              <w:rPr>
                <w:spacing w:val="-1"/>
                <w:sz w:val="22"/>
              </w:rPr>
              <w:t> </w:t>
            </w:r>
            <w:r>
              <w:rPr>
                <w:spacing w:val="-4"/>
                <w:sz w:val="22"/>
              </w:rPr>
              <w:t>specified</w:t>
            </w:r>
            <w:r>
              <w:rPr>
                <w:spacing w:val="-3"/>
                <w:sz w:val="22"/>
              </w:rPr>
              <w:t> </w:t>
            </w:r>
            <w:r>
              <w:rPr>
                <w:spacing w:val="-4"/>
                <w:sz w:val="22"/>
              </w:rPr>
              <w:t>in</w:t>
            </w:r>
            <w:r>
              <w:rPr>
                <w:spacing w:val="3"/>
                <w:sz w:val="22"/>
              </w:rPr>
              <w:t> </w:t>
            </w:r>
            <w:r>
              <w:rPr>
                <w:spacing w:val="-4"/>
                <w:sz w:val="22"/>
              </w:rPr>
              <w:t>Bid</w:t>
            </w:r>
            <w:r>
              <w:rPr>
                <w:spacing w:val="-6"/>
                <w:sz w:val="22"/>
              </w:rPr>
              <w:t> </w:t>
            </w:r>
            <w:r>
              <w:rPr>
                <w:spacing w:val="-4"/>
                <w:sz w:val="22"/>
              </w:rPr>
              <w:t>Documents.</w:t>
            </w:r>
          </w:p>
        </w:tc>
      </w:tr>
      <w:tr>
        <w:trPr>
          <w:trHeight w:val="1492" w:hRule="atLeast"/>
        </w:trPr>
        <w:tc>
          <w:tcPr>
            <w:tcW w:w="2180" w:type="dxa"/>
          </w:tcPr>
          <w:p>
            <w:pPr>
              <w:pStyle w:val="TableParagraph"/>
              <w:spacing w:before="1"/>
              <w:ind w:left="110"/>
              <w:rPr>
                <w:b/>
                <w:sz w:val="22"/>
              </w:rPr>
            </w:pPr>
            <w:r>
              <w:rPr>
                <w:b/>
                <w:sz w:val="22"/>
              </w:rPr>
              <w:t>16.</w:t>
            </w:r>
            <w:r>
              <w:rPr>
                <w:b/>
                <w:spacing w:val="3"/>
                <w:sz w:val="22"/>
              </w:rPr>
              <w:t> </w:t>
            </w:r>
            <w:r>
              <w:rPr>
                <w:b/>
                <w:sz w:val="22"/>
              </w:rPr>
              <w:t>Bid</w:t>
            </w:r>
            <w:r>
              <w:rPr>
                <w:b/>
                <w:spacing w:val="-2"/>
                <w:sz w:val="22"/>
              </w:rPr>
              <w:t> Security</w:t>
            </w:r>
          </w:p>
        </w:tc>
        <w:tc>
          <w:tcPr>
            <w:tcW w:w="7293" w:type="dxa"/>
          </w:tcPr>
          <w:p>
            <w:pPr>
              <w:pStyle w:val="TableParagraph"/>
              <w:spacing w:line="276" w:lineRule="auto" w:before="34"/>
              <w:ind w:left="470" w:right="90" w:hanging="360"/>
              <w:jc w:val="both"/>
              <w:rPr>
                <w:sz w:val="22"/>
              </w:rPr>
            </w:pPr>
            <w:r>
              <w:rPr>
                <w:sz w:val="22"/>
              </w:rPr>
              <w:t>16.1</w:t>
            </w:r>
            <w:r>
              <w:rPr>
                <w:spacing w:val="-7"/>
                <w:sz w:val="22"/>
              </w:rPr>
              <w:t> </w:t>
            </w:r>
            <w:r>
              <w:rPr>
                <w:sz w:val="22"/>
              </w:rPr>
              <w:t>The</w:t>
            </w:r>
            <w:r>
              <w:rPr>
                <w:spacing w:val="-8"/>
                <w:sz w:val="22"/>
              </w:rPr>
              <w:t> </w:t>
            </w:r>
            <w:r>
              <w:rPr>
                <w:sz w:val="22"/>
              </w:rPr>
              <w:t>Bidder shall</w:t>
            </w:r>
            <w:r>
              <w:rPr>
                <w:spacing w:val="-5"/>
                <w:sz w:val="22"/>
              </w:rPr>
              <w:t> </w:t>
            </w:r>
            <w:r>
              <w:rPr>
                <w:sz w:val="22"/>
              </w:rPr>
              <w:t>furnish</w:t>
            </w:r>
            <w:r>
              <w:rPr>
                <w:spacing w:val="-6"/>
                <w:sz w:val="22"/>
              </w:rPr>
              <w:t> </w:t>
            </w:r>
            <w:r>
              <w:rPr>
                <w:sz w:val="22"/>
              </w:rPr>
              <w:t>as</w:t>
            </w:r>
            <w:r>
              <w:rPr>
                <w:spacing w:val="-2"/>
                <w:sz w:val="22"/>
              </w:rPr>
              <w:t> </w:t>
            </w:r>
            <w:r>
              <w:rPr>
                <w:sz w:val="22"/>
              </w:rPr>
              <w:t>part</w:t>
            </w:r>
            <w:r>
              <w:rPr>
                <w:spacing w:val="-2"/>
                <w:sz w:val="22"/>
              </w:rPr>
              <w:t> </w:t>
            </w:r>
            <w:r>
              <w:rPr>
                <w:sz w:val="22"/>
              </w:rPr>
              <w:t>of</w:t>
            </w:r>
            <w:r>
              <w:rPr>
                <w:spacing w:val="-4"/>
                <w:sz w:val="22"/>
              </w:rPr>
              <w:t> </w:t>
            </w:r>
            <w:r>
              <w:rPr>
                <w:sz w:val="22"/>
              </w:rPr>
              <w:t>its</w:t>
            </w:r>
            <w:r>
              <w:rPr>
                <w:spacing w:val="-2"/>
                <w:sz w:val="22"/>
              </w:rPr>
              <w:t> </w:t>
            </w:r>
            <w:r>
              <w:rPr>
                <w:sz w:val="22"/>
              </w:rPr>
              <w:t>bid,</w:t>
            </w:r>
            <w:r>
              <w:rPr>
                <w:spacing w:val="-1"/>
                <w:sz w:val="22"/>
              </w:rPr>
              <w:t> </w:t>
            </w:r>
            <w:r>
              <w:rPr>
                <w:sz w:val="22"/>
              </w:rPr>
              <w:t>in</w:t>
            </w:r>
            <w:r>
              <w:rPr>
                <w:spacing w:val="-3"/>
                <w:sz w:val="22"/>
              </w:rPr>
              <w:t> </w:t>
            </w:r>
            <w:r>
              <w:rPr>
                <w:sz w:val="22"/>
              </w:rPr>
              <w:t>original</w:t>
            </w:r>
            <w:r>
              <w:rPr>
                <w:spacing w:val="-5"/>
                <w:sz w:val="22"/>
              </w:rPr>
              <w:t> </w:t>
            </w:r>
            <w:r>
              <w:rPr>
                <w:sz w:val="22"/>
              </w:rPr>
              <w:t>form,</w:t>
            </w:r>
            <w:r>
              <w:rPr>
                <w:spacing w:val="-1"/>
                <w:sz w:val="22"/>
              </w:rPr>
              <w:t> </w:t>
            </w:r>
            <w:r>
              <w:rPr>
                <w:sz w:val="22"/>
              </w:rPr>
              <w:t>a</w:t>
            </w:r>
            <w:r>
              <w:rPr>
                <w:spacing w:val="-1"/>
                <w:sz w:val="22"/>
              </w:rPr>
              <w:t> </w:t>
            </w:r>
            <w:r>
              <w:rPr>
                <w:sz w:val="22"/>
              </w:rPr>
              <w:t>bid</w:t>
            </w:r>
            <w:r>
              <w:rPr>
                <w:spacing w:val="-6"/>
                <w:sz w:val="22"/>
              </w:rPr>
              <w:t> </w:t>
            </w:r>
            <w:r>
              <w:rPr>
                <w:sz w:val="22"/>
              </w:rPr>
              <w:t>security</w:t>
            </w:r>
            <w:r>
              <w:rPr>
                <w:spacing w:val="-6"/>
                <w:sz w:val="22"/>
              </w:rPr>
              <w:t> </w:t>
            </w:r>
            <w:r>
              <w:rPr>
                <w:sz w:val="22"/>
              </w:rPr>
              <w:t>as specified</w:t>
            </w:r>
            <w:r>
              <w:rPr>
                <w:spacing w:val="-9"/>
                <w:sz w:val="22"/>
              </w:rPr>
              <w:t> </w:t>
            </w:r>
            <w:r>
              <w:rPr>
                <w:b/>
                <w:sz w:val="22"/>
              </w:rPr>
              <w:t>in</w:t>
            </w:r>
            <w:r>
              <w:rPr>
                <w:b/>
                <w:spacing w:val="-8"/>
                <w:sz w:val="22"/>
              </w:rPr>
              <w:t> </w:t>
            </w:r>
            <w:r>
              <w:rPr>
                <w:b/>
                <w:sz w:val="22"/>
              </w:rPr>
              <w:t>the</w:t>
            </w:r>
            <w:r>
              <w:rPr>
                <w:b/>
                <w:spacing w:val="-8"/>
                <w:sz w:val="22"/>
              </w:rPr>
              <w:t> </w:t>
            </w:r>
            <w:r>
              <w:rPr>
                <w:b/>
                <w:sz w:val="22"/>
              </w:rPr>
              <w:t>BDS.</w:t>
            </w:r>
            <w:r>
              <w:rPr>
                <w:b/>
                <w:spacing w:val="-5"/>
                <w:sz w:val="22"/>
              </w:rPr>
              <w:t> </w:t>
            </w:r>
            <w:r>
              <w:rPr>
                <w:sz w:val="22"/>
              </w:rPr>
              <w:t>In</w:t>
            </w:r>
            <w:r>
              <w:rPr>
                <w:spacing w:val="-9"/>
                <w:sz w:val="22"/>
              </w:rPr>
              <w:t> </w:t>
            </w:r>
            <w:r>
              <w:rPr>
                <w:sz w:val="22"/>
              </w:rPr>
              <w:t>case</w:t>
            </w:r>
            <w:r>
              <w:rPr>
                <w:spacing w:val="-11"/>
                <w:sz w:val="22"/>
              </w:rPr>
              <w:t> </w:t>
            </w:r>
            <w:r>
              <w:rPr>
                <w:sz w:val="22"/>
              </w:rPr>
              <w:t>of</w:t>
            </w:r>
            <w:r>
              <w:rPr>
                <w:spacing w:val="-4"/>
                <w:sz w:val="22"/>
              </w:rPr>
              <w:t> </w:t>
            </w:r>
            <w:r>
              <w:rPr>
                <w:sz w:val="22"/>
              </w:rPr>
              <w:t>e-submission</w:t>
            </w:r>
            <w:r>
              <w:rPr>
                <w:spacing w:val="-9"/>
                <w:sz w:val="22"/>
              </w:rPr>
              <w:t> </w:t>
            </w:r>
            <w:r>
              <w:rPr>
                <w:sz w:val="22"/>
              </w:rPr>
              <w:t>of</w:t>
            </w:r>
            <w:r>
              <w:rPr>
                <w:spacing w:val="-7"/>
                <w:sz w:val="22"/>
              </w:rPr>
              <w:t> </w:t>
            </w:r>
            <w:r>
              <w:rPr>
                <w:sz w:val="22"/>
              </w:rPr>
              <w:t>bid,</w:t>
            </w:r>
            <w:r>
              <w:rPr>
                <w:spacing w:val="-5"/>
                <w:sz w:val="22"/>
              </w:rPr>
              <w:t> </w:t>
            </w:r>
            <w:r>
              <w:rPr>
                <w:sz w:val="22"/>
              </w:rPr>
              <w:t>the</w:t>
            </w:r>
            <w:r>
              <w:rPr>
                <w:spacing w:val="-11"/>
                <w:sz w:val="22"/>
              </w:rPr>
              <w:t> </w:t>
            </w:r>
            <w:r>
              <w:rPr>
                <w:sz w:val="22"/>
              </w:rPr>
              <w:t>Bidder</w:t>
            </w:r>
            <w:r>
              <w:rPr>
                <w:spacing w:val="-4"/>
                <w:sz w:val="22"/>
              </w:rPr>
              <w:t> </w:t>
            </w:r>
            <w:r>
              <w:rPr>
                <w:sz w:val="22"/>
              </w:rPr>
              <w:t>shall</w:t>
            </w:r>
            <w:r>
              <w:rPr>
                <w:spacing w:val="-9"/>
                <w:sz w:val="22"/>
              </w:rPr>
              <w:t> </w:t>
            </w:r>
            <w:r>
              <w:rPr>
                <w:sz w:val="22"/>
              </w:rPr>
              <w:t>upload scanned</w:t>
            </w:r>
            <w:r>
              <w:rPr>
                <w:spacing w:val="-11"/>
                <w:sz w:val="22"/>
              </w:rPr>
              <w:t> </w:t>
            </w:r>
            <w:r>
              <w:rPr>
                <w:sz w:val="22"/>
              </w:rPr>
              <w:t>copy</w:t>
            </w:r>
            <w:r>
              <w:rPr>
                <w:spacing w:val="-11"/>
                <w:sz w:val="22"/>
              </w:rPr>
              <w:t> </w:t>
            </w:r>
            <w:r>
              <w:rPr>
                <w:sz w:val="22"/>
              </w:rPr>
              <w:t>of</w:t>
            </w:r>
            <w:r>
              <w:rPr>
                <w:spacing w:val="-9"/>
                <w:sz w:val="22"/>
              </w:rPr>
              <w:t> </w:t>
            </w:r>
            <w:r>
              <w:rPr>
                <w:sz w:val="22"/>
              </w:rPr>
              <w:t>Bid</w:t>
            </w:r>
            <w:r>
              <w:rPr>
                <w:spacing w:val="-11"/>
                <w:sz w:val="22"/>
              </w:rPr>
              <w:t> </w:t>
            </w:r>
            <w:r>
              <w:rPr>
                <w:sz w:val="22"/>
              </w:rPr>
              <w:t>security</w:t>
            </w:r>
            <w:r>
              <w:rPr>
                <w:spacing w:val="-11"/>
                <w:sz w:val="22"/>
              </w:rPr>
              <w:t> </w:t>
            </w:r>
            <w:r>
              <w:rPr>
                <w:sz w:val="22"/>
              </w:rPr>
              <w:t>letter</w:t>
            </w:r>
            <w:r>
              <w:rPr>
                <w:spacing w:val="-9"/>
                <w:sz w:val="22"/>
              </w:rPr>
              <w:t> </w:t>
            </w:r>
            <w:r>
              <w:rPr>
                <w:sz w:val="22"/>
              </w:rPr>
              <w:t>at</w:t>
            </w:r>
            <w:r>
              <w:rPr>
                <w:spacing w:val="-10"/>
                <w:sz w:val="22"/>
              </w:rPr>
              <w:t> </w:t>
            </w:r>
            <w:r>
              <w:rPr>
                <w:sz w:val="22"/>
              </w:rPr>
              <w:t>the</w:t>
            </w:r>
            <w:r>
              <w:rPr>
                <w:spacing w:val="-13"/>
                <w:sz w:val="22"/>
              </w:rPr>
              <w:t> </w:t>
            </w:r>
            <w:r>
              <w:rPr>
                <w:sz w:val="22"/>
              </w:rPr>
              <w:t>time</w:t>
            </w:r>
            <w:r>
              <w:rPr>
                <w:spacing w:val="-10"/>
                <w:sz w:val="22"/>
              </w:rPr>
              <w:t> </w:t>
            </w:r>
            <w:r>
              <w:rPr>
                <w:sz w:val="22"/>
              </w:rPr>
              <w:t>of</w:t>
            </w:r>
            <w:r>
              <w:rPr>
                <w:spacing w:val="-9"/>
                <w:sz w:val="22"/>
              </w:rPr>
              <w:t> </w:t>
            </w:r>
            <w:r>
              <w:rPr>
                <w:sz w:val="22"/>
              </w:rPr>
              <w:t>electronic</w:t>
            </w:r>
            <w:r>
              <w:rPr>
                <w:spacing w:val="-10"/>
                <w:sz w:val="22"/>
              </w:rPr>
              <w:t> </w:t>
            </w:r>
            <w:r>
              <w:rPr>
                <w:sz w:val="22"/>
              </w:rPr>
              <w:t>submission</w:t>
            </w:r>
            <w:r>
              <w:rPr>
                <w:spacing w:val="-11"/>
                <w:sz w:val="22"/>
              </w:rPr>
              <w:t> </w:t>
            </w:r>
            <w:r>
              <w:rPr>
                <w:sz w:val="22"/>
              </w:rPr>
              <w:t>of</w:t>
            </w:r>
            <w:r>
              <w:rPr>
                <w:spacing w:val="-9"/>
                <w:sz w:val="22"/>
              </w:rPr>
              <w:t> </w:t>
            </w:r>
            <w:r>
              <w:rPr>
                <w:sz w:val="22"/>
              </w:rPr>
              <w:t>the bid.</w:t>
            </w:r>
            <w:r>
              <w:rPr>
                <w:spacing w:val="-13"/>
                <w:sz w:val="22"/>
              </w:rPr>
              <w:t> </w:t>
            </w:r>
            <w:r>
              <w:rPr>
                <w:sz w:val="22"/>
              </w:rPr>
              <w:t>The</w:t>
            </w:r>
            <w:r>
              <w:rPr>
                <w:spacing w:val="-13"/>
                <w:sz w:val="22"/>
              </w:rPr>
              <w:t> </w:t>
            </w:r>
            <w:r>
              <w:rPr>
                <w:sz w:val="22"/>
              </w:rPr>
              <w:t>Bidder</w:t>
            </w:r>
            <w:r>
              <w:rPr>
                <w:spacing w:val="-10"/>
                <w:sz w:val="22"/>
              </w:rPr>
              <w:t> </w:t>
            </w:r>
            <w:r>
              <w:rPr>
                <w:sz w:val="22"/>
              </w:rPr>
              <w:t>accepts</w:t>
            </w:r>
            <w:r>
              <w:rPr>
                <w:spacing w:val="-10"/>
                <w:sz w:val="22"/>
              </w:rPr>
              <w:t> </w:t>
            </w:r>
            <w:r>
              <w:rPr>
                <w:sz w:val="22"/>
              </w:rPr>
              <w:t>that</w:t>
            </w:r>
            <w:r>
              <w:rPr>
                <w:spacing w:val="-9"/>
                <w:sz w:val="22"/>
              </w:rPr>
              <w:t> </w:t>
            </w:r>
            <w:r>
              <w:rPr>
                <w:sz w:val="22"/>
              </w:rPr>
              <w:t>the</w:t>
            </w:r>
            <w:r>
              <w:rPr>
                <w:spacing w:val="-14"/>
                <w:sz w:val="22"/>
              </w:rPr>
              <w:t> </w:t>
            </w:r>
            <w:r>
              <w:rPr>
                <w:sz w:val="22"/>
              </w:rPr>
              <w:t>scanned</w:t>
            </w:r>
            <w:r>
              <w:rPr>
                <w:spacing w:val="-14"/>
                <w:sz w:val="22"/>
              </w:rPr>
              <w:t> </w:t>
            </w:r>
            <w:r>
              <w:rPr>
                <w:sz w:val="22"/>
              </w:rPr>
              <w:t>copy</w:t>
            </w:r>
            <w:r>
              <w:rPr>
                <w:spacing w:val="-13"/>
                <w:sz w:val="22"/>
              </w:rPr>
              <w:t> </w:t>
            </w:r>
            <w:r>
              <w:rPr>
                <w:sz w:val="22"/>
              </w:rPr>
              <w:t>of</w:t>
            </w:r>
            <w:r>
              <w:rPr>
                <w:spacing w:val="-12"/>
                <w:sz w:val="22"/>
              </w:rPr>
              <w:t> </w:t>
            </w:r>
            <w:r>
              <w:rPr>
                <w:sz w:val="22"/>
              </w:rPr>
              <w:t>the</w:t>
            </w:r>
            <w:r>
              <w:rPr>
                <w:spacing w:val="-12"/>
                <w:sz w:val="22"/>
              </w:rPr>
              <w:t> </w:t>
            </w:r>
            <w:r>
              <w:rPr>
                <w:sz w:val="22"/>
              </w:rPr>
              <w:t>Bid</w:t>
            </w:r>
            <w:r>
              <w:rPr>
                <w:spacing w:val="-11"/>
                <w:sz w:val="22"/>
              </w:rPr>
              <w:t> </w:t>
            </w:r>
            <w:r>
              <w:rPr>
                <w:sz w:val="22"/>
              </w:rPr>
              <w:t>security</w:t>
            </w:r>
            <w:r>
              <w:rPr>
                <w:spacing w:val="-13"/>
                <w:sz w:val="22"/>
              </w:rPr>
              <w:t> </w:t>
            </w:r>
            <w:r>
              <w:rPr>
                <w:sz w:val="22"/>
              </w:rPr>
              <w:t>shall,</w:t>
            </w:r>
            <w:r>
              <w:rPr>
                <w:spacing w:val="-9"/>
                <w:sz w:val="22"/>
              </w:rPr>
              <w:t> </w:t>
            </w:r>
            <w:r>
              <w:rPr>
                <w:sz w:val="22"/>
              </w:rPr>
              <w:t>for</w:t>
            </w:r>
            <w:r>
              <w:rPr>
                <w:spacing w:val="-8"/>
                <w:sz w:val="22"/>
              </w:rPr>
              <w:t> </w:t>
            </w:r>
            <w:r>
              <w:rPr>
                <w:spacing w:val="-5"/>
                <w:sz w:val="22"/>
              </w:rPr>
              <w:t>all</w:t>
            </w:r>
          </w:p>
          <w:p>
            <w:pPr>
              <w:pStyle w:val="TableParagraph"/>
              <w:spacing w:before="3"/>
              <w:ind w:left="470"/>
              <w:jc w:val="both"/>
              <w:rPr>
                <w:sz w:val="22"/>
              </w:rPr>
            </w:pPr>
            <w:r>
              <w:rPr>
                <w:sz w:val="22"/>
              </w:rPr>
              <w:t>purposes,</w:t>
            </w:r>
            <w:r>
              <w:rPr>
                <w:spacing w:val="-10"/>
                <w:sz w:val="22"/>
              </w:rPr>
              <w:t> </w:t>
            </w:r>
            <w:r>
              <w:rPr>
                <w:sz w:val="22"/>
              </w:rPr>
              <w:t>be</w:t>
            </w:r>
            <w:r>
              <w:rPr>
                <w:spacing w:val="-13"/>
                <w:sz w:val="22"/>
              </w:rPr>
              <w:t> </w:t>
            </w:r>
            <w:r>
              <w:rPr>
                <w:sz w:val="22"/>
              </w:rPr>
              <w:t>equal</w:t>
            </w:r>
            <w:r>
              <w:rPr>
                <w:spacing w:val="-12"/>
                <w:sz w:val="22"/>
              </w:rPr>
              <w:t> </w:t>
            </w:r>
            <w:r>
              <w:rPr>
                <w:sz w:val="22"/>
              </w:rPr>
              <w:t>to</w:t>
            </w:r>
            <w:r>
              <w:rPr>
                <w:spacing w:val="-14"/>
                <w:sz w:val="22"/>
              </w:rPr>
              <w:t> </w:t>
            </w:r>
            <w:r>
              <w:rPr>
                <w:sz w:val="22"/>
              </w:rPr>
              <w:t>the</w:t>
            </w:r>
            <w:r>
              <w:rPr>
                <w:spacing w:val="-12"/>
                <w:sz w:val="22"/>
              </w:rPr>
              <w:t> </w:t>
            </w:r>
            <w:r>
              <w:rPr>
                <w:sz w:val="22"/>
              </w:rPr>
              <w:t>original.</w:t>
            </w:r>
            <w:r>
              <w:rPr>
                <w:spacing w:val="-9"/>
                <w:sz w:val="22"/>
              </w:rPr>
              <w:t> </w:t>
            </w:r>
            <w:r>
              <w:rPr>
                <w:sz w:val="22"/>
              </w:rPr>
              <w:t>The</w:t>
            </w:r>
            <w:r>
              <w:rPr>
                <w:spacing w:val="-14"/>
                <w:sz w:val="22"/>
              </w:rPr>
              <w:t> </w:t>
            </w:r>
            <w:r>
              <w:rPr>
                <w:sz w:val="22"/>
              </w:rPr>
              <w:t>details</w:t>
            </w:r>
            <w:r>
              <w:rPr>
                <w:spacing w:val="-10"/>
                <w:sz w:val="22"/>
              </w:rPr>
              <w:t> </w:t>
            </w:r>
            <w:r>
              <w:rPr>
                <w:sz w:val="22"/>
              </w:rPr>
              <w:t>of</w:t>
            </w:r>
            <w:r>
              <w:rPr>
                <w:spacing w:val="-11"/>
                <w:sz w:val="22"/>
              </w:rPr>
              <w:t> </w:t>
            </w:r>
            <w:r>
              <w:rPr>
                <w:sz w:val="22"/>
              </w:rPr>
              <w:t>original</w:t>
            </w:r>
            <w:r>
              <w:rPr>
                <w:spacing w:val="-10"/>
                <w:sz w:val="22"/>
              </w:rPr>
              <w:t> </w:t>
            </w:r>
            <w:r>
              <w:rPr>
                <w:sz w:val="22"/>
              </w:rPr>
              <w:t>Bid</w:t>
            </w:r>
            <w:r>
              <w:rPr>
                <w:spacing w:val="-13"/>
                <w:sz w:val="22"/>
              </w:rPr>
              <w:t> </w:t>
            </w:r>
            <w:r>
              <w:rPr>
                <w:sz w:val="22"/>
              </w:rPr>
              <w:t>Security</w:t>
            </w:r>
            <w:r>
              <w:rPr>
                <w:spacing w:val="-14"/>
                <w:sz w:val="22"/>
              </w:rPr>
              <w:t> </w:t>
            </w:r>
            <w:r>
              <w:rPr>
                <w:sz w:val="22"/>
              </w:rPr>
              <w:t>and</w:t>
            </w:r>
            <w:r>
              <w:rPr>
                <w:spacing w:val="-13"/>
                <w:sz w:val="22"/>
              </w:rPr>
              <w:t> </w:t>
            </w:r>
            <w:r>
              <w:rPr>
                <w:spacing w:val="-5"/>
                <w:sz w:val="22"/>
              </w:rPr>
              <w:t>the</w:t>
            </w:r>
          </w:p>
        </w:tc>
      </w:tr>
    </w:tbl>
    <w:p>
      <w:pPr>
        <w:pStyle w:val="TableParagraph"/>
        <w:spacing w:after="0"/>
        <w:jc w:val="both"/>
        <w:rPr>
          <w:sz w:val="22"/>
        </w:rPr>
        <w:sectPr>
          <w:pgSz w:w="12240" w:h="15840"/>
          <w:pgMar w:header="526" w:footer="0" w:top="1280" w:bottom="280" w:left="1080" w:right="360"/>
        </w:sectPr>
      </w:pPr>
    </w:p>
    <w:p>
      <w:pPr>
        <w:pStyle w:val="BodyText"/>
        <w:spacing w:before="2"/>
        <w:rPr>
          <w:sz w:val="13"/>
        </w:rPr>
      </w:pPr>
    </w:p>
    <w:tbl>
      <w:tblPr>
        <w:tblW w:w="0" w:type="auto"/>
        <w:jc w:val="left"/>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180"/>
        <w:gridCol w:w="7293"/>
      </w:tblGrid>
      <w:tr>
        <w:trPr>
          <w:trHeight w:val="580" w:hRule="atLeast"/>
        </w:trPr>
        <w:tc>
          <w:tcPr>
            <w:tcW w:w="2180" w:type="dxa"/>
            <w:vMerge w:val="restart"/>
          </w:tcPr>
          <w:p>
            <w:pPr>
              <w:pStyle w:val="TableParagraph"/>
              <w:rPr>
                <w:sz w:val="22"/>
              </w:rPr>
            </w:pPr>
          </w:p>
        </w:tc>
        <w:tc>
          <w:tcPr>
            <w:tcW w:w="7293" w:type="dxa"/>
          </w:tcPr>
          <w:p>
            <w:pPr>
              <w:pStyle w:val="TableParagraph"/>
              <w:spacing w:line="249" w:lineRule="exact"/>
              <w:ind w:left="470"/>
              <w:rPr>
                <w:sz w:val="22"/>
              </w:rPr>
            </w:pPr>
            <w:r>
              <w:rPr>
                <w:spacing w:val="-6"/>
                <w:sz w:val="22"/>
              </w:rPr>
              <w:t>scanned</w:t>
            </w:r>
            <w:r>
              <w:rPr>
                <w:spacing w:val="-4"/>
                <w:sz w:val="22"/>
              </w:rPr>
              <w:t> </w:t>
            </w:r>
            <w:r>
              <w:rPr>
                <w:spacing w:val="-6"/>
                <w:sz w:val="22"/>
              </w:rPr>
              <w:t>copy</w:t>
            </w:r>
            <w:r>
              <w:rPr>
                <w:spacing w:val="-4"/>
                <w:sz w:val="22"/>
              </w:rPr>
              <w:t> </w:t>
            </w:r>
            <w:r>
              <w:rPr>
                <w:spacing w:val="-6"/>
                <w:sz w:val="22"/>
              </w:rPr>
              <w:t>submitted</w:t>
            </w:r>
            <w:r>
              <w:rPr>
                <w:spacing w:val="-3"/>
                <w:sz w:val="22"/>
              </w:rPr>
              <w:t> </w:t>
            </w:r>
            <w:r>
              <w:rPr>
                <w:spacing w:val="-6"/>
                <w:sz w:val="22"/>
              </w:rPr>
              <w:t>with</w:t>
            </w:r>
            <w:r>
              <w:rPr>
                <w:spacing w:val="1"/>
                <w:sz w:val="22"/>
              </w:rPr>
              <w:t> </w:t>
            </w:r>
            <w:r>
              <w:rPr>
                <w:spacing w:val="-6"/>
                <w:sz w:val="22"/>
              </w:rPr>
              <w:t>e-bid</w:t>
            </w:r>
            <w:r>
              <w:rPr>
                <w:spacing w:val="-3"/>
                <w:sz w:val="22"/>
              </w:rPr>
              <w:t> </w:t>
            </w:r>
            <w:r>
              <w:rPr>
                <w:spacing w:val="-6"/>
                <w:sz w:val="22"/>
              </w:rPr>
              <w:t>should</w:t>
            </w:r>
            <w:r>
              <w:rPr>
                <w:spacing w:val="-4"/>
                <w:sz w:val="22"/>
              </w:rPr>
              <w:t> </w:t>
            </w:r>
            <w:r>
              <w:rPr>
                <w:spacing w:val="-6"/>
                <w:sz w:val="22"/>
              </w:rPr>
              <w:t>be the same</w:t>
            </w:r>
            <w:r>
              <w:rPr>
                <w:spacing w:val="-1"/>
                <w:sz w:val="22"/>
              </w:rPr>
              <w:t> </w:t>
            </w:r>
            <w:r>
              <w:rPr>
                <w:spacing w:val="-6"/>
                <w:sz w:val="22"/>
              </w:rPr>
              <w:t>otherwise the bid</w:t>
            </w:r>
            <w:r>
              <w:rPr>
                <w:spacing w:val="-3"/>
                <w:sz w:val="22"/>
              </w:rPr>
              <w:t> </w:t>
            </w:r>
            <w:r>
              <w:rPr>
                <w:spacing w:val="-6"/>
                <w:sz w:val="22"/>
              </w:rPr>
              <w:t>shall</w:t>
            </w:r>
            <w:r>
              <w:rPr>
                <w:spacing w:val="-2"/>
                <w:sz w:val="22"/>
              </w:rPr>
              <w:t> </w:t>
            </w:r>
            <w:r>
              <w:rPr>
                <w:spacing w:val="-6"/>
                <w:sz w:val="22"/>
              </w:rPr>
              <w:t>be</w:t>
            </w:r>
          </w:p>
          <w:p>
            <w:pPr>
              <w:pStyle w:val="TableParagraph"/>
              <w:spacing w:before="40"/>
              <w:ind w:left="470"/>
              <w:rPr>
                <w:sz w:val="22"/>
              </w:rPr>
            </w:pPr>
            <w:r>
              <w:rPr>
                <w:spacing w:val="-8"/>
                <w:sz w:val="22"/>
              </w:rPr>
              <w:t>non-</w:t>
            </w:r>
            <w:r>
              <w:rPr>
                <w:spacing w:val="-2"/>
                <w:sz w:val="22"/>
              </w:rPr>
              <w:t>responsive.</w:t>
            </w:r>
          </w:p>
        </w:tc>
      </w:tr>
      <w:tr>
        <w:trPr>
          <w:trHeight w:val="3691" w:hRule="atLeast"/>
        </w:trPr>
        <w:tc>
          <w:tcPr>
            <w:tcW w:w="2180" w:type="dxa"/>
            <w:vMerge/>
            <w:tcBorders>
              <w:top w:val="nil"/>
            </w:tcBorders>
          </w:tcPr>
          <w:p>
            <w:pPr>
              <w:rPr>
                <w:sz w:val="2"/>
                <w:szCs w:val="2"/>
              </w:rPr>
            </w:pPr>
          </w:p>
        </w:tc>
        <w:tc>
          <w:tcPr>
            <w:tcW w:w="7293" w:type="dxa"/>
          </w:tcPr>
          <w:p>
            <w:pPr>
              <w:pStyle w:val="TableParagraph"/>
              <w:spacing w:before="34"/>
              <w:ind w:left="110"/>
              <w:rPr>
                <w:sz w:val="22"/>
              </w:rPr>
            </w:pPr>
            <w:r>
              <w:rPr>
                <w:spacing w:val="-4"/>
                <w:sz w:val="22"/>
              </w:rPr>
              <w:t>16.2</w:t>
            </w:r>
            <w:r>
              <w:rPr>
                <w:spacing w:val="-10"/>
                <w:sz w:val="22"/>
              </w:rPr>
              <w:t> </w:t>
            </w:r>
            <w:r>
              <w:rPr>
                <w:spacing w:val="-4"/>
                <w:sz w:val="22"/>
              </w:rPr>
              <w:t>The</w:t>
            </w:r>
            <w:r>
              <w:rPr>
                <w:spacing w:val="-14"/>
                <w:sz w:val="22"/>
              </w:rPr>
              <w:t> </w:t>
            </w:r>
            <w:r>
              <w:rPr>
                <w:spacing w:val="-4"/>
                <w:sz w:val="22"/>
              </w:rPr>
              <w:t>bid</w:t>
            </w:r>
            <w:r>
              <w:rPr>
                <w:spacing w:val="-12"/>
                <w:sz w:val="22"/>
              </w:rPr>
              <w:t> </w:t>
            </w:r>
            <w:r>
              <w:rPr>
                <w:spacing w:val="-4"/>
                <w:sz w:val="22"/>
              </w:rPr>
              <w:t>security</w:t>
            </w:r>
            <w:r>
              <w:rPr>
                <w:spacing w:val="-11"/>
                <w:sz w:val="22"/>
              </w:rPr>
              <w:t> </w:t>
            </w:r>
            <w:r>
              <w:rPr>
                <w:spacing w:val="-4"/>
                <w:sz w:val="22"/>
              </w:rPr>
              <w:t>shall</w:t>
            </w:r>
            <w:r>
              <w:rPr>
                <w:spacing w:val="-11"/>
                <w:sz w:val="22"/>
              </w:rPr>
              <w:t> </w:t>
            </w:r>
            <w:r>
              <w:rPr>
                <w:spacing w:val="-4"/>
                <w:sz w:val="22"/>
              </w:rPr>
              <w:t>be,</w:t>
            </w:r>
            <w:r>
              <w:rPr>
                <w:spacing w:val="-7"/>
                <w:sz w:val="22"/>
              </w:rPr>
              <w:t> </w:t>
            </w:r>
            <w:r>
              <w:rPr>
                <w:spacing w:val="-4"/>
                <w:sz w:val="22"/>
              </w:rPr>
              <w:t>at</w:t>
            </w:r>
            <w:r>
              <w:rPr>
                <w:spacing w:val="-11"/>
                <w:sz w:val="22"/>
              </w:rPr>
              <w:t> </w:t>
            </w:r>
            <w:r>
              <w:rPr>
                <w:spacing w:val="-4"/>
                <w:sz w:val="22"/>
              </w:rPr>
              <w:t>the</w:t>
            </w:r>
            <w:r>
              <w:rPr>
                <w:spacing w:val="-14"/>
                <w:sz w:val="22"/>
              </w:rPr>
              <w:t> </w:t>
            </w:r>
            <w:r>
              <w:rPr>
                <w:spacing w:val="-4"/>
                <w:sz w:val="22"/>
              </w:rPr>
              <w:t>Bidder’s</w:t>
            </w:r>
            <w:r>
              <w:rPr>
                <w:spacing w:val="-7"/>
                <w:sz w:val="22"/>
              </w:rPr>
              <w:t> </w:t>
            </w:r>
            <w:r>
              <w:rPr>
                <w:spacing w:val="-4"/>
                <w:sz w:val="22"/>
              </w:rPr>
              <w:t>option,</w:t>
            </w:r>
            <w:r>
              <w:rPr>
                <w:spacing w:val="-5"/>
                <w:sz w:val="22"/>
              </w:rPr>
              <w:t> </w:t>
            </w:r>
            <w:r>
              <w:rPr>
                <w:spacing w:val="-4"/>
                <w:sz w:val="22"/>
              </w:rPr>
              <w:t>in</w:t>
            </w:r>
            <w:r>
              <w:rPr>
                <w:spacing w:val="-12"/>
                <w:sz w:val="22"/>
              </w:rPr>
              <w:t> </w:t>
            </w:r>
            <w:r>
              <w:rPr>
                <w:spacing w:val="-4"/>
                <w:sz w:val="22"/>
              </w:rPr>
              <w:t>any</w:t>
            </w:r>
            <w:r>
              <w:rPr>
                <w:spacing w:val="-12"/>
                <w:sz w:val="22"/>
              </w:rPr>
              <w:t> </w:t>
            </w:r>
            <w:r>
              <w:rPr>
                <w:spacing w:val="-4"/>
                <w:sz w:val="22"/>
              </w:rPr>
              <w:t>of</w:t>
            </w:r>
            <w:r>
              <w:rPr>
                <w:spacing w:val="-9"/>
                <w:sz w:val="22"/>
              </w:rPr>
              <w:t> </w:t>
            </w:r>
            <w:r>
              <w:rPr>
                <w:spacing w:val="-4"/>
                <w:sz w:val="22"/>
              </w:rPr>
              <w:t>the</w:t>
            </w:r>
            <w:r>
              <w:rPr>
                <w:spacing w:val="-14"/>
                <w:sz w:val="22"/>
              </w:rPr>
              <w:t> </w:t>
            </w:r>
            <w:r>
              <w:rPr>
                <w:spacing w:val="-4"/>
                <w:sz w:val="22"/>
              </w:rPr>
              <w:t>following</w:t>
            </w:r>
            <w:r>
              <w:rPr>
                <w:spacing w:val="-12"/>
                <w:sz w:val="22"/>
              </w:rPr>
              <w:t> </w:t>
            </w:r>
            <w:r>
              <w:rPr>
                <w:spacing w:val="-4"/>
                <w:sz w:val="22"/>
              </w:rPr>
              <w:t>forms:</w:t>
            </w:r>
          </w:p>
          <w:p>
            <w:pPr>
              <w:pStyle w:val="TableParagraph"/>
              <w:numPr>
                <w:ilvl w:val="0"/>
                <w:numId w:val="13"/>
              </w:numPr>
              <w:tabs>
                <w:tab w:pos="882" w:val="left" w:leader="none"/>
                <w:tab w:pos="902" w:val="left" w:leader="none"/>
              </w:tabs>
              <w:spacing w:line="278" w:lineRule="auto" w:before="79" w:after="0"/>
              <w:ind w:left="902" w:right="93" w:hanging="360"/>
              <w:jc w:val="left"/>
              <w:rPr>
                <w:sz w:val="22"/>
              </w:rPr>
            </w:pPr>
            <w:r>
              <w:rPr>
                <w:sz w:val="22"/>
              </w:rPr>
              <w:t>an</w:t>
            </w:r>
            <w:r>
              <w:rPr>
                <w:spacing w:val="16"/>
                <w:sz w:val="22"/>
              </w:rPr>
              <w:t> </w:t>
            </w:r>
            <w:r>
              <w:rPr>
                <w:sz w:val="22"/>
              </w:rPr>
              <w:t>unconditional</w:t>
            </w:r>
            <w:r>
              <w:rPr>
                <w:spacing w:val="17"/>
                <w:sz w:val="22"/>
              </w:rPr>
              <w:t> </w:t>
            </w:r>
            <w:r>
              <w:rPr>
                <w:sz w:val="22"/>
              </w:rPr>
              <w:t>bank</w:t>
            </w:r>
            <w:r>
              <w:rPr>
                <w:spacing w:val="18"/>
                <w:sz w:val="22"/>
              </w:rPr>
              <w:t> </w:t>
            </w:r>
            <w:r>
              <w:rPr>
                <w:sz w:val="22"/>
              </w:rPr>
              <w:t>guarantee</w:t>
            </w:r>
            <w:r>
              <w:rPr>
                <w:spacing w:val="19"/>
                <w:sz w:val="22"/>
              </w:rPr>
              <w:t> </w:t>
            </w:r>
            <w:r>
              <w:rPr>
                <w:sz w:val="22"/>
              </w:rPr>
              <w:t>from</w:t>
            </w:r>
            <w:r>
              <w:rPr>
                <w:spacing w:val="13"/>
                <w:sz w:val="22"/>
              </w:rPr>
              <w:t> </w:t>
            </w:r>
            <w:r>
              <w:rPr>
                <w:sz w:val="22"/>
              </w:rPr>
              <w:t>Commercial</w:t>
            </w:r>
            <w:r>
              <w:rPr>
                <w:spacing w:val="17"/>
                <w:sz w:val="22"/>
              </w:rPr>
              <w:t> </w:t>
            </w:r>
            <w:r>
              <w:rPr>
                <w:sz w:val="22"/>
              </w:rPr>
              <w:t>Bank</w:t>
            </w:r>
            <w:r>
              <w:rPr>
                <w:spacing w:val="20"/>
                <w:sz w:val="22"/>
              </w:rPr>
              <w:t> </w:t>
            </w:r>
            <w:r>
              <w:rPr>
                <w:sz w:val="22"/>
              </w:rPr>
              <w:t>or</w:t>
            </w:r>
            <w:r>
              <w:rPr>
                <w:spacing w:val="22"/>
                <w:sz w:val="22"/>
              </w:rPr>
              <w:t> </w:t>
            </w:r>
            <w:r>
              <w:rPr>
                <w:sz w:val="22"/>
              </w:rPr>
              <w:t>Financial Institution</w:t>
            </w:r>
            <w:r>
              <w:rPr>
                <w:spacing w:val="-16"/>
                <w:sz w:val="22"/>
              </w:rPr>
              <w:t> </w:t>
            </w:r>
            <w:r>
              <w:rPr>
                <w:sz w:val="22"/>
              </w:rPr>
              <w:t>eligible</w:t>
            </w:r>
            <w:r>
              <w:rPr>
                <w:spacing w:val="-14"/>
                <w:sz w:val="22"/>
              </w:rPr>
              <w:t> </w:t>
            </w:r>
            <w:r>
              <w:rPr>
                <w:sz w:val="22"/>
              </w:rPr>
              <w:t>to</w:t>
            </w:r>
            <w:r>
              <w:rPr>
                <w:spacing w:val="-14"/>
                <w:sz w:val="22"/>
              </w:rPr>
              <w:t> </w:t>
            </w:r>
            <w:r>
              <w:rPr>
                <w:sz w:val="22"/>
              </w:rPr>
              <w:t>issue</w:t>
            </w:r>
            <w:r>
              <w:rPr>
                <w:spacing w:val="-14"/>
                <w:sz w:val="22"/>
              </w:rPr>
              <w:t> </w:t>
            </w:r>
            <w:r>
              <w:rPr>
                <w:sz w:val="22"/>
              </w:rPr>
              <w:t>Bank</w:t>
            </w:r>
            <w:r>
              <w:rPr>
                <w:spacing w:val="-13"/>
                <w:sz w:val="22"/>
              </w:rPr>
              <w:t> </w:t>
            </w:r>
            <w:r>
              <w:rPr>
                <w:sz w:val="22"/>
              </w:rPr>
              <w:t>Guarantee</w:t>
            </w:r>
            <w:r>
              <w:rPr>
                <w:spacing w:val="-14"/>
                <w:sz w:val="22"/>
              </w:rPr>
              <w:t> </w:t>
            </w:r>
            <w:r>
              <w:rPr>
                <w:sz w:val="22"/>
              </w:rPr>
              <w:t>as</w:t>
            </w:r>
            <w:r>
              <w:rPr>
                <w:spacing w:val="-14"/>
                <w:sz w:val="22"/>
              </w:rPr>
              <w:t> </w:t>
            </w:r>
            <w:r>
              <w:rPr>
                <w:sz w:val="22"/>
              </w:rPr>
              <w:t>per</w:t>
            </w:r>
            <w:r>
              <w:rPr>
                <w:spacing w:val="-14"/>
                <w:sz w:val="22"/>
              </w:rPr>
              <w:t> </w:t>
            </w:r>
            <w:r>
              <w:rPr>
                <w:sz w:val="22"/>
              </w:rPr>
              <w:t>prevailing</w:t>
            </w:r>
            <w:r>
              <w:rPr>
                <w:spacing w:val="-14"/>
                <w:sz w:val="22"/>
              </w:rPr>
              <w:t> </w:t>
            </w:r>
            <w:r>
              <w:rPr>
                <w:sz w:val="22"/>
              </w:rPr>
              <w:t>Law</w:t>
            </w:r>
            <w:r>
              <w:rPr>
                <w:spacing w:val="-13"/>
                <w:sz w:val="22"/>
              </w:rPr>
              <w:t> </w:t>
            </w:r>
            <w:r>
              <w:rPr>
                <w:sz w:val="22"/>
              </w:rPr>
              <w:t>or;</w:t>
            </w:r>
          </w:p>
          <w:p>
            <w:pPr>
              <w:pStyle w:val="TableParagraph"/>
              <w:numPr>
                <w:ilvl w:val="0"/>
                <w:numId w:val="13"/>
              </w:numPr>
              <w:tabs>
                <w:tab w:pos="853" w:val="left" w:leader="none"/>
                <w:tab w:pos="902" w:val="left" w:leader="none"/>
              </w:tabs>
              <w:spacing w:line="295" w:lineRule="auto" w:before="37" w:after="0"/>
              <w:ind w:left="902" w:right="93" w:hanging="360"/>
              <w:jc w:val="left"/>
              <w:rPr>
                <w:sz w:val="22"/>
              </w:rPr>
            </w:pPr>
            <w:r>
              <w:rPr>
                <w:sz w:val="22"/>
              </w:rPr>
              <w:t>a cash deposit voucher in the</w:t>
            </w:r>
            <w:r>
              <w:rPr>
                <w:spacing w:val="-2"/>
                <w:sz w:val="22"/>
              </w:rPr>
              <w:t> </w:t>
            </w:r>
            <w:r>
              <w:rPr>
                <w:sz w:val="22"/>
              </w:rPr>
              <w:t>Employer's Account</w:t>
            </w:r>
            <w:r>
              <w:rPr>
                <w:spacing w:val="-3"/>
                <w:sz w:val="22"/>
              </w:rPr>
              <w:t> </w:t>
            </w:r>
            <w:r>
              <w:rPr>
                <w:sz w:val="22"/>
              </w:rPr>
              <w:t>as</w:t>
            </w:r>
            <w:r>
              <w:rPr>
                <w:spacing w:val="-4"/>
                <w:sz w:val="22"/>
              </w:rPr>
              <w:t> </w:t>
            </w:r>
            <w:r>
              <w:rPr>
                <w:sz w:val="22"/>
              </w:rPr>
              <w:t>specified </w:t>
            </w:r>
            <w:r>
              <w:rPr>
                <w:b/>
                <w:sz w:val="22"/>
              </w:rPr>
              <w:t>in</w:t>
            </w:r>
            <w:r>
              <w:rPr>
                <w:b/>
                <w:spacing w:val="-13"/>
                <w:sz w:val="22"/>
              </w:rPr>
              <w:t> </w:t>
            </w:r>
            <w:r>
              <w:rPr>
                <w:b/>
                <w:sz w:val="22"/>
              </w:rPr>
              <w:t>BDS</w:t>
            </w:r>
            <w:r>
              <w:rPr>
                <w:sz w:val="22"/>
              </w:rPr>
              <w:t>. In</w:t>
            </w:r>
            <w:r>
              <w:rPr>
                <w:spacing w:val="33"/>
                <w:sz w:val="22"/>
              </w:rPr>
              <w:t> </w:t>
            </w:r>
            <w:r>
              <w:rPr>
                <w:sz w:val="22"/>
              </w:rPr>
              <w:t>the</w:t>
            </w:r>
            <w:r>
              <w:rPr>
                <w:spacing w:val="31"/>
                <w:sz w:val="22"/>
              </w:rPr>
              <w:t> </w:t>
            </w:r>
            <w:r>
              <w:rPr>
                <w:sz w:val="22"/>
              </w:rPr>
              <w:t>case</w:t>
            </w:r>
            <w:r>
              <w:rPr>
                <w:spacing w:val="32"/>
                <w:sz w:val="22"/>
              </w:rPr>
              <w:t> </w:t>
            </w:r>
            <w:r>
              <w:rPr>
                <w:sz w:val="22"/>
              </w:rPr>
              <w:t>of</w:t>
            </w:r>
            <w:r>
              <w:rPr>
                <w:spacing w:val="32"/>
                <w:sz w:val="22"/>
              </w:rPr>
              <w:t> </w:t>
            </w:r>
            <w:r>
              <w:rPr>
                <w:sz w:val="22"/>
              </w:rPr>
              <w:t>a</w:t>
            </w:r>
            <w:r>
              <w:rPr>
                <w:spacing w:val="36"/>
                <w:sz w:val="22"/>
              </w:rPr>
              <w:t> </w:t>
            </w:r>
            <w:r>
              <w:rPr>
                <w:sz w:val="22"/>
              </w:rPr>
              <w:t>bank</w:t>
            </w:r>
            <w:r>
              <w:rPr>
                <w:spacing w:val="33"/>
                <w:sz w:val="22"/>
              </w:rPr>
              <w:t> </w:t>
            </w:r>
            <w:r>
              <w:rPr>
                <w:sz w:val="22"/>
              </w:rPr>
              <w:t>guarantee,</w:t>
            </w:r>
            <w:r>
              <w:rPr>
                <w:spacing w:val="39"/>
                <w:sz w:val="22"/>
              </w:rPr>
              <w:t> </w:t>
            </w:r>
            <w:r>
              <w:rPr>
                <w:sz w:val="22"/>
              </w:rPr>
              <w:t>the</w:t>
            </w:r>
            <w:r>
              <w:rPr>
                <w:spacing w:val="31"/>
                <w:sz w:val="22"/>
              </w:rPr>
              <w:t> </w:t>
            </w:r>
            <w:r>
              <w:rPr>
                <w:sz w:val="22"/>
              </w:rPr>
              <w:t>bid</w:t>
            </w:r>
            <w:r>
              <w:rPr>
                <w:spacing w:val="33"/>
                <w:sz w:val="22"/>
              </w:rPr>
              <w:t> </w:t>
            </w:r>
            <w:r>
              <w:rPr>
                <w:sz w:val="22"/>
              </w:rPr>
              <w:t>security</w:t>
            </w:r>
            <w:r>
              <w:rPr>
                <w:spacing w:val="33"/>
                <w:sz w:val="22"/>
              </w:rPr>
              <w:t> </w:t>
            </w:r>
            <w:r>
              <w:rPr>
                <w:sz w:val="22"/>
              </w:rPr>
              <w:t>shall</w:t>
            </w:r>
            <w:r>
              <w:rPr>
                <w:spacing w:val="34"/>
                <w:sz w:val="22"/>
              </w:rPr>
              <w:t> </w:t>
            </w:r>
            <w:r>
              <w:rPr>
                <w:sz w:val="22"/>
              </w:rPr>
              <w:t>be</w:t>
            </w:r>
            <w:r>
              <w:rPr>
                <w:spacing w:val="31"/>
                <w:sz w:val="22"/>
              </w:rPr>
              <w:t> </w:t>
            </w:r>
            <w:r>
              <w:rPr>
                <w:sz w:val="22"/>
              </w:rPr>
              <w:t>submitted either</w:t>
            </w:r>
            <w:r>
              <w:rPr>
                <w:spacing w:val="38"/>
                <w:sz w:val="22"/>
              </w:rPr>
              <w:t> </w:t>
            </w:r>
            <w:r>
              <w:rPr>
                <w:sz w:val="22"/>
              </w:rPr>
              <w:t>using</w:t>
            </w:r>
            <w:r>
              <w:rPr>
                <w:spacing w:val="31"/>
                <w:sz w:val="22"/>
              </w:rPr>
              <w:t> </w:t>
            </w:r>
            <w:r>
              <w:rPr>
                <w:sz w:val="22"/>
              </w:rPr>
              <w:t>the</w:t>
            </w:r>
            <w:r>
              <w:rPr>
                <w:spacing w:val="30"/>
                <w:sz w:val="22"/>
              </w:rPr>
              <w:t> </w:t>
            </w:r>
            <w:r>
              <w:rPr>
                <w:sz w:val="22"/>
              </w:rPr>
              <w:t>Bid</w:t>
            </w:r>
            <w:r>
              <w:rPr>
                <w:spacing w:val="31"/>
                <w:sz w:val="22"/>
              </w:rPr>
              <w:t> </w:t>
            </w:r>
            <w:r>
              <w:rPr>
                <w:sz w:val="22"/>
              </w:rPr>
              <w:t>Security</w:t>
            </w:r>
            <w:r>
              <w:rPr>
                <w:spacing w:val="27"/>
                <w:sz w:val="22"/>
              </w:rPr>
              <w:t> </w:t>
            </w:r>
            <w:r>
              <w:rPr>
                <w:sz w:val="22"/>
              </w:rPr>
              <w:t>Form</w:t>
            </w:r>
            <w:r>
              <w:rPr>
                <w:spacing w:val="32"/>
                <w:sz w:val="22"/>
              </w:rPr>
              <w:t> </w:t>
            </w:r>
            <w:r>
              <w:rPr>
                <w:sz w:val="22"/>
              </w:rPr>
              <w:t>included</w:t>
            </w:r>
            <w:r>
              <w:rPr>
                <w:spacing w:val="32"/>
                <w:sz w:val="22"/>
              </w:rPr>
              <w:t> </w:t>
            </w:r>
            <w:r>
              <w:rPr>
                <w:sz w:val="22"/>
              </w:rPr>
              <w:t>in</w:t>
            </w:r>
            <w:r>
              <w:rPr>
                <w:spacing w:val="31"/>
                <w:sz w:val="22"/>
              </w:rPr>
              <w:t> </w:t>
            </w:r>
            <w:r>
              <w:rPr>
                <w:sz w:val="22"/>
              </w:rPr>
              <w:t>Section</w:t>
            </w:r>
            <w:r>
              <w:rPr>
                <w:spacing w:val="31"/>
                <w:sz w:val="22"/>
              </w:rPr>
              <w:t> </w:t>
            </w:r>
            <w:r>
              <w:rPr>
                <w:sz w:val="22"/>
              </w:rPr>
              <w:t>IV</w:t>
            </w:r>
            <w:r>
              <w:rPr>
                <w:spacing w:val="31"/>
                <w:sz w:val="22"/>
              </w:rPr>
              <w:t> </w:t>
            </w:r>
            <w:r>
              <w:rPr>
                <w:sz w:val="22"/>
              </w:rPr>
              <w:t>(Bidding</w:t>
            </w:r>
          </w:p>
          <w:p>
            <w:pPr>
              <w:pStyle w:val="TableParagraph"/>
              <w:spacing w:line="232" w:lineRule="exact"/>
              <w:ind w:left="902"/>
              <w:jc w:val="both"/>
              <w:rPr>
                <w:sz w:val="22"/>
              </w:rPr>
            </w:pPr>
            <w:r>
              <w:rPr>
                <w:sz w:val="22"/>
              </w:rPr>
              <w:t>Forms)</w:t>
            </w:r>
            <w:r>
              <w:rPr>
                <w:spacing w:val="16"/>
                <w:sz w:val="22"/>
              </w:rPr>
              <w:t> </w:t>
            </w:r>
            <w:r>
              <w:rPr>
                <w:sz w:val="22"/>
              </w:rPr>
              <w:t>or</w:t>
            </w:r>
            <w:r>
              <w:rPr>
                <w:spacing w:val="15"/>
                <w:sz w:val="22"/>
              </w:rPr>
              <w:t> </w:t>
            </w:r>
            <w:r>
              <w:rPr>
                <w:sz w:val="22"/>
              </w:rPr>
              <w:t>in</w:t>
            </w:r>
            <w:r>
              <w:rPr>
                <w:spacing w:val="7"/>
                <w:sz w:val="22"/>
              </w:rPr>
              <w:t> </w:t>
            </w:r>
            <w:r>
              <w:rPr>
                <w:sz w:val="22"/>
              </w:rPr>
              <w:t>another</w:t>
            </w:r>
            <w:r>
              <w:rPr>
                <w:spacing w:val="15"/>
                <w:sz w:val="22"/>
              </w:rPr>
              <w:t> </w:t>
            </w:r>
            <w:r>
              <w:rPr>
                <w:sz w:val="22"/>
              </w:rPr>
              <w:t>Form</w:t>
            </w:r>
            <w:r>
              <w:rPr>
                <w:spacing w:val="5"/>
                <w:sz w:val="22"/>
              </w:rPr>
              <w:t> </w:t>
            </w:r>
            <w:r>
              <w:rPr>
                <w:sz w:val="22"/>
              </w:rPr>
              <w:t>acceptable</w:t>
            </w:r>
            <w:r>
              <w:rPr>
                <w:spacing w:val="6"/>
                <w:sz w:val="22"/>
              </w:rPr>
              <w:t> </w:t>
            </w:r>
            <w:r>
              <w:rPr>
                <w:sz w:val="22"/>
              </w:rPr>
              <w:t>to</w:t>
            </w:r>
            <w:r>
              <w:rPr>
                <w:spacing w:val="7"/>
                <w:sz w:val="22"/>
              </w:rPr>
              <w:t> </w:t>
            </w:r>
            <w:r>
              <w:rPr>
                <w:sz w:val="22"/>
              </w:rPr>
              <w:t>the</w:t>
            </w:r>
            <w:r>
              <w:rPr>
                <w:spacing w:val="11"/>
                <w:sz w:val="22"/>
              </w:rPr>
              <w:t> </w:t>
            </w:r>
            <w:r>
              <w:rPr>
                <w:sz w:val="22"/>
              </w:rPr>
              <w:t>employer. The</w:t>
            </w:r>
            <w:r>
              <w:rPr>
                <w:spacing w:val="-2"/>
                <w:sz w:val="22"/>
              </w:rPr>
              <w:t> </w:t>
            </w:r>
            <w:r>
              <w:rPr>
                <w:sz w:val="22"/>
              </w:rPr>
              <w:t>form </w:t>
            </w:r>
            <w:r>
              <w:rPr>
                <w:spacing w:val="-4"/>
                <w:sz w:val="22"/>
              </w:rPr>
              <w:t>must</w:t>
            </w:r>
          </w:p>
          <w:p>
            <w:pPr>
              <w:pStyle w:val="TableParagraph"/>
              <w:spacing w:line="276" w:lineRule="auto" w:before="40"/>
              <w:ind w:left="902" w:right="98"/>
              <w:jc w:val="both"/>
              <w:rPr>
                <w:sz w:val="22"/>
              </w:rPr>
            </w:pPr>
            <w:r>
              <w:rPr>
                <w:spacing w:val="-6"/>
                <w:sz w:val="22"/>
              </w:rPr>
              <w:t>include the complete name</w:t>
            </w:r>
            <w:r>
              <w:rPr>
                <w:spacing w:val="-1"/>
                <w:sz w:val="22"/>
              </w:rPr>
              <w:t> </w:t>
            </w:r>
            <w:r>
              <w:rPr>
                <w:spacing w:val="-6"/>
                <w:sz w:val="22"/>
              </w:rPr>
              <w:t>of</w:t>
            </w:r>
            <w:r>
              <w:rPr>
                <w:sz w:val="22"/>
              </w:rPr>
              <w:t> </w:t>
            </w:r>
            <w:r>
              <w:rPr>
                <w:spacing w:val="-6"/>
                <w:sz w:val="22"/>
              </w:rPr>
              <w:t>the Bidder.</w:t>
            </w:r>
            <w:r>
              <w:rPr>
                <w:spacing w:val="-1"/>
                <w:sz w:val="22"/>
              </w:rPr>
              <w:t> </w:t>
            </w:r>
            <w:r>
              <w:rPr>
                <w:spacing w:val="-6"/>
                <w:sz w:val="22"/>
              </w:rPr>
              <w:t>The bid security</w:t>
            </w:r>
            <w:r>
              <w:rPr>
                <w:sz w:val="22"/>
              </w:rPr>
              <w:t> </w:t>
            </w:r>
            <w:r>
              <w:rPr>
                <w:spacing w:val="-6"/>
                <w:sz w:val="22"/>
              </w:rPr>
              <w:t>shall be valid for </w:t>
            </w:r>
            <w:r>
              <w:rPr>
                <w:spacing w:val="-4"/>
                <w:sz w:val="22"/>
              </w:rPr>
              <w:t>minimum</w:t>
            </w:r>
            <w:r>
              <w:rPr>
                <w:spacing w:val="-10"/>
                <w:sz w:val="22"/>
              </w:rPr>
              <w:t> </w:t>
            </w:r>
            <w:r>
              <w:rPr>
                <w:spacing w:val="-4"/>
                <w:sz w:val="22"/>
              </w:rPr>
              <w:t>thirty</w:t>
            </w:r>
            <w:r>
              <w:rPr>
                <w:spacing w:val="-10"/>
                <w:sz w:val="22"/>
              </w:rPr>
              <w:t> </w:t>
            </w:r>
            <w:r>
              <w:rPr>
                <w:spacing w:val="-4"/>
                <w:sz w:val="22"/>
              </w:rPr>
              <w:t>(30) days</w:t>
            </w:r>
            <w:r>
              <w:rPr>
                <w:spacing w:val="-5"/>
                <w:sz w:val="22"/>
              </w:rPr>
              <w:t> </w:t>
            </w:r>
            <w:r>
              <w:rPr>
                <w:spacing w:val="-4"/>
                <w:sz w:val="22"/>
              </w:rPr>
              <w:t>beyond</w:t>
            </w:r>
            <w:r>
              <w:rPr>
                <w:spacing w:val="-6"/>
                <w:sz w:val="22"/>
              </w:rPr>
              <w:t> </w:t>
            </w:r>
            <w:r>
              <w:rPr>
                <w:spacing w:val="-4"/>
                <w:sz w:val="22"/>
              </w:rPr>
              <w:t>the</w:t>
            </w:r>
            <w:r>
              <w:rPr>
                <w:spacing w:val="-8"/>
                <w:sz w:val="22"/>
              </w:rPr>
              <w:t> </w:t>
            </w:r>
            <w:r>
              <w:rPr>
                <w:spacing w:val="-4"/>
                <w:sz w:val="22"/>
              </w:rPr>
              <w:t>original</w:t>
            </w:r>
            <w:r>
              <w:rPr>
                <w:spacing w:val="-5"/>
                <w:sz w:val="22"/>
              </w:rPr>
              <w:t> </w:t>
            </w:r>
            <w:r>
              <w:rPr>
                <w:spacing w:val="-4"/>
                <w:sz w:val="22"/>
              </w:rPr>
              <w:t>validity</w:t>
            </w:r>
            <w:r>
              <w:rPr>
                <w:spacing w:val="-10"/>
                <w:sz w:val="22"/>
              </w:rPr>
              <w:t> </w:t>
            </w:r>
            <w:r>
              <w:rPr>
                <w:spacing w:val="-4"/>
                <w:sz w:val="22"/>
              </w:rPr>
              <w:t>period</w:t>
            </w:r>
            <w:r>
              <w:rPr>
                <w:spacing w:val="-6"/>
                <w:sz w:val="22"/>
              </w:rPr>
              <w:t> </w:t>
            </w:r>
            <w:r>
              <w:rPr>
                <w:spacing w:val="-4"/>
                <w:sz w:val="22"/>
              </w:rPr>
              <w:t>of</w:t>
            </w:r>
            <w:r>
              <w:rPr>
                <w:spacing w:val="-7"/>
                <w:sz w:val="22"/>
              </w:rPr>
              <w:t> </w:t>
            </w:r>
            <w:r>
              <w:rPr>
                <w:spacing w:val="-4"/>
                <w:sz w:val="22"/>
              </w:rPr>
              <w:t>the</w:t>
            </w:r>
            <w:r>
              <w:rPr>
                <w:spacing w:val="-10"/>
                <w:sz w:val="22"/>
              </w:rPr>
              <w:t> </w:t>
            </w:r>
            <w:r>
              <w:rPr>
                <w:spacing w:val="-4"/>
                <w:sz w:val="22"/>
              </w:rPr>
              <w:t>bid,</w:t>
            </w:r>
            <w:r>
              <w:rPr>
                <w:sz w:val="22"/>
              </w:rPr>
              <w:t> </w:t>
            </w:r>
            <w:r>
              <w:rPr>
                <w:spacing w:val="-4"/>
                <w:sz w:val="22"/>
              </w:rPr>
              <w:t>or </w:t>
            </w:r>
            <w:r>
              <w:rPr>
                <w:sz w:val="22"/>
              </w:rPr>
              <w:t>beyond</w:t>
            </w:r>
            <w:r>
              <w:rPr>
                <w:spacing w:val="-14"/>
                <w:sz w:val="22"/>
              </w:rPr>
              <w:t> </w:t>
            </w:r>
            <w:r>
              <w:rPr>
                <w:sz w:val="22"/>
              </w:rPr>
              <w:t>any</w:t>
            </w:r>
            <w:r>
              <w:rPr>
                <w:spacing w:val="-14"/>
                <w:sz w:val="22"/>
              </w:rPr>
              <w:t> </w:t>
            </w:r>
            <w:r>
              <w:rPr>
                <w:sz w:val="22"/>
              </w:rPr>
              <w:t>period</w:t>
            </w:r>
            <w:r>
              <w:rPr>
                <w:spacing w:val="-14"/>
                <w:sz w:val="22"/>
              </w:rPr>
              <w:t> </w:t>
            </w:r>
            <w:r>
              <w:rPr>
                <w:sz w:val="22"/>
              </w:rPr>
              <w:t>of</w:t>
            </w:r>
            <w:r>
              <w:rPr>
                <w:spacing w:val="-13"/>
                <w:sz w:val="22"/>
              </w:rPr>
              <w:t> </w:t>
            </w:r>
            <w:r>
              <w:rPr>
                <w:sz w:val="22"/>
              </w:rPr>
              <w:t>extension</w:t>
            </w:r>
            <w:r>
              <w:rPr>
                <w:spacing w:val="-14"/>
                <w:sz w:val="22"/>
              </w:rPr>
              <w:t> </w:t>
            </w:r>
            <w:r>
              <w:rPr>
                <w:sz w:val="22"/>
              </w:rPr>
              <w:t>if</w:t>
            </w:r>
            <w:r>
              <w:rPr>
                <w:spacing w:val="-14"/>
                <w:sz w:val="22"/>
              </w:rPr>
              <w:t> </w:t>
            </w:r>
            <w:r>
              <w:rPr>
                <w:sz w:val="22"/>
              </w:rPr>
              <w:t>requested</w:t>
            </w:r>
            <w:r>
              <w:rPr>
                <w:spacing w:val="-14"/>
                <w:sz w:val="22"/>
              </w:rPr>
              <w:t> </w:t>
            </w:r>
            <w:r>
              <w:rPr>
                <w:sz w:val="22"/>
              </w:rPr>
              <w:t>under</w:t>
            </w:r>
            <w:r>
              <w:rPr>
                <w:spacing w:val="-13"/>
                <w:sz w:val="22"/>
              </w:rPr>
              <w:t> </w:t>
            </w:r>
            <w:r>
              <w:rPr>
                <w:sz w:val="22"/>
              </w:rPr>
              <w:t>ITB</w:t>
            </w:r>
            <w:r>
              <w:rPr>
                <w:spacing w:val="-14"/>
                <w:sz w:val="22"/>
              </w:rPr>
              <w:t> </w:t>
            </w:r>
            <w:r>
              <w:rPr>
                <w:sz w:val="22"/>
              </w:rPr>
              <w:t>15.2.</w:t>
            </w:r>
          </w:p>
          <w:p>
            <w:pPr>
              <w:pStyle w:val="TableParagraph"/>
              <w:spacing w:line="292" w:lineRule="exact" w:before="11"/>
              <w:ind w:left="110" w:right="95"/>
              <w:jc w:val="both"/>
              <w:rPr>
                <w:sz w:val="22"/>
              </w:rPr>
            </w:pPr>
            <w:r>
              <w:rPr>
                <w:sz w:val="22"/>
              </w:rPr>
              <w:t>A bid security valid for a shorter period shall be rejected by the Employer as </w:t>
            </w:r>
            <w:r>
              <w:rPr>
                <w:spacing w:val="-2"/>
                <w:sz w:val="22"/>
              </w:rPr>
              <w:t>nonresponsive.</w:t>
            </w:r>
          </w:p>
        </w:tc>
      </w:tr>
      <w:tr>
        <w:trPr>
          <w:trHeight w:val="1205" w:hRule="atLeast"/>
        </w:trPr>
        <w:tc>
          <w:tcPr>
            <w:tcW w:w="2180" w:type="dxa"/>
            <w:vMerge/>
            <w:tcBorders>
              <w:top w:val="nil"/>
            </w:tcBorders>
          </w:tcPr>
          <w:p>
            <w:pPr>
              <w:rPr>
                <w:sz w:val="2"/>
                <w:szCs w:val="2"/>
              </w:rPr>
            </w:pPr>
          </w:p>
        </w:tc>
        <w:tc>
          <w:tcPr>
            <w:tcW w:w="7293" w:type="dxa"/>
          </w:tcPr>
          <w:p>
            <w:pPr>
              <w:pStyle w:val="TableParagraph"/>
              <w:spacing w:line="292" w:lineRule="exact" w:before="7"/>
              <w:ind w:left="470" w:right="90" w:hanging="360"/>
              <w:jc w:val="both"/>
              <w:rPr>
                <w:sz w:val="22"/>
              </w:rPr>
            </w:pPr>
            <w:r>
              <w:rPr>
                <w:sz w:val="22"/>
              </w:rPr>
              <w:t>16.3</w:t>
            </w:r>
            <w:r>
              <w:rPr>
                <w:spacing w:val="-7"/>
                <w:sz w:val="22"/>
              </w:rPr>
              <w:t> </w:t>
            </w:r>
            <w:r>
              <w:rPr>
                <w:sz w:val="22"/>
              </w:rPr>
              <w:t>Any</w:t>
            </w:r>
            <w:r>
              <w:rPr>
                <w:spacing w:val="-10"/>
                <w:sz w:val="22"/>
              </w:rPr>
              <w:t> </w:t>
            </w:r>
            <w:r>
              <w:rPr>
                <w:sz w:val="22"/>
              </w:rPr>
              <w:t>bid</w:t>
            </w:r>
            <w:r>
              <w:rPr>
                <w:spacing w:val="-10"/>
                <w:sz w:val="22"/>
              </w:rPr>
              <w:t> </w:t>
            </w:r>
            <w:r>
              <w:rPr>
                <w:sz w:val="22"/>
              </w:rPr>
              <w:t>not</w:t>
            </w:r>
            <w:r>
              <w:rPr>
                <w:spacing w:val="-7"/>
                <w:sz w:val="22"/>
              </w:rPr>
              <w:t> </w:t>
            </w:r>
            <w:r>
              <w:rPr>
                <w:sz w:val="22"/>
              </w:rPr>
              <w:t>accompanied</w:t>
            </w:r>
            <w:r>
              <w:rPr>
                <w:spacing w:val="-10"/>
                <w:sz w:val="22"/>
              </w:rPr>
              <w:t> </w:t>
            </w:r>
            <w:r>
              <w:rPr>
                <w:sz w:val="22"/>
              </w:rPr>
              <w:t>by</w:t>
            </w:r>
            <w:r>
              <w:rPr>
                <w:spacing w:val="-10"/>
                <w:sz w:val="22"/>
              </w:rPr>
              <w:t> </w:t>
            </w:r>
            <w:r>
              <w:rPr>
                <w:sz w:val="22"/>
              </w:rPr>
              <w:t>an</w:t>
            </w:r>
            <w:r>
              <w:rPr>
                <w:spacing w:val="-7"/>
                <w:sz w:val="22"/>
              </w:rPr>
              <w:t> </w:t>
            </w:r>
            <w:r>
              <w:rPr>
                <w:sz w:val="22"/>
              </w:rPr>
              <w:t>enforceable</w:t>
            </w:r>
            <w:r>
              <w:rPr>
                <w:spacing w:val="-12"/>
                <w:sz w:val="22"/>
              </w:rPr>
              <w:t> </w:t>
            </w:r>
            <w:r>
              <w:rPr>
                <w:sz w:val="22"/>
              </w:rPr>
              <w:t>and</w:t>
            </w:r>
            <w:r>
              <w:rPr>
                <w:spacing w:val="-10"/>
                <w:sz w:val="22"/>
              </w:rPr>
              <w:t> </w:t>
            </w:r>
            <w:r>
              <w:rPr>
                <w:sz w:val="22"/>
              </w:rPr>
              <w:t>substantially</w:t>
            </w:r>
            <w:r>
              <w:rPr>
                <w:spacing w:val="-8"/>
                <w:sz w:val="22"/>
              </w:rPr>
              <w:t> </w:t>
            </w:r>
            <w:r>
              <w:rPr>
                <w:sz w:val="22"/>
              </w:rPr>
              <w:t>compliant</w:t>
            </w:r>
            <w:r>
              <w:rPr>
                <w:spacing w:val="-7"/>
                <w:sz w:val="22"/>
              </w:rPr>
              <w:t> </w:t>
            </w:r>
            <w:r>
              <w:rPr>
                <w:sz w:val="22"/>
              </w:rPr>
              <w:t>bid security shall be rejected by the Employer as nonresponsive. In case of e-Submission, if the scanned copy of an acceptable Bid Security letter is not </w:t>
            </w:r>
            <w:r>
              <w:rPr>
                <w:spacing w:val="-2"/>
                <w:sz w:val="22"/>
              </w:rPr>
              <w:t>uploaded</w:t>
            </w:r>
            <w:r>
              <w:rPr>
                <w:spacing w:val="-5"/>
                <w:sz w:val="22"/>
              </w:rPr>
              <w:t> </w:t>
            </w:r>
            <w:r>
              <w:rPr>
                <w:spacing w:val="-2"/>
                <w:sz w:val="22"/>
              </w:rPr>
              <w:t>with</w:t>
            </w:r>
            <w:r>
              <w:rPr>
                <w:spacing w:val="-9"/>
                <w:sz w:val="22"/>
              </w:rPr>
              <w:t> </w:t>
            </w:r>
            <w:r>
              <w:rPr>
                <w:spacing w:val="-2"/>
                <w:sz w:val="22"/>
              </w:rPr>
              <w:t>the</w:t>
            </w:r>
            <w:r>
              <w:rPr>
                <w:spacing w:val="-7"/>
                <w:sz w:val="22"/>
              </w:rPr>
              <w:t> </w:t>
            </w:r>
            <w:r>
              <w:rPr>
                <w:spacing w:val="-2"/>
                <w:sz w:val="22"/>
              </w:rPr>
              <w:t>electronic</w:t>
            </w:r>
            <w:r>
              <w:rPr>
                <w:spacing w:val="-5"/>
                <w:sz w:val="22"/>
              </w:rPr>
              <w:t> </w:t>
            </w:r>
            <w:r>
              <w:rPr>
                <w:spacing w:val="-2"/>
                <w:sz w:val="22"/>
              </w:rPr>
              <w:t>Bid, then</w:t>
            </w:r>
            <w:r>
              <w:rPr>
                <w:spacing w:val="-9"/>
                <w:sz w:val="22"/>
              </w:rPr>
              <w:t> </w:t>
            </w:r>
            <w:r>
              <w:rPr>
                <w:spacing w:val="-2"/>
                <w:sz w:val="22"/>
              </w:rPr>
              <w:t>Bid</w:t>
            </w:r>
            <w:r>
              <w:rPr>
                <w:spacing w:val="-9"/>
                <w:sz w:val="22"/>
              </w:rPr>
              <w:t> </w:t>
            </w:r>
            <w:r>
              <w:rPr>
                <w:spacing w:val="-2"/>
                <w:sz w:val="22"/>
              </w:rPr>
              <w:t>shall</w:t>
            </w:r>
            <w:r>
              <w:rPr>
                <w:spacing w:val="-8"/>
                <w:sz w:val="22"/>
              </w:rPr>
              <w:t> </w:t>
            </w:r>
            <w:r>
              <w:rPr>
                <w:spacing w:val="-2"/>
                <w:sz w:val="22"/>
              </w:rPr>
              <w:t>be</w:t>
            </w:r>
            <w:r>
              <w:rPr>
                <w:spacing w:val="-11"/>
                <w:sz w:val="22"/>
              </w:rPr>
              <w:t> </w:t>
            </w:r>
            <w:r>
              <w:rPr>
                <w:spacing w:val="-2"/>
                <w:sz w:val="22"/>
              </w:rPr>
              <w:t>rejected.</w:t>
            </w:r>
          </w:p>
        </w:tc>
      </w:tr>
      <w:tr>
        <w:trPr>
          <w:trHeight w:val="1204" w:hRule="atLeast"/>
        </w:trPr>
        <w:tc>
          <w:tcPr>
            <w:tcW w:w="2180" w:type="dxa"/>
            <w:vMerge/>
            <w:tcBorders>
              <w:top w:val="nil"/>
            </w:tcBorders>
          </w:tcPr>
          <w:p>
            <w:pPr>
              <w:rPr>
                <w:sz w:val="2"/>
                <w:szCs w:val="2"/>
              </w:rPr>
            </w:pPr>
          </w:p>
        </w:tc>
        <w:tc>
          <w:tcPr>
            <w:tcW w:w="7293" w:type="dxa"/>
          </w:tcPr>
          <w:p>
            <w:pPr>
              <w:pStyle w:val="TableParagraph"/>
              <w:spacing w:line="278" w:lineRule="auto" w:before="34"/>
              <w:ind w:left="470" w:right="99" w:hanging="360"/>
              <w:jc w:val="both"/>
              <w:rPr>
                <w:sz w:val="22"/>
              </w:rPr>
            </w:pPr>
            <w:r>
              <w:rPr>
                <w:sz w:val="22"/>
              </w:rPr>
              <w:t>16.4 The public entity shall return the bid securities except those that are to be forfeited as per ITB 16.5 to the respective bidders within three (3) days</w:t>
            </w:r>
            <w:r>
              <w:rPr>
                <w:spacing w:val="40"/>
                <w:sz w:val="22"/>
              </w:rPr>
              <w:t> </w:t>
            </w:r>
            <w:r>
              <w:rPr>
                <w:sz w:val="22"/>
              </w:rPr>
              <w:t>after</w:t>
            </w:r>
            <w:r>
              <w:rPr>
                <w:spacing w:val="12"/>
                <w:sz w:val="22"/>
              </w:rPr>
              <w:t> </w:t>
            </w:r>
            <w:r>
              <w:rPr>
                <w:sz w:val="22"/>
              </w:rPr>
              <w:t>the</w:t>
            </w:r>
            <w:r>
              <w:rPr>
                <w:spacing w:val="5"/>
                <w:sz w:val="22"/>
              </w:rPr>
              <w:t> </w:t>
            </w:r>
            <w:r>
              <w:rPr>
                <w:sz w:val="22"/>
              </w:rPr>
              <w:t>successful</w:t>
            </w:r>
            <w:r>
              <w:rPr>
                <w:spacing w:val="9"/>
                <w:sz w:val="22"/>
              </w:rPr>
              <w:t> </w:t>
            </w:r>
            <w:r>
              <w:rPr>
                <w:sz w:val="22"/>
              </w:rPr>
              <w:t>bidder</w:t>
            </w:r>
            <w:r>
              <w:rPr>
                <w:spacing w:val="19"/>
                <w:sz w:val="22"/>
              </w:rPr>
              <w:t> </w:t>
            </w:r>
            <w:r>
              <w:rPr>
                <w:sz w:val="22"/>
              </w:rPr>
              <w:t>has</w:t>
            </w:r>
            <w:r>
              <w:rPr>
                <w:spacing w:val="12"/>
                <w:sz w:val="22"/>
              </w:rPr>
              <w:t> </w:t>
            </w:r>
            <w:r>
              <w:rPr>
                <w:sz w:val="22"/>
              </w:rPr>
              <w:t>furnished</w:t>
            </w:r>
            <w:r>
              <w:rPr>
                <w:spacing w:val="7"/>
                <w:sz w:val="22"/>
              </w:rPr>
              <w:t> </w:t>
            </w:r>
            <w:r>
              <w:rPr>
                <w:sz w:val="22"/>
              </w:rPr>
              <w:t>the</w:t>
            </w:r>
            <w:r>
              <w:rPr>
                <w:spacing w:val="10"/>
                <w:sz w:val="22"/>
              </w:rPr>
              <w:t> </w:t>
            </w:r>
            <w:r>
              <w:rPr>
                <w:sz w:val="22"/>
              </w:rPr>
              <w:t>required</w:t>
            </w:r>
            <w:r>
              <w:rPr>
                <w:spacing w:val="11"/>
                <w:sz w:val="22"/>
              </w:rPr>
              <w:t> </w:t>
            </w:r>
            <w:r>
              <w:rPr>
                <w:sz w:val="22"/>
              </w:rPr>
              <w:t>performance</w:t>
            </w:r>
            <w:r>
              <w:rPr>
                <w:spacing w:val="6"/>
                <w:sz w:val="22"/>
              </w:rPr>
              <w:t> </w:t>
            </w:r>
            <w:r>
              <w:rPr>
                <w:spacing w:val="-2"/>
                <w:sz w:val="22"/>
              </w:rPr>
              <w:t>security</w:t>
            </w:r>
          </w:p>
          <w:p>
            <w:pPr>
              <w:pStyle w:val="TableParagraph"/>
              <w:spacing w:line="247" w:lineRule="exact"/>
              <w:ind w:left="470"/>
              <w:jc w:val="both"/>
              <w:rPr>
                <w:sz w:val="22"/>
              </w:rPr>
            </w:pPr>
            <w:r>
              <w:rPr>
                <w:sz w:val="22"/>
              </w:rPr>
              <w:t>and</w:t>
            </w:r>
            <w:r>
              <w:rPr>
                <w:spacing w:val="-6"/>
                <w:sz w:val="22"/>
              </w:rPr>
              <w:t> </w:t>
            </w:r>
            <w:r>
              <w:rPr>
                <w:sz w:val="22"/>
              </w:rPr>
              <w:t>signed</w:t>
            </w:r>
            <w:r>
              <w:rPr>
                <w:spacing w:val="-4"/>
                <w:sz w:val="22"/>
              </w:rPr>
              <w:t> </w:t>
            </w:r>
            <w:r>
              <w:rPr>
                <w:sz w:val="22"/>
              </w:rPr>
              <w:t>the</w:t>
            </w:r>
            <w:r>
              <w:rPr>
                <w:spacing w:val="-6"/>
                <w:sz w:val="22"/>
              </w:rPr>
              <w:t> </w:t>
            </w:r>
            <w:r>
              <w:rPr>
                <w:sz w:val="22"/>
              </w:rPr>
              <w:t>Contract</w:t>
            </w:r>
            <w:r>
              <w:rPr>
                <w:spacing w:val="-3"/>
                <w:sz w:val="22"/>
              </w:rPr>
              <w:t> </w:t>
            </w:r>
            <w:r>
              <w:rPr>
                <w:sz w:val="22"/>
              </w:rPr>
              <w:t>Agreement</w:t>
            </w:r>
            <w:r>
              <w:rPr>
                <w:spacing w:val="2"/>
                <w:sz w:val="22"/>
              </w:rPr>
              <w:t> </w:t>
            </w:r>
            <w:r>
              <w:rPr>
                <w:sz w:val="22"/>
              </w:rPr>
              <w:t>pursuant,</w:t>
            </w:r>
            <w:r>
              <w:rPr>
                <w:spacing w:val="-2"/>
                <w:sz w:val="22"/>
              </w:rPr>
              <w:t> </w:t>
            </w:r>
            <w:r>
              <w:rPr>
                <w:sz w:val="22"/>
              </w:rPr>
              <w:t>to</w:t>
            </w:r>
            <w:r>
              <w:rPr>
                <w:spacing w:val="-4"/>
                <w:sz w:val="22"/>
              </w:rPr>
              <w:t> </w:t>
            </w:r>
            <w:r>
              <w:rPr>
                <w:sz w:val="22"/>
              </w:rPr>
              <w:t>ITB</w:t>
            </w:r>
            <w:r>
              <w:rPr>
                <w:spacing w:val="-7"/>
                <w:sz w:val="22"/>
              </w:rPr>
              <w:t> </w:t>
            </w:r>
            <w:r>
              <w:rPr>
                <w:sz w:val="22"/>
              </w:rPr>
              <w:t>34.1</w:t>
            </w:r>
            <w:r>
              <w:rPr>
                <w:spacing w:val="-4"/>
                <w:sz w:val="22"/>
              </w:rPr>
              <w:t> </w:t>
            </w:r>
            <w:r>
              <w:rPr>
                <w:sz w:val="22"/>
              </w:rPr>
              <w:t>and</w:t>
            </w:r>
            <w:r>
              <w:rPr>
                <w:spacing w:val="-4"/>
                <w:sz w:val="22"/>
              </w:rPr>
              <w:t> </w:t>
            </w:r>
            <w:r>
              <w:rPr>
                <w:sz w:val="22"/>
              </w:rPr>
              <w:t>ITB </w:t>
            </w:r>
            <w:r>
              <w:rPr>
                <w:spacing w:val="-2"/>
                <w:sz w:val="22"/>
              </w:rPr>
              <w:t>35.1.</w:t>
            </w:r>
          </w:p>
        </w:tc>
      </w:tr>
      <w:tr>
        <w:trPr>
          <w:trHeight w:val="5679" w:hRule="atLeast"/>
        </w:trPr>
        <w:tc>
          <w:tcPr>
            <w:tcW w:w="2180" w:type="dxa"/>
            <w:vMerge/>
            <w:tcBorders>
              <w:top w:val="nil"/>
            </w:tcBorders>
          </w:tcPr>
          <w:p>
            <w:pPr>
              <w:rPr>
                <w:sz w:val="2"/>
                <w:szCs w:val="2"/>
              </w:rPr>
            </w:pPr>
          </w:p>
        </w:tc>
        <w:tc>
          <w:tcPr>
            <w:tcW w:w="7293" w:type="dxa"/>
          </w:tcPr>
          <w:p>
            <w:pPr>
              <w:pStyle w:val="TableParagraph"/>
              <w:spacing w:before="34"/>
              <w:ind w:left="110"/>
              <w:jc w:val="both"/>
              <w:rPr>
                <w:sz w:val="22"/>
              </w:rPr>
            </w:pPr>
            <w:r>
              <w:rPr>
                <w:spacing w:val="-4"/>
                <w:sz w:val="22"/>
              </w:rPr>
              <w:t>16.5</w:t>
            </w:r>
            <w:r>
              <w:rPr>
                <w:spacing w:val="-5"/>
                <w:sz w:val="22"/>
              </w:rPr>
              <w:t> </w:t>
            </w:r>
            <w:r>
              <w:rPr>
                <w:spacing w:val="-4"/>
                <w:sz w:val="22"/>
              </w:rPr>
              <w:t>The</w:t>
            </w:r>
            <w:r>
              <w:rPr>
                <w:spacing w:val="-11"/>
                <w:sz w:val="22"/>
              </w:rPr>
              <w:t> </w:t>
            </w:r>
            <w:r>
              <w:rPr>
                <w:spacing w:val="-4"/>
                <w:sz w:val="22"/>
              </w:rPr>
              <w:t>bid</w:t>
            </w:r>
            <w:r>
              <w:rPr>
                <w:spacing w:val="-9"/>
                <w:sz w:val="22"/>
              </w:rPr>
              <w:t> </w:t>
            </w:r>
            <w:r>
              <w:rPr>
                <w:spacing w:val="-4"/>
                <w:sz w:val="22"/>
              </w:rPr>
              <w:t>security</w:t>
            </w:r>
            <w:r>
              <w:rPr>
                <w:spacing w:val="-9"/>
                <w:sz w:val="22"/>
              </w:rPr>
              <w:t> </w:t>
            </w:r>
            <w:r>
              <w:rPr>
                <w:spacing w:val="-4"/>
                <w:sz w:val="22"/>
              </w:rPr>
              <w:t>shall</w:t>
            </w:r>
            <w:r>
              <w:rPr>
                <w:spacing w:val="-7"/>
                <w:sz w:val="22"/>
              </w:rPr>
              <w:t> </w:t>
            </w:r>
            <w:r>
              <w:rPr>
                <w:spacing w:val="-4"/>
                <w:sz w:val="22"/>
              </w:rPr>
              <w:t>be</w:t>
            </w:r>
            <w:r>
              <w:rPr>
                <w:spacing w:val="-11"/>
                <w:sz w:val="22"/>
              </w:rPr>
              <w:t> </w:t>
            </w:r>
            <w:r>
              <w:rPr>
                <w:spacing w:val="-4"/>
                <w:sz w:val="22"/>
              </w:rPr>
              <w:t>forfeited</w:t>
            </w:r>
            <w:r>
              <w:rPr>
                <w:spacing w:val="1"/>
                <w:sz w:val="22"/>
              </w:rPr>
              <w:t> </w:t>
            </w:r>
            <w:r>
              <w:rPr>
                <w:spacing w:val="-5"/>
                <w:sz w:val="22"/>
              </w:rPr>
              <w:t>if:</w:t>
            </w:r>
          </w:p>
          <w:p>
            <w:pPr>
              <w:pStyle w:val="TableParagraph"/>
              <w:numPr>
                <w:ilvl w:val="0"/>
                <w:numId w:val="14"/>
              </w:numPr>
              <w:tabs>
                <w:tab w:pos="852" w:val="left" w:leader="none"/>
                <w:tab w:pos="897" w:val="left" w:leader="none"/>
              </w:tabs>
              <w:spacing w:line="278" w:lineRule="auto" w:before="78" w:after="0"/>
              <w:ind w:left="897" w:right="94" w:hanging="360"/>
              <w:jc w:val="both"/>
              <w:rPr>
                <w:sz w:val="22"/>
              </w:rPr>
            </w:pPr>
            <w:r>
              <w:rPr>
                <w:w w:val="105"/>
                <w:sz w:val="22"/>
              </w:rPr>
              <w:t>a</w:t>
            </w:r>
            <w:r>
              <w:rPr>
                <w:spacing w:val="-9"/>
                <w:w w:val="105"/>
                <w:sz w:val="22"/>
              </w:rPr>
              <w:t> </w:t>
            </w:r>
            <w:r>
              <w:rPr>
                <w:w w:val="105"/>
                <w:sz w:val="22"/>
              </w:rPr>
              <w:t>Bidder</w:t>
            </w:r>
            <w:r>
              <w:rPr>
                <w:spacing w:val="-6"/>
                <w:w w:val="105"/>
                <w:sz w:val="22"/>
              </w:rPr>
              <w:t> </w:t>
            </w:r>
            <w:r>
              <w:rPr>
                <w:w w:val="105"/>
                <w:sz w:val="22"/>
              </w:rPr>
              <w:t>requests</w:t>
            </w:r>
            <w:r>
              <w:rPr>
                <w:spacing w:val="-6"/>
                <w:w w:val="105"/>
                <w:sz w:val="22"/>
              </w:rPr>
              <w:t> </w:t>
            </w:r>
            <w:r>
              <w:rPr>
                <w:w w:val="105"/>
                <w:sz w:val="22"/>
              </w:rPr>
              <w:t>for withdrawal</w:t>
            </w:r>
            <w:r>
              <w:rPr>
                <w:spacing w:val="-9"/>
                <w:w w:val="105"/>
                <w:sz w:val="22"/>
              </w:rPr>
              <w:t> </w:t>
            </w:r>
            <w:r>
              <w:rPr>
                <w:w w:val="105"/>
                <w:sz w:val="22"/>
              </w:rPr>
              <w:t>or</w:t>
            </w:r>
            <w:r>
              <w:rPr>
                <w:spacing w:val="-3"/>
                <w:w w:val="105"/>
                <w:sz w:val="22"/>
              </w:rPr>
              <w:t> </w:t>
            </w:r>
            <w:r>
              <w:rPr>
                <w:w w:val="105"/>
                <w:sz w:val="22"/>
              </w:rPr>
              <w:t>modification</w:t>
            </w:r>
            <w:r>
              <w:rPr>
                <w:spacing w:val="-3"/>
                <w:w w:val="105"/>
                <w:sz w:val="22"/>
              </w:rPr>
              <w:t> </w:t>
            </w:r>
            <w:r>
              <w:rPr>
                <w:w w:val="105"/>
                <w:sz w:val="22"/>
              </w:rPr>
              <w:t>of</w:t>
            </w:r>
            <w:r>
              <w:rPr>
                <w:spacing w:val="-2"/>
                <w:w w:val="105"/>
                <w:sz w:val="22"/>
              </w:rPr>
              <w:t> </w:t>
            </w:r>
            <w:r>
              <w:rPr>
                <w:w w:val="105"/>
                <w:sz w:val="22"/>
              </w:rPr>
              <w:t>its</w:t>
            </w:r>
            <w:r>
              <w:rPr>
                <w:spacing w:val="-10"/>
                <w:w w:val="105"/>
                <w:sz w:val="22"/>
              </w:rPr>
              <w:t> </w:t>
            </w:r>
            <w:r>
              <w:rPr>
                <w:w w:val="105"/>
                <w:sz w:val="22"/>
              </w:rPr>
              <w:t>bid,</w:t>
            </w:r>
            <w:r>
              <w:rPr>
                <w:spacing w:val="-10"/>
                <w:w w:val="105"/>
                <w:sz w:val="22"/>
              </w:rPr>
              <w:t> </w:t>
            </w:r>
            <w:r>
              <w:rPr>
                <w:w w:val="105"/>
                <w:sz w:val="22"/>
              </w:rPr>
              <w:t>except</w:t>
            </w:r>
            <w:r>
              <w:rPr>
                <w:spacing w:val="-14"/>
                <w:w w:val="105"/>
                <w:sz w:val="22"/>
              </w:rPr>
              <w:t> </w:t>
            </w:r>
            <w:r>
              <w:rPr>
                <w:w w:val="105"/>
                <w:sz w:val="22"/>
              </w:rPr>
              <w:t>as provided</w:t>
            </w:r>
            <w:r>
              <w:rPr>
                <w:spacing w:val="-5"/>
                <w:w w:val="105"/>
                <w:sz w:val="22"/>
              </w:rPr>
              <w:t> </w:t>
            </w:r>
            <w:r>
              <w:rPr>
                <w:w w:val="105"/>
                <w:sz w:val="22"/>
              </w:rPr>
              <w:t>in</w:t>
            </w:r>
            <w:r>
              <w:rPr>
                <w:spacing w:val="-10"/>
                <w:w w:val="105"/>
                <w:sz w:val="22"/>
              </w:rPr>
              <w:t> </w:t>
            </w:r>
            <w:r>
              <w:rPr>
                <w:w w:val="105"/>
                <w:sz w:val="22"/>
              </w:rPr>
              <w:t>ITB</w:t>
            </w:r>
            <w:r>
              <w:rPr>
                <w:spacing w:val="-9"/>
                <w:w w:val="105"/>
                <w:sz w:val="22"/>
              </w:rPr>
              <w:t> </w:t>
            </w:r>
            <w:r>
              <w:rPr>
                <w:w w:val="105"/>
                <w:sz w:val="22"/>
              </w:rPr>
              <w:t>15.2:</w:t>
            </w:r>
          </w:p>
          <w:p>
            <w:pPr>
              <w:pStyle w:val="TableParagraph"/>
              <w:numPr>
                <w:ilvl w:val="1"/>
                <w:numId w:val="14"/>
              </w:numPr>
              <w:tabs>
                <w:tab w:pos="1085" w:val="left" w:leader="none"/>
                <w:tab w:pos="1092" w:val="left" w:leader="none"/>
              </w:tabs>
              <w:spacing w:line="278" w:lineRule="auto" w:before="38" w:after="0"/>
              <w:ind w:left="1085" w:right="95" w:hanging="255"/>
              <w:jc w:val="both"/>
              <w:rPr>
                <w:sz w:val="22"/>
              </w:rPr>
            </w:pPr>
            <w:r>
              <w:rPr>
                <w:sz w:val="22"/>
              </w:rPr>
              <w:t>during</w:t>
            </w:r>
            <w:r>
              <w:rPr>
                <w:spacing w:val="-8"/>
                <w:sz w:val="22"/>
              </w:rPr>
              <w:t> </w:t>
            </w:r>
            <w:r>
              <w:rPr>
                <w:sz w:val="22"/>
              </w:rPr>
              <w:t>the</w:t>
            </w:r>
            <w:r>
              <w:rPr>
                <w:spacing w:val="-10"/>
                <w:sz w:val="22"/>
              </w:rPr>
              <w:t> </w:t>
            </w:r>
            <w:r>
              <w:rPr>
                <w:sz w:val="22"/>
              </w:rPr>
              <w:t>period</w:t>
            </w:r>
            <w:r>
              <w:rPr>
                <w:spacing w:val="-8"/>
                <w:sz w:val="22"/>
              </w:rPr>
              <w:t> </w:t>
            </w:r>
            <w:r>
              <w:rPr>
                <w:sz w:val="22"/>
              </w:rPr>
              <w:t>of</w:t>
            </w:r>
            <w:r>
              <w:rPr>
                <w:spacing w:val="-10"/>
                <w:sz w:val="22"/>
              </w:rPr>
              <w:t> </w:t>
            </w:r>
            <w:r>
              <w:rPr>
                <w:sz w:val="22"/>
              </w:rPr>
              <w:t>bid</w:t>
            </w:r>
            <w:r>
              <w:rPr>
                <w:spacing w:val="-8"/>
                <w:sz w:val="22"/>
              </w:rPr>
              <w:t> </w:t>
            </w:r>
            <w:r>
              <w:rPr>
                <w:sz w:val="22"/>
              </w:rPr>
              <w:t>validity</w:t>
            </w:r>
            <w:r>
              <w:rPr>
                <w:spacing w:val="-12"/>
                <w:sz w:val="22"/>
              </w:rPr>
              <w:t> </w:t>
            </w:r>
            <w:r>
              <w:rPr>
                <w:sz w:val="22"/>
              </w:rPr>
              <w:t>specified</w:t>
            </w:r>
            <w:r>
              <w:rPr>
                <w:spacing w:val="-8"/>
                <w:sz w:val="22"/>
              </w:rPr>
              <w:t> </w:t>
            </w:r>
            <w:r>
              <w:rPr>
                <w:sz w:val="22"/>
              </w:rPr>
              <w:t>by</w:t>
            </w:r>
            <w:r>
              <w:rPr>
                <w:spacing w:val="-12"/>
                <w:sz w:val="22"/>
              </w:rPr>
              <w:t> </w:t>
            </w:r>
            <w:r>
              <w:rPr>
                <w:sz w:val="22"/>
              </w:rPr>
              <w:t>the</w:t>
            </w:r>
            <w:r>
              <w:rPr>
                <w:spacing w:val="-10"/>
                <w:sz w:val="22"/>
              </w:rPr>
              <w:t> </w:t>
            </w:r>
            <w:r>
              <w:rPr>
                <w:sz w:val="22"/>
              </w:rPr>
              <w:t>Bidder</w:t>
            </w:r>
            <w:r>
              <w:rPr>
                <w:spacing w:val="-2"/>
                <w:sz w:val="22"/>
              </w:rPr>
              <w:t> </w:t>
            </w:r>
            <w:r>
              <w:rPr>
                <w:sz w:val="22"/>
              </w:rPr>
              <w:t>on</w:t>
            </w:r>
            <w:r>
              <w:rPr>
                <w:spacing w:val="-12"/>
                <w:sz w:val="22"/>
              </w:rPr>
              <w:t> </w:t>
            </w:r>
            <w:r>
              <w:rPr>
                <w:sz w:val="22"/>
              </w:rPr>
              <w:t>the</w:t>
            </w:r>
            <w:r>
              <w:rPr>
                <w:spacing w:val="-10"/>
                <w:sz w:val="22"/>
              </w:rPr>
              <w:t> </w:t>
            </w:r>
            <w:r>
              <w:rPr>
                <w:sz w:val="22"/>
              </w:rPr>
              <w:t>Bid,</w:t>
            </w:r>
            <w:r>
              <w:rPr>
                <w:spacing w:val="-3"/>
                <w:sz w:val="22"/>
              </w:rPr>
              <w:t> </w:t>
            </w:r>
            <w:r>
              <w:rPr>
                <w:sz w:val="22"/>
              </w:rPr>
              <w:t>in case of electronic submission;</w:t>
            </w:r>
          </w:p>
          <w:p>
            <w:pPr>
              <w:pStyle w:val="TableParagraph"/>
              <w:numPr>
                <w:ilvl w:val="1"/>
                <w:numId w:val="14"/>
              </w:numPr>
              <w:tabs>
                <w:tab w:pos="1085" w:val="left" w:leader="none"/>
                <w:tab w:pos="1144" w:val="left" w:leader="none"/>
              </w:tabs>
              <w:spacing w:line="278" w:lineRule="auto" w:before="32" w:after="0"/>
              <w:ind w:left="1085" w:right="95" w:hanging="255"/>
              <w:jc w:val="both"/>
              <w:rPr>
                <w:sz w:val="22"/>
              </w:rPr>
            </w:pPr>
            <w:r>
              <w:rPr>
                <w:sz w:val="22"/>
              </w:rPr>
              <w:t>from</w:t>
            </w:r>
            <w:r>
              <w:rPr>
                <w:spacing w:val="9"/>
                <w:sz w:val="22"/>
              </w:rPr>
              <w:t> </w:t>
            </w:r>
            <w:r>
              <w:rPr>
                <w:sz w:val="22"/>
              </w:rPr>
              <w:t>the</w:t>
            </w:r>
            <w:r>
              <w:rPr>
                <w:spacing w:val="-14"/>
                <w:sz w:val="22"/>
              </w:rPr>
              <w:t> </w:t>
            </w:r>
            <w:r>
              <w:rPr>
                <w:sz w:val="22"/>
              </w:rPr>
              <w:t>period</w:t>
            </w:r>
            <w:r>
              <w:rPr>
                <w:spacing w:val="-14"/>
                <w:sz w:val="22"/>
              </w:rPr>
              <w:t> </w:t>
            </w:r>
            <w:r>
              <w:rPr>
                <w:sz w:val="22"/>
              </w:rPr>
              <w:t>twenty-four</w:t>
            </w:r>
            <w:r>
              <w:rPr>
                <w:spacing w:val="-11"/>
                <w:sz w:val="22"/>
              </w:rPr>
              <w:t> </w:t>
            </w:r>
            <w:r>
              <w:rPr>
                <w:sz w:val="22"/>
              </w:rPr>
              <w:t>hours</w:t>
            </w:r>
            <w:r>
              <w:rPr>
                <w:spacing w:val="-14"/>
                <w:sz w:val="22"/>
              </w:rPr>
              <w:t> </w:t>
            </w:r>
            <w:r>
              <w:rPr>
                <w:sz w:val="22"/>
              </w:rPr>
              <w:t>prior</w:t>
            </w:r>
            <w:r>
              <w:rPr>
                <w:spacing w:val="-11"/>
                <w:sz w:val="22"/>
              </w:rPr>
              <w:t> </w:t>
            </w:r>
            <w:r>
              <w:rPr>
                <w:sz w:val="22"/>
              </w:rPr>
              <w:t>to</w:t>
            </w:r>
            <w:r>
              <w:rPr>
                <w:spacing w:val="-14"/>
                <w:sz w:val="22"/>
              </w:rPr>
              <w:t> </w:t>
            </w:r>
            <w:r>
              <w:rPr>
                <w:sz w:val="22"/>
              </w:rPr>
              <w:t>bid</w:t>
            </w:r>
            <w:r>
              <w:rPr>
                <w:spacing w:val="-14"/>
                <w:sz w:val="22"/>
              </w:rPr>
              <w:t> </w:t>
            </w:r>
            <w:r>
              <w:rPr>
                <w:sz w:val="22"/>
              </w:rPr>
              <w:t>submission</w:t>
            </w:r>
            <w:r>
              <w:rPr>
                <w:spacing w:val="-13"/>
                <w:sz w:val="22"/>
              </w:rPr>
              <w:t> </w:t>
            </w:r>
            <w:r>
              <w:rPr>
                <w:sz w:val="22"/>
              </w:rPr>
              <w:t>deadline</w:t>
            </w:r>
            <w:r>
              <w:rPr>
                <w:spacing w:val="-14"/>
                <w:sz w:val="22"/>
              </w:rPr>
              <w:t> </w:t>
            </w:r>
            <w:r>
              <w:rPr>
                <w:sz w:val="22"/>
              </w:rPr>
              <w:t>up </w:t>
            </w:r>
            <w:r>
              <w:rPr>
                <w:spacing w:val="-2"/>
                <w:sz w:val="22"/>
              </w:rPr>
              <w:t>to</w:t>
            </w:r>
            <w:r>
              <w:rPr>
                <w:spacing w:val="-12"/>
                <w:sz w:val="22"/>
              </w:rPr>
              <w:t> </w:t>
            </w:r>
            <w:r>
              <w:rPr>
                <w:spacing w:val="-2"/>
                <w:sz w:val="22"/>
              </w:rPr>
              <w:t>the</w:t>
            </w:r>
            <w:r>
              <w:rPr>
                <w:spacing w:val="-12"/>
                <w:sz w:val="22"/>
              </w:rPr>
              <w:t> </w:t>
            </w:r>
            <w:r>
              <w:rPr>
                <w:spacing w:val="-2"/>
                <w:sz w:val="22"/>
              </w:rPr>
              <w:t>period</w:t>
            </w:r>
            <w:r>
              <w:rPr>
                <w:spacing w:val="-12"/>
                <w:sz w:val="22"/>
              </w:rPr>
              <w:t> </w:t>
            </w:r>
            <w:r>
              <w:rPr>
                <w:spacing w:val="-2"/>
                <w:sz w:val="22"/>
              </w:rPr>
              <w:t>of</w:t>
            </w:r>
            <w:r>
              <w:rPr>
                <w:spacing w:val="-11"/>
                <w:sz w:val="22"/>
              </w:rPr>
              <w:t> </w:t>
            </w:r>
            <w:r>
              <w:rPr>
                <w:spacing w:val="-2"/>
                <w:sz w:val="22"/>
              </w:rPr>
              <w:t>bid</w:t>
            </w:r>
            <w:r>
              <w:rPr>
                <w:spacing w:val="-12"/>
                <w:sz w:val="22"/>
              </w:rPr>
              <w:t> </w:t>
            </w:r>
            <w:r>
              <w:rPr>
                <w:spacing w:val="-2"/>
                <w:sz w:val="22"/>
              </w:rPr>
              <w:t>validity</w:t>
            </w:r>
            <w:r>
              <w:rPr>
                <w:spacing w:val="-12"/>
                <w:sz w:val="22"/>
              </w:rPr>
              <w:t> </w:t>
            </w:r>
            <w:r>
              <w:rPr>
                <w:spacing w:val="-2"/>
                <w:sz w:val="22"/>
              </w:rPr>
              <w:t>specified</w:t>
            </w:r>
            <w:r>
              <w:rPr>
                <w:spacing w:val="-12"/>
                <w:sz w:val="22"/>
              </w:rPr>
              <w:t> </w:t>
            </w:r>
            <w:r>
              <w:rPr>
                <w:spacing w:val="-2"/>
                <w:sz w:val="22"/>
              </w:rPr>
              <w:t>by</w:t>
            </w:r>
            <w:r>
              <w:rPr>
                <w:spacing w:val="-11"/>
                <w:sz w:val="22"/>
              </w:rPr>
              <w:t> </w:t>
            </w:r>
            <w:r>
              <w:rPr>
                <w:spacing w:val="-2"/>
                <w:sz w:val="22"/>
              </w:rPr>
              <w:t>the</w:t>
            </w:r>
            <w:r>
              <w:rPr>
                <w:spacing w:val="-12"/>
                <w:sz w:val="22"/>
              </w:rPr>
              <w:t> </w:t>
            </w:r>
            <w:r>
              <w:rPr>
                <w:spacing w:val="-2"/>
                <w:sz w:val="22"/>
              </w:rPr>
              <w:t>Bidder</w:t>
            </w:r>
            <w:r>
              <w:rPr>
                <w:spacing w:val="-12"/>
                <w:sz w:val="22"/>
              </w:rPr>
              <w:t> </w:t>
            </w:r>
            <w:r>
              <w:rPr>
                <w:spacing w:val="-2"/>
                <w:sz w:val="22"/>
              </w:rPr>
              <w:t>on</w:t>
            </w:r>
            <w:r>
              <w:rPr>
                <w:spacing w:val="-12"/>
                <w:sz w:val="22"/>
              </w:rPr>
              <w:t> </w:t>
            </w:r>
            <w:r>
              <w:rPr>
                <w:spacing w:val="-2"/>
                <w:sz w:val="22"/>
              </w:rPr>
              <w:t>the</w:t>
            </w:r>
            <w:r>
              <w:rPr>
                <w:spacing w:val="-11"/>
                <w:sz w:val="22"/>
              </w:rPr>
              <w:t> </w:t>
            </w:r>
            <w:r>
              <w:rPr>
                <w:spacing w:val="-2"/>
                <w:sz w:val="22"/>
              </w:rPr>
              <w:t>Letter</w:t>
            </w:r>
            <w:r>
              <w:rPr>
                <w:spacing w:val="-12"/>
                <w:sz w:val="22"/>
              </w:rPr>
              <w:t> </w:t>
            </w:r>
            <w:r>
              <w:rPr>
                <w:spacing w:val="-2"/>
                <w:sz w:val="22"/>
              </w:rPr>
              <w:t>of</w:t>
            </w:r>
            <w:r>
              <w:rPr>
                <w:spacing w:val="-12"/>
                <w:sz w:val="22"/>
              </w:rPr>
              <w:t> </w:t>
            </w:r>
            <w:r>
              <w:rPr>
                <w:spacing w:val="-2"/>
                <w:sz w:val="22"/>
              </w:rPr>
              <w:t>Bid, </w:t>
            </w:r>
            <w:r>
              <w:rPr>
                <w:sz w:val="22"/>
              </w:rPr>
              <w:t>in case of hard copy submission.</w:t>
            </w:r>
          </w:p>
          <w:p>
            <w:pPr>
              <w:pStyle w:val="TableParagraph"/>
              <w:numPr>
                <w:ilvl w:val="0"/>
                <w:numId w:val="14"/>
              </w:numPr>
              <w:tabs>
                <w:tab w:pos="886" w:val="left" w:leader="none"/>
                <w:tab w:pos="897" w:val="left" w:leader="none"/>
              </w:tabs>
              <w:spacing w:line="278" w:lineRule="auto" w:before="32" w:after="0"/>
              <w:ind w:left="897" w:right="89" w:hanging="360"/>
              <w:jc w:val="left"/>
              <w:rPr>
                <w:sz w:val="22"/>
              </w:rPr>
            </w:pPr>
            <w:r>
              <w:rPr>
                <w:sz w:val="22"/>
              </w:rPr>
              <w:t>a</w:t>
            </w:r>
            <w:r>
              <w:rPr>
                <w:spacing w:val="34"/>
                <w:sz w:val="22"/>
              </w:rPr>
              <w:t> </w:t>
            </w:r>
            <w:r>
              <w:rPr>
                <w:sz w:val="22"/>
              </w:rPr>
              <w:t>Bidder</w:t>
            </w:r>
            <w:r>
              <w:rPr>
                <w:spacing w:val="34"/>
                <w:sz w:val="22"/>
              </w:rPr>
              <w:t> </w:t>
            </w:r>
            <w:r>
              <w:rPr>
                <w:sz w:val="22"/>
              </w:rPr>
              <w:t>changes</w:t>
            </w:r>
            <w:r>
              <w:rPr>
                <w:spacing w:val="31"/>
                <w:sz w:val="22"/>
              </w:rPr>
              <w:t> </w:t>
            </w:r>
            <w:r>
              <w:rPr>
                <w:sz w:val="22"/>
              </w:rPr>
              <w:t>the</w:t>
            </w:r>
            <w:r>
              <w:rPr>
                <w:spacing w:val="25"/>
                <w:sz w:val="22"/>
              </w:rPr>
              <w:t> </w:t>
            </w:r>
            <w:r>
              <w:rPr>
                <w:sz w:val="22"/>
              </w:rPr>
              <w:t>prices</w:t>
            </w:r>
            <w:r>
              <w:rPr>
                <w:spacing w:val="35"/>
                <w:sz w:val="22"/>
              </w:rPr>
              <w:t> </w:t>
            </w:r>
            <w:r>
              <w:rPr>
                <w:sz w:val="22"/>
              </w:rPr>
              <w:t>or</w:t>
            </w:r>
            <w:r>
              <w:rPr>
                <w:spacing w:val="34"/>
                <w:sz w:val="22"/>
              </w:rPr>
              <w:t> </w:t>
            </w:r>
            <w:r>
              <w:rPr>
                <w:sz w:val="22"/>
              </w:rPr>
              <w:t>substance</w:t>
            </w:r>
            <w:r>
              <w:rPr>
                <w:spacing w:val="34"/>
                <w:sz w:val="22"/>
              </w:rPr>
              <w:t> </w:t>
            </w:r>
            <w:r>
              <w:rPr>
                <w:sz w:val="22"/>
              </w:rPr>
              <w:t>of</w:t>
            </w:r>
            <w:r>
              <w:rPr>
                <w:spacing w:val="30"/>
                <w:sz w:val="22"/>
              </w:rPr>
              <w:t> </w:t>
            </w:r>
            <w:r>
              <w:rPr>
                <w:sz w:val="22"/>
              </w:rPr>
              <w:t>the</w:t>
            </w:r>
            <w:r>
              <w:rPr>
                <w:spacing w:val="30"/>
                <w:sz w:val="22"/>
              </w:rPr>
              <w:t> </w:t>
            </w:r>
            <w:r>
              <w:rPr>
                <w:sz w:val="22"/>
              </w:rPr>
              <w:t>bid</w:t>
            </w:r>
            <w:r>
              <w:rPr>
                <w:spacing w:val="31"/>
                <w:sz w:val="22"/>
              </w:rPr>
              <w:t> </w:t>
            </w:r>
            <w:r>
              <w:rPr>
                <w:sz w:val="22"/>
              </w:rPr>
              <w:t>while</w:t>
            </w:r>
            <w:r>
              <w:rPr>
                <w:spacing w:val="25"/>
                <w:sz w:val="22"/>
              </w:rPr>
              <w:t> </w:t>
            </w:r>
            <w:r>
              <w:rPr>
                <w:sz w:val="22"/>
              </w:rPr>
              <w:t>providing information pursuant to ITB 24.1;</w:t>
            </w:r>
          </w:p>
          <w:p>
            <w:pPr>
              <w:pStyle w:val="TableParagraph"/>
              <w:numPr>
                <w:ilvl w:val="0"/>
                <w:numId w:val="14"/>
              </w:numPr>
              <w:tabs>
                <w:tab w:pos="814" w:val="left" w:leader="none"/>
              </w:tabs>
              <w:spacing w:line="240" w:lineRule="auto" w:before="37" w:after="0"/>
              <w:ind w:left="814" w:right="0" w:hanging="277"/>
              <w:jc w:val="left"/>
              <w:rPr>
                <w:sz w:val="22"/>
              </w:rPr>
            </w:pPr>
            <w:r>
              <w:rPr>
                <w:spacing w:val="-4"/>
                <w:sz w:val="22"/>
              </w:rPr>
              <w:t>a</w:t>
            </w:r>
            <w:r>
              <w:rPr>
                <w:spacing w:val="-3"/>
                <w:sz w:val="22"/>
              </w:rPr>
              <w:t> </w:t>
            </w:r>
            <w:r>
              <w:rPr>
                <w:spacing w:val="-4"/>
                <w:sz w:val="22"/>
              </w:rPr>
              <w:t>Bidder</w:t>
            </w:r>
            <w:r>
              <w:rPr>
                <w:spacing w:val="-1"/>
                <w:sz w:val="22"/>
              </w:rPr>
              <w:t> </w:t>
            </w:r>
            <w:r>
              <w:rPr>
                <w:spacing w:val="-4"/>
                <w:sz w:val="22"/>
              </w:rPr>
              <w:t>involves</w:t>
            </w:r>
            <w:r>
              <w:rPr>
                <w:spacing w:val="1"/>
                <w:sz w:val="22"/>
              </w:rPr>
              <w:t> </w:t>
            </w:r>
            <w:r>
              <w:rPr>
                <w:spacing w:val="-4"/>
                <w:sz w:val="22"/>
              </w:rPr>
              <w:t>in</w:t>
            </w:r>
            <w:r>
              <w:rPr>
                <w:spacing w:val="-10"/>
                <w:sz w:val="22"/>
              </w:rPr>
              <w:t> </w:t>
            </w:r>
            <w:r>
              <w:rPr>
                <w:spacing w:val="-4"/>
                <w:sz w:val="22"/>
              </w:rPr>
              <w:t>fraud</w:t>
            </w:r>
            <w:r>
              <w:rPr>
                <w:spacing w:val="-10"/>
                <w:sz w:val="22"/>
              </w:rPr>
              <w:t> </w:t>
            </w:r>
            <w:r>
              <w:rPr>
                <w:spacing w:val="-4"/>
                <w:sz w:val="22"/>
              </w:rPr>
              <w:t>and</w:t>
            </w:r>
            <w:r>
              <w:rPr>
                <w:spacing w:val="-9"/>
                <w:sz w:val="22"/>
              </w:rPr>
              <w:t> </w:t>
            </w:r>
            <w:r>
              <w:rPr>
                <w:spacing w:val="-4"/>
                <w:sz w:val="22"/>
              </w:rPr>
              <w:t>corruption</w:t>
            </w:r>
            <w:r>
              <w:rPr>
                <w:spacing w:val="-10"/>
                <w:sz w:val="22"/>
              </w:rPr>
              <w:t> </w:t>
            </w:r>
            <w:r>
              <w:rPr>
                <w:spacing w:val="-4"/>
                <w:sz w:val="22"/>
              </w:rPr>
              <w:t>pursuant</w:t>
            </w:r>
            <w:r>
              <w:rPr>
                <w:spacing w:val="-3"/>
                <w:sz w:val="22"/>
              </w:rPr>
              <w:t> </w:t>
            </w:r>
            <w:r>
              <w:rPr>
                <w:spacing w:val="-4"/>
                <w:sz w:val="22"/>
              </w:rPr>
              <w:t>to</w:t>
            </w:r>
            <w:r>
              <w:rPr>
                <w:spacing w:val="-7"/>
                <w:sz w:val="22"/>
              </w:rPr>
              <w:t> </w:t>
            </w:r>
            <w:r>
              <w:rPr>
                <w:spacing w:val="-4"/>
                <w:sz w:val="22"/>
              </w:rPr>
              <w:t>ITB</w:t>
            </w:r>
            <w:r>
              <w:rPr>
                <w:spacing w:val="-8"/>
                <w:sz w:val="22"/>
              </w:rPr>
              <w:t> </w:t>
            </w:r>
            <w:r>
              <w:rPr>
                <w:spacing w:val="-4"/>
                <w:sz w:val="22"/>
              </w:rPr>
              <w:t>3.1;</w:t>
            </w:r>
          </w:p>
          <w:p>
            <w:pPr>
              <w:pStyle w:val="TableParagraph"/>
              <w:numPr>
                <w:ilvl w:val="0"/>
                <w:numId w:val="14"/>
              </w:numPr>
              <w:tabs>
                <w:tab w:pos="828" w:val="left" w:leader="none"/>
              </w:tabs>
              <w:spacing w:line="240" w:lineRule="auto" w:before="79" w:after="0"/>
              <w:ind w:left="828" w:right="0" w:hanging="291"/>
              <w:jc w:val="left"/>
              <w:rPr>
                <w:sz w:val="22"/>
              </w:rPr>
            </w:pPr>
            <w:r>
              <w:rPr>
                <w:spacing w:val="-4"/>
                <w:sz w:val="22"/>
              </w:rPr>
              <w:t>the</w:t>
            </w:r>
            <w:r>
              <w:rPr>
                <w:spacing w:val="-14"/>
                <w:sz w:val="22"/>
              </w:rPr>
              <w:t> </w:t>
            </w:r>
            <w:r>
              <w:rPr>
                <w:spacing w:val="-4"/>
                <w:sz w:val="22"/>
              </w:rPr>
              <w:t>successful</w:t>
            </w:r>
            <w:r>
              <w:rPr>
                <w:spacing w:val="-11"/>
                <w:sz w:val="22"/>
              </w:rPr>
              <w:t> </w:t>
            </w:r>
            <w:r>
              <w:rPr>
                <w:spacing w:val="-4"/>
                <w:sz w:val="22"/>
              </w:rPr>
              <w:t>Bidder</w:t>
            </w:r>
            <w:r>
              <w:rPr>
                <w:spacing w:val="-3"/>
                <w:sz w:val="22"/>
              </w:rPr>
              <w:t> </w:t>
            </w:r>
            <w:r>
              <w:rPr>
                <w:spacing w:val="-4"/>
                <w:sz w:val="22"/>
              </w:rPr>
              <w:t>fails</w:t>
            </w:r>
            <w:r>
              <w:rPr>
                <w:spacing w:val="-6"/>
                <w:sz w:val="22"/>
              </w:rPr>
              <w:t> </w:t>
            </w:r>
            <w:r>
              <w:rPr>
                <w:spacing w:val="-5"/>
                <w:sz w:val="22"/>
              </w:rPr>
              <w:t>to:</w:t>
            </w:r>
          </w:p>
          <w:p>
            <w:pPr>
              <w:pStyle w:val="TableParagraph"/>
              <w:numPr>
                <w:ilvl w:val="1"/>
                <w:numId w:val="14"/>
              </w:numPr>
              <w:tabs>
                <w:tab w:pos="1085" w:val="left" w:leader="none"/>
                <w:tab w:pos="1117" w:val="left" w:leader="none"/>
              </w:tabs>
              <w:spacing w:line="278" w:lineRule="auto" w:before="78" w:after="0"/>
              <w:ind w:left="1085" w:right="88" w:hanging="255"/>
              <w:jc w:val="left"/>
              <w:rPr>
                <w:sz w:val="22"/>
              </w:rPr>
            </w:pPr>
            <w:r>
              <w:rPr>
                <w:sz w:val="22"/>
              </w:rPr>
              <w:t>furnish</w:t>
            </w:r>
            <w:r>
              <w:rPr>
                <w:spacing w:val="7"/>
                <w:sz w:val="22"/>
              </w:rPr>
              <w:t> </w:t>
            </w:r>
            <w:r>
              <w:rPr>
                <w:sz w:val="22"/>
              </w:rPr>
              <w:t>a</w:t>
            </w:r>
            <w:r>
              <w:rPr>
                <w:spacing w:val="-9"/>
                <w:sz w:val="22"/>
              </w:rPr>
              <w:t> </w:t>
            </w:r>
            <w:r>
              <w:rPr>
                <w:sz w:val="22"/>
              </w:rPr>
              <w:t>performance</w:t>
            </w:r>
            <w:r>
              <w:rPr>
                <w:spacing w:val="-14"/>
                <w:sz w:val="22"/>
              </w:rPr>
              <w:t> </w:t>
            </w:r>
            <w:r>
              <w:rPr>
                <w:sz w:val="22"/>
              </w:rPr>
              <w:t>security</w:t>
            </w:r>
            <w:r>
              <w:rPr>
                <w:spacing w:val="-13"/>
                <w:sz w:val="22"/>
              </w:rPr>
              <w:t> </w:t>
            </w:r>
            <w:r>
              <w:rPr>
                <w:sz w:val="22"/>
              </w:rPr>
              <w:t>in</w:t>
            </w:r>
            <w:r>
              <w:rPr>
                <w:spacing w:val="-13"/>
                <w:sz w:val="22"/>
              </w:rPr>
              <w:t> </w:t>
            </w:r>
            <w:r>
              <w:rPr>
                <w:sz w:val="22"/>
              </w:rPr>
              <w:t>accordance</w:t>
            </w:r>
            <w:r>
              <w:rPr>
                <w:spacing w:val="-12"/>
                <w:sz w:val="22"/>
              </w:rPr>
              <w:t> </w:t>
            </w:r>
            <w:r>
              <w:rPr>
                <w:sz w:val="22"/>
              </w:rPr>
              <w:t>with</w:t>
            </w:r>
            <w:r>
              <w:rPr>
                <w:spacing w:val="-11"/>
                <w:sz w:val="22"/>
              </w:rPr>
              <w:t> </w:t>
            </w:r>
            <w:r>
              <w:rPr>
                <w:sz w:val="22"/>
              </w:rPr>
              <w:t>ITB</w:t>
            </w:r>
            <w:r>
              <w:rPr>
                <w:spacing w:val="-12"/>
                <w:sz w:val="22"/>
              </w:rPr>
              <w:t> </w:t>
            </w:r>
            <w:r>
              <w:rPr>
                <w:sz w:val="22"/>
              </w:rPr>
              <w:t>29.5,</w:t>
            </w:r>
            <w:r>
              <w:rPr>
                <w:spacing w:val="-9"/>
                <w:sz w:val="22"/>
              </w:rPr>
              <w:t> </w:t>
            </w:r>
            <w:r>
              <w:rPr>
                <w:sz w:val="22"/>
              </w:rPr>
              <w:t>ITB</w:t>
            </w:r>
            <w:r>
              <w:rPr>
                <w:spacing w:val="-13"/>
                <w:sz w:val="22"/>
              </w:rPr>
              <w:t> </w:t>
            </w:r>
            <w:r>
              <w:rPr>
                <w:sz w:val="22"/>
              </w:rPr>
              <w:t>29.8 and ITB 34.1; or</w:t>
            </w:r>
          </w:p>
          <w:p>
            <w:pPr>
              <w:pStyle w:val="TableParagraph"/>
              <w:numPr>
                <w:ilvl w:val="1"/>
                <w:numId w:val="14"/>
              </w:numPr>
              <w:tabs>
                <w:tab w:pos="1131" w:val="left" w:leader="none"/>
              </w:tabs>
              <w:spacing w:line="240" w:lineRule="auto" w:before="33" w:after="0"/>
              <w:ind w:left="1131" w:right="0" w:hanging="301"/>
              <w:jc w:val="left"/>
              <w:rPr>
                <w:sz w:val="22"/>
              </w:rPr>
            </w:pPr>
            <w:r>
              <w:rPr>
                <w:spacing w:val="-4"/>
                <w:sz w:val="22"/>
              </w:rPr>
              <w:t>sign</w:t>
            </w:r>
            <w:r>
              <w:rPr>
                <w:spacing w:val="-9"/>
                <w:sz w:val="22"/>
              </w:rPr>
              <w:t> </w:t>
            </w:r>
            <w:r>
              <w:rPr>
                <w:spacing w:val="-4"/>
                <w:sz w:val="22"/>
              </w:rPr>
              <w:t>the</w:t>
            </w:r>
            <w:r>
              <w:rPr>
                <w:spacing w:val="-11"/>
                <w:sz w:val="22"/>
              </w:rPr>
              <w:t> </w:t>
            </w:r>
            <w:r>
              <w:rPr>
                <w:spacing w:val="-4"/>
                <w:sz w:val="22"/>
              </w:rPr>
              <w:t>Contract</w:t>
            </w:r>
            <w:r>
              <w:rPr>
                <w:spacing w:val="-2"/>
                <w:sz w:val="22"/>
              </w:rPr>
              <w:t> </w:t>
            </w:r>
            <w:r>
              <w:rPr>
                <w:spacing w:val="-4"/>
                <w:sz w:val="22"/>
              </w:rPr>
              <w:t>in</w:t>
            </w:r>
            <w:r>
              <w:rPr>
                <w:spacing w:val="-9"/>
                <w:sz w:val="22"/>
              </w:rPr>
              <w:t> </w:t>
            </w:r>
            <w:r>
              <w:rPr>
                <w:spacing w:val="-4"/>
                <w:sz w:val="22"/>
              </w:rPr>
              <w:t>accordance</w:t>
            </w:r>
            <w:r>
              <w:rPr>
                <w:spacing w:val="-6"/>
                <w:sz w:val="22"/>
              </w:rPr>
              <w:t> </w:t>
            </w:r>
            <w:r>
              <w:rPr>
                <w:spacing w:val="-4"/>
                <w:sz w:val="22"/>
              </w:rPr>
              <w:t>with</w:t>
            </w:r>
            <w:r>
              <w:rPr>
                <w:spacing w:val="-9"/>
                <w:sz w:val="22"/>
              </w:rPr>
              <w:t> </w:t>
            </w:r>
            <w:r>
              <w:rPr>
                <w:spacing w:val="-4"/>
                <w:sz w:val="22"/>
              </w:rPr>
              <w:t>ITB</w:t>
            </w:r>
            <w:r>
              <w:rPr>
                <w:spacing w:val="-7"/>
                <w:sz w:val="22"/>
              </w:rPr>
              <w:t> </w:t>
            </w:r>
            <w:r>
              <w:rPr>
                <w:spacing w:val="-4"/>
                <w:sz w:val="22"/>
              </w:rPr>
              <w:t>35.1</w:t>
            </w:r>
            <w:r>
              <w:rPr>
                <w:spacing w:val="-1"/>
                <w:sz w:val="22"/>
              </w:rPr>
              <w:t> </w:t>
            </w:r>
            <w:r>
              <w:rPr>
                <w:spacing w:val="-5"/>
                <w:sz w:val="22"/>
              </w:rPr>
              <w:t>or</w:t>
            </w:r>
          </w:p>
          <w:p>
            <w:pPr>
              <w:pStyle w:val="TableParagraph"/>
              <w:numPr>
                <w:ilvl w:val="1"/>
                <w:numId w:val="14"/>
              </w:numPr>
              <w:tabs>
                <w:tab w:pos="1188" w:val="left" w:leader="none"/>
              </w:tabs>
              <w:spacing w:line="240" w:lineRule="auto" w:before="78" w:after="0"/>
              <w:ind w:left="1188" w:right="0" w:hanging="358"/>
              <w:jc w:val="left"/>
              <w:rPr>
                <w:sz w:val="22"/>
              </w:rPr>
            </w:pPr>
            <w:r>
              <w:rPr>
                <w:spacing w:val="-4"/>
                <w:sz w:val="22"/>
              </w:rPr>
              <w:t>accept</w:t>
            </w:r>
            <w:r>
              <w:rPr>
                <w:spacing w:val="-6"/>
                <w:sz w:val="22"/>
              </w:rPr>
              <w:t> </w:t>
            </w:r>
            <w:r>
              <w:rPr>
                <w:spacing w:val="-4"/>
                <w:sz w:val="22"/>
              </w:rPr>
              <w:t>the</w:t>
            </w:r>
            <w:r>
              <w:rPr>
                <w:spacing w:val="-13"/>
                <w:sz w:val="22"/>
              </w:rPr>
              <w:t> </w:t>
            </w:r>
            <w:r>
              <w:rPr>
                <w:spacing w:val="-4"/>
                <w:sz w:val="22"/>
              </w:rPr>
              <w:t>correction</w:t>
            </w:r>
            <w:r>
              <w:rPr>
                <w:spacing w:val="-8"/>
                <w:sz w:val="22"/>
              </w:rPr>
              <w:t> </w:t>
            </w:r>
            <w:r>
              <w:rPr>
                <w:spacing w:val="-4"/>
                <w:sz w:val="22"/>
              </w:rPr>
              <w:t>of</w:t>
            </w:r>
            <w:r>
              <w:rPr>
                <w:spacing w:val="-8"/>
                <w:sz w:val="22"/>
              </w:rPr>
              <w:t> </w:t>
            </w:r>
            <w:r>
              <w:rPr>
                <w:spacing w:val="-4"/>
                <w:sz w:val="22"/>
              </w:rPr>
              <w:t>arithmetical</w:t>
            </w:r>
            <w:r>
              <w:rPr>
                <w:spacing w:val="-6"/>
                <w:sz w:val="22"/>
              </w:rPr>
              <w:t> </w:t>
            </w:r>
            <w:r>
              <w:rPr>
                <w:spacing w:val="-4"/>
                <w:sz w:val="22"/>
              </w:rPr>
              <w:t>errors</w:t>
            </w:r>
            <w:r>
              <w:rPr>
                <w:spacing w:val="-6"/>
                <w:sz w:val="22"/>
              </w:rPr>
              <w:t> </w:t>
            </w:r>
            <w:r>
              <w:rPr>
                <w:spacing w:val="-4"/>
                <w:sz w:val="22"/>
              </w:rPr>
              <w:t>pursuant</w:t>
            </w:r>
            <w:r>
              <w:rPr>
                <w:spacing w:val="-6"/>
                <w:sz w:val="22"/>
              </w:rPr>
              <w:t> </w:t>
            </w:r>
            <w:r>
              <w:rPr>
                <w:spacing w:val="-4"/>
                <w:sz w:val="22"/>
              </w:rPr>
              <w:t>to</w:t>
            </w:r>
            <w:r>
              <w:rPr>
                <w:spacing w:val="-7"/>
                <w:sz w:val="22"/>
              </w:rPr>
              <w:t> </w:t>
            </w:r>
            <w:r>
              <w:rPr>
                <w:spacing w:val="-4"/>
                <w:sz w:val="22"/>
              </w:rPr>
              <w:t>ITB</w:t>
            </w:r>
            <w:r>
              <w:rPr>
                <w:spacing w:val="-10"/>
                <w:sz w:val="22"/>
              </w:rPr>
              <w:t> </w:t>
            </w:r>
            <w:r>
              <w:rPr>
                <w:spacing w:val="-4"/>
                <w:sz w:val="22"/>
              </w:rPr>
              <w:t>28.1;</w:t>
            </w:r>
          </w:p>
          <w:p>
            <w:pPr>
              <w:pStyle w:val="TableParagraph"/>
              <w:numPr>
                <w:ilvl w:val="0"/>
                <w:numId w:val="14"/>
              </w:numPr>
              <w:tabs>
                <w:tab w:pos="987" w:val="left" w:leader="none"/>
                <w:tab w:pos="994" w:val="left" w:leader="none"/>
              </w:tabs>
              <w:spacing w:line="290" w:lineRule="atLeast" w:before="41" w:after="0"/>
              <w:ind w:left="994" w:right="99" w:hanging="457"/>
              <w:jc w:val="left"/>
              <w:rPr>
                <w:sz w:val="22"/>
              </w:rPr>
            </w:pPr>
            <w:r>
              <w:rPr>
                <w:sz w:val="22"/>
              </w:rPr>
              <w:t>if</w:t>
            </w:r>
            <w:r>
              <w:rPr>
                <w:spacing w:val="40"/>
                <w:sz w:val="22"/>
              </w:rPr>
              <w:t> </w:t>
            </w:r>
            <w:r>
              <w:rPr>
                <w:sz w:val="22"/>
              </w:rPr>
              <w:t>the</w:t>
            </w:r>
            <w:r>
              <w:rPr>
                <w:spacing w:val="38"/>
                <w:sz w:val="22"/>
              </w:rPr>
              <w:t> </w:t>
            </w:r>
            <w:r>
              <w:rPr>
                <w:sz w:val="22"/>
              </w:rPr>
              <w:t>bidder</w:t>
            </w:r>
            <w:r>
              <w:rPr>
                <w:spacing w:val="40"/>
                <w:sz w:val="22"/>
              </w:rPr>
              <w:t> </w:t>
            </w:r>
            <w:r>
              <w:rPr>
                <w:sz w:val="22"/>
              </w:rPr>
              <w:t>fails</w:t>
            </w:r>
            <w:r>
              <w:rPr>
                <w:spacing w:val="40"/>
                <w:sz w:val="22"/>
              </w:rPr>
              <w:t> </w:t>
            </w:r>
            <w:r>
              <w:rPr>
                <w:sz w:val="22"/>
              </w:rPr>
              <w:t>to</w:t>
            </w:r>
            <w:r>
              <w:rPr>
                <w:spacing w:val="40"/>
                <w:sz w:val="22"/>
              </w:rPr>
              <w:t> </w:t>
            </w:r>
            <w:r>
              <w:rPr>
                <w:sz w:val="22"/>
              </w:rPr>
              <w:t>inform</w:t>
            </w:r>
            <w:r>
              <w:rPr>
                <w:spacing w:val="37"/>
                <w:sz w:val="22"/>
              </w:rPr>
              <w:t> </w:t>
            </w:r>
            <w:r>
              <w:rPr>
                <w:sz w:val="22"/>
              </w:rPr>
              <w:t>about</w:t>
            </w:r>
            <w:r>
              <w:rPr>
                <w:spacing w:val="40"/>
                <w:sz w:val="22"/>
              </w:rPr>
              <w:t> </w:t>
            </w:r>
            <w:r>
              <w:rPr>
                <w:sz w:val="22"/>
              </w:rPr>
              <w:t>the</w:t>
            </w:r>
            <w:r>
              <w:rPr>
                <w:spacing w:val="38"/>
                <w:sz w:val="22"/>
              </w:rPr>
              <w:t> </w:t>
            </w:r>
            <w:r>
              <w:rPr>
                <w:sz w:val="22"/>
              </w:rPr>
              <w:t>saturation</w:t>
            </w:r>
            <w:r>
              <w:rPr>
                <w:spacing w:val="40"/>
                <w:sz w:val="22"/>
              </w:rPr>
              <w:t> </w:t>
            </w:r>
            <w:r>
              <w:rPr>
                <w:sz w:val="22"/>
              </w:rPr>
              <w:t>of</w:t>
            </w:r>
            <w:r>
              <w:rPr>
                <w:spacing w:val="40"/>
                <w:sz w:val="22"/>
              </w:rPr>
              <w:t> </w:t>
            </w:r>
            <w:r>
              <w:rPr>
                <w:sz w:val="22"/>
              </w:rPr>
              <w:t>the</w:t>
            </w:r>
            <w:r>
              <w:rPr>
                <w:spacing w:val="40"/>
                <w:sz w:val="22"/>
              </w:rPr>
              <w:t> </w:t>
            </w:r>
            <w:r>
              <w:rPr>
                <w:sz w:val="22"/>
              </w:rPr>
              <w:t>maximum number of contracts as per ITB 4.9.</w:t>
            </w:r>
          </w:p>
        </w:tc>
      </w:tr>
      <w:tr>
        <w:trPr>
          <w:trHeight w:val="331" w:hRule="atLeast"/>
        </w:trPr>
        <w:tc>
          <w:tcPr>
            <w:tcW w:w="2180" w:type="dxa"/>
            <w:vMerge/>
            <w:tcBorders>
              <w:top w:val="nil"/>
            </w:tcBorders>
          </w:tcPr>
          <w:p>
            <w:pPr>
              <w:rPr>
                <w:sz w:val="2"/>
                <w:szCs w:val="2"/>
              </w:rPr>
            </w:pPr>
          </w:p>
        </w:tc>
        <w:tc>
          <w:tcPr>
            <w:tcW w:w="7293" w:type="dxa"/>
          </w:tcPr>
          <w:p>
            <w:pPr>
              <w:pStyle w:val="TableParagraph"/>
              <w:spacing w:before="34"/>
              <w:ind w:left="110"/>
              <w:rPr>
                <w:sz w:val="22"/>
              </w:rPr>
            </w:pPr>
            <w:r>
              <w:rPr>
                <w:spacing w:val="-2"/>
                <w:sz w:val="22"/>
              </w:rPr>
              <w:t>16.6</w:t>
            </w:r>
            <w:r>
              <w:rPr>
                <w:spacing w:val="-12"/>
                <w:sz w:val="22"/>
              </w:rPr>
              <w:t> </w:t>
            </w:r>
            <w:r>
              <w:rPr>
                <w:spacing w:val="-2"/>
                <w:sz w:val="22"/>
              </w:rPr>
              <w:t>The</w:t>
            </w:r>
            <w:r>
              <w:rPr>
                <w:spacing w:val="-12"/>
                <w:sz w:val="22"/>
              </w:rPr>
              <w:t> </w:t>
            </w:r>
            <w:r>
              <w:rPr>
                <w:spacing w:val="-2"/>
                <w:sz w:val="22"/>
              </w:rPr>
              <w:t>Bid</w:t>
            </w:r>
            <w:r>
              <w:rPr>
                <w:spacing w:val="-12"/>
                <w:sz w:val="22"/>
              </w:rPr>
              <w:t> </w:t>
            </w:r>
            <w:r>
              <w:rPr>
                <w:spacing w:val="-2"/>
                <w:sz w:val="22"/>
              </w:rPr>
              <w:t>Security</w:t>
            </w:r>
            <w:r>
              <w:rPr>
                <w:spacing w:val="-11"/>
                <w:sz w:val="22"/>
              </w:rPr>
              <w:t> </w:t>
            </w:r>
            <w:r>
              <w:rPr>
                <w:spacing w:val="-2"/>
                <w:sz w:val="22"/>
              </w:rPr>
              <w:t>of</w:t>
            </w:r>
            <w:r>
              <w:rPr>
                <w:spacing w:val="-11"/>
                <w:sz w:val="22"/>
              </w:rPr>
              <w:t> </w:t>
            </w:r>
            <w:r>
              <w:rPr>
                <w:spacing w:val="-2"/>
                <w:sz w:val="22"/>
              </w:rPr>
              <w:t>a</w:t>
            </w:r>
            <w:r>
              <w:rPr>
                <w:spacing w:val="-8"/>
                <w:sz w:val="22"/>
              </w:rPr>
              <w:t> </w:t>
            </w:r>
            <w:r>
              <w:rPr>
                <w:spacing w:val="-2"/>
                <w:sz w:val="22"/>
              </w:rPr>
              <w:t>JV</w:t>
            </w:r>
            <w:r>
              <w:rPr>
                <w:spacing w:val="-9"/>
                <w:sz w:val="22"/>
              </w:rPr>
              <w:t> </w:t>
            </w:r>
            <w:r>
              <w:rPr>
                <w:spacing w:val="-2"/>
                <w:sz w:val="22"/>
              </w:rPr>
              <w:t>shall</w:t>
            </w:r>
            <w:r>
              <w:rPr>
                <w:spacing w:val="-10"/>
                <w:sz w:val="22"/>
              </w:rPr>
              <w:t> </w:t>
            </w:r>
            <w:r>
              <w:rPr>
                <w:spacing w:val="-2"/>
                <w:sz w:val="22"/>
              </w:rPr>
              <w:t>be</w:t>
            </w:r>
            <w:r>
              <w:rPr>
                <w:spacing w:val="-11"/>
                <w:sz w:val="22"/>
              </w:rPr>
              <w:t> </w:t>
            </w:r>
            <w:r>
              <w:rPr>
                <w:spacing w:val="-2"/>
                <w:sz w:val="22"/>
              </w:rPr>
              <w:t>in</w:t>
            </w:r>
            <w:r>
              <w:rPr>
                <w:spacing w:val="-11"/>
                <w:sz w:val="22"/>
              </w:rPr>
              <w:t> </w:t>
            </w:r>
            <w:r>
              <w:rPr>
                <w:spacing w:val="-2"/>
                <w:sz w:val="22"/>
              </w:rPr>
              <w:t>the</w:t>
            </w:r>
            <w:r>
              <w:rPr>
                <w:spacing w:val="-12"/>
                <w:sz w:val="22"/>
              </w:rPr>
              <w:t> </w:t>
            </w:r>
            <w:r>
              <w:rPr>
                <w:spacing w:val="-2"/>
                <w:sz w:val="22"/>
              </w:rPr>
              <w:t>name</w:t>
            </w:r>
            <w:r>
              <w:rPr>
                <w:spacing w:val="-11"/>
                <w:sz w:val="22"/>
              </w:rPr>
              <w:t> </w:t>
            </w:r>
            <w:r>
              <w:rPr>
                <w:spacing w:val="-2"/>
                <w:sz w:val="22"/>
              </w:rPr>
              <w:t>of</w:t>
            </w:r>
            <w:r>
              <w:rPr>
                <w:spacing w:val="-8"/>
                <w:sz w:val="22"/>
              </w:rPr>
              <w:t> </w:t>
            </w:r>
            <w:r>
              <w:rPr>
                <w:spacing w:val="-2"/>
                <w:sz w:val="22"/>
              </w:rPr>
              <w:t>the</w:t>
            </w:r>
            <w:r>
              <w:rPr>
                <w:spacing w:val="-12"/>
                <w:sz w:val="22"/>
              </w:rPr>
              <w:t> </w:t>
            </w:r>
            <w:r>
              <w:rPr>
                <w:spacing w:val="-2"/>
                <w:sz w:val="22"/>
              </w:rPr>
              <w:t>JV</w:t>
            </w:r>
            <w:r>
              <w:rPr>
                <w:spacing w:val="-11"/>
                <w:sz w:val="22"/>
              </w:rPr>
              <w:t> </w:t>
            </w:r>
            <w:r>
              <w:rPr>
                <w:spacing w:val="-2"/>
                <w:sz w:val="22"/>
              </w:rPr>
              <w:t>that</w:t>
            </w:r>
            <w:r>
              <w:rPr>
                <w:spacing w:val="-10"/>
                <w:sz w:val="22"/>
              </w:rPr>
              <w:t> </w:t>
            </w:r>
            <w:r>
              <w:rPr>
                <w:spacing w:val="-2"/>
                <w:sz w:val="22"/>
              </w:rPr>
              <w:t>submits</w:t>
            </w:r>
            <w:r>
              <w:rPr>
                <w:spacing w:val="-5"/>
                <w:sz w:val="22"/>
              </w:rPr>
              <w:t> </w:t>
            </w:r>
            <w:r>
              <w:rPr>
                <w:spacing w:val="-2"/>
                <w:sz w:val="22"/>
              </w:rPr>
              <w:t>the</w:t>
            </w:r>
            <w:r>
              <w:rPr>
                <w:spacing w:val="-12"/>
                <w:sz w:val="22"/>
              </w:rPr>
              <w:t> </w:t>
            </w:r>
            <w:r>
              <w:rPr>
                <w:spacing w:val="-2"/>
                <w:sz w:val="22"/>
              </w:rPr>
              <w:t>bid.</w:t>
            </w:r>
            <w:r>
              <w:rPr>
                <w:spacing w:val="-4"/>
                <w:sz w:val="22"/>
              </w:rPr>
              <w:t> </w:t>
            </w:r>
            <w:r>
              <w:rPr>
                <w:spacing w:val="-5"/>
                <w:sz w:val="22"/>
              </w:rPr>
              <w:t>If</w:t>
            </w:r>
          </w:p>
        </w:tc>
      </w:tr>
    </w:tbl>
    <w:p>
      <w:pPr>
        <w:pStyle w:val="TableParagraph"/>
        <w:spacing w:after="0"/>
        <w:rPr>
          <w:sz w:val="22"/>
        </w:rPr>
        <w:sectPr>
          <w:pgSz w:w="12240" w:h="15840"/>
          <w:pgMar w:header="526" w:footer="0" w:top="1280" w:bottom="280" w:left="1080" w:right="360"/>
        </w:sectPr>
      </w:pPr>
    </w:p>
    <w:p>
      <w:pPr>
        <w:pStyle w:val="BodyText"/>
        <w:spacing w:before="2"/>
        <w:rPr>
          <w:sz w:val="13"/>
        </w:rPr>
      </w:pPr>
    </w:p>
    <w:tbl>
      <w:tblPr>
        <w:tblW w:w="0" w:type="auto"/>
        <w:jc w:val="left"/>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180"/>
        <w:gridCol w:w="7293"/>
      </w:tblGrid>
      <w:tr>
        <w:trPr>
          <w:trHeight w:val="873" w:hRule="atLeast"/>
        </w:trPr>
        <w:tc>
          <w:tcPr>
            <w:tcW w:w="2180" w:type="dxa"/>
          </w:tcPr>
          <w:p>
            <w:pPr>
              <w:pStyle w:val="TableParagraph"/>
              <w:rPr>
                <w:sz w:val="22"/>
              </w:rPr>
            </w:pPr>
          </w:p>
        </w:tc>
        <w:tc>
          <w:tcPr>
            <w:tcW w:w="7293" w:type="dxa"/>
          </w:tcPr>
          <w:p>
            <w:pPr>
              <w:pStyle w:val="TableParagraph"/>
              <w:spacing w:line="249" w:lineRule="exact"/>
              <w:ind w:left="470"/>
              <w:rPr>
                <w:sz w:val="22"/>
              </w:rPr>
            </w:pPr>
            <w:r>
              <w:rPr>
                <w:sz w:val="22"/>
              </w:rPr>
              <w:t>the</w:t>
            </w:r>
            <w:r>
              <w:rPr>
                <w:spacing w:val="-16"/>
                <w:sz w:val="22"/>
              </w:rPr>
              <w:t> </w:t>
            </w:r>
            <w:r>
              <w:rPr>
                <w:sz w:val="22"/>
              </w:rPr>
              <w:t>JV</w:t>
            </w:r>
            <w:r>
              <w:rPr>
                <w:spacing w:val="-14"/>
                <w:sz w:val="22"/>
              </w:rPr>
              <w:t> </w:t>
            </w:r>
            <w:r>
              <w:rPr>
                <w:sz w:val="22"/>
              </w:rPr>
              <w:t>has</w:t>
            </w:r>
            <w:r>
              <w:rPr>
                <w:spacing w:val="-14"/>
                <w:sz w:val="22"/>
              </w:rPr>
              <w:t> </w:t>
            </w:r>
            <w:r>
              <w:rPr>
                <w:sz w:val="22"/>
              </w:rPr>
              <w:t>not</w:t>
            </w:r>
            <w:r>
              <w:rPr>
                <w:spacing w:val="-13"/>
                <w:sz w:val="22"/>
              </w:rPr>
              <w:t> </w:t>
            </w:r>
            <w:r>
              <w:rPr>
                <w:sz w:val="22"/>
              </w:rPr>
              <w:t>been</w:t>
            </w:r>
            <w:r>
              <w:rPr>
                <w:spacing w:val="-14"/>
                <w:sz w:val="22"/>
              </w:rPr>
              <w:t> </w:t>
            </w:r>
            <w:r>
              <w:rPr>
                <w:sz w:val="22"/>
              </w:rPr>
              <w:t>legally</w:t>
            </w:r>
            <w:r>
              <w:rPr>
                <w:spacing w:val="-14"/>
                <w:sz w:val="22"/>
              </w:rPr>
              <w:t> </w:t>
            </w:r>
            <w:r>
              <w:rPr>
                <w:sz w:val="22"/>
              </w:rPr>
              <w:t>constituted</w:t>
            </w:r>
            <w:r>
              <w:rPr>
                <w:spacing w:val="-14"/>
                <w:sz w:val="22"/>
              </w:rPr>
              <w:t> </w:t>
            </w:r>
            <w:r>
              <w:rPr>
                <w:sz w:val="22"/>
              </w:rPr>
              <w:t>at</w:t>
            </w:r>
            <w:r>
              <w:rPr>
                <w:spacing w:val="-12"/>
                <w:sz w:val="22"/>
              </w:rPr>
              <w:t> </w:t>
            </w:r>
            <w:r>
              <w:rPr>
                <w:sz w:val="22"/>
              </w:rPr>
              <w:t>the</w:t>
            </w:r>
            <w:r>
              <w:rPr>
                <w:spacing w:val="-13"/>
                <w:sz w:val="22"/>
              </w:rPr>
              <w:t> </w:t>
            </w:r>
            <w:r>
              <w:rPr>
                <w:sz w:val="22"/>
              </w:rPr>
              <w:t>time</w:t>
            </w:r>
            <w:r>
              <w:rPr>
                <w:spacing w:val="-10"/>
                <w:sz w:val="22"/>
              </w:rPr>
              <w:t> </w:t>
            </w:r>
            <w:r>
              <w:rPr>
                <w:sz w:val="22"/>
              </w:rPr>
              <w:t>of</w:t>
            </w:r>
            <w:r>
              <w:rPr>
                <w:spacing w:val="-12"/>
                <w:sz w:val="22"/>
              </w:rPr>
              <w:t> </w:t>
            </w:r>
            <w:r>
              <w:rPr>
                <w:sz w:val="22"/>
              </w:rPr>
              <w:t>bidding,</w:t>
            </w:r>
            <w:r>
              <w:rPr>
                <w:spacing w:val="-9"/>
                <w:sz w:val="22"/>
              </w:rPr>
              <w:t> </w:t>
            </w:r>
            <w:r>
              <w:rPr>
                <w:sz w:val="22"/>
              </w:rPr>
              <w:t>the</w:t>
            </w:r>
            <w:r>
              <w:rPr>
                <w:spacing w:val="-13"/>
                <w:sz w:val="22"/>
              </w:rPr>
              <w:t> </w:t>
            </w:r>
            <w:r>
              <w:rPr>
                <w:sz w:val="22"/>
              </w:rPr>
              <w:t>Bid</w:t>
            </w:r>
            <w:r>
              <w:rPr>
                <w:spacing w:val="-13"/>
                <w:sz w:val="22"/>
              </w:rPr>
              <w:t> </w:t>
            </w:r>
            <w:r>
              <w:rPr>
                <w:spacing w:val="-2"/>
                <w:sz w:val="22"/>
              </w:rPr>
              <w:t>Security</w:t>
            </w:r>
          </w:p>
          <w:p>
            <w:pPr>
              <w:pStyle w:val="TableParagraph"/>
              <w:spacing w:line="290" w:lineRule="atLeast" w:before="2"/>
              <w:ind w:left="470"/>
              <w:rPr>
                <w:sz w:val="22"/>
              </w:rPr>
            </w:pPr>
            <w:r>
              <w:rPr>
                <w:sz w:val="22"/>
              </w:rPr>
              <w:t>shall</w:t>
            </w:r>
            <w:r>
              <w:rPr>
                <w:spacing w:val="14"/>
                <w:sz w:val="22"/>
              </w:rPr>
              <w:t> </w:t>
            </w:r>
            <w:r>
              <w:rPr>
                <w:sz w:val="22"/>
              </w:rPr>
              <w:t>be</w:t>
            </w:r>
            <w:r>
              <w:rPr>
                <w:spacing w:val="15"/>
                <w:sz w:val="22"/>
              </w:rPr>
              <w:t> </w:t>
            </w:r>
            <w:r>
              <w:rPr>
                <w:sz w:val="22"/>
              </w:rPr>
              <w:t>in</w:t>
            </w:r>
            <w:r>
              <w:rPr>
                <w:spacing w:val="14"/>
                <w:sz w:val="22"/>
              </w:rPr>
              <w:t> </w:t>
            </w:r>
            <w:r>
              <w:rPr>
                <w:sz w:val="22"/>
              </w:rPr>
              <w:t>the names</w:t>
            </w:r>
            <w:r>
              <w:rPr>
                <w:spacing w:val="22"/>
                <w:sz w:val="22"/>
              </w:rPr>
              <w:t> </w:t>
            </w:r>
            <w:r>
              <w:rPr>
                <w:sz w:val="22"/>
              </w:rPr>
              <w:t>of</w:t>
            </w:r>
            <w:r>
              <w:rPr>
                <w:spacing w:val="16"/>
                <w:sz w:val="22"/>
              </w:rPr>
              <w:t> </w:t>
            </w:r>
            <w:r>
              <w:rPr>
                <w:sz w:val="22"/>
              </w:rPr>
              <w:t>all</w:t>
            </w:r>
            <w:r>
              <w:rPr>
                <w:spacing w:val="14"/>
                <w:sz w:val="22"/>
              </w:rPr>
              <w:t> </w:t>
            </w:r>
            <w:r>
              <w:rPr>
                <w:sz w:val="22"/>
              </w:rPr>
              <w:t>future partners</w:t>
            </w:r>
            <w:r>
              <w:rPr>
                <w:spacing w:val="18"/>
                <w:sz w:val="22"/>
              </w:rPr>
              <w:t> </w:t>
            </w:r>
            <w:r>
              <w:rPr>
                <w:sz w:val="22"/>
              </w:rPr>
              <w:t>as</w:t>
            </w:r>
            <w:r>
              <w:rPr>
                <w:spacing w:val="18"/>
                <w:sz w:val="22"/>
              </w:rPr>
              <w:t> </w:t>
            </w:r>
            <w:r>
              <w:rPr>
                <w:sz w:val="22"/>
              </w:rPr>
              <w:t>named</w:t>
            </w:r>
            <w:r>
              <w:rPr>
                <w:spacing w:val="14"/>
                <w:sz w:val="22"/>
              </w:rPr>
              <w:t> </w:t>
            </w:r>
            <w:r>
              <w:rPr>
                <w:sz w:val="22"/>
              </w:rPr>
              <w:t>in</w:t>
            </w:r>
            <w:r>
              <w:rPr>
                <w:spacing w:val="14"/>
                <w:sz w:val="22"/>
              </w:rPr>
              <w:t> </w:t>
            </w:r>
            <w:r>
              <w:rPr>
                <w:sz w:val="22"/>
              </w:rPr>
              <w:t>the</w:t>
            </w:r>
            <w:r>
              <w:rPr>
                <w:spacing w:val="15"/>
                <w:sz w:val="22"/>
              </w:rPr>
              <w:t> </w:t>
            </w:r>
            <w:r>
              <w:rPr>
                <w:sz w:val="22"/>
              </w:rPr>
              <w:t>letter</w:t>
            </w:r>
            <w:r>
              <w:rPr>
                <w:spacing w:val="20"/>
                <w:sz w:val="22"/>
              </w:rPr>
              <w:t> </w:t>
            </w:r>
            <w:r>
              <w:rPr>
                <w:sz w:val="22"/>
              </w:rPr>
              <w:t>of</w:t>
            </w:r>
            <w:r>
              <w:rPr>
                <w:spacing w:val="16"/>
                <w:sz w:val="22"/>
              </w:rPr>
              <w:t> </w:t>
            </w:r>
            <w:r>
              <w:rPr>
                <w:sz w:val="22"/>
              </w:rPr>
              <w:t>intent mentioned in ITB 4.1.</w:t>
            </w:r>
          </w:p>
        </w:tc>
      </w:tr>
      <w:tr>
        <w:trPr>
          <w:trHeight w:val="2079" w:hRule="atLeast"/>
        </w:trPr>
        <w:tc>
          <w:tcPr>
            <w:tcW w:w="2180" w:type="dxa"/>
            <w:vMerge w:val="restart"/>
          </w:tcPr>
          <w:p>
            <w:pPr>
              <w:pStyle w:val="TableParagraph"/>
              <w:spacing w:line="237" w:lineRule="auto" w:before="3"/>
              <w:ind w:left="470" w:hanging="360"/>
              <w:rPr>
                <w:b/>
                <w:sz w:val="22"/>
              </w:rPr>
            </w:pPr>
            <w:r>
              <w:rPr>
                <w:b/>
                <w:sz w:val="22"/>
              </w:rPr>
              <w:t>17. Format and Signing</w:t>
            </w:r>
            <w:r>
              <w:rPr>
                <w:b/>
                <w:spacing w:val="-14"/>
                <w:sz w:val="22"/>
              </w:rPr>
              <w:t> </w:t>
            </w:r>
            <w:r>
              <w:rPr>
                <w:b/>
                <w:sz w:val="22"/>
              </w:rPr>
              <w:t>of</w:t>
            </w:r>
            <w:r>
              <w:rPr>
                <w:b/>
                <w:spacing w:val="-14"/>
                <w:sz w:val="22"/>
              </w:rPr>
              <w:t> </w:t>
            </w:r>
            <w:r>
              <w:rPr>
                <w:b/>
                <w:sz w:val="22"/>
              </w:rPr>
              <w:t>Bid</w:t>
            </w:r>
          </w:p>
        </w:tc>
        <w:tc>
          <w:tcPr>
            <w:tcW w:w="7293" w:type="dxa"/>
          </w:tcPr>
          <w:p>
            <w:pPr>
              <w:pStyle w:val="TableParagraph"/>
              <w:spacing w:line="276" w:lineRule="auto" w:before="35"/>
              <w:ind w:left="542" w:right="87" w:hanging="432"/>
              <w:jc w:val="both"/>
              <w:rPr>
                <w:sz w:val="22"/>
              </w:rPr>
            </w:pPr>
            <w:r>
              <w:rPr>
                <w:sz w:val="22"/>
              </w:rPr>
              <w:t>17.1 The</w:t>
            </w:r>
            <w:r>
              <w:rPr>
                <w:spacing w:val="-1"/>
                <w:sz w:val="22"/>
              </w:rPr>
              <w:t> </w:t>
            </w:r>
            <w:r>
              <w:rPr>
                <w:sz w:val="22"/>
              </w:rPr>
              <w:t>Bidder shall prepare</w:t>
            </w:r>
            <w:r>
              <w:rPr>
                <w:spacing w:val="-1"/>
                <w:sz w:val="22"/>
              </w:rPr>
              <w:t> </w:t>
            </w:r>
            <w:r>
              <w:rPr>
                <w:sz w:val="22"/>
              </w:rPr>
              <w:t>one original of the documents comprising the</w:t>
            </w:r>
            <w:r>
              <w:rPr>
                <w:spacing w:val="-1"/>
                <w:sz w:val="22"/>
              </w:rPr>
              <w:t> </w:t>
            </w:r>
            <w:r>
              <w:rPr>
                <w:sz w:val="22"/>
              </w:rPr>
              <w:t>bid as described in ITB 11 and clearly mark it ORIGINAL”. In addition, the </w:t>
            </w:r>
            <w:r>
              <w:rPr>
                <w:spacing w:val="-2"/>
                <w:sz w:val="22"/>
              </w:rPr>
              <w:t>Bidder</w:t>
            </w:r>
            <w:r>
              <w:rPr>
                <w:spacing w:val="-12"/>
                <w:sz w:val="22"/>
              </w:rPr>
              <w:t> </w:t>
            </w:r>
            <w:r>
              <w:rPr>
                <w:spacing w:val="-2"/>
                <w:sz w:val="22"/>
              </w:rPr>
              <w:t>shall</w:t>
            </w:r>
            <w:r>
              <w:rPr>
                <w:spacing w:val="-12"/>
                <w:sz w:val="22"/>
              </w:rPr>
              <w:t> </w:t>
            </w:r>
            <w:r>
              <w:rPr>
                <w:spacing w:val="-2"/>
                <w:sz w:val="22"/>
              </w:rPr>
              <w:t>submit</w:t>
            </w:r>
            <w:r>
              <w:rPr>
                <w:spacing w:val="-12"/>
                <w:sz w:val="22"/>
              </w:rPr>
              <w:t> </w:t>
            </w:r>
            <w:r>
              <w:rPr>
                <w:spacing w:val="-2"/>
                <w:sz w:val="22"/>
              </w:rPr>
              <w:t>copies</w:t>
            </w:r>
            <w:r>
              <w:rPr>
                <w:spacing w:val="-8"/>
                <w:sz w:val="22"/>
              </w:rPr>
              <w:t> </w:t>
            </w:r>
            <w:r>
              <w:rPr>
                <w:spacing w:val="-2"/>
                <w:sz w:val="22"/>
              </w:rPr>
              <w:t>of</w:t>
            </w:r>
            <w:r>
              <w:rPr>
                <w:spacing w:val="-12"/>
                <w:sz w:val="22"/>
              </w:rPr>
              <w:t> </w:t>
            </w:r>
            <w:r>
              <w:rPr>
                <w:spacing w:val="-2"/>
                <w:sz w:val="22"/>
              </w:rPr>
              <w:t>the</w:t>
            </w:r>
            <w:r>
              <w:rPr>
                <w:spacing w:val="-12"/>
                <w:sz w:val="22"/>
              </w:rPr>
              <w:t> </w:t>
            </w:r>
            <w:r>
              <w:rPr>
                <w:spacing w:val="-2"/>
                <w:sz w:val="22"/>
              </w:rPr>
              <w:t>bid</w:t>
            </w:r>
            <w:r>
              <w:rPr>
                <w:spacing w:val="-10"/>
                <w:sz w:val="22"/>
              </w:rPr>
              <w:t> </w:t>
            </w:r>
            <w:r>
              <w:rPr>
                <w:spacing w:val="-2"/>
                <w:sz w:val="22"/>
              </w:rPr>
              <w:t>in</w:t>
            </w:r>
            <w:r>
              <w:rPr>
                <w:spacing w:val="-12"/>
                <w:sz w:val="22"/>
              </w:rPr>
              <w:t> </w:t>
            </w:r>
            <w:r>
              <w:rPr>
                <w:spacing w:val="-2"/>
                <w:sz w:val="22"/>
              </w:rPr>
              <w:t>the</w:t>
            </w:r>
            <w:r>
              <w:rPr>
                <w:spacing w:val="-12"/>
                <w:sz w:val="22"/>
              </w:rPr>
              <w:t> </w:t>
            </w:r>
            <w:r>
              <w:rPr>
                <w:spacing w:val="-2"/>
                <w:sz w:val="22"/>
              </w:rPr>
              <w:t>number</w:t>
            </w:r>
            <w:r>
              <w:rPr>
                <w:spacing w:val="-7"/>
                <w:sz w:val="22"/>
              </w:rPr>
              <w:t> </w:t>
            </w:r>
            <w:r>
              <w:rPr>
                <w:spacing w:val="-2"/>
                <w:sz w:val="22"/>
              </w:rPr>
              <w:t>specified</w:t>
            </w:r>
            <w:r>
              <w:rPr>
                <w:spacing w:val="-8"/>
                <w:sz w:val="22"/>
              </w:rPr>
              <w:t> </w:t>
            </w:r>
            <w:r>
              <w:rPr>
                <w:b/>
                <w:spacing w:val="-2"/>
                <w:sz w:val="22"/>
              </w:rPr>
              <w:t>in</w:t>
            </w:r>
            <w:r>
              <w:rPr>
                <w:b/>
                <w:spacing w:val="-5"/>
                <w:sz w:val="22"/>
              </w:rPr>
              <w:t> </w:t>
            </w:r>
            <w:r>
              <w:rPr>
                <w:b/>
                <w:spacing w:val="-2"/>
                <w:sz w:val="22"/>
              </w:rPr>
              <w:t>the</w:t>
            </w:r>
            <w:r>
              <w:rPr>
                <w:b/>
                <w:spacing w:val="-4"/>
                <w:sz w:val="22"/>
              </w:rPr>
              <w:t> </w:t>
            </w:r>
            <w:r>
              <w:rPr>
                <w:b/>
                <w:spacing w:val="-2"/>
                <w:sz w:val="22"/>
              </w:rPr>
              <w:t>BDS</w:t>
            </w:r>
            <w:r>
              <w:rPr>
                <w:spacing w:val="-2"/>
                <w:sz w:val="22"/>
              </w:rPr>
              <w:t>, and </w:t>
            </w:r>
            <w:r>
              <w:rPr>
                <w:sz w:val="22"/>
              </w:rPr>
              <w:t>clearly mark each of them “COPY.” In the event of any discrepancy between the original and the copies, the original shall prevail. In case</w:t>
            </w:r>
            <w:r>
              <w:rPr>
                <w:spacing w:val="-3"/>
                <w:sz w:val="22"/>
              </w:rPr>
              <w:t> </w:t>
            </w:r>
            <w:r>
              <w:rPr>
                <w:sz w:val="22"/>
              </w:rPr>
              <w:t>of e-submission</w:t>
            </w:r>
            <w:r>
              <w:rPr>
                <w:spacing w:val="6"/>
                <w:sz w:val="22"/>
              </w:rPr>
              <w:t> </w:t>
            </w:r>
            <w:r>
              <w:rPr>
                <w:sz w:val="22"/>
              </w:rPr>
              <w:t>of</w:t>
            </w:r>
            <w:r>
              <w:rPr>
                <w:spacing w:val="6"/>
                <w:sz w:val="22"/>
              </w:rPr>
              <w:t> </w:t>
            </w:r>
            <w:r>
              <w:rPr>
                <w:sz w:val="22"/>
              </w:rPr>
              <w:t>bid,</w:t>
            </w:r>
            <w:r>
              <w:rPr>
                <w:spacing w:val="7"/>
                <w:sz w:val="22"/>
              </w:rPr>
              <w:t> </w:t>
            </w:r>
            <w:r>
              <w:rPr>
                <w:sz w:val="22"/>
              </w:rPr>
              <w:t>the</w:t>
            </w:r>
            <w:r>
              <w:rPr>
                <w:spacing w:val="2"/>
                <w:sz w:val="22"/>
              </w:rPr>
              <w:t> </w:t>
            </w:r>
            <w:r>
              <w:rPr>
                <w:sz w:val="22"/>
              </w:rPr>
              <w:t>Bidder</w:t>
            </w:r>
            <w:r>
              <w:rPr>
                <w:spacing w:val="9"/>
                <w:sz w:val="22"/>
              </w:rPr>
              <w:t> </w:t>
            </w:r>
            <w:r>
              <w:rPr>
                <w:sz w:val="22"/>
              </w:rPr>
              <w:t>shall</w:t>
            </w:r>
            <w:r>
              <w:rPr>
                <w:spacing w:val="4"/>
                <w:sz w:val="22"/>
              </w:rPr>
              <w:t> </w:t>
            </w:r>
            <w:r>
              <w:rPr>
                <w:sz w:val="22"/>
              </w:rPr>
              <w:t>submit</w:t>
            </w:r>
            <w:r>
              <w:rPr>
                <w:spacing w:val="7"/>
                <w:sz w:val="22"/>
              </w:rPr>
              <w:t> </w:t>
            </w:r>
            <w:r>
              <w:rPr>
                <w:sz w:val="22"/>
              </w:rPr>
              <w:t>his</w:t>
            </w:r>
            <w:r>
              <w:rPr>
                <w:spacing w:val="7"/>
                <w:sz w:val="22"/>
              </w:rPr>
              <w:t> </w:t>
            </w:r>
            <w:r>
              <w:rPr>
                <w:sz w:val="22"/>
              </w:rPr>
              <w:t>bid</w:t>
            </w:r>
            <w:r>
              <w:rPr>
                <w:spacing w:val="6"/>
                <w:sz w:val="22"/>
              </w:rPr>
              <w:t> </w:t>
            </w:r>
            <w:r>
              <w:rPr>
                <w:sz w:val="22"/>
              </w:rPr>
              <w:t>electronically</w:t>
            </w:r>
            <w:r>
              <w:rPr>
                <w:spacing w:val="7"/>
                <w:sz w:val="22"/>
              </w:rPr>
              <w:t> </w:t>
            </w:r>
            <w:r>
              <w:rPr>
                <w:sz w:val="22"/>
              </w:rPr>
              <w:t>in</w:t>
            </w:r>
            <w:r>
              <w:rPr>
                <w:spacing w:val="2"/>
                <w:sz w:val="22"/>
              </w:rPr>
              <w:t> </w:t>
            </w:r>
            <w:r>
              <w:rPr>
                <w:sz w:val="22"/>
              </w:rPr>
              <w:t>PDF</w:t>
            </w:r>
            <w:r>
              <w:rPr>
                <w:spacing w:val="8"/>
                <w:sz w:val="22"/>
              </w:rPr>
              <w:t> </w:t>
            </w:r>
            <w:r>
              <w:rPr>
                <w:spacing w:val="-5"/>
                <w:sz w:val="22"/>
              </w:rPr>
              <w:t>or</w:t>
            </w:r>
          </w:p>
          <w:p>
            <w:pPr>
              <w:pStyle w:val="TableParagraph"/>
              <w:spacing w:before="2"/>
              <w:ind w:left="542"/>
              <w:jc w:val="both"/>
              <w:rPr>
                <w:sz w:val="22"/>
              </w:rPr>
            </w:pPr>
            <w:r>
              <w:rPr>
                <w:spacing w:val="-4"/>
                <w:sz w:val="22"/>
              </w:rPr>
              <w:t>web</w:t>
            </w:r>
            <w:r>
              <w:rPr>
                <w:spacing w:val="-7"/>
                <w:sz w:val="22"/>
              </w:rPr>
              <w:t> </w:t>
            </w:r>
            <w:r>
              <w:rPr>
                <w:spacing w:val="-4"/>
                <w:sz w:val="22"/>
              </w:rPr>
              <w:t>forms files</w:t>
            </w:r>
            <w:r>
              <w:rPr>
                <w:spacing w:val="-6"/>
                <w:sz w:val="22"/>
              </w:rPr>
              <w:t> </w:t>
            </w:r>
            <w:r>
              <w:rPr>
                <w:spacing w:val="-4"/>
                <w:sz w:val="22"/>
              </w:rPr>
              <w:t>as</w:t>
            </w:r>
            <w:r>
              <w:rPr>
                <w:spacing w:val="-5"/>
                <w:sz w:val="22"/>
              </w:rPr>
              <w:t> </w:t>
            </w:r>
            <w:r>
              <w:rPr>
                <w:spacing w:val="-4"/>
                <w:sz w:val="22"/>
              </w:rPr>
              <w:t>specified</w:t>
            </w:r>
            <w:r>
              <w:rPr>
                <w:spacing w:val="-6"/>
                <w:sz w:val="22"/>
              </w:rPr>
              <w:t> </w:t>
            </w:r>
            <w:r>
              <w:rPr>
                <w:spacing w:val="-4"/>
                <w:sz w:val="22"/>
              </w:rPr>
              <w:t>in</w:t>
            </w:r>
            <w:r>
              <w:rPr>
                <w:spacing w:val="-10"/>
                <w:sz w:val="22"/>
              </w:rPr>
              <w:t> </w:t>
            </w:r>
            <w:r>
              <w:rPr>
                <w:spacing w:val="-4"/>
                <w:sz w:val="22"/>
              </w:rPr>
              <w:t>ITB</w:t>
            </w:r>
            <w:r>
              <w:rPr>
                <w:spacing w:val="-10"/>
                <w:sz w:val="22"/>
              </w:rPr>
              <w:t> </w:t>
            </w:r>
            <w:r>
              <w:rPr>
                <w:spacing w:val="-4"/>
                <w:sz w:val="22"/>
              </w:rPr>
              <w:t>Clause</w:t>
            </w:r>
            <w:r>
              <w:rPr>
                <w:spacing w:val="-11"/>
                <w:sz w:val="22"/>
              </w:rPr>
              <w:t> </w:t>
            </w:r>
            <w:r>
              <w:rPr>
                <w:spacing w:val="-4"/>
                <w:sz w:val="22"/>
              </w:rPr>
              <w:t>18.1(b),</w:t>
            </w:r>
          </w:p>
        </w:tc>
      </w:tr>
      <w:tr>
        <w:trPr>
          <w:trHeight w:val="2073" w:hRule="atLeast"/>
        </w:trPr>
        <w:tc>
          <w:tcPr>
            <w:tcW w:w="2180" w:type="dxa"/>
            <w:vMerge/>
            <w:tcBorders>
              <w:top w:val="nil"/>
            </w:tcBorders>
          </w:tcPr>
          <w:p>
            <w:pPr>
              <w:rPr>
                <w:sz w:val="2"/>
                <w:szCs w:val="2"/>
              </w:rPr>
            </w:pPr>
          </w:p>
        </w:tc>
        <w:tc>
          <w:tcPr>
            <w:tcW w:w="7293" w:type="dxa"/>
          </w:tcPr>
          <w:p>
            <w:pPr>
              <w:pStyle w:val="TableParagraph"/>
              <w:spacing w:line="276" w:lineRule="auto" w:before="34"/>
              <w:ind w:left="470" w:right="91" w:hanging="360"/>
              <w:jc w:val="both"/>
              <w:rPr>
                <w:sz w:val="22"/>
              </w:rPr>
            </w:pPr>
            <w:r>
              <w:rPr>
                <w:sz w:val="22"/>
              </w:rPr>
              <w:t>17.2</w:t>
            </w:r>
            <w:r>
              <w:rPr>
                <w:spacing w:val="-16"/>
                <w:sz w:val="22"/>
              </w:rPr>
              <w:t> </w:t>
            </w:r>
            <w:r>
              <w:rPr>
                <w:sz w:val="22"/>
              </w:rPr>
              <w:t>The</w:t>
            </w:r>
            <w:r>
              <w:rPr>
                <w:spacing w:val="-14"/>
                <w:sz w:val="22"/>
              </w:rPr>
              <w:t> </w:t>
            </w:r>
            <w:r>
              <w:rPr>
                <w:sz w:val="22"/>
              </w:rPr>
              <w:t>original</w:t>
            </w:r>
            <w:r>
              <w:rPr>
                <w:spacing w:val="-14"/>
                <w:sz w:val="22"/>
              </w:rPr>
              <w:t> </w:t>
            </w:r>
            <w:r>
              <w:rPr>
                <w:sz w:val="22"/>
              </w:rPr>
              <w:t>and</w:t>
            </w:r>
            <w:r>
              <w:rPr>
                <w:spacing w:val="-13"/>
                <w:sz w:val="22"/>
              </w:rPr>
              <w:t> </w:t>
            </w:r>
            <w:r>
              <w:rPr>
                <w:sz w:val="22"/>
              </w:rPr>
              <w:t>all</w:t>
            </w:r>
            <w:r>
              <w:rPr>
                <w:spacing w:val="-14"/>
                <w:sz w:val="22"/>
              </w:rPr>
              <w:t> </w:t>
            </w:r>
            <w:r>
              <w:rPr>
                <w:sz w:val="22"/>
              </w:rPr>
              <w:t>copies</w:t>
            </w:r>
            <w:r>
              <w:rPr>
                <w:spacing w:val="-14"/>
                <w:sz w:val="22"/>
              </w:rPr>
              <w:t> </w:t>
            </w:r>
            <w:r>
              <w:rPr>
                <w:sz w:val="22"/>
              </w:rPr>
              <w:t>of</w:t>
            </w:r>
            <w:r>
              <w:rPr>
                <w:spacing w:val="-14"/>
                <w:sz w:val="22"/>
              </w:rPr>
              <w:t> </w:t>
            </w:r>
            <w:r>
              <w:rPr>
                <w:sz w:val="22"/>
              </w:rPr>
              <w:t>the</w:t>
            </w:r>
            <w:r>
              <w:rPr>
                <w:spacing w:val="-13"/>
                <w:sz w:val="22"/>
              </w:rPr>
              <w:t> </w:t>
            </w:r>
            <w:r>
              <w:rPr>
                <w:sz w:val="22"/>
              </w:rPr>
              <w:t>bid</w:t>
            </w:r>
            <w:r>
              <w:rPr>
                <w:spacing w:val="-14"/>
                <w:sz w:val="22"/>
              </w:rPr>
              <w:t> </w:t>
            </w:r>
            <w:r>
              <w:rPr>
                <w:sz w:val="22"/>
              </w:rPr>
              <w:t>shall</w:t>
            </w:r>
            <w:r>
              <w:rPr>
                <w:spacing w:val="-14"/>
                <w:sz w:val="22"/>
              </w:rPr>
              <w:t> </w:t>
            </w:r>
            <w:r>
              <w:rPr>
                <w:sz w:val="22"/>
              </w:rPr>
              <w:t>be</w:t>
            </w:r>
            <w:r>
              <w:rPr>
                <w:spacing w:val="-14"/>
                <w:sz w:val="22"/>
              </w:rPr>
              <w:t> </w:t>
            </w:r>
            <w:r>
              <w:rPr>
                <w:sz w:val="22"/>
              </w:rPr>
              <w:t>typed</w:t>
            </w:r>
            <w:r>
              <w:rPr>
                <w:spacing w:val="-13"/>
                <w:sz w:val="22"/>
              </w:rPr>
              <w:t> </w:t>
            </w:r>
            <w:r>
              <w:rPr>
                <w:sz w:val="22"/>
              </w:rPr>
              <w:t>or</w:t>
            </w:r>
            <w:r>
              <w:rPr>
                <w:spacing w:val="-14"/>
                <w:sz w:val="22"/>
              </w:rPr>
              <w:t> </w:t>
            </w:r>
            <w:r>
              <w:rPr>
                <w:sz w:val="22"/>
              </w:rPr>
              <w:t>written</w:t>
            </w:r>
            <w:r>
              <w:rPr>
                <w:spacing w:val="-14"/>
                <w:sz w:val="22"/>
              </w:rPr>
              <w:t> </w:t>
            </w:r>
            <w:r>
              <w:rPr>
                <w:sz w:val="22"/>
              </w:rPr>
              <w:t>in</w:t>
            </w:r>
            <w:r>
              <w:rPr>
                <w:spacing w:val="-14"/>
                <w:sz w:val="22"/>
              </w:rPr>
              <w:t> </w:t>
            </w:r>
            <w:r>
              <w:rPr>
                <w:sz w:val="22"/>
              </w:rPr>
              <w:t>indelible</w:t>
            </w:r>
            <w:r>
              <w:rPr>
                <w:spacing w:val="-13"/>
                <w:sz w:val="22"/>
              </w:rPr>
              <w:t> </w:t>
            </w:r>
            <w:r>
              <w:rPr>
                <w:sz w:val="22"/>
              </w:rPr>
              <w:t>ink </w:t>
            </w:r>
            <w:r>
              <w:rPr>
                <w:spacing w:val="-2"/>
                <w:sz w:val="22"/>
              </w:rPr>
              <w:t>and</w:t>
            </w:r>
            <w:r>
              <w:rPr>
                <w:spacing w:val="-12"/>
                <w:sz w:val="22"/>
              </w:rPr>
              <w:t> </w:t>
            </w:r>
            <w:r>
              <w:rPr>
                <w:spacing w:val="-2"/>
                <w:sz w:val="22"/>
              </w:rPr>
              <w:t>shall</w:t>
            </w:r>
            <w:r>
              <w:rPr>
                <w:spacing w:val="-12"/>
                <w:sz w:val="22"/>
              </w:rPr>
              <w:t> </w:t>
            </w:r>
            <w:r>
              <w:rPr>
                <w:spacing w:val="-2"/>
                <w:sz w:val="22"/>
              </w:rPr>
              <w:t>be</w:t>
            </w:r>
            <w:r>
              <w:rPr>
                <w:spacing w:val="-12"/>
                <w:sz w:val="22"/>
              </w:rPr>
              <w:t> </w:t>
            </w:r>
            <w:r>
              <w:rPr>
                <w:spacing w:val="-2"/>
                <w:sz w:val="22"/>
              </w:rPr>
              <w:t>signed</w:t>
            </w:r>
            <w:r>
              <w:rPr>
                <w:spacing w:val="-11"/>
                <w:sz w:val="22"/>
              </w:rPr>
              <w:t> </w:t>
            </w:r>
            <w:r>
              <w:rPr>
                <w:spacing w:val="-2"/>
                <w:sz w:val="22"/>
              </w:rPr>
              <w:t>by</w:t>
            </w:r>
            <w:r>
              <w:rPr>
                <w:spacing w:val="-12"/>
                <w:sz w:val="22"/>
              </w:rPr>
              <w:t> </w:t>
            </w:r>
            <w:r>
              <w:rPr>
                <w:spacing w:val="-2"/>
                <w:sz w:val="22"/>
              </w:rPr>
              <w:t>a</w:t>
            </w:r>
            <w:r>
              <w:rPr>
                <w:spacing w:val="-10"/>
                <w:sz w:val="22"/>
              </w:rPr>
              <w:t> </w:t>
            </w:r>
            <w:r>
              <w:rPr>
                <w:spacing w:val="-2"/>
                <w:sz w:val="22"/>
              </w:rPr>
              <w:t>person</w:t>
            </w:r>
            <w:r>
              <w:rPr>
                <w:spacing w:val="-12"/>
                <w:sz w:val="22"/>
              </w:rPr>
              <w:t> </w:t>
            </w:r>
            <w:r>
              <w:rPr>
                <w:spacing w:val="-2"/>
                <w:sz w:val="22"/>
              </w:rPr>
              <w:t>duly</w:t>
            </w:r>
            <w:r>
              <w:rPr>
                <w:spacing w:val="-11"/>
                <w:sz w:val="22"/>
              </w:rPr>
              <w:t> </w:t>
            </w:r>
            <w:r>
              <w:rPr>
                <w:spacing w:val="-2"/>
                <w:sz w:val="22"/>
              </w:rPr>
              <w:t>authorized</w:t>
            </w:r>
            <w:r>
              <w:rPr>
                <w:spacing w:val="-12"/>
                <w:sz w:val="22"/>
              </w:rPr>
              <w:t> </w:t>
            </w:r>
            <w:r>
              <w:rPr>
                <w:spacing w:val="-2"/>
                <w:sz w:val="22"/>
              </w:rPr>
              <w:t>to</w:t>
            </w:r>
            <w:r>
              <w:rPr>
                <w:spacing w:val="-12"/>
                <w:sz w:val="22"/>
              </w:rPr>
              <w:t> </w:t>
            </w:r>
            <w:r>
              <w:rPr>
                <w:spacing w:val="-2"/>
                <w:sz w:val="22"/>
              </w:rPr>
              <w:t>sign</w:t>
            </w:r>
            <w:r>
              <w:rPr>
                <w:spacing w:val="-12"/>
                <w:sz w:val="22"/>
              </w:rPr>
              <w:t> </w:t>
            </w:r>
            <w:r>
              <w:rPr>
                <w:spacing w:val="-2"/>
                <w:sz w:val="22"/>
              </w:rPr>
              <w:t>on</w:t>
            </w:r>
            <w:r>
              <w:rPr>
                <w:spacing w:val="-7"/>
                <w:sz w:val="22"/>
              </w:rPr>
              <w:t> </w:t>
            </w:r>
            <w:r>
              <w:rPr>
                <w:spacing w:val="-2"/>
                <w:sz w:val="22"/>
              </w:rPr>
              <w:t>behalf</w:t>
            </w:r>
            <w:r>
              <w:rPr>
                <w:spacing w:val="-10"/>
                <w:sz w:val="22"/>
              </w:rPr>
              <w:t> </w:t>
            </w:r>
            <w:r>
              <w:rPr>
                <w:spacing w:val="-2"/>
                <w:sz w:val="22"/>
              </w:rPr>
              <w:t>of</w:t>
            </w:r>
            <w:r>
              <w:rPr>
                <w:spacing w:val="-10"/>
                <w:sz w:val="22"/>
              </w:rPr>
              <w:t> </w:t>
            </w:r>
            <w:r>
              <w:rPr>
                <w:spacing w:val="-2"/>
                <w:sz w:val="22"/>
              </w:rPr>
              <w:t>the</w:t>
            </w:r>
            <w:r>
              <w:rPr>
                <w:spacing w:val="-12"/>
                <w:sz w:val="22"/>
              </w:rPr>
              <w:t> </w:t>
            </w:r>
            <w:r>
              <w:rPr>
                <w:spacing w:val="-2"/>
                <w:sz w:val="22"/>
              </w:rPr>
              <w:t>Bidder. </w:t>
            </w:r>
            <w:r>
              <w:rPr>
                <w:sz w:val="22"/>
              </w:rPr>
              <w:t>This authorization</w:t>
            </w:r>
            <w:r>
              <w:rPr>
                <w:spacing w:val="-2"/>
                <w:sz w:val="22"/>
              </w:rPr>
              <w:t> </w:t>
            </w:r>
            <w:r>
              <w:rPr>
                <w:sz w:val="22"/>
              </w:rPr>
              <w:t>shall</w:t>
            </w:r>
            <w:r>
              <w:rPr>
                <w:spacing w:val="-1"/>
                <w:sz w:val="22"/>
              </w:rPr>
              <w:t> </w:t>
            </w:r>
            <w:r>
              <w:rPr>
                <w:sz w:val="22"/>
              </w:rPr>
              <w:t>consist of a written</w:t>
            </w:r>
            <w:r>
              <w:rPr>
                <w:spacing w:val="-2"/>
                <w:sz w:val="22"/>
              </w:rPr>
              <w:t> </w:t>
            </w:r>
            <w:r>
              <w:rPr>
                <w:sz w:val="22"/>
              </w:rPr>
              <w:t>confirmation</w:t>
            </w:r>
            <w:r>
              <w:rPr>
                <w:spacing w:val="-2"/>
                <w:sz w:val="22"/>
              </w:rPr>
              <w:t> </w:t>
            </w:r>
            <w:r>
              <w:rPr>
                <w:sz w:val="22"/>
              </w:rPr>
              <w:t>as specified </w:t>
            </w:r>
            <w:r>
              <w:rPr>
                <w:b/>
                <w:sz w:val="22"/>
              </w:rPr>
              <w:t>in</w:t>
            </w:r>
            <w:r>
              <w:rPr>
                <w:b/>
                <w:spacing w:val="-4"/>
                <w:sz w:val="22"/>
              </w:rPr>
              <w:t> </w:t>
            </w:r>
            <w:r>
              <w:rPr>
                <w:b/>
                <w:sz w:val="22"/>
              </w:rPr>
              <w:t>the BDS </w:t>
            </w:r>
            <w:r>
              <w:rPr>
                <w:sz w:val="22"/>
              </w:rPr>
              <w:t>and shall be attached to the bid. The name and position held by each </w:t>
            </w:r>
            <w:r>
              <w:rPr>
                <w:spacing w:val="-2"/>
                <w:sz w:val="22"/>
              </w:rPr>
              <w:t>person</w:t>
            </w:r>
            <w:r>
              <w:rPr>
                <w:spacing w:val="-6"/>
                <w:sz w:val="22"/>
              </w:rPr>
              <w:t> </w:t>
            </w:r>
            <w:r>
              <w:rPr>
                <w:spacing w:val="-2"/>
                <w:sz w:val="22"/>
              </w:rPr>
              <w:t>signing</w:t>
            </w:r>
            <w:r>
              <w:rPr>
                <w:spacing w:val="-6"/>
                <w:sz w:val="22"/>
              </w:rPr>
              <w:t> </w:t>
            </w:r>
            <w:r>
              <w:rPr>
                <w:spacing w:val="-2"/>
                <w:sz w:val="22"/>
              </w:rPr>
              <w:t>the</w:t>
            </w:r>
            <w:r>
              <w:rPr>
                <w:spacing w:val="-8"/>
                <w:sz w:val="22"/>
              </w:rPr>
              <w:t> </w:t>
            </w:r>
            <w:r>
              <w:rPr>
                <w:spacing w:val="-2"/>
                <w:sz w:val="22"/>
              </w:rPr>
              <w:t>authorization must be</w:t>
            </w:r>
            <w:r>
              <w:rPr>
                <w:spacing w:val="-8"/>
                <w:sz w:val="22"/>
              </w:rPr>
              <w:t> </w:t>
            </w:r>
            <w:r>
              <w:rPr>
                <w:spacing w:val="-2"/>
                <w:sz w:val="22"/>
              </w:rPr>
              <w:t>typed or printed</w:t>
            </w:r>
            <w:r>
              <w:rPr>
                <w:spacing w:val="-6"/>
                <w:sz w:val="22"/>
              </w:rPr>
              <w:t> </w:t>
            </w:r>
            <w:r>
              <w:rPr>
                <w:spacing w:val="-2"/>
                <w:sz w:val="22"/>
              </w:rPr>
              <w:t>below</w:t>
            </w:r>
            <w:r>
              <w:rPr>
                <w:spacing w:val="-7"/>
                <w:sz w:val="22"/>
              </w:rPr>
              <w:t> </w:t>
            </w:r>
            <w:r>
              <w:rPr>
                <w:spacing w:val="-2"/>
                <w:sz w:val="22"/>
              </w:rPr>
              <w:t>the</w:t>
            </w:r>
            <w:r>
              <w:rPr>
                <w:spacing w:val="-8"/>
                <w:sz w:val="22"/>
              </w:rPr>
              <w:t> </w:t>
            </w:r>
            <w:r>
              <w:rPr>
                <w:spacing w:val="-2"/>
                <w:sz w:val="22"/>
              </w:rPr>
              <w:t>signature. </w:t>
            </w:r>
            <w:r>
              <w:rPr>
                <w:spacing w:val="-4"/>
                <w:sz w:val="22"/>
              </w:rPr>
              <w:t>All</w:t>
            </w:r>
            <w:r>
              <w:rPr>
                <w:spacing w:val="-12"/>
                <w:sz w:val="22"/>
              </w:rPr>
              <w:t> </w:t>
            </w:r>
            <w:r>
              <w:rPr>
                <w:spacing w:val="-4"/>
                <w:sz w:val="22"/>
              </w:rPr>
              <w:t>pages</w:t>
            </w:r>
            <w:r>
              <w:rPr>
                <w:spacing w:val="-6"/>
                <w:sz w:val="22"/>
              </w:rPr>
              <w:t> </w:t>
            </w:r>
            <w:r>
              <w:rPr>
                <w:spacing w:val="-4"/>
                <w:sz w:val="22"/>
              </w:rPr>
              <w:t>of</w:t>
            </w:r>
            <w:r>
              <w:rPr>
                <w:spacing w:val="-6"/>
                <w:sz w:val="22"/>
              </w:rPr>
              <w:t> </w:t>
            </w:r>
            <w:r>
              <w:rPr>
                <w:spacing w:val="-4"/>
                <w:sz w:val="22"/>
              </w:rPr>
              <w:t>the</w:t>
            </w:r>
            <w:r>
              <w:rPr>
                <w:spacing w:val="-10"/>
                <w:sz w:val="22"/>
              </w:rPr>
              <w:t> </w:t>
            </w:r>
            <w:r>
              <w:rPr>
                <w:spacing w:val="-4"/>
                <w:sz w:val="22"/>
              </w:rPr>
              <w:t>bid, except for</w:t>
            </w:r>
            <w:r>
              <w:rPr>
                <w:spacing w:val="-3"/>
                <w:sz w:val="22"/>
              </w:rPr>
              <w:t> </w:t>
            </w:r>
            <w:r>
              <w:rPr>
                <w:spacing w:val="-4"/>
                <w:sz w:val="22"/>
              </w:rPr>
              <w:t>un</w:t>
            </w:r>
            <w:r>
              <w:rPr>
                <w:spacing w:val="-9"/>
                <w:sz w:val="22"/>
              </w:rPr>
              <w:t> </w:t>
            </w:r>
            <w:r>
              <w:rPr>
                <w:spacing w:val="-4"/>
                <w:sz w:val="22"/>
              </w:rPr>
              <w:t>amended</w:t>
            </w:r>
            <w:r>
              <w:rPr>
                <w:spacing w:val="-10"/>
                <w:sz w:val="22"/>
              </w:rPr>
              <w:t> </w:t>
            </w:r>
            <w:r>
              <w:rPr>
                <w:spacing w:val="-4"/>
                <w:sz w:val="22"/>
              </w:rPr>
              <w:t>printed</w:t>
            </w:r>
            <w:r>
              <w:rPr>
                <w:spacing w:val="-10"/>
                <w:sz w:val="22"/>
              </w:rPr>
              <w:t> </w:t>
            </w:r>
            <w:r>
              <w:rPr>
                <w:spacing w:val="-4"/>
                <w:sz w:val="22"/>
              </w:rPr>
              <w:t>literature,</w:t>
            </w:r>
            <w:r>
              <w:rPr>
                <w:spacing w:val="-3"/>
                <w:sz w:val="22"/>
              </w:rPr>
              <w:t> </w:t>
            </w:r>
            <w:r>
              <w:rPr>
                <w:spacing w:val="-4"/>
                <w:sz w:val="22"/>
              </w:rPr>
              <w:t>shall</w:t>
            </w:r>
            <w:r>
              <w:rPr>
                <w:spacing w:val="-10"/>
                <w:sz w:val="22"/>
              </w:rPr>
              <w:t> </w:t>
            </w:r>
            <w:r>
              <w:rPr>
                <w:spacing w:val="-4"/>
                <w:sz w:val="22"/>
              </w:rPr>
              <w:t>be</w:t>
            </w:r>
            <w:r>
              <w:rPr>
                <w:spacing w:val="-10"/>
                <w:sz w:val="22"/>
              </w:rPr>
              <w:t> </w:t>
            </w:r>
            <w:r>
              <w:rPr>
                <w:spacing w:val="-4"/>
                <w:sz w:val="22"/>
              </w:rPr>
              <w:t>signed</w:t>
            </w:r>
            <w:r>
              <w:rPr>
                <w:spacing w:val="-9"/>
                <w:sz w:val="22"/>
              </w:rPr>
              <w:t> </w:t>
            </w:r>
            <w:r>
              <w:rPr>
                <w:spacing w:val="-5"/>
                <w:sz w:val="22"/>
              </w:rPr>
              <w:t>or</w:t>
            </w:r>
          </w:p>
          <w:p>
            <w:pPr>
              <w:pStyle w:val="TableParagraph"/>
              <w:spacing w:before="2"/>
              <w:ind w:left="470"/>
              <w:jc w:val="both"/>
              <w:rPr>
                <w:sz w:val="22"/>
              </w:rPr>
            </w:pPr>
            <w:r>
              <w:rPr>
                <w:spacing w:val="-6"/>
                <w:sz w:val="22"/>
              </w:rPr>
              <w:t>initialed</w:t>
            </w:r>
            <w:r>
              <w:rPr>
                <w:spacing w:val="-5"/>
                <w:sz w:val="22"/>
              </w:rPr>
              <w:t> </w:t>
            </w:r>
            <w:r>
              <w:rPr>
                <w:spacing w:val="-6"/>
                <w:sz w:val="22"/>
              </w:rPr>
              <w:t>by</w:t>
            </w:r>
            <w:r>
              <w:rPr>
                <w:spacing w:val="-3"/>
                <w:sz w:val="22"/>
              </w:rPr>
              <w:t> </w:t>
            </w:r>
            <w:r>
              <w:rPr>
                <w:spacing w:val="-6"/>
                <w:sz w:val="22"/>
              </w:rPr>
              <w:t>the</w:t>
            </w:r>
            <w:r>
              <w:rPr>
                <w:spacing w:val="-4"/>
                <w:sz w:val="22"/>
              </w:rPr>
              <w:t> </w:t>
            </w:r>
            <w:r>
              <w:rPr>
                <w:spacing w:val="-6"/>
                <w:sz w:val="22"/>
              </w:rPr>
              <w:t>person</w:t>
            </w:r>
            <w:r>
              <w:rPr>
                <w:spacing w:val="-3"/>
                <w:sz w:val="22"/>
              </w:rPr>
              <w:t> </w:t>
            </w:r>
            <w:r>
              <w:rPr>
                <w:spacing w:val="-6"/>
                <w:sz w:val="22"/>
              </w:rPr>
              <w:t>signing</w:t>
            </w:r>
            <w:r>
              <w:rPr>
                <w:spacing w:val="-3"/>
                <w:sz w:val="22"/>
              </w:rPr>
              <w:t> </w:t>
            </w:r>
            <w:r>
              <w:rPr>
                <w:spacing w:val="-6"/>
                <w:sz w:val="22"/>
              </w:rPr>
              <w:t>the</w:t>
            </w:r>
            <w:r>
              <w:rPr>
                <w:spacing w:val="-4"/>
                <w:sz w:val="22"/>
              </w:rPr>
              <w:t> </w:t>
            </w:r>
            <w:r>
              <w:rPr>
                <w:spacing w:val="-6"/>
                <w:sz w:val="22"/>
              </w:rPr>
              <w:t>bid.</w:t>
            </w:r>
          </w:p>
        </w:tc>
      </w:tr>
      <w:tr>
        <w:trPr>
          <w:trHeight w:val="623" w:hRule="atLeast"/>
        </w:trPr>
        <w:tc>
          <w:tcPr>
            <w:tcW w:w="2180" w:type="dxa"/>
            <w:vMerge/>
            <w:tcBorders>
              <w:top w:val="nil"/>
            </w:tcBorders>
          </w:tcPr>
          <w:p>
            <w:pPr>
              <w:rPr>
                <w:sz w:val="2"/>
                <w:szCs w:val="2"/>
              </w:rPr>
            </w:pPr>
          </w:p>
        </w:tc>
        <w:tc>
          <w:tcPr>
            <w:tcW w:w="7293" w:type="dxa"/>
          </w:tcPr>
          <w:p>
            <w:pPr>
              <w:pStyle w:val="TableParagraph"/>
              <w:spacing w:line="292" w:lineRule="exact" w:before="6"/>
              <w:ind w:left="470" w:hanging="360"/>
              <w:rPr>
                <w:sz w:val="22"/>
              </w:rPr>
            </w:pPr>
            <w:r>
              <w:rPr>
                <w:spacing w:val="-4"/>
                <w:sz w:val="22"/>
              </w:rPr>
              <w:t>17.3</w:t>
            </w:r>
            <w:r>
              <w:rPr>
                <w:spacing w:val="-10"/>
                <w:sz w:val="22"/>
              </w:rPr>
              <w:t> </w:t>
            </w:r>
            <w:r>
              <w:rPr>
                <w:spacing w:val="-4"/>
                <w:sz w:val="22"/>
              </w:rPr>
              <w:t>Any</w:t>
            </w:r>
            <w:r>
              <w:rPr>
                <w:spacing w:val="-10"/>
                <w:sz w:val="22"/>
              </w:rPr>
              <w:t> </w:t>
            </w:r>
            <w:r>
              <w:rPr>
                <w:spacing w:val="-4"/>
                <w:sz w:val="22"/>
              </w:rPr>
              <w:t>amendments</w:t>
            </w:r>
            <w:r>
              <w:rPr>
                <w:spacing w:val="-10"/>
                <w:sz w:val="22"/>
              </w:rPr>
              <w:t> </w:t>
            </w:r>
            <w:r>
              <w:rPr>
                <w:spacing w:val="-4"/>
                <w:sz w:val="22"/>
              </w:rPr>
              <w:t>such</w:t>
            </w:r>
            <w:r>
              <w:rPr>
                <w:spacing w:val="-9"/>
                <w:sz w:val="22"/>
              </w:rPr>
              <w:t> </w:t>
            </w:r>
            <w:r>
              <w:rPr>
                <w:spacing w:val="-4"/>
                <w:sz w:val="22"/>
              </w:rPr>
              <w:t>as</w:t>
            </w:r>
            <w:r>
              <w:rPr>
                <w:spacing w:val="-10"/>
                <w:sz w:val="22"/>
              </w:rPr>
              <w:t> </w:t>
            </w:r>
            <w:r>
              <w:rPr>
                <w:spacing w:val="-4"/>
                <w:sz w:val="22"/>
              </w:rPr>
              <w:t>interlineations,</w:t>
            </w:r>
            <w:r>
              <w:rPr>
                <w:spacing w:val="-9"/>
                <w:sz w:val="22"/>
              </w:rPr>
              <w:t> </w:t>
            </w:r>
            <w:r>
              <w:rPr>
                <w:spacing w:val="-4"/>
                <w:sz w:val="22"/>
              </w:rPr>
              <w:t>erasures,</w:t>
            </w:r>
            <w:r>
              <w:rPr>
                <w:spacing w:val="-6"/>
                <w:sz w:val="22"/>
              </w:rPr>
              <w:t> </w:t>
            </w:r>
            <w:r>
              <w:rPr>
                <w:spacing w:val="-4"/>
                <w:sz w:val="22"/>
              </w:rPr>
              <w:t>or</w:t>
            </w:r>
            <w:r>
              <w:rPr>
                <w:spacing w:val="-5"/>
                <w:sz w:val="22"/>
              </w:rPr>
              <w:t> </w:t>
            </w:r>
            <w:r>
              <w:rPr>
                <w:spacing w:val="-4"/>
                <w:sz w:val="22"/>
              </w:rPr>
              <w:t>overwriting</w:t>
            </w:r>
            <w:r>
              <w:rPr>
                <w:spacing w:val="-10"/>
                <w:sz w:val="22"/>
              </w:rPr>
              <w:t> </w:t>
            </w:r>
            <w:r>
              <w:rPr>
                <w:spacing w:val="-4"/>
                <w:sz w:val="22"/>
              </w:rPr>
              <w:t>shall</w:t>
            </w:r>
            <w:r>
              <w:rPr>
                <w:spacing w:val="-10"/>
                <w:sz w:val="22"/>
              </w:rPr>
              <w:t> </w:t>
            </w:r>
            <w:r>
              <w:rPr>
                <w:spacing w:val="-4"/>
                <w:sz w:val="22"/>
              </w:rPr>
              <w:t>be</w:t>
            </w:r>
            <w:r>
              <w:rPr>
                <w:spacing w:val="-10"/>
                <w:sz w:val="22"/>
              </w:rPr>
              <w:t> </w:t>
            </w:r>
            <w:r>
              <w:rPr>
                <w:spacing w:val="-4"/>
                <w:sz w:val="22"/>
              </w:rPr>
              <w:t>valid </w:t>
            </w:r>
            <w:r>
              <w:rPr>
                <w:sz w:val="22"/>
              </w:rPr>
              <w:t>only</w:t>
            </w:r>
            <w:r>
              <w:rPr>
                <w:spacing w:val="-14"/>
                <w:sz w:val="22"/>
              </w:rPr>
              <w:t> </w:t>
            </w:r>
            <w:r>
              <w:rPr>
                <w:sz w:val="22"/>
              </w:rPr>
              <w:t>if</w:t>
            </w:r>
            <w:r>
              <w:rPr>
                <w:spacing w:val="-14"/>
                <w:sz w:val="22"/>
              </w:rPr>
              <w:t> </w:t>
            </w:r>
            <w:r>
              <w:rPr>
                <w:sz w:val="22"/>
              </w:rPr>
              <w:t>they</w:t>
            </w:r>
            <w:r>
              <w:rPr>
                <w:spacing w:val="-14"/>
                <w:sz w:val="22"/>
              </w:rPr>
              <w:t> </w:t>
            </w:r>
            <w:r>
              <w:rPr>
                <w:sz w:val="22"/>
              </w:rPr>
              <w:t>are</w:t>
            </w:r>
            <w:r>
              <w:rPr>
                <w:spacing w:val="-14"/>
                <w:sz w:val="22"/>
              </w:rPr>
              <w:t> </w:t>
            </w:r>
            <w:r>
              <w:rPr>
                <w:sz w:val="22"/>
              </w:rPr>
              <w:t>signed</w:t>
            </w:r>
            <w:r>
              <w:rPr>
                <w:spacing w:val="-13"/>
                <w:sz w:val="22"/>
              </w:rPr>
              <w:t> </w:t>
            </w:r>
            <w:r>
              <w:rPr>
                <w:sz w:val="22"/>
              </w:rPr>
              <w:t>or</w:t>
            </w:r>
            <w:r>
              <w:rPr>
                <w:spacing w:val="-14"/>
                <w:sz w:val="22"/>
              </w:rPr>
              <w:t> </w:t>
            </w:r>
            <w:r>
              <w:rPr>
                <w:sz w:val="22"/>
              </w:rPr>
              <w:t>initialed</w:t>
            </w:r>
            <w:r>
              <w:rPr>
                <w:spacing w:val="-14"/>
                <w:sz w:val="22"/>
              </w:rPr>
              <w:t> </w:t>
            </w:r>
            <w:r>
              <w:rPr>
                <w:sz w:val="22"/>
              </w:rPr>
              <w:t>by</w:t>
            </w:r>
            <w:r>
              <w:rPr>
                <w:spacing w:val="-14"/>
                <w:sz w:val="22"/>
              </w:rPr>
              <w:t> </w:t>
            </w:r>
            <w:r>
              <w:rPr>
                <w:sz w:val="22"/>
              </w:rPr>
              <w:t>the</w:t>
            </w:r>
            <w:r>
              <w:rPr>
                <w:spacing w:val="-14"/>
                <w:sz w:val="22"/>
              </w:rPr>
              <w:t> </w:t>
            </w:r>
            <w:r>
              <w:rPr>
                <w:sz w:val="22"/>
              </w:rPr>
              <w:t>person</w:t>
            </w:r>
            <w:r>
              <w:rPr>
                <w:spacing w:val="-13"/>
                <w:sz w:val="22"/>
              </w:rPr>
              <w:t> </w:t>
            </w:r>
            <w:r>
              <w:rPr>
                <w:sz w:val="22"/>
              </w:rPr>
              <w:t>signing</w:t>
            </w:r>
            <w:r>
              <w:rPr>
                <w:spacing w:val="-14"/>
                <w:sz w:val="22"/>
              </w:rPr>
              <w:t> </w:t>
            </w:r>
            <w:r>
              <w:rPr>
                <w:sz w:val="22"/>
              </w:rPr>
              <w:t>the</w:t>
            </w:r>
            <w:r>
              <w:rPr>
                <w:spacing w:val="-14"/>
                <w:sz w:val="22"/>
              </w:rPr>
              <w:t> </w:t>
            </w:r>
            <w:r>
              <w:rPr>
                <w:sz w:val="22"/>
              </w:rPr>
              <w:t>bid.</w:t>
            </w:r>
          </w:p>
        </w:tc>
      </w:tr>
      <w:tr>
        <w:trPr>
          <w:trHeight w:val="407" w:hRule="atLeast"/>
        </w:trPr>
        <w:tc>
          <w:tcPr>
            <w:tcW w:w="9473" w:type="dxa"/>
            <w:gridSpan w:val="2"/>
          </w:tcPr>
          <w:p>
            <w:pPr>
              <w:pStyle w:val="TableParagraph"/>
              <w:spacing w:before="31"/>
              <w:ind w:left="2765"/>
              <w:rPr>
                <w:sz w:val="28"/>
              </w:rPr>
            </w:pPr>
            <w:r>
              <w:rPr>
                <w:spacing w:val="-2"/>
                <w:sz w:val="28"/>
              </w:rPr>
              <w:t>D.</w:t>
            </w:r>
            <w:r>
              <w:rPr>
                <w:spacing w:val="-14"/>
                <w:sz w:val="28"/>
              </w:rPr>
              <w:t> </w:t>
            </w:r>
            <w:r>
              <w:rPr>
                <w:spacing w:val="-2"/>
                <w:sz w:val="28"/>
              </w:rPr>
              <w:t>Submission</w:t>
            </w:r>
            <w:r>
              <w:rPr>
                <w:spacing w:val="-14"/>
                <w:sz w:val="28"/>
              </w:rPr>
              <w:t> </w:t>
            </w:r>
            <w:r>
              <w:rPr>
                <w:spacing w:val="-2"/>
                <w:sz w:val="28"/>
              </w:rPr>
              <w:t>and</w:t>
            </w:r>
            <w:r>
              <w:rPr>
                <w:spacing w:val="-15"/>
                <w:sz w:val="28"/>
              </w:rPr>
              <w:t> </w:t>
            </w:r>
            <w:r>
              <w:rPr>
                <w:spacing w:val="-2"/>
                <w:sz w:val="28"/>
              </w:rPr>
              <w:t>Opening</w:t>
            </w:r>
            <w:r>
              <w:rPr>
                <w:spacing w:val="-10"/>
                <w:sz w:val="28"/>
              </w:rPr>
              <w:t> </w:t>
            </w:r>
            <w:r>
              <w:rPr>
                <w:spacing w:val="-2"/>
                <w:sz w:val="28"/>
              </w:rPr>
              <w:t>of</w:t>
            </w:r>
            <w:r>
              <w:rPr>
                <w:spacing w:val="-15"/>
                <w:sz w:val="28"/>
              </w:rPr>
              <w:t> </w:t>
            </w:r>
            <w:r>
              <w:rPr>
                <w:spacing w:val="-4"/>
                <w:sz w:val="28"/>
              </w:rPr>
              <w:t>Bids</w:t>
            </w:r>
          </w:p>
        </w:tc>
      </w:tr>
      <w:tr>
        <w:trPr>
          <w:trHeight w:val="5641" w:hRule="atLeast"/>
        </w:trPr>
        <w:tc>
          <w:tcPr>
            <w:tcW w:w="2180" w:type="dxa"/>
          </w:tcPr>
          <w:p>
            <w:pPr>
              <w:pStyle w:val="TableParagraph"/>
              <w:spacing w:before="1"/>
              <w:ind w:left="470" w:hanging="360"/>
              <w:rPr>
                <w:b/>
                <w:sz w:val="22"/>
              </w:rPr>
            </w:pPr>
            <w:r>
              <w:rPr>
                <w:b/>
                <w:sz w:val="22"/>
              </w:rPr>
              <w:t>18. Sealing and Marking</w:t>
            </w:r>
            <w:r>
              <w:rPr>
                <w:b/>
                <w:spacing w:val="-14"/>
                <w:sz w:val="22"/>
              </w:rPr>
              <w:t> </w:t>
            </w:r>
            <w:r>
              <w:rPr>
                <w:b/>
                <w:sz w:val="22"/>
              </w:rPr>
              <w:t>of</w:t>
            </w:r>
            <w:r>
              <w:rPr>
                <w:b/>
                <w:spacing w:val="-14"/>
                <w:sz w:val="22"/>
              </w:rPr>
              <w:t> </w:t>
            </w:r>
            <w:r>
              <w:rPr>
                <w:b/>
                <w:sz w:val="22"/>
              </w:rPr>
              <w:t>Bid</w:t>
            </w:r>
            <w:r>
              <w:rPr>
                <w:b/>
                <w:sz w:val="22"/>
              </w:rPr>
              <w:t>s</w:t>
            </w:r>
          </w:p>
        </w:tc>
        <w:tc>
          <w:tcPr>
            <w:tcW w:w="7293" w:type="dxa"/>
          </w:tcPr>
          <w:p>
            <w:pPr>
              <w:pStyle w:val="TableParagraph"/>
              <w:spacing w:line="276" w:lineRule="auto" w:before="39"/>
              <w:ind w:left="628" w:right="93" w:hanging="504"/>
              <w:jc w:val="both"/>
              <w:rPr>
                <w:sz w:val="22"/>
              </w:rPr>
            </w:pPr>
            <w:r>
              <w:rPr>
                <w:sz w:val="22"/>
              </w:rPr>
              <w:t>18.1 Unless otherwise specified </w:t>
            </w:r>
            <w:r>
              <w:rPr>
                <w:b/>
                <w:sz w:val="22"/>
              </w:rPr>
              <w:t>in BDS</w:t>
            </w:r>
            <w:r>
              <w:rPr>
                <w:sz w:val="22"/>
              </w:rPr>
              <w:t>, Bidders shall submit their bids by </w:t>
            </w:r>
            <w:r>
              <w:rPr>
                <w:spacing w:val="-2"/>
                <w:sz w:val="22"/>
              </w:rPr>
              <w:t>electronic</w:t>
            </w:r>
            <w:r>
              <w:rPr>
                <w:spacing w:val="-11"/>
                <w:sz w:val="22"/>
              </w:rPr>
              <w:t> </w:t>
            </w:r>
            <w:r>
              <w:rPr>
                <w:spacing w:val="-2"/>
                <w:sz w:val="22"/>
              </w:rPr>
              <w:t>or by</w:t>
            </w:r>
            <w:r>
              <w:rPr>
                <w:spacing w:val="-11"/>
                <w:sz w:val="22"/>
              </w:rPr>
              <w:t> </w:t>
            </w:r>
            <w:r>
              <w:rPr>
                <w:spacing w:val="-2"/>
                <w:sz w:val="22"/>
              </w:rPr>
              <w:t>mail/by</w:t>
            </w:r>
            <w:r>
              <w:rPr>
                <w:spacing w:val="-12"/>
                <w:sz w:val="22"/>
              </w:rPr>
              <w:t> </w:t>
            </w:r>
            <w:r>
              <w:rPr>
                <w:spacing w:val="-2"/>
                <w:sz w:val="22"/>
              </w:rPr>
              <w:t>hand/by</w:t>
            </w:r>
            <w:r>
              <w:rPr>
                <w:spacing w:val="-12"/>
                <w:sz w:val="22"/>
              </w:rPr>
              <w:t> </w:t>
            </w:r>
            <w:r>
              <w:rPr>
                <w:spacing w:val="-2"/>
                <w:sz w:val="22"/>
              </w:rPr>
              <w:t>courier.</w:t>
            </w:r>
            <w:r>
              <w:rPr>
                <w:spacing w:val="-8"/>
                <w:sz w:val="22"/>
              </w:rPr>
              <w:t> </w:t>
            </w:r>
            <w:r>
              <w:rPr>
                <w:spacing w:val="-2"/>
                <w:sz w:val="22"/>
              </w:rPr>
              <w:t>Procedures</w:t>
            </w:r>
            <w:r>
              <w:rPr>
                <w:spacing w:val="-6"/>
                <w:sz w:val="22"/>
              </w:rPr>
              <w:t> </w:t>
            </w:r>
            <w:r>
              <w:rPr>
                <w:spacing w:val="-2"/>
                <w:sz w:val="22"/>
              </w:rPr>
              <w:t>for</w:t>
            </w:r>
            <w:r>
              <w:rPr>
                <w:spacing w:val="-5"/>
                <w:sz w:val="22"/>
              </w:rPr>
              <w:t> </w:t>
            </w:r>
            <w:r>
              <w:rPr>
                <w:spacing w:val="-2"/>
                <w:sz w:val="22"/>
              </w:rPr>
              <w:t>submission,</w:t>
            </w:r>
            <w:r>
              <w:rPr>
                <w:spacing w:val="-10"/>
                <w:sz w:val="22"/>
              </w:rPr>
              <w:t> </w:t>
            </w:r>
            <w:r>
              <w:rPr>
                <w:spacing w:val="-2"/>
                <w:sz w:val="22"/>
              </w:rPr>
              <w:t>sealing </w:t>
            </w:r>
            <w:r>
              <w:rPr>
                <w:sz w:val="22"/>
              </w:rPr>
              <w:t>and marking are as follows:</w:t>
            </w:r>
          </w:p>
          <w:p>
            <w:pPr>
              <w:pStyle w:val="TableParagraph"/>
              <w:numPr>
                <w:ilvl w:val="0"/>
                <w:numId w:val="15"/>
              </w:numPr>
              <w:tabs>
                <w:tab w:pos="406" w:val="left" w:leader="none"/>
              </w:tabs>
              <w:spacing w:line="240" w:lineRule="auto" w:before="39" w:after="0"/>
              <w:ind w:left="406" w:right="0" w:hanging="282"/>
              <w:jc w:val="both"/>
              <w:rPr>
                <w:sz w:val="22"/>
              </w:rPr>
            </w:pPr>
            <w:r>
              <w:rPr>
                <w:spacing w:val="-4"/>
                <w:sz w:val="22"/>
              </w:rPr>
              <w:t>Bidders</w:t>
            </w:r>
            <w:r>
              <w:rPr>
                <w:spacing w:val="-7"/>
                <w:sz w:val="22"/>
              </w:rPr>
              <w:t> </w:t>
            </w:r>
            <w:r>
              <w:rPr>
                <w:spacing w:val="-4"/>
                <w:sz w:val="22"/>
              </w:rPr>
              <w:t>submitting</w:t>
            </w:r>
            <w:r>
              <w:rPr>
                <w:spacing w:val="-11"/>
                <w:sz w:val="22"/>
              </w:rPr>
              <w:t> </w:t>
            </w:r>
            <w:r>
              <w:rPr>
                <w:spacing w:val="-4"/>
                <w:sz w:val="22"/>
              </w:rPr>
              <w:t>bids</w:t>
            </w:r>
            <w:r>
              <w:rPr>
                <w:spacing w:val="-6"/>
                <w:sz w:val="22"/>
              </w:rPr>
              <w:t> </w:t>
            </w:r>
            <w:r>
              <w:rPr>
                <w:spacing w:val="-4"/>
                <w:sz w:val="22"/>
              </w:rPr>
              <w:t>by</w:t>
            </w:r>
            <w:r>
              <w:rPr>
                <w:spacing w:val="-7"/>
                <w:sz w:val="22"/>
              </w:rPr>
              <w:t> </w:t>
            </w:r>
            <w:r>
              <w:rPr>
                <w:spacing w:val="-4"/>
                <w:sz w:val="22"/>
              </w:rPr>
              <w:t>mail, by</w:t>
            </w:r>
            <w:r>
              <w:rPr>
                <w:spacing w:val="-11"/>
                <w:sz w:val="22"/>
              </w:rPr>
              <w:t> </w:t>
            </w:r>
            <w:r>
              <w:rPr>
                <w:spacing w:val="-4"/>
                <w:sz w:val="22"/>
              </w:rPr>
              <w:t>hand</w:t>
            </w:r>
            <w:r>
              <w:rPr>
                <w:spacing w:val="-7"/>
                <w:sz w:val="22"/>
              </w:rPr>
              <w:t> </w:t>
            </w:r>
            <w:r>
              <w:rPr>
                <w:spacing w:val="-4"/>
                <w:sz w:val="22"/>
              </w:rPr>
              <w:t>or</w:t>
            </w:r>
            <w:r>
              <w:rPr>
                <w:spacing w:val="-3"/>
                <w:sz w:val="22"/>
              </w:rPr>
              <w:t> </w:t>
            </w:r>
            <w:r>
              <w:rPr>
                <w:spacing w:val="-4"/>
                <w:sz w:val="22"/>
              </w:rPr>
              <w:t>by</w:t>
            </w:r>
            <w:r>
              <w:rPr>
                <w:spacing w:val="-11"/>
                <w:sz w:val="22"/>
              </w:rPr>
              <w:t> </w:t>
            </w:r>
            <w:r>
              <w:rPr>
                <w:spacing w:val="-4"/>
                <w:sz w:val="22"/>
              </w:rPr>
              <w:t>courier</w:t>
            </w:r>
          </w:p>
          <w:p>
            <w:pPr>
              <w:pStyle w:val="TableParagraph"/>
              <w:numPr>
                <w:ilvl w:val="1"/>
                <w:numId w:val="15"/>
              </w:numPr>
              <w:tabs>
                <w:tab w:pos="669" w:val="left" w:leader="none"/>
                <w:tab w:pos="719" w:val="left" w:leader="none"/>
              </w:tabs>
              <w:spacing w:line="276" w:lineRule="auto" w:before="78" w:after="0"/>
              <w:ind w:left="719" w:right="86" w:hanging="269"/>
              <w:jc w:val="both"/>
              <w:rPr>
                <w:sz w:val="22"/>
              </w:rPr>
            </w:pPr>
            <w:r>
              <w:rPr>
                <w:sz w:val="22"/>
              </w:rPr>
              <w:t>Bidders shall enclose the original and each copy of the Bid. These envelopes</w:t>
            </w:r>
            <w:r>
              <w:rPr>
                <w:spacing w:val="-1"/>
                <w:sz w:val="22"/>
              </w:rPr>
              <w:t> </w:t>
            </w:r>
            <w:r>
              <w:rPr>
                <w:sz w:val="22"/>
              </w:rPr>
              <w:t>containing</w:t>
            </w:r>
            <w:r>
              <w:rPr>
                <w:spacing w:val="-5"/>
                <w:sz w:val="22"/>
              </w:rPr>
              <w:t> </w:t>
            </w:r>
            <w:r>
              <w:rPr>
                <w:sz w:val="22"/>
              </w:rPr>
              <w:t>the</w:t>
            </w:r>
            <w:r>
              <w:rPr>
                <w:spacing w:val="-7"/>
                <w:sz w:val="22"/>
              </w:rPr>
              <w:t> </w:t>
            </w:r>
            <w:r>
              <w:rPr>
                <w:sz w:val="22"/>
              </w:rPr>
              <w:t>original</w:t>
            </w:r>
            <w:r>
              <w:rPr>
                <w:spacing w:val="-4"/>
                <w:sz w:val="22"/>
              </w:rPr>
              <w:t> </w:t>
            </w:r>
            <w:r>
              <w:rPr>
                <w:sz w:val="22"/>
              </w:rPr>
              <w:t>and</w:t>
            </w:r>
            <w:r>
              <w:rPr>
                <w:spacing w:val="-5"/>
                <w:sz w:val="22"/>
              </w:rPr>
              <w:t> </w:t>
            </w:r>
            <w:r>
              <w:rPr>
                <w:sz w:val="22"/>
              </w:rPr>
              <w:t>the</w:t>
            </w:r>
            <w:r>
              <w:rPr>
                <w:spacing w:val="-7"/>
                <w:sz w:val="22"/>
              </w:rPr>
              <w:t> </w:t>
            </w:r>
            <w:r>
              <w:rPr>
                <w:sz w:val="22"/>
              </w:rPr>
              <w:t>copies</w:t>
            </w:r>
            <w:r>
              <w:rPr>
                <w:spacing w:val="-1"/>
                <w:sz w:val="22"/>
              </w:rPr>
              <w:t> </w:t>
            </w:r>
            <w:r>
              <w:rPr>
                <w:sz w:val="22"/>
              </w:rPr>
              <w:t>shall then</w:t>
            </w:r>
            <w:r>
              <w:rPr>
                <w:spacing w:val="-1"/>
                <w:sz w:val="22"/>
              </w:rPr>
              <w:t> </w:t>
            </w:r>
            <w:r>
              <w:rPr>
                <w:sz w:val="22"/>
              </w:rPr>
              <w:t>be enclosed in one single envelope.</w:t>
            </w:r>
          </w:p>
          <w:p>
            <w:pPr>
              <w:pStyle w:val="TableParagraph"/>
              <w:numPr>
                <w:ilvl w:val="1"/>
                <w:numId w:val="15"/>
              </w:numPr>
              <w:tabs>
                <w:tab w:pos="674" w:val="left" w:leader="none"/>
              </w:tabs>
              <w:spacing w:line="240" w:lineRule="auto" w:before="40" w:after="0"/>
              <w:ind w:left="674" w:right="0" w:hanging="223"/>
              <w:jc w:val="both"/>
              <w:rPr>
                <w:sz w:val="22"/>
              </w:rPr>
            </w:pPr>
            <w:r>
              <w:rPr>
                <w:sz w:val="22"/>
              </w:rPr>
              <w:t>The</w:t>
            </w:r>
            <w:r>
              <w:rPr>
                <w:spacing w:val="-14"/>
                <w:sz w:val="22"/>
              </w:rPr>
              <w:t> </w:t>
            </w:r>
            <w:r>
              <w:rPr>
                <w:sz w:val="22"/>
              </w:rPr>
              <w:t>inner</w:t>
            </w:r>
            <w:r>
              <w:rPr>
                <w:spacing w:val="-7"/>
                <w:sz w:val="22"/>
              </w:rPr>
              <w:t> </w:t>
            </w:r>
            <w:r>
              <w:rPr>
                <w:sz w:val="22"/>
              </w:rPr>
              <w:t>and</w:t>
            </w:r>
            <w:r>
              <w:rPr>
                <w:spacing w:val="-12"/>
                <w:sz w:val="22"/>
              </w:rPr>
              <w:t> </w:t>
            </w:r>
            <w:r>
              <w:rPr>
                <w:sz w:val="22"/>
              </w:rPr>
              <w:t>outer</w:t>
            </w:r>
            <w:r>
              <w:rPr>
                <w:spacing w:val="-6"/>
                <w:sz w:val="22"/>
              </w:rPr>
              <w:t> </w:t>
            </w:r>
            <w:r>
              <w:rPr>
                <w:sz w:val="22"/>
              </w:rPr>
              <w:t>envelopes</w:t>
            </w:r>
            <w:r>
              <w:rPr>
                <w:spacing w:val="-8"/>
                <w:sz w:val="22"/>
              </w:rPr>
              <w:t> </w:t>
            </w:r>
            <w:r>
              <w:rPr>
                <w:spacing w:val="-2"/>
                <w:sz w:val="22"/>
              </w:rPr>
              <w:t>shall:</w:t>
            </w:r>
          </w:p>
          <w:p>
            <w:pPr>
              <w:pStyle w:val="TableParagraph"/>
              <w:spacing w:before="78"/>
              <w:ind w:left="719"/>
              <w:jc w:val="both"/>
              <w:rPr>
                <w:sz w:val="22"/>
              </w:rPr>
            </w:pPr>
            <w:r>
              <w:rPr>
                <w:sz w:val="22"/>
              </w:rPr>
              <w:t>(aa)</w:t>
            </w:r>
            <w:r>
              <w:rPr>
                <w:spacing w:val="-10"/>
                <w:sz w:val="22"/>
              </w:rPr>
              <w:t> </w:t>
            </w:r>
            <w:r>
              <w:rPr>
                <w:sz w:val="22"/>
              </w:rPr>
              <w:t>bear</w:t>
            </w:r>
            <w:r>
              <w:rPr>
                <w:spacing w:val="-10"/>
                <w:sz w:val="22"/>
              </w:rPr>
              <w:t> </w:t>
            </w:r>
            <w:r>
              <w:rPr>
                <w:sz w:val="22"/>
              </w:rPr>
              <w:t>the</w:t>
            </w:r>
            <w:r>
              <w:rPr>
                <w:spacing w:val="-10"/>
                <w:sz w:val="22"/>
              </w:rPr>
              <w:t> </w:t>
            </w:r>
            <w:r>
              <w:rPr>
                <w:sz w:val="22"/>
              </w:rPr>
              <w:t>name</w:t>
            </w:r>
            <w:r>
              <w:rPr>
                <w:spacing w:val="-10"/>
                <w:sz w:val="22"/>
              </w:rPr>
              <w:t> </w:t>
            </w:r>
            <w:r>
              <w:rPr>
                <w:sz w:val="22"/>
              </w:rPr>
              <w:t>and</w:t>
            </w:r>
            <w:r>
              <w:rPr>
                <w:spacing w:val="-9"/>
                <w:sz w:val="22"/>
              </w:rPr>
              <w:t> </w:t>
            </w:r>
            <w:r>
              <w:rPr>
                <w:sz w:val="22"/>
              </w:rPr>
              <w:t>address</w:t>
            </w:r>
            <w:r>
              <w:rPr>
                <w:spacing w:val="1"/>
                <w:sz w:val="22"/>
              </w:rPr>
              <w:t> </w:t>
            </w:r>
            <w:r>
              <w:rPr>
                <w:sz w:val="22"/>
              </w:rPr>
              <w:t>of</w:t>
            </w:r>
            <w:r>
              <w:rPr>
                <w:spacing w:val="-14"/>
                <w:sz w:val="22"/>
              </w:rPr>
              <w:t> </w:t>
            </w:r>
            <w:r>
              <w:rPr>
                <w:sz w:val="22"/>
              </w:rPr>
              <w:t>the</w:t>
            </w:r>
            <w:r>
              <w:rPr>
                <w:spacing w:val="-10"/>
                <w:sz w:val="22"/>
              </w:rPr>
              <w:t> </w:t>
            </w:r>
            <w:r>
              <w:rPr>
                <w:spacing w:val="-2"/>
                <w:sz w:val="22"/>
              </w:rPr>
              <w:t>Bidder;</w:t>
            </w:r>
          </w:p>
          <w:p>
            <w:pPr>
              <w:pStyle w:val="TableParagraph"/>
              <w:spacing w:before="78"/>
              <w:ind w:left="719"/>
              <w:jc w:val="both"/>
              <w:rPr>
                <w:sz w:val="22"/>
              </w:rPr>
            </w:pPr>
            <w:r>
              <w:rPr>
                <w:spacing w:val="-2"/>
                <w:sz w:val="22"/>
              </w:rPr>
              <w:t>(bb)</w:t>
            </w:r>
            <w:r>
              <w:rPr>
                <w:spacing w:val="-9"/>
                <w:sz w:val="22"/>
              </w:rPr>
              <w:t> </w:t>
            </w:r>
            <w:r>
              <w:rPr>
                <w:spacing w:val="-2"/>
                <w:sz w:val="22"/>
              </w:rPr>
              <w:t>be</w:t>
            </w:r>
            <w:r>
              <w:rPr>
                <w:spacing w:val="-9"/>
                <w:sz w:val="22"/>
              </w:rPr>
              <w:t> </w:t>
            </w:r>
            <w:r>
              <w:rPr>
                <w:spacing w:val="-2"/>
                <w:sz w:val="22"/>
              </w:rPr>
              <w:t>addressed</w:t>
            </w:r>
            <w:r>
              <w:rPr>
                <w:spacing w:val="-7"/>
                <w:sz w:val="22"/>
              </w:rPr>
              <w:t> </w:t>
            </w:r>
            <w:r>
              <w:rPr>
                <w:spacing w:val="-2"/>
                <w:sz w:val="22"/>
              </w:rPr>
              <w:t>to</w:t>
            </w:r>
            <w:r>
              <w:rPr>
                <w:spacing w:val="-8"/>
                <w:sz w:val="22"/>
              </w:rPr>
              <w:t> </w:t>
            </w:r>
            <w:r>
              <w:rPr>
                <w:spacing w:val="-2"/>
                <w:sz w:val="22"/>
              </w:rPr>
              <w:t>the</w:t>
            </w:r>
            <w:r>
              <w:rPr>
                <w:spacing w:val="-4"/>
                <w:sz w:val="22"/>
              </w:rPr>
              <w:t> </w:t>
            </w:r>
            <w:r>
              <w:rPr>
                <w:spacing w:val="-2"/>
                <w:sz w:val="22"/>
              </w:rPr>
              <w:t>Employer</w:t>
            </w:r>
            <w:r>
              <w:rPr>
                <w:spacing w:val="1"/>
                <w:sz w:val="22"/>
              </w:rPr>
              <w:t> </w:t>
            </w:r>
            <w:r>
              <w:rPr>
                <w:spacing w:val="-2"/>
                <w:sz w:val="22"/>
              </w:rPr>
              <w:t>as</w:t>
            </w:r>
            <w:r>
              <w:rPr>
                <w:spacing w:val="-3"/>
                <w:sz w:val="22"/>
              </w:rPr>
              <w:t> </w:t>
            </w:r>
            <w:r>
              <w:rPr>
                <w:spacing w:val="-2"/>
                <w:sz w:val="22"/>
              </w:rPr>
              <w:t>provided</w:t>
            </w:r>
            <w:r>
              <w:rPr>
                <w:spacing w:val="-1"/>
                <w:sz w:val="22"/>
              </w:rPr>
              <w:t> </w:t>
            </w:r>
            <w:r>
              <w:rPr>
                <w:b/>
                <w:spacing w:val="-2"/>
                <w:sz w:val="22"/>
              </w:rPr>
              <w:t>in</w:t>
            </w:r>
            <w:r>
              <w:rPr>
                <w:b/>
                <w:spacing w:val="-5"/>
                <w:sz w:val="22"/>
              </w:rPr>
              <w:t> </w:t>
            </w:r>
            <w:r>
              <w:rPr>
                <w:b/>
                <w:spacing w:val="-2"/>
                <w:sz w:val="22"/>
              </w:rPr>
              <w:t>BDS</w:t>
            </w:r>
            <w:r>
              <w:rPr>
                <w:spacing w:val="-2"/>
                <w:sz w:val="22"/>
              </w:rPr>
              <w:t>19.1;</w:t>
            </w:r>
          </w:p>
          <w:p>
            <w:pPr>
              <w:pStyle w:val="TableParagraph"/>
              <w:spacing w:line="278" w:lineRule="auto" w:before="79"/>
              <w:ind w:left="989" w:right="90" w:hanging="270"/>
              <w:jc w:val="both"/>
              <w:rPr>
                <w:sz w:val="22"/>
              </w:rPr>
            </w:pPr>
            <w:r>
              <w:rPr>
                <w:sz w:val="22"/>
              </w:rPr>
              <w:t>(cc)bear the specific identification of this bidding process indicated </w:t>
            </w:r>
            <w:r>
              <w:rPr>
                <w:b/>
                <w:sz w:val="22"/>
              </w:rPr>
              <w:t>in BDS </w:t>
            </w:r>
            <w:r>
              <w:rPr>
                <w:sz w:val="22"/>
              </w:rPr>
              <w:t>1.1; and</w:t>
            </w:r>
          </w:p>
          <w:p>
            <w:pPr>
              <w:pStyle w:val="TableParagraph"/>
              <w:spacing w:before="33"/>
              <w:ind w:left="719"/>
              <w:jc w:val="both"/>
              <w:rPr>
                <w:sz w:val="22"/>
              </w:rPr>
            </w:pPr>
            <w:r>
              <w:rPr>
                <w:sz w:val="22"/>
              </w:rPr>
              <w:t>(dd)</w:t>
            </w:r>
            <w:r>
              <w:rPr>
                <w:spacing w:val="-16"/>
                <w:sz w:val="22"/>
              </w:rPr>
              <w:t> </w:t>
            </w:r>
            <w:r>
              <w:rPr>
                <w:sz w:val="22"/>
              </w:rPr>
              <w:t>bear</w:t>
            </w:r>
            <w:r>
              <w:rPr>
                <w:spacing w:val="-14"/>
                <w:sz w:val="22"/>
              </w:rPr>
              <w:t> </w:t>
            </w:r>
            <w:r>
              <w:rPr>
                <w:sz w:val="22"/>
              </w:rPr>
              <w:t>a</w:t>
            </w:r>
            <w:r>
              <w:rPr>
                <w:spacing w:val="-8"/>
                <w:sz w:val="22"/>
              </w:rPr>
              <w:t> </w:t>
            </w:r>
            <w:r>
              <w:rPr>
                <w:sz w:val="22"/>
              </w:rPr>
              <w:t>warning</w:t>
            </w:r>
            <w:r>
              <w:rPr>
                <w:spacing w:val="-11"/>
                <w:sz w:val="22"/>
              </w:rPr>
              <w:t> </w:t>
            </w:r>
            <w:r>
              <w:rPr>
                <w:sz w:val="22"/>
              </w:rPr>
              <w:t>not</w:t>
            </w:r>
            <w:r>
              <w:rPr>
                <w:spacing w:val="-10"/>
                <w:sz w:val="22"/>
              </w:rPr>
              <w:t> </w:t>
            </w:r>
            <w:r>
              <w:rPr>
                <w:sz w:val="22"/>
              </w:rPr>
              <w:t>to</w:t>
            </w:r>
            <w:r>
              <w:rPr>
                <w:spacing w:val="-13"/>
                <w:sz w:val="22"/>
              </w:rPr>
              <w:t> </w:t>
            </w:r>
            <w:r>
              <w:rPr>
                <w:sz w:val="22"/>
              </w:rPr>
              <w:t>open</w:t>
            </w:r>
            <w:r>
              <w:rPr>
                <w:spacing w:val="-11"/>
                <w:sz w:val="22"/>
              </w:rPr>
              <w:t> </w:t>
            </w:r>
            <w:r>
              <w:rPr>
                <w:sz w:val="22"/>
              </w:rPr>
              <w:t>before</w:t>
            </w:r>
            <w:r>
              <w:rPr>
                <w:spacing w:val="-13"/>
                <w:sz w:val="22"/>
              </w:rPr>
              <w:t> </w:t>
            </w:r>
            <w:r>
              <w:rPr>
                <w:sz w:val="22"/>
              </w:rPr>
              <w:t>the</w:t>
            </w:r>
            <w:r>
              <w:rPr>
                <w:spacing w:val="-13"/>
                <w:sz w:val="22"/>
              </w:rPr>
              <w:t> </w:t>
            </w:r>
            <w:r>
              <w:rPr>
                <w:sz w:val="22"/>
              </w:rPr>
              <w:t>time</w:t>
            </w:r>
            <w:r>
              <w:rPr>
                <w:spacing w:val="-13"/>
                <w:sz w:val="22"/>
              </w:rPr>
              <w:t> </w:t>
            </w:r>
            <w:r>
              <w:rPr>
                <w:sz w:val="22"/>
              </w:rPr>
              <w:t>and</w:t>
            </w:r>
            <w:r>
              <w:rPr>
                <w:spacing w:val="-11"/>
                <w:sz w:val="22"/>
              </w:rPr>
              <w:t> </w:t>
            </w:r>
            <w:r>
              <w:rPr>
                <w:sz w:val="22"/>
              </w:rPr>
              <w:t>date</w:t>
            </w:r>
            <w:r>
              <w:rPr>
                <w:spacing w:val="-13"/>
                <w:sz w:val="22"/>
              </w:rPr>
              <w:t> </w:t>
            </w:r>
            <w:r>
              <w:rPr>
                <w:sz w:val="22"/>
              </w:rPr>
              <w:t>for</w:t>
            </w:r>
            <w:r>
              <w:rPr>
                <w:spacing w:val="-9"/>
                <w:sz w:val="22"/>
              </w:rPr>
              <w:t> </w:t>
            </w:r>
            <w:r>
              <w:rPr>
                <w:sz w:val="22"/>
              </w:rPr>
              <w:t>bid</w:t>
            </w:r>
            <w:r>
              <w:rPr>
                <w:spacing w:val="-4"/>
                <w:sz w:val="22"/>
              </w:rPr>
              <w:t> </w:t>
            </w:r>
            <w:r>
              <w:rPr>
                <w:spacing w:val="-2"/>
                <w:sz w:val="22"/>
              </w:rPr>
              <w:t>opening.</w:t>
            </w:r>
          </w:p>
          <w:p>
            <w:pPr>
              <w:pStyle w:val="TableParagraph"/>
              <w:numPr>
                <w:ilvl w:val="1"/>
                <w:numId w:val="15"/>
              </w:numPr>
              <w:tabs>
                <w:tab w:pos="719" w:val="left" w:leader="none"/>
                <w:tab w:pos="762" w:val="left" w:leader="none"/>
              </w:tabs>
              <w:spacing w:line="278" w:lineRule="auto" w:before="78" w:after="0"/>
              <w:ind w:left="719" w:right="95" w:hanging="269"/>
              <w:jc w:val="both"/>
              <w:rPr>
                <w:sz w:val="22"/>
              </w:rPr>
            </w:pPr>
            <w:r>
              <w:rPr>
                <w:sz w:val="22"/>
              </w:rPr>
              <w:t>If</w:t>
            </w:r>
            <w:r>
              <w:rPr>
                <w:spacing w:val="40"/>
                <w:sz w:val="22"/>
              </w:rPr>
              <w:t> </w:t>
            </w:r>
            <w:r>
              <w:rPr>
                <w:sz w:val="22"/>
              </w:rPr>
              <w:t>all envelopes are not sealed and marked as required,</w:t>
            </w:r>
            <w:r>
              <w:rPr>
                <w:spacing w:val="40"/>
                <w:sz w:val="22"/>
              </w:rPr>
              <w:t> </w:t>
            </w:r>
            <w:r>
              <w:rPr>
                <w:sz w:val="22"/>
              </w:rPr>
              <w:t>the Employer will</w:t>
            </w:r>
            <w:r>
              <w:rPr>
                <w:spacing w:val="-1"/>
                <w:sz w:val="22"/>
              </w:rPr>
              <w:t> </w:t>
            </w:r>
            <w:r>
              <w:rPr>
                <w:sz w:val="22"/>
              </w:rPr>
              <w:t>assume no</w:t>
            </w:r>
            <w:r>
              <w:rPr>
                <w:spacing w:val="-2"/>
                <w:sz w:val="22"/>
              </w:rPr>
              <w:t> </w:t>
            </w:r>
            <w:r>
              <w:rPr>
                <w:sz w:val="22"/>
              </w:rPr>
              <w:t>responsibility for the misplacement</w:t>
            </w:r>
            <w:r>
              <w:rPr>
                <w:spacing w:val="-5"/>
                <w:sz w:val="22"/>
              </w:rPr>
              <w:t> </w:t>
            </w:r>
            <w:r>
              <w:rPr>
                <w:sz w:val="22"/>
              </w:rPr>
              <w:t>or</w:t>
            </w:r>
            <w:r>
              <w:rPr>
                <w:spacing w:val="-7"/>
                <w:sz w:val="22"/>
              </w:rPr>
              <w:t> </w:t>
            </w:r>
            <w:r>
              <w:rPr>
                <w:sz w:val="22"/>
              </w:rPr>
              <w:t>premature</w:t>
            </w:r>
            <w:r>
              <w:rPr>
                <w:spacing w:val="-13"/>
                <w:sz w:val="22"/>
              </w:rPr>
              <w:t> </w:t>
            </w:r>
            <w:r>
              <w:rPr>
                <w:sz w:val="22"/>
              </w:rPr>
              <w:t>opening of the bid.</w:t>
            </w:r>
          </w:p>
          <w:p>
            <w:pPr>
              <w:pStyle w:val="TableParagraph"/>
              <w:numPr>
                <w:ilvl w:val="0"/>
                <w:numId w:val="15"/>
              </w:numPr>
              <w:tabs>
                <w:tab w:pos="401" w:val="left" w:leader="none"/>
                <w:tab w:pos="451" w:val="left" w:leader="none"/>
              </w:tabs>
              <w:spacing w:line="292" w:lineRule="exact" w:before="4" w:after="0"/>
              <w:ind w:left="451" w:right="1076" w:hanging="341"/>
              <w:jc w:val="both"/>
              <w:rPr>
                <w:sz w:val="22"/>
              </w:rPr>
            </w:pPr>
            <w:r>
              <w:rPr>
                <w:spacing w:val="-4"/>
                <w:sz w:val="22"/>
              </w:rPr>
              <w:t>Bidders</w:t>
            </w:r>
            <w:r>
              <w:rPr>
                <w:spacing w:val="-10"/>
                <w:sz w:val="22"/>
              </w:rPr>
              <w:t> </w:t>
            </w:r>
            <w:r>
              <w:rPr>
                <w:spacing w:val="-4"/>
                <w:sz w:val="22"/>
              </w:rPr>
              <w:t>submitting</w:t>
            </w:r>
            <w:r>
              <w:rPr>
                <w:spacing w:val="-7"/>
                <w:sz w:val="22"/>
              </w:rPr>
              <w:t> </w:t>
            </w:r>
            <w:r>
              <w:rPr>
                <w:spacing w:val="-4"/>
                <w:sz w:val="22"/>
              </w:rPr>
              <w:t>Bids</w:t>
            </w:r>
            <w:r>
              <w:rPr>
                <w:spacing w:val="-1"/>
                <w:sz w:val="22"/>
              </w:rPr>
              <w:t> </w:t>
            </w:r>
            <w:r>
              <w:rPr>
                <w:spacing w:val="-4"/>
                <w:sz w:val="22"/>
              </w:rPr>
              <w:t>electronically</w:t>
            </w:r>
            <w:r>
              <w:rPr>
                <w:spacing w:val="-10"/>
                <w:sz w:val="22"/>
              </w:rPr>
              <w:t> </w:t>
            </w:r>
            <w:r>
              <w:rPr>
                <w:spacing w:val="-4"/>
                <w:sz w:val="22"/>
              </w:rPr>
              <w:t>shall</w:t>
            </w:r>
            <w:r>
              <w:rPr>
                <w:spacing w:val="-10"/>
                <w:sz w:val="22"/>
              </w:rPr>
              <w:t> </w:t>
            </w:r>
            <w:r>
              <w:rPr>
                <w:spacing w:val="-4"/>
                <w:sz w:val="22"/>
              </w:rPr>
              <w:t>follow</w:t>
            </w:r>
            <w:r>
              <w:rPr>
                <w:spacing w:val="-10"/>
                <w:sz w:val="22"/>
              </w:rPr>
              <w:t> </w:t>
            </w:r>
            <w:r>
              <w:rPr>
                <w:spacing w:val="-4"/>
                <w:sz w:val="22"/>
              </w:rPr>
              <w:t>the electronic</w:t>
            </w:r>
            <w:r>
              <w:rPr>
                <w:spacing w:val="-9"/>
                <w:sz w:val="22"/>
              </w:rPr>
              <w:t> </w:t>
            </w:r>
            <w:r>
              <w:rPr>
                <w:spacing w:val="-4"/>
                <w:sz w:val="22"/>
              </w:rPr>
              <w:t>bid </w:t>
            </w:r>
            <w:r>
              <w:rPr>
                <w:sz w:val="22"/>
              </w:rPr>
              <w:t>submission</w:t>
            </w:r>
            <w:r>
              <w:rPr>
                <w:spacing w:val="-2"/>
                <w:sz w:val="22"/>
              </w:rPr>
              <w:t> </w:t>
            </w:r>
            <w:r>
              <w:rPr>
                <w:sz w:val="22"/>
              </w:rPr>
              <w:t>procedure</w:t>
            </w:r>
            <w:r>
              <w:rPr>
                <w:spacing w:val="-4"/>
                <w:sz w:val="22"/>
              </w:rPr>
              <w:t> </w:t>
            </w:r>
            <w:r>
              <w:rPr>
                <w:sz w:val="22"/>
              </w:rPr>
              <w:t>specified </w:t>
            </w:r>
            <w:r>
              <w:rPr>
                <w:b/>
                <w:sz w:val="22"/>
              </w:rPr>
              <w:t>in BDS</w:t>
            </w:r>
            <w:r>
              <w:rPr>
                <w:sz w:val="22"/>
              </w:rPr>
              <w:t>.</w:t>
            </w:r>
          </w:p>
        </w:tc>
      </w:tr>
      <w:tr>
        <w:trPr>
          <w:trHeight w:val="954" w:hRule="atLeast"/>
        </w:trPr>
        <w:tc>
          <w:tcPr>
            <w:tcW w:w="2180" w:type="dxa"/>
          </w:tcPr>
          <w:p>
            <w:pPr>
              <w:pStyle w:val="TableParagraph"/>
              <w:spacing w:before="1"/>
              <w:ind w:left="379" w:right="212" w:hanging="269"/>
              <w:rPr>
                <w:b/>
                <w:sz w:val="22"/>
              </w:rPr>
            </w:pPr>
            <w:r>
              <w:rPr>
                <w:b/>
                <w:sz w:val="22"/>
              </w:rPr>
              <w:t>19. Deadline for Submission</w:t>
            </w:r>
            <w:r>
              <w:rPr>
                <w:b/>
                <w:spacing w:val="-14"/>
                <w:sz w:val="22"/>
              </w:rPr>
              <w:t> </w:t>
            </w:r>
            <w:r>
              <w:rPr>
                <w:b/>
                <w:sz w:val="22"/>
              </w:rPr>
              <w:t>o</w:t>
            </w:r>
            <w:r>
              <w:rPr>
                <w:b/>
                <w:sz w:val="22"/>
              </w:rPr>
              <w:t>f </w:t>
            </w:r>
            <w:r>
              <w:rPr>
                <w:b/>
                <w:spacing w:val="-4"/>
                <w:sz w:val="22"/>
              </w:rPr>
              <w:t>Bids</w:t>
            </w:r>
          </w:p>
        </w:tc>
        <w:tc>
          <w:tcPr>
            <w:tcW w:w="7293" w:type="dxa"/>
          </w:tcPr>
          <w:p>
            <w:pPr>
              <w:pStyle w:val="TableParagraph"/>
              <w:spacing w:line="278" w:lineRule="auto" w:before="34"/>
              <w:ind w:left="470" w:hanging="360"/>
              <w:rPr>
                <w:sz w:val="22"/>
              </w:rPr>
            </w:pPr>
            <w:r>
              <w:rPr>
                <w:spacing w:val="-4"/>
                <w:sz w:val="22"/>
              </w:rPr>
              <w:t>19.1</w:t>
            </w:r>
            <w:r>
              <w:rPr>
                <w:spacing w:val="-10"/>
                <w:sz w:val="22"/>
              </w:rPr>
              <w:t> </w:t>
            </w:r>
            <w:r>
              <w:rPr>
                <w:spacing w:val="-4"/>
                <w:sz w:val="22"/>
              </w:rPr>
              <w:t>Bids</w:t>
            </w:r>
            <w:r>
              <w:rPr>
                <w:spacing w:val="-3"/>
                <w:sz w:val="22"/>
              </w:rPr>
              <w:t> </w:t>
            </w:r>
            <w:r>
              <w:rPr>
                <w:spacing w:val="-4"/>
                <w:sz w:val="22"/>
              </w:rPr>
              <w:t>must be</w:t>
            </w:r>
            <w:r>
              <w:rPr>
                <w:spacing w:val="-10"/>
                <w:sz w:val="22"/>
              </w:rPr>
              <w:t> </w:t>
            </w:r>
            <w:r>
              <w:rPr>
                <w:spacing w:val="-4"/>
                <w:sz w:val="22"/>
              </w:rPr>
              <w:t>received</w:t>
            </w:r>
            <w:r>
              <w:rPr>
                <w:spacing w:val="-10"/>
                <w:sz w:val="22"/>
              </w:rPr>
              <w:t> </w:t>
            </w:r>
            <w:r>
              <w:rPr>
                <w:spacing w:val="-4"/>
                <w:sz w:val="22"/>
              </w:rPr>
              <w:t>by</w:t>
            </w:r>
            <w:r>
              <w:rPr>
                <w:spacing w:val="-10"/>
                <w:sz w:val="22"/>
              </w:rPr>
              <w:t> </w:t>
            </w:r>
            <w:r>
              <w:rPr>
                <w:spacing w:val="-4"/>
                <w:sz w:val="22"/>
              </w:rPr>
              <w:t>the</w:t>
            </w:r>
            <w:r>
              <w:rPr>
                <w:spacing w:val="-10"/>
                <w:sz w:val="22"/>
              </w:rPr>
              <w:t> </w:t>
            </w:r>
            <w:r>
              <w:rPr>
                <w:spacing w:val="-4"/>
                <w:sz w:val="22"/>
              </w:rPr>
              <w:t>Employer</w:t>
            </w:r>
            <w:r>
              <w:rPr>
                <w:spacing w:val="-1"/>
                <w:sz w:val="22"/>
              </w:rPr>
              <w:t> </w:t>
            </w:r>
            <w:r>
              <w:rPr>
                <w:spacing w:val="-4"/>
                <w:sz w:val="22"/>
              </w:rPr>
              <w:t>at</w:t>
            </w:r>
            <w:r>
              <w:rPr>
                <w:spacing w:val="-8"/>
                <w:sz w:val="22"/>
              </w:rPr>
              <w:t> </w:t>
            </w:r>
            <w:r>
              <w:rPr>
                <w:spacing w:val="-4"/>
                <w:sz w:val="22"/>
              </w:rPr>
              <w:t>the</w:t>
            </w:r>
            <w:r>
              <w:rPr>
                <w:spacing w:val="-10"/>
                <w:sz w:val="22"/>
              </w:rPr>
              <w:t> </w:t>
            </w:r>
            <w:r>
              <w:rPr>
                <w:spacing w:val="-4"/>
                <w:sz w:val="22"/>
              </w:rPr>
              <w:t>address</w:t>
            </w:r>
            <w:r>
              <w:rPr>
                <w:spacing w:val="-8"/>
                <w:sz w:val="22"/>
              </w:rPr>
              <w:t> </w:t>
            </w:r>
            <w:r>
              <w:rPr>
                <w:spacing w:val="-4"/>
                <w:sz w:val="22"/>
              </w:rPr>
              <w:t>and</w:t>
            </w:r>
            <w:r>
              <w:rPr>
                <w:spacing w:val="-10"/>
                <w:sz w:val="22"/>
              </w:rPr>
              <w:t> </w:t>
            </w:r>
            <w:r>
              <w:rPr>
                <w:spacing w:val="-4"/>
                <w:sz w:val="22"/>
              </w:rPr>
              <w:t>no</w:t>
            </w:r>
            <w:r>
              <w:rPr>
                <w:spacing w:val="-10"/>
                <w:sz w:val="22"/>
              </w:rPr>
              <w:t> </w:t>
            </w:r>
            <w:r>
              <w:rPr>
                <w:spacing w:val="-4"/>
                <w:sz w:val="22"/>
              </w:rPr>
              <w:t>later</w:t>
            </w:r>
            <w:r>
              <w:rPr>
                <w:spacing w:val="-1"/>
                <w:sz w:val="22"/>
              </w:rPr>
              <w:t> </w:t>
            </w:r>
            <w:r>
              <w:rPr>
                <w:spacing w:val="-4"/>
                <w:sz w:val="22"/>
              </w:rPr>
              <w:t>than</w:t>
            </w:r>
            <w:r>
              <w:rPr>
                <w:spacing w:val="-10"/>
                <w:sz w:val="22"/>
              </w:rPr>
              <w:t> </w:t>
            </w:r>
            <w:r>
              <w:rPr>
                <w:spacing w:val="-4"/>
                <w:sz w:val="22"/>
              </w:rPr>
              <w:t>the</w:t>
            </w:r>
            <w:r>
              <w:rPr>
                <w:spacing w:val="-10"/>
                <w:sz w:val="22"/>
              </w:rPr>
              <w:t> </w:t>
            </w:r>
            <w:r>
              <w:rPr>
                <w:spacing w:val="-4"/>
                <w:sz w:val="22"/>
              </w:rPr>
              <w:t>date </w:t>
            </w:r>
            <w:r>
              <w:rPr>
                <w:sz w:val="22"/>
              </w:rPr>
              <w:t>and time indicated </w:t>
            </w:r>
            <w:r>
              <w:rPr>
                <w:b/>
                <w:sz w:val="22"/>
              </w:rPr>
              <w:t>in</w:t>
            </w:r>
            <w:r>
              <w:rPr>
                <w:b/>
                <w:spacing w:val="-3"/>
                <w:sz w:val="22"/>
              </w:rPr>
              <w:t> </w:t>
            </w:r>
            <w:r>
              <w:rPr>
                <w:b/>
                <w:sz w:val="22"/>
              </w:rPr>
              <w:t>the BDS</w:t>
            </w:r>
            <w:r>
              <w:rPr>
                <w:sz w:val="22"/>
              </w:rPr>
              <w:t>.</w:t>
            </w:r>
          </w:p>
          <w:p>
            <w:pPr>
              <w:pStyle w:val="TableParagraph"/>
              <w:spacing w:before="37"/>
              <w:ind w:left="475"/>
              <w:rPr>
                <w:sz w:val="22"/>
              </w:rPr>
            </w:pPr>
            <w:r>
              <w:rPr>
                <w:sz w:val="22"/>
              </w:rPr>
              <w:t>In</w:t>
            </w:r>
            <w:r>
              <w:rPr>
                <w:spacing w:val="37"/>
                <w:sz w:val="22"/>
              </w:rPr>
              <w:t> </w:t>
            </w:r>
            <w:r>
              <w:rPr>
                <w:sz w:val="22"/>
              </w:rPr>
              <w:t>case</w:t>
            </w:r>
            <w:r>
              <w:rPr>
                <w:spacing w:val="39"/>
                <w:sz w:val="22"/>
              </w:rPr>
              <w:t> </w:t>
            </w:r>
            <w:r>
              <w:rPr>
                <w:sz w:val="22"/>
              </w:rPr>
              <w:t>of</w:t>
            </w:r>
            <w:r>
              <w:rPr>
                <w:spacing w:val="46"/>
                <w:sz w:val="22"/>
              </w:rPr>
              <w:t> </w:t>
            </w:r>
            <w:r>
              <w:rPr>
                <w:sz w:val="22"/>
              </w:rPr>
              <w:t>e-submission,</w:t>
            </w:r>
            <w:r>
              <w:rPr>
                <w:spacing w:val="45"/>
                <w:sz w:val="22"/>
              </w:rPr>
              <w:t> </w:t>
            </w:r>
            <w:r>
              <w:rPr>
                <w:sz w:val="22"/>
              </w:rPr>
              <w:t>the</w:t>
            </w:r>
            <w:r>
              <w:rPr>
                <w:spacing w:val="39"/>
                <w:sz w:val="22"/>
              </w:rPr>
              <w:t> </w:t>
            </w:r>
            <w:r>
              <w:rPr>
                <w:sz w:val="22"/>
              </w:rPr>
              <w:t>standard</w:t>
            </w:r>
            <w:r>
              <w:rPr>
                <w:spacing w:val="39"/>
                <w:sz w:val="22"/>
              </w:rPr>
              <w:t> </w:t>
            </w:r>
            <w:r>
              <w:rPr>
                <w:sz w:val="22"/>
              </w:rPr>
              <w:t>time</w:t>
            </w:r>
            <w:r>
              <w:rPr>
                <w:spacing w:val="39"/>
                <w:sz w:val="22"/>
              </w:rPr>
              <w:t> </w:t>
            </w:r>
            <w:r>
              <w:rPr>
                <w:sz w:val="22"/>
              </w:rPr>
              <w:t>for</w:t>
            </w:r>
            <w:r>
              <w:rPr>
                <w:spacing w:val="46"/>
                <w:sz w:val="22"/>
              </w:rPr>
              <w:t> </w:t>
            </w:r>
            <w:r>
              <w:rPr>
                <w:sz w:val="22"/>
              </w:rPr>
              <w:t>e-submission</w:t>
            </w:r>
            <w:r>
              <w:rPr>
                <w:spacing w:val="44"/>
                <w:sz w:val="22"/>
              </w:rPr>
              <w:t> </w:t>
            </w:r>
            <w:r>
              <w:rPr>
                <w:sz w:val="22"/>
              </w:rPr>
              <w:t>is</w:t>
            </w:r>
            <w:r>
              <w:rPr>
                <w:spacing w:val="45"/>
                <w:sz w:val="22"/>
              </w:rPr>
              <w:t> </w:t>
            </w:r>
            <w:r>
              <w:rPr>
                <w:spacing w:val="-2"/>
                <w:sz w:val="22"/>
              </w:rPr>
              <w:t>Nepalese</w:t>
            </w:r>
          </w:p>
        </w:tc>
      </w:tr>
    </w:tbl>
    <w:p>
      <w:pPr>
        <w:pStyle w:val="TableParagraph"/>
        <w:spacing w:after="0"/>
        <w:rPr>
          <w:sz w:val="22"/>
        </w:rPr>
        <w:sectPr>
          <w:pgSz w:w="12240" w:h="15840"/>
          <w:pgMar w:header="526" w:footer="0" w:top="1280" w:bottom="280" w:left="1080" w:right="360"/>
        </w:sectPr>
      </w:pPr>
    </w:p>
    <w:p>
      <w:pPr>
        <w:pStyle w:val="BodyText"/>
        <w:spacing w:before="2"/>
        <w:rPr>
          <w:sz w:val="13"/>
        </w:rPr>
      </w:pPr>
    </w:p>
    <w:tbl>
      <w:tblPr>
        <w:tblW w:w="0" w:type="auto"/>
        <w:jc w:val="left"/>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180"/>
        <w:gridCol w:w="7293"/>
      </w:tblGrid>
      <w:tr>
        <w:trPr>
          <w:trHeight w:val="873" w:hRule="atLeast"/>
        </w:trPr>
        <w:tc>
          <w:tcPr>
            <w:tcW w:w="2180" w:type="dxa"/>
            <w:vMerge w:val="restart"/>
          </w:tcPr>
          <w:p>
            <w:pPr>
              <w:pStyle w:val="TableParagraph"/>
              <w:rPr>
                <w:sz w:val="22"/>
              </w:rPr>
            </w:pPr>
          </w:p>
        </w:tc>
        <w:tc>
          <w:tcPr>
            <w:tcW w:w="7293" w:type="dxa"/>
          </w:tcPr>
          <w:p>
            <w:pPr>
              <w:pStyle w:val="TableParagraph"/>
              <w:spacing w:line="249" w:lineRule="exact"/>
              <w:ind w:left="470"/>
              <w:rPr>
                <w:sz w:val="22"/>
              </w:rPr>
            </w:pPr>
            <w:r>
              <w:rPr>
                <w:spacing w:val="-6"/>
                <w:sz w:val="22"/>
              </w:rPr>
              <w:t>Standard</w:t>
            </w:r>
            <w:r>
              <w:rPr>
                <w:spacing w:val="-9"/>
                <w:sz w:val="22"/>
              </w:rPr>
              <w:t> </w:t>
            </w:r>
            <w:r>
              <w:rPr>
                <w:spacing w:val="-6"/>
                <w:sz w:val="22"/>
              </w:rPr>
              <w:t>Time</w:t>
            </w:r>
            <w:r>
              <w:rPr>
                <w:spacing w:val="-9"/>
                <w:sz w:val="22"/>
              </w:rPr>
              <w:t> </w:t>
            </w:r>
            <w:r>
              <w:rPr>
                <w:spacing w:val="-6"/>
                <w:sz w:val="22"/>
              </w:rPr>
              <w:t>as</w:t>
            </w:r>
            <w:r>
              <w:rPr>
                <w:spacing w:val="-2"/>
                <w:sz w:val="22"/>
              </w:rPr>
              <w:t> </w:t>
            </w:r>
            <w:r>
              <w:rPr>
                <w:spacing w:val="-6"/>
                <w:sz w:val="22"/>
              </w:rPr>
              <w:t>set</w:t>
            </w:r>
            <w:r>
              <w:rPr>
                <w:sz w:val="22"/>
              </w:rPr>
              <w:t> </w:t>
            </w:r>
            <w:r>
              <w:rPr>
                <w:spacing w:val="-6"/>
                <w:sz w:val="22"/>
              </w:rPr>
              <w:t>out</w:t>
            </w:r>
            <w:r>
              <w:rPr>
                <w:sz w:val="22"/>
              </w:rPr>
              <w:t> </w:t>
            </w:r>
            <w:r>
              <w:rPr>
                <w:spacing w:val="-6"/>
                <w:sz w:val="22"/>
              </w:rPr>
              <w:t>in</w:t>
            </w:r>
            <w:r>
              <w:rPr>
                <w:spacing w:val="-7"/>
                <w:sz w:val="22"/>
              </w:rPr>
              <w:t> </w:t>
            </w:r>
            <w:r>
              <w:rPr>
                <w:spacing w:val="-6"/>
                <w:sz w:val="22"/>
              </w:rPr>
              <w:t>the</w:t>
            </w:r>
            <w:r>
              <w:rPr>
                <w:spacing w:val="-9"/>
                <w:sz w:val="22"/>
              </w:rPr>
              <w:t> </w:t>
            </w:r>
            <w:r>
              <w:rPr>
                <w:spacing w:val="-6"/>
                <w:sz w:val="22"/>
              </w:rPr>
              <w:t>server.</w:t>
            </w:r>
            <w:r>
              <w:rPr>
                <w:spacing w:val="1"/>
                <w:sz w:val="22"/>
              </w:rPr>
              <w:t> </w:t>
            </w:r>
            <w:r>
              <w:rPr>
                <w:spacing w:val="-6"/>
                <w:sz w:val="22"/>
              </w:rPr>
              <w:t>The</w:t>
            </w:r>
            <w:r>
              <w:rPr>
                <w:spacing w:val="-4"/>
                <w:sz w:val="22"/>
              </w:rPr>
              <w:t> </w:t>
            </w:r>
            <w:r>
              <w:rPr>
                <w:spacing w:val="-6"/>
                <w:sz w:val="22"/>
              </w:rPr>
              <w:t>e-procurement</w:t>
            </w:r>
            <w:r>
              <w:rPr>
                <w:sz w:val="22"/>
              </w:rPr>
              <w:t> </w:t>
            </w:r>
            <w:r>
              <w:rPr>
                <w:spacing w:val="-6"/>
                <w:sz w:val="22"/>
              </w:rPr>
              <w:t>system</w:t>
            </w:r>
            <w:r>
              <w:rPr>
                <w:spacing w:val="-2"/>
                <w:sz w:val="22"/>
              </w:rPr>
              <w:t> </w:t>
            </w:r>
            <w:r>
              <w:rPr>
                <w:spacing w:val="-6"/>
                <w:sz w:val="22"/>
              </w:rPr>
              <w:t>will</w:t>
            </w:r>
            <w:r>
              <w:rPr>
                <w:spacing w:val="-5"/>
                <w:sz w:val="22"/>
              </w:rPr>
              <w:t> </w:t>
            </w:r>
            <w:r>
              <w:rPr>
                <w:spacing w:val="-6"/>
                <w:sz w:val="22"/>
              </w:rPr>
              <w:t>accept</w:t>
            </w:r>
            <w:r>
              <w:rPr>
                <w:sz w:val="22"/>
              </w:rPr>
              <w:t> </w:t>
            </w:r>
            <w:r>
              <w:rPr>
                <w:spacing w:val="-6"/>
                <w:sz w:val="22"/>
              </w:rPr>
              <w:t>the</w:t>
            </w:r>
          </w:p>
          <w:p>
            <w:pPr>
              <w:pStyle w:val="TableParagraph"/>
              <w:spacing w:line="290" w:lineRule="atLeast" w:before="2"/>
              <w:ind w:left="470"/>
              <w:rPr>
                <w:sz w:val="22"/>
              </w:rPr>
            </w:pPr>
            <w:r>
              <w:rPr>
                <w:spacing w:val="-4"/>
                <w:sz w:val="22"/>
              </w:rPr>
              <w:t>e-submission</w:t>
            </w:r>
            <w:r>
              <w:rPr>
                <w:spacing w:val="-6"/>
                <w:sz w:val="22"/>
              </w:rPr>
              <w:t> </w:t>
            </w:r>
            <w:r>
              <w:rPr>
                <w:spacing w:val="-4"/>
                <w:sz w:val="22"/>
              </w:rPr>
              <w:t>of</w:t>
            </w:r>
            <w:r>
              <w:rPr>
                <w:spacing w:val="-7"/>
                <w:sz w:val="22"/>
              </w:rPr>
              <w:t> </w:t>
            </w:r>
            <w:r>
              <w:rPr>
                <w:spacing w:val="-4"/>
                <w:sz w:val="22"/>
              </w:rPr>
              <w:t>bid</w:t>
            </w:r>
            <w:r>
              <w:rPr>
                <w:spacing w:val="-10"/>
                <w:sz w:val="22"/>
              </w:rPr>
              <w:t> </w:t>
            </w:r>
            <w:r>
              <w:rPr>
                <w:spacing w:val="-4"/>
                <w:sz w:val="22"/>
              </w:rPr>
              <w:t>from</w:t>
            </w:r>
            <w:r>
              <w:rPr>
                <w:spacing w:val="-9"/>
                <w:sz w:val="22"/>
              </w:rPr>
              <w:t> </w:t>
            </w:r>
            <w:r>
              <w:rPr>
                <w:spacing w:val="-4"/>
                <w:sz w:val="22"/>
              </w:rPr>
              <w:t>the</w:t>
            </w:r>
            <w:r>
              <w:rPr>
                <w:spacing w:val="-8"/>
                <w:sz w:val="22"/>
              </w:rPr>
              <w:t> </w:t>
            </w:r>
            <w:r>
              <w:rPr>
                <w:spacing w:val="-4"/>
                <w:sz w:val="22"/>
              </w:rPr>
              <w:t>date</w:t>
            </w:r>
            <w:r>
              <w:rPr>
                <w:spacing w:val="-8"/>
                <w:sz w:val="22"/>
              </w:rPr>
              <w:t> </w:t>
            </w:r>
            <w:r>
              <w:rPr>
                <w:spacing w:val="-4"/>
                <w:sz w:val="22"/>
              </w:rPr>
              <w:t>of</w:t>
            </w:r>
            <w:r>
              <w:rPr>
                <w:spacing w:val="-7"/>
                <w:sz w:val="22"/>
              </w:rPr>
              <w:t> </w:t>
            </w:r>
            <w:r>
              <w:rPr>
                <w:spacing w:val="-4"/>
                <w:sz w:val="22"/>
              </w:rPr>
              <w:t>publishing</w:t>
            </w:r>
            <w:r>
              <w:rPr>
                <w:spacing w:val="-6"/>
                <w:sz w:val="22"/>
              </w:rPr>
              <w:t> </w:t>
            </w:r>
            <w:r>
              <w:rPr>
                <w:spacing w:val="-4"/>
                <w:sz w:val="22"/>
              </w:rPr>
              <w:t>of</w:t>
            </w:r>
            <w:r>
              <w:rPr>
                <w:spacing w:val="-7"/>
                <w:sz w:val="22"/>
              </w:rPr>
              <w:t> </w:t>
            </w:r>
            <w:r>
              <w:rPr>
                <w:spacing w:val="-4"/>
                <w:sz w:val="22"/>
              </w:rPr>
              <w:t>notice</w:t>
            </w:r>
            <w:r>
              <w:rPr>
                <w:spacing w:val="-8"/>
                <w:sz w:val="22"/>
              </w:rPr>
              <w:t> </w:t>
            </w:r>
            <w:r>
              <w:rPr>
                <w:spacing w:val="-4"/>
                <w:sz w:val="22"/>
              </w:rPr>
              <w:t>and</w:t>
            </w:r>
            <w:r>
              <w:rPr>
                <w:spacing w:val="-6"/>
                <w:sz w:val="22"/>
              </w:rPr>
              <w:t> </w:t>
            </w:r>
            <w:r>
              <w:rPr>
                <w:spacing w:val="-4"/>
                <w:sz w:val="22"/>
              </w:rPr>
              <w:t>will</w:t>
            </w:r>
            <w:r>
              <w:rPr>
                <w:spacing w:val="-10"/>
                <w:sz w:val="22"/>
              </w:rPr>
              <w:t> </w:t>
            </w:r>
            <w:r>
              <w:rPr>
                <w:spacing w:val="-4"/>
                <w:sz w:val="22"/>
              </w:rPr>
              <w:t>automatically </w:t>
            </w:r>
            <w:r>
              <w:rPr>
                <w:spacing w:val="-2"/>
                <w:sz w:val="22"/>
              </w:rPr>
              <w:t>not</w:t>
            </w:r>
            <w:r>
              <w:rPr>
                <w:spacing w:val="-6"/>
                <w:sz w:val="22"/>
              </w:rPr>
              <w:t> </w:t>
            </w:r>
            <w:r>
              <w:rPr>
                <w:spacing w:val="-2"/>
                <w:sz w:val="22"/>
              </w:rPr>
              <w:t>allow</w:t>
            </w:r>
            <w:r>
              <w:rPr>
                <w:spacing w:val="-13"/>
                <w:sz w:val="22"/>
              </w:rPr>
              <w:t> </w:t>
            </w:r>
            <w:r>
              <w:rPr>
                <w:spacing w:val="-2"/>
                <w:sz w:val="22"/>
              </w:rPr>
              <w:t>the</w:t>
            </w:r>
            <w:r>
              <w:rPr>
                <w:spacing w:val="-10"/>
                <w:sz w:val="22"/>
              </w:rPr>
              <w:t> </w:t>
            </w:r>
            <w:r>
              <w:rPr>
                <w:spacing w:val="-2"/>
                <w:sz w:val="22"/>
              </w:rPr>
              <w:t>e-submission</w:t>
            </w:r>
            <w:r>
              <w:rPr>
                <w:spacing w:val="-12"/>
                <w:sz w:val="22"/>
              </w:rPr>
              <w:t> </w:t>
            </w:r>
            <w:r>
              <w:rPr>
                <w:spacing w:val="-2"/>
                <w:sz w:val="22"/>
              </w:rPr>
              <w:t>of</w:t>
            </w:r>
            <w:r>
              <w:rPr>
                <w:spacing w:val="-9"/>
                <w:sz w:val="22"/>
              </w:rPr>
              <w:t> </w:t>
            </w:r>
            <w:r>
              <w:rPr>
                <w:spacing w:val="-2"/>
                <w:sz w:val="22"/>
              </w:rPr>
              <w:t>bid</w:t>
            </w:r>
            <w:r>
              <w:rPr>
                <w:spacing w:val="-12"/>
                <w:sz w:val="22"/>
              </w:rPr>
              <w:t> </w:t>
            </w:r>
            <w:r>
              <w:rPr>
                <w:spacing w:val="-2"/>
                <w:sz w:val="22"/>
              </w:rPr>
              <w:t>after</w:t>
            </w:r>
            <w:r>
              <w:rPr>
                <w:spacing w:val="-4"/>
                <w:sz w:val="22"/>
              </w:rPr>
              <w:t> </w:t>
            </w:r>
            <w:r>
              <w:rPr>
                <w:spacing w:val="-2"/>
                <w:sz w:val="22"/>
              </w:rPr>
              <w:t>the</w:t>
            </w:r>
            <w:r>
              <w:rPr>
                <w:spacing w:val="-10"/>
                <w:sz w:val="22"/>
              </w:rPr>
              <w:t> </w:t>
            </w:r>
            <w:r>
              <w:rPr>
                <w:spacing w:val="-2"/>
                <w:sz w:val="22"/>
              </w:rPr>
              <w:t>deadline</w:t>
            </w:r>
            <w:r>
              <w:rPr>
                <w:spacing w:val="-14"/>
                <w:sz w:val="22"/>
              </w:rPr>
              <w:t> </w:t>
            </w:r>
            <w:r>
              <w:rPr>
                <w:spacing w:val="-2"/>
                <w:sz w:val="22"/>
              </w:rPr>
              <w:t>for</w:t>
            </w:r>
            <w:r>
              <w:rPr>
                <w:spacing w:val="-4"/>
                <w:sz w:val="22"/>
              </w:rPr>
              <w:t> </w:t>
            </w:r>
            <w:r>
              <w:rPr>
                <w:spacing w:val="-2"/>
                <w:sz w:val="22"/>
              </w:rPr>
              <w:t>submission</w:t>
            </w:r>
            <w:r>
              <w:rPr>
                <w:spacing w:val="-8"/>
                <w:sz w:val="22"/>
              </w:rPr>
              <w:t> </w:t>
            </w:r>
            <w:r>
              <w:rPr>
                <w:spacing w:val="-2"/>
                <w:sz w:val="22"/>
              </w:rPr>
              <w:t>of</w:t>
            </w:r>
            <w:r>
              <w:rPr>
                <w:spacing w:val="-9"/>
                <w:sz w:val="22"/>
              </w:rPr>
              <w:t> </w:t>
            </w:r>
            <w:r>
              <w:rPr>
                <w:spacing w:val="-2"/>
                <w:sz w:val="22"/>
              </w:rPr>
              <w:t>bid.</w:t>
            </w:r>
          </w:p>
        </w:tc>
      </w:tr>
      <w:tr>
        <w:trPr>
          <w:trHeight w:val="1205" w:hRule="atLeast"/>
        </w:trPr>
        <w:tc>
          <w:tcPr>
            <w:tcW w:w="2180" w:type="dxa"/>
            <w:vMerge/>
            <w:tcBorders>
              <w:top w:val="nil"/>
            </w:tcBorders>
          </w:tcPr>
          <w:p>
            <w:pPr>
              <w:rPr>
                <w:sz w:val="2"/>
                <w:szCs w:val="2"/>
              </w:rPr>
            </w:pPr>
          </w:p>
        </w:tc>
        <w:tc>
          <w:tcPr>
            <w:tcW w:w="7293" w:type="dxa"/>
          </w:tcPr>
          <w:p>
            <w:pPr>
              <w:pStyle w:val="TableParagraph"/>
              <w:spacing w:line="278" w:lineRule="auto" w:before="35"/>
              <w:ind w:left="470" w:right="91" w:hanging="360"/>
              <w:jc w:val="both"/>
              <w:rPr>
                <w:sz w:val="22"/>
              </w:rPr>
            </w:pPr>
            <w:r>
              <w:rPr>
                <w:spacing w:val="-2"/>
                <w:sz w:val="22"/>
              </w:rPr>
              <w:t>19.2</w:t>
            </w:r>
            <w:r>
              <w:rPr>
                <w:spacing w:val="-12"/>
                <w:sz w:val="22"/>
              </w:rPr>
              <w:t> </w:t>
            </w:r>
            <w:r>
              <w:rPr>
                <w:spacing w:val="-2"/>
                <w:sz w:val="22"/>
              </w:rPr>
              <w:t>The</w:t>
            </w:r>
            <w:r>
              <w:rPr>
                <w:spacing w:val="-12"/>
                <w:sz w:val="22"/>
              </w:rPr>
              <w:t> </w:t>
            </w:r>
            <w:r>
              <w:rPr>
                <w:spacing w:val="-2"/>
                <w:sz w:val="22"/>
              </w:rPr>
              <w:t>Employer</w:t>
            </w:r>
            <w:r>
              <w:rPr>
                <w:spacing w:val="-12"/>
                <w:sz w:val="22"/>
              </w:rPr>
              <w:t> </w:t>
            </w:r>
            <w:r>
              <w:rPr>
                <w:spacing w:val="-2"/>
                <w:sz w:val="22"/>
              </w:rPr>
              <w:t>may,</w:t>
            </w:r>
            <w:r>
              <w:rPr>
                <w:spacing w:val="-11"/>
                <w:sz w:val="22"/>
              </w:rPr>
              <w:t> </w:t>
            </w:r>
            <w:r>
              <w:rPr>
                <w:spacing w:val="-2"/>
                <w:sz w:val="22"/>
              </w:rPr>
              <w:t>at</w:t>
            </w:r>
            <w:r>
              <w:rPr>
                <w:spacing w:val="-12"/>
                <w:sz w:val="22"/>
              </w:rPr>
              <w:t> </w:t>
            </w:r>
            <w:r>
              <w:rPr>
                <w:spacing w:val="-2"/>
                <w:sz w:val="22"/>
              </w:rPr>
              <w:t>its</w:t>
            </w:r>
            <w:r>
              <w:rPr>
                <w:spacing w:val="-12"/>
                <w:sz w:val="22"/>
              </w:rPr>
              <w:t> </w:t>
            </w:r>
            <w:r>
              <w:rPr>
                <w:spacing w:val="-2"/>
                <w:sz w:val="22"/>
              </w:rPr>
              <w:t>discretion,</w:t>
            </w:r>
            <w:r>
              <w:rPr>
                <w:spacing w:val="-11"/>
                <w:sz w:val="22"/>
              </w:rPr>
              <w:t> </w:t>
            </w:r>
            <w:r>
              <w:rPr>
                <w:spacing w:val="-2"/>
                <w:sz w:val="22"/>
              </w:rPr>
              <w:t>extend</w:t>
            </w:r>
            <w:r>
              <w:rPr>
                <w:spacing w:val="-11"/>
                <w:sz w:val="22"/>
              </w:rPr>
              <w:t> </w:t>
            </w:r>
            <w:r>
              <w:rPr>
                <w:spacing w:val="-2"/>
                <w:sz w:val="22"/>
              </w:rPr>
              <w:t>the</w:t>
            </w:r>
            <w:r>
              <w:rPr>
                <w:spacing w:val="-12"/>
                <w:sz w:val="22"/>
              </w:rPr>
              <w:t> </w:t>
            </w:r>
            <w:r>
              <w:rPr>
                <w:spacing w:val="-2"/>
                <w:sz w:val="22"/>
              </w:rPr>
              <w:t>deadline</w:t>
            </w:r>
            <w:r>
              <w:rPr>
                <w:spacing w:val="-12"/>
                <w:sz w:val="22"/>
              </w:rPr>
              <w:t> </w:t>
            </w:r>
            <w:r>
              <w:rPr>
                <w:spacing w:val="-2"/>
                <w:sz w:val="22"/>
              </w:rPr>
              <w:t>for</w:t>
            </w:r>
            <w:r>
              <w:rPr>
                <w:spacing w:val="-10"/>
                <w:sz w:val="22"/>
              </w:rPr>
              <w:t> </w:t>
            </w:r>
            <w:r>
              <w:rPr>
                <w:spacing w:val="-2"/>
                <w:sz w:val="22"/>
              </w:rPr>
              <w:t>the</w:t>
            </w:r>
            <w:r>
              <w:rPr>
                <w:spacing w:val="-12"/>
                <w:sz w:val="22"/>
              </w:rPr>
              <w:t> </w:t>
            </w:r>
            <w:r>
              <w:rPr>
                <w:spacing w:val="-2"/>
                <w:sz w:val="22"/>
              </w:rPr>
              <w:t>submission</w:t>
            </w:r>
            <w:r>
              <w:rPr>
                <w:spacing w:val="-12"/>
                <w:sz w:val="22"/>
              </w:rPr>
              <w:t> </w:t>
            </w:r>
            <w:r>
              <w:rPr>
                <w:spacing w:val="-2"/>
                <w:sz w:val="22"/>
              </w:rPr>
              <w:t>of </w:t>
            </w:r>
            <w:r>
              <w:rPr>
                <w:sz w:val="22"/>
              </w:rPr>
              <w:t>bids</w:t>
            </w:r>
            <w:r>
              <w:rPr>
                <w:spacing w:val="-6"/>
                <w:sz w:val="22"/>
              </w:rPr>
              <w:t> </w:t>
            </w:r>
            <w:r>
              <w:rPr>
                <w:sz w:val="22"/>
              </w:rPr>
              <w:t>by</w:t>
            </w:r>
            <w:r>
              <w:rPr>
                <w:spacing w:val="-10"/>
                <w:sz w:val="22"/>
              </w:rPr>
              <w:t> </w:t>
            </w:r>
            <w:r>
              <w:rPr>
                <w:sz w:val="22"/>
              </w:rPr>
              <w:t>amending</w:t>
            </w:r>
            <w:r>
              <w:rPr>
                <w:spacing w:val="-10"/>
                <w:sz w:val="22"/>
              </w:rPr>
              <w:t> </w:t>
            </w:r>
            <w:r>
              <w:rPr>
                <w:sz w:val="22"/>
              </w:rPr>
              <w:t>the</w:t>
            </w:r>
            <w:r>
              <w:rPr>
                <w:spacing w:val="-12"/>
                <w:sz w:val="22"/>
              </w:rPr>
              <w:t> </w:t>
            </w:r>
            <w:r>
              <w:rPr>
                <w:sz w:val="22"/>
              </w:rPr>
              <w:t>Bidding</w:t>
            </w:r>
            <w:r>
              <w:rPr>
                <w:spacing w:val="-10"/>
                <w:sz w:val="22"/>
              </w:rPr>
              <w:t> </w:t>
            </w:r>
            <w:r>
              <w:rPr>
                <w:sz w:val="22"/>
              </w:rPr>
              <w:t>Document</w:t>
            </w:r>
            <w:r>
              <w:rPr>
                <w:spacing w:val="-6"/>
                <w:sz w:val="22"/>
              </w:rPr>
              <w:t> </w:t>
            </w:r>
            <w:r>
              <w:rPr>
                <w:sz w:val="22"/>
              </w:rPr>
              <w:t>in</w:t>
            </w:r>
            <w:r>
              <w:rPr>
                <w:spacing w:val="-10"/>
                <w:sz w:val="22"/>
              </w:rPr>
              <w:t> </w:t>
            </w:r>
            <w:r>
              <w:rPr>
                <w:sz w:val="22"/>
              </w:rPr>
              <w:t>accordance</w:t>
            </w:r>
            <w:r>
              <w:rPr>
                <w:spacing w:val="-12"/>
                <w:sz w:val="22"/>
              </w:rPr>
              <w:t> </w:t>
            </w:r>
            <w:r>
              <w:rPr>
                <w:sz w:val="22"/>
              </w:rPr>
              <w:t>with</w:t>
            </w:r>
            <w:r>
              <w:rPr>
                <w:spacing w:val="-10"/>
                <w:sz w:val="22"/>
              </w:rPr>
              <w:t> </w:t>
            </w:r>
            <w:r>
              <w:rPr>
                <w:sz w:val="22"/>
              </w:rPr>
              <w:t>ITB</w:t>
            </w:r>
            <w:r>
              <w:rPr>
                <w:spacing w:val="-9"/>
                <w:sz w:val="22"/>
              </w:rPr>
              <w:t> </w:t>
            </w:r>
            <w:r>
              <w:rPr>
                <w:sz w:val="22"/>
              </w:rPr>
              <w:t>8,</w:t>
            </w:r>
            <w:r>
              <w:rPr>
                <w:spacing w:val="-8"/>
                <w:sz w:val="22"/>
              </w:rPr>
              <w:t> </w:t>
            </w:r>
            <w:r>
              <w:rPr>
                <w:sz w:val="22"/>
              </w:rPr>
              <w:t>in</w:t>
            </w:r>
            <w:r>
              <w:rPr>
                <w:spacing w:val="-10"/>
                <w:sz w:val="22"/>
              </w:rPr>
              <w:t> </w:t>
            </w:r>
            <w:r>
              <w:rPr>
                <w:sz w:val="22"/>
              </w:rPr>
              <w:t>which </w:t>
            </w:r>
            <w:r>
              <w:rPr>
                <w:spacing w:val="-6"/>
                <w:sz w:val="22"/>
              </w:rPr>
              <w:t>case</w:t>
            </w:r>
            <w:r>
              <w:rPr>
                <w:spacing w:val="-7"/>
                <w:sz w:val="22"/>
              </w:rPr>
              <w:t> </w:t>
            </w:r>
            <w:r>
              <w:rPr>
                <w:spacing w:val="-6"/>
                <w:sz w:val="22"/>
              </w:rPr>
              <w:t>all</w:t>
            </w:r>
            <w:r>
              <w:rPr>
                <w:spacing w:val="-4"/>
                <w:sz w:val="22"/>
              </w:rPr>
              <w:t> </w:t>
            </w:r>
            <w:r>
              <w:rPr>
                <w:spacing w:val="-6"/>
                <w:sz w:val="22"/>
              </w:rPr>
              <w:t>rights</w:t>
            </w:r>
            <w:r>
              <w:rPr>
                <w:spacing w:val="1"/>
                <w:sz w:val="22"/>
              </w:rPr>
              <w:t> </w:t>
            </w:r>
            <w:r>
              <w:rPr>
                <w:spacing w:val="-6"/>
                <w:sz w:val="22"/>
              </w:rPr>
              <w:t>and</w:t>
            </w:r>
            <w:r>
              <w:rPr>
                <w:spacing w:val="-4"/>
                <w:sz w:val="22"/>
              </w:rPr>
              <w:t> </w:t>
            </w:r>
            <w:r>
              <w:rPr>
                <w:spacing w:val="-6"/>
                <w:sz w:val="22"/>
              </w:rPr>
              <w:t>obligations</w:t>
            </w:r>
            <w:r>
              <w:rPr>
                <w:spacing w:val="1"/>
                <w:sz w:val="22"/>
              </w:rPr>
              <w:t> </w:t>
            </w:r>
            <w:r>
              <w:rPr>
                <w:spacing w:val="-6"/>
                <w:sz w:val="22"/>
              </w:rPr>
              <w:t>of</w:t>
            </w:r>
            <w:r>
              <w:rPr>
                <w:spacing w:val="-1"/>
                <w:sz w:val="22"/>
              </w:rPr>
              <w:t> </w:t>
            </w:r>
            <w:r>
              <w:rPr>
                <w:spacing w:val="-6"/>
                <w:sz w:val="22"/>
              </w:rPr>
              <w:t>the</w:t>
            </w:r>
            <w:r>
              <w:rPr>
                <w:spacing w:val="-7"/>
                <w:sz w:val="22"/>
              </w:rPr>
              <w:t> </w:t>
            </w:r>
            <w:r>
              <w:rPr>
                <w:spacing w:val="-6"/>
                <w:sz w:val="22"/>
              </w:rPr>
              <w:t>Employer</w:t>
            </w:r>
            <w:r>
              <w:rPr>
                <w:spacing w:val="5"/>
                <w:sz w:val="22"/>
              </w:rPr>
              <w:t> </w:t>
            </w:r>
            <w:r>
              <w:rPr>
                <w:spacing w:val="-6"/>
                <w:sz w:val="22"/>
              </w:rPr>
              <w:t>and</w:t>
            </w:r>
            <w:r>
              <w:rPr>
                <w:spacing w:val="-5"/>
                <w:sz w:val="22"/>
              </w:rPr>
              <w:t> </w:t>
            </w:r>
            <w:r>
              <w:rPr>
                <w:spacing w:val="-6"/>
                <w:sz w:val="22"/>
              </w:rPr>
              <w:t>Bidders</w:t>
            </w:r>
            <w:r>
              <w:rPr>
                <w:spacing w:val="2"/>
                <w:sz w:val="22"/>
              </w:rPr>
              <w:t> </w:t>
            </w:r>
            <w:r>
              <w:rPr>
                <w:spacing w:val="-6"/>
                <w:sz w:val="22"/>
              </w:rPr>
              <w:t>previously</w:t>
            </w:r>
            <w:r>
              <w:rPr>
                <w:spacing w:val="-5"/>
                <w:sz w:val="22"/>
              </w:rPr>
              <w:t> </w:t>
            </w:r>
            <w:r>
              <w:rPr>
                <w:spacing w:val="-6"/>
                <w:sz w:val="22"/>
              </w:rPr>
              <w:t>subject</w:t>
            </w:r>
            <w:r>
              <w:rPr>
                <w:spacing w:val="3"/>
                <w:sz w:val="22"/>
              </w:rPr>
              <w:t> </w:t>
            </w:r>
            <w:r>
              <w:rPr>
                <w:spacing w:val="-6"/>
                <w:sz w:val="22"/>
              </w:rPr>
              <w:t>to</w:t>
            </w:r>
          </w:p>
          <w:p>
            <w:pPr>
              <w:pStyle w:val="TableParagraph"/>
              <w:spacing w:line="246" w:lineRule="exact"/>
              <w:ind w:left="470"/>
              <w:jc w:val="both"/>
              <w:rPr>
                <w:sz w:val="22"/>
              </w:rPr>
            </w:pPr>
            <w:r>
              <w:rPr>
                <w:spacing w:val="-6"/>
                <w:sz w:val="22"/>
              </w:rPr>
              <w:t>the</w:t>
            </w:r>
            <w:r>
              <w:rPr>
                <w:spacing w:val="-7"/>
                <w:sz w:val="22"/>
              </w:rPr>
              <w:t> </w:t>
            </w:r>
            <w:r>
              <w:rPr>
                <w:spacing w:val="-6"/>
                <w:sz w:val="22"/>
              </w:rPr>
              <w:t>deadline shall</w:t>
            </w:r>
            <w:r>
              <w:rPr>
                <w:spacing w:val="-3"/>
                <w:sz w:val="22"/>
              </w:rPr>
              <w:t> </w:t>
            </w:r>
            <w:r>
              <w:rPr>
                <w:spacing w:val="-6"/>
                <w:sz w:val="22"/>
              </w:rPr>
              <w:t>thereafter</w:t>
            </w:r>
            <w:r>
              <w:rPr>
                <w:spacing w:val="5"/>
                <w:sz w:val="22"/>
              </w:rPr>
              <w:t> </w:t>
            </w:r>
            <w:r>
              <w:rPr>
                <w:spacing w:val="-6"/>
                <w:sz w:val="22"/>
              </w:rPr>
              <w:t>be subject</w:t>
            </w:r>
            <w:r>
              <w:rPr>
                <w:spacing w:val="3"/>
                <w:sz w:val="22"/>
              </w:rPr>
              <w:t> </w:t>
            </w:r>
            <w:r>
              <w:rPr>
                <w:spacing w:val="-6"/>
                <w:sz w:val="22"/>
              </w:rPr>
              <w:t>to</w:t>
            </w:r>
            <w:r>
              <w:rPr>
                <w:spacing w:val="-4"/>
                <w:sz w:val="22"/>
              </w:rPr>
              <w:t> </w:t>
            </w:r>
            <w:r>
              <w:rPr>
                <w:spacing w:val="-6"/>
                <w:sz w:val="22"/>
              </w:rPr>
              <w:t>the</w:t>
            </w:r>
            <w:r>
              <w:rPr>
                <w:spacing w:val="-7"/>
                <w:sz w:val="22"/>
              </w:rPr>
              <w:t> </w:t>
            </w:r>
            <w:r>
              <w:rPr>
                <w:spacing w:val="-6"/>
                <w:sz w:val="22"/>
              </w:rPr>
              <w:t>deadline as</w:t>
            </w:r>
            <w:r>
              <w:rPr>
                <w:spacing w:val="2"/>
                <w:sz w:val="22"/>
              </w:rPr>
              <w:t> </w:t>
            </w:r>
            <w:r>
              <w:rPr>
                <w:spacing w:val="-6"/>
                <w:sz w:val="22"/>
              </w:rPr>
              <w:t>extended.</w:t>
            </w:r>
          </w:p>
        </w:tc>
      </w:tr>
      <w:tr>
        <w:trPr>
          <w:trHeight w:val="1204" w:hRule="atLeast"/>
        </w:trPr>
        <w:tc>
          <w:tcPr>
            <w:tcW w:w="2180" w:type="dxa"/>
          </w:tcPr>
          <w:p>
            <w:pPr>
              <w:pStyle w:val="TableParagraph"/>
              <w:spacing w:before="1"/>
              <w:ind w:left="110"/>
              <w:rPr>
                <w:b/>
                <w:sz w:val="22"/>
              </w:rPr>
            </w:pPr>
            <w:r>
              <w:rPr>
                <w:b/>
                <w:sz w:val="22"/>
              </w:rPr>
              <w:t>20.</w:t>
            </w:r>
            <w:r>
              <w:rPr>
                <w:b/>
                <w:spacing w:val="1"/>
                <w:sz w:val="22"/>
              </w:rPr>
              <w:t> </w:t>
            </w:r>
            <w:r>
              <w:rPr>
                <w:b/>
                <w:sz w:val="22"/>
              </w:rPr>
              <w:t>Late</w:t>
            </w:r>
            <w:r>
              <w:rPr>
                <w:b/>
                <w:spacing w:val="-2"/>
                <w:sz w:val="22"/>
              </w:rPr>
              <w:t> </w:t>
            </w:r>
            <w:r>
              <w:rPr>
                <w:b/>
                <w:spacing w:val="-4"/>
                <w:sz w:val="22"/>
              </w:rPr>
              <w:t>Bids</w:t>
            </w:r>
          </w:p>
        </w:tc>
        <w:tc>
          <w:tcPr>
            <w:tcW w:w="7293" w:type="dxa"/>
          </w:tcPr>
          <w:p>
            <w:pPr>
              <w:pStyle w:val="TableParagraph"/>
              <w:spacing w:line="276" w:lineRule="auto" w:before="34"/>
              <w:ind w:left="470" w:right="90" w:hanging="360"/>
              <w:jc w:val="both"/>
              <w:rPr>
                <w:sz w:val="22"/>
              </w:rPr>
            </w:pPr>
            <w:r>
              <w:rPr>
                <w:sz w:val="22"/>
              </w:rPr>
              <w:t>20.1 The Employer shall not consider any bid that arrives after the deadline for submission of bids, in accordance with ITB 19. Any bid received by the Employer</w:t>
            </w:r>
            <w:r>
              <w:rPr>
                <w:spacing w:val="25"/>
                <w:sz w:val="22"/>
              </w:rPr>
              <w:t> </w:t>
            </w:r>
            <w:r>
              <w:rPr>
                <w:sz w:val="22"/>
              </w:rPr>
              <w:t>after</w:t>
            </w:r>
            <w:r>
              <w:rPr>
                <w:spacing w:val="27"/>
                <w:sz w:val="22"/>
              </w:rPr>
              <w:t> </w:t>
            </w:r>
            <w:r>
              <w:rPr>
                <w:sz w:val="22"/>
              </w:rPr>
              <w:t>the</w:t>
            </w:r>
            <w:r>
              <w:rPr>
                <w:spacing w:val="20"/>
                <w:sz w:val="22"/>
              </w:rPr>
              <w:t> </w:t>
            </w:r>
            <w:r>
              <w:rPr>
                <w:sz w:val="22"/>
              </w:rPr>
              <w:t>deadline</w:t>
            </w:r>
            <w:r>
              <w:rPr>
                <w:spacing w:val="24"/>
                <w:sz w:val="22"/>
              </w:rPr>
              <w:t> </w:t>
            </w:r>
            <w:r>
              <w:rPr>
                <w:sz w:val="22"/>
              </w:rPr>
              <w:t>for</w:t>
            </w:r>
            <w:r>
              <w:rPr>
                <w:spacing w:val="27"/>
                <w:sz w:val="22"/>
              </w:rPr>
              <w:t> </w:t>
            </w:r>
            <w:r>
              <w:rPr>
                <w:sz w:val="22"/>
              </w:rPr>
              <w:t>submission</w:t>
            </w:r>
            <w:r>
              <w:rPr>
                <w:spacing w:val="26"/>
                <w:sz w:val="22"/>
              </w:rPr>
              <w:t> </w:t>
            </w:r>
            <w:r>
              <w:rPr>
                <w:sz w:val="22"/>
              </w:rPr>
              <w:t>of</w:t>
            </w:r>
            <w:r>
              <w:rPr>
                <w:spacing w:val="23"/>
                <w:sz w:val="22"/>
              </w:rPr>
              <w:t> </w:t>
            </w:r>
            <w:r>
              <w:rPr>
                <w:sz w:val="22"/>
              </w:rPr>
              <w:t>bids</w:t>
            </w:r>
            <w:r>
              <w:rPr>
                <w:spacing w:val="25"/>
                <w:sz w:val="22"/>
              </w:rPr>
              <w:t> </w:t>
            </w:r>
            <w:r>
              <w:rPr>
                <w:sz w:val="22"/>
              </w:rPr>
              <w:t>shall</w:t>
            </w:r>
            <w:r>
              <w:rPr>
                <w:spacing w:val="23"/>
                <w:sz w:val="22"/>
              </w:rPr>
              <w:t> </w:t>
            </w:r>
            <w:r>
              <w:rPr>
                <w:sz w:val="22"/>
              </w:rPr>
              <w:t>be</w:t>
            </w:r>
            <w:r>
              <w:rPr>
                <w:spacing w:val="19"/>
                <w:sz w:val="22"/>
              </w:rPr>
              <w:t> </w:t>
            </w:r>
            <w:r>
              <w:rPr>
                <w:sz w:val="22"/>
              </w:rPr>
              <w:t>declared</w:t>
            </w:r>
            <w:r>
              <w:rPr>
                <w:spacing w:val="26"/>
                <w:sz w:val="22"/>
              </w:rPr>
              <w:t> </w:t>
            </w:r>
            <w:r>
              <w:rPr>
                <w:spacing w:val="-2"/>
                <w:sz w:val="22"/>
              </w:rPr>
              <w:t>late,</w:t>
            </w:r>
          </w:p>
          <w:p>
            <w:pPr>
              <w:pStyle w:val="TableParagraph"/>
              <w:spacing w:before="1"/>
              <w:ind w:left="470"/>
              <w:jc w:val="both"/>
              <w:rPr>
                <w:sz w:val="22"/>
              </w:rPr>
            </w:pPr>
            <w:r>
              <w:rPr>
                <w:spacing w:val="-6"/>
                <w:sz w:val="22"/>
              </w:rPr>
              <w:t>rejected,</w:t>
            </w:r>
            <w:r>
              <w:rPr>
                <w:spacing w:val="3"/>
                <w:sz w:val="22"/>
              </w:rPr>
              <w:t> </w:t>
            </w:r>
            <w:r>
              <w:rPr>
                <w:spacing w:val="-6"/>
                <w:sz w:val="22"/>
              </w:rPr>
              <w:t>and</w:t>
            </w:r>
            <w:r>
              <w:rPr>
                <w:spacing w:val="-4"/>
                <w:sz w:val="22"/>
              </w:rPr>
              <w:t> </w:t>
            </w:r>
            <w:r>
              <w:rPr>
                <w:spacing w:val="-6"/>
                <w:sz w:val="22"/>
              </w:rPr>
              <w:t>returned</w:t>
            </w:r>
            <w:r>
              <w:rPr>
                <w:spacing w:val="-4"/>
                <w:sz w:val="22"/>
              </w:rPr>
              <w:t> </w:t>
            </w:r>
            <w:r>
              <w:rPr>
                <w:spacing w:val="-6"/>
                <w:sz w:val="22"/>
              </w:rPr>
              <w:t>unopened</w:t>
            </w:r>
            <w:r>
              <w:rPr>
                <w:spacing w:val="-5"/>
                <w:sz w:val="22"/>
              </w:rPr>
              <w:t> </w:t>
            </w:r>
            <w:r>
              <w:rPr>
                <w:spacing w:val="-6"/>
                <w:sz w:val="22"/>
              </w:rPr>
              <w:t>to</w:t>
            </w:r>
            <w:r>
              <w:rPr>
                <w:spacing w:val="-4"/>
                <w:sz w:val="22"/>
              </w:rPr>
              <w:t> </w:t>
            </w:r>
            <w:r>
              <w:rPr>
                <w:spacing w:val="-6"/>
                <w:sz w:val="22"/>
              </w:rPr>
              <w:t>the Bidder.</w:t>
            </w:r>
          </w:p>
        </w:tc>
      </w:tr>
      <w:tr>
        <w:trPr>
          <w:trHeight w:val="5809" w:hRule="atLeast"/>
        </w:trPr>
        <w:tc>
          <w:tcPr>
            <w:tcW w:w="2180" w:type="dxa"/>
            <w:vMerge w:val="restart"/>
          </w:tcPr>
          <w:p>
            <w:pPr>
              <w:pStyle w:val="TableParagraph"/>
              <w:spacing w:line="242" w:lineRule="auto"/>
              <w:ind w:left="470" w:hanging="360"/>
              <w:rPr>
                <w:b/>
                <w:sz w:val="22"/>
              </w:rPr>
            </w:pPr>
            <w:r>
              <w:rPr>
                <w:b/>
                <w:sz w:val="22"/>
              </w:rPr>
              <w:t>21.</w:t>
            </w:r>
            <w:r>
              <w:rPr>
                <w:b/>
                <w:spacing w:val="-13"/>
                <w:sz w:val="22"/>
              </w:rPr>
              <w:t> </w:t>
            </w:r>
            <w:r>
              <w:rPr>
                <w:b/>
                <w:sz w:val="22"/>
              </w:rPr>
              <w:t>Withdrawal,</w:t>
            </w:r>
            <w:r>
              <w:rPr>
                <w:b/>
                <w:spacing w:val="-9"/>
                <w:sz w:val="22"/>
              </w:rPr>
              <w:t> </w:t>
            </w:r>
            <w:r>
              <w:rPr>
                <w:b/>
                <w:sz w:val="22"/>
              </w:rPr>
              <w:t>an</w:t>
            </w:r>
            <w:r>
              <w:rPr>
                <w:b/>
                <w:sz w:val="22"/>
              </w:rPr>
              <w:t>d Modification of </w:t>
            </w:r>
            <w:r>
              <w:rPr>
                <w:b/>
                <w:spacing w:val="-4"/>
                <w:sz w:val="22"/>
              </w:rPr>
              <w:t>Bids</w:t>
            </w:r>
          </w:p>
        </w:tc>
        <w:tc>
          <w:tcPr>
            <w:tcW w:w="7293" w:type="dxa"/>
          </w:tcPr>
          <w:p>
            <w:pPr>
              <w:pStyle w:val="TableParagraph"/>
              <w:spacing w:line="276" w:lineRule="auto" w:before="34"/>
              <w:ind w:left="542" w:right="88" w:hanging="447"/>
              <w:jc w:val="both"/>
              <w:rPr>
                <w:sz w:val="22"/>
              </w:rPr>
            </w:pPr>
            <w:r>
              <w:rPr>
                <w:sz w:val="22"/>
              </w:rPr>
              <w:t>21.1 A Bidder may withdraw, or modify its bid after it has been</w:t>
            </w:r>
            <w:r>
              <w:rPr>
                <w:spacing w:val="40"/>
                <w:sz w:val="22"/>
              </w:rPr>
              <w:t> </w:t>
            </w:r>
            <w:r>
              <w:rPr>
                <w:sz w:val="22"/>
              </w:rPr>
              <w:t>submitted</w:t>
            </w:r>
            <w:r>
              <w:rPr>
                <w:spacing w:val="40"/>
                <w:sz w:val="22"/>
              </w:rPr>
              <w:t> </w:t>
            </w:r>
            <w:r>
              <w:rPr>
                <w:sz w:val="22"/>
              </w:rPr>
              <w:t>either in hard copy or by e-submission. Procedures for withdrawal or modification of submitted bids are</w:t>
            </w:r>
            <w:r>
              <w:rPr>
                <w:spacing w:val="-6"/>
                <w:sz w:val="22"/>
              </w:rPr>
              <w:t> </w:t>
            </w:r>
            <w:r>
              <w:rPr>
                <w:sz w:val="22"/>
              </w:rPr>
              <w:t>as follows:</w:t>
            </w:r>
          </w:p>
          <w:p>
            <w:pPr>
              <w:pStyle w:val="TableParagraph"/>
              <w:spacing w:before="40"/>
              <w:ind w:left="542"/>
              <w:jc w:val="both"/>
              <w:rPr>
                <w:sz w:val="22"/>
              </w:rPr>
            </w:pPr>
            <w:r>
              <w:rPr>
                <w:spacing w:val="-2"/>
                <w:sz w:val="22"/>
              </w:rPr>
              <w:t>(i)</w:t>
            </w:r>
            <w:r>
              <w:rPr>
                <w:spacing w:val="23"/>
                <w:sz w:val="22"/>
              </w:rPr>
              <w:t> </w:t>
            </w:r>
            <w:r>
              <w:rPr>
                <w:spacing w:val="-2"/>
                <w:sz w:val="22"/>
              </w:rPr>
              <w:t>Bids</w:t>
            </w:r>
            <w:r>
              <w:rPr>
                <w:spacing w:val="-11"/>
                <w:sz w:val="22"/>
              </w:rPr>
              <w:t> </w:t>
            </w:r>
            <w:r>
              <w:rPr>
                <w:spacing w:val="-2"/>
                <w:sz w:val="22"/>
              </w:rPr>
              <w:t>submitted</w:t>
            </w:r>
            <w:r>
              <w:rPr>
                <w:spacing w:val="-12"/>
                <w:sz w:val="22"/>
              </w:rPr>
              <w:t> </w:t>
            </w:r>
            <w:r>
              <w:rPr>
                <w:spacing w:val="-2"/>
                <w:sz w:val="22"/>
              </w:rPr>
              <w:t>in</w:t>
            </w:r>
            <w:r>
              <w:rPr>
                <w:spacing w:val="-7"/>
                <w:sz w:val="22"/>
              </w:rPr>
              <w:t> </w:t>
            </w:r>
            <w:r>
              <w:rPr>
                <w:spacing w:val="-2"/>
                <w:sz w:val="22"/>
              </w:rPr>
              <w:t>hard</w:t>
            </w:r>
            <w:r>
              <w:rPr>
                <w:spacing w:val="-12"/>
                <w:sz w:val="22"/>
              </w:rPr>
              <w:t> </w:t>
            </w:r>
            <w:r>
              <w:rPr>
                <w:spacing w:val="-4"/>
                <w:sz w:val="22"/>
              </w:rPr>
              <w:t>Copy</w:t>
            </w:r>
          </w:p>
          <w:p>
            <w:pPr>
              <w:pStyle w:val="TableParagraph"/>
              <w:spacing w:line="276" w:lineRule="auto" w:before="78"/>
              <w:ind w:left="1085" w:right="91" w:hanging="222"/>
              <w:jc w:val="both"/>
              <w:rPr>
                <w:sz w:val="22"/>
              </w:rPr>
            </w:pPr>
            <w:r>
              <w:rPr>
                <w:spacing w:val="-2"/>
                <w:sz w:val="22"/>
              </w:rPr>
              <w:t>a)</w:t>
            </w:r>
            <w:r>
              <w:rPr>
                <w:spacing w:val="-12"/>
                <w:sz w:val="22"/>
              </w:rPr>
              <w:t> </w:t>
            </w:r>
            <w:r>
              <w:rPr>
                <w:spacing w:val="-2"/>
                <w:sz w:val="22"/>
              </w:rPr>
              <w:t>Bidders</w:t>
            </w:r>
            <w:r>
              <w:rPr>
                <w:spacing w:val="-4"/>
                <w:sz w:val="22"/>
              </w:rPr>
              <w:t> </w:t>
            </w:r>
            <w:r>
              <w:rPr>
                <w:spacing w:val="-2"/>
                <w:sz w:val="22"/>
              </w:rPr>
              <w:t>may</w:t>
            </w:r>
            <w:r>
              <w:rPr>
                <w:spacing w:val="-9"/>
                <w:sz w:val="22"/>
              </w:rPr>
              <w:t> </w:t>
            </w:r>
            <w:r>
              <w:rPr>
                <w:spacing w:val="-2"/>
                <w:sz w:val="22"/>
              </w:rPr>
              <w:t>withdraw</w:t>
            </w:r>
            <w:r>
              <w:rPr>
                <w:spacing w:val="-10"/>
                <w:sz w:val="22"/>
              </w:rPr>
              <w:t> </w:t>
            </w:r>
            <w:r>
              <w:rPr>
                <w:spacing w:val="-2"/>
                <w:sz w:val="22"/>
              </w:rPr>
              <w:t>or modify</w:t>
            </w:r>
            <w:r>
              <w:rPr>
                <w:spacing w:val="-9"/>
                <w:sz w:val="22"/>
              </w:rPr>
              <w:t> </w:t>
            </w:r>
            <w:r>
              <w:rPr>
                <w:spacing w:val="-2"/>
                <w:sz w:val="22"/>
              </w:rPr>
              <w:t>its</w:t>
            </w:r>
            <w:r>
              <w:rPr>
                <w:spacing w:val="-9"/>
                <w:sz w:val="22"/>
              </w:rPr>
              <w:t> </w:t>
            </w:r>
            <w:r>
              <w:rPr>
                <w:spacing w:val="-2"/>
                <w:sz w:val="22"/>
              </w:rPr>
              <w:t>bids</w:t>
            </w:r>
            <w:r>
              <w:rPr>
                <w:spacing w:val="-9"/>
                <w:sz w:val="22"/>
              </w:rPr>
              <w:t> </w:t>
            </w:r>
            <w:r>
              <w:rPr>
                <w:spacing w:val="-2"/>
                <w:sz w:val="22"/>
              </w:rPr>
              <w:t>by</w:t>
            </w:r>
            <w:r>
              <w:rPr>
                <w:spacing w:val="-12"/>
                <w:sz w:val="22"/>
              </w:rPr>
              <w:t> </w:t>
            </w:r>
            <w:r>
              <w:rPr>
                <w:spacing w:val="-2"/>
                <w:sz w:val="22"/>
              </w:rPr>
              <w:t>sending</w:t>
            </w:r>
            <w:r>
              <w:rPr>
                <w:spacing w:val="-5"/>
                <w:sz w:val="22"/>
              </w:rPr>
              <w:t> </w:t>
            </w:r>
            <w:r>
              <w:rPr>
                <w:spacing w:val="-2"/>
                <w:sz w:val="22"/>
              </w:rPr>
              <w:t>a</w:t>
            </w:r>
            <w:r>
              <w:rPr>
                <w:spacing w:val="-7"/>
                <w:sz w:val="22"/>
              </w:rPr>
              <w:t> </w:t>
            </w:r>
            <w:r>
              <w:rPr>
                <w:spacing w:val="-2"/>
                <w:sz w:val="22"/>
              </w:rPr>
              <w:t>written</w:t>
            </w:r>
            <w:r>
              <w:rPr>
                <w:spacing w:val="-5"/>
                <w:sz w:val="22"/>
              </w:rPr>
              <w:t> </w:t>
            </w:r>
            <w:r>
              <w:rPr>
                <w:spacing w:val="-2"/>
                <w:sz w:val="22"/>
              </w:rPr>
              <w:t>notice</w:t>
            </w:r>
            <w:r>
              <w:rPr>
                <w:spacing w:val="-11"/>
                <w:sz w:val="22"/>
              </w:rPr>
              <w:t> </w:t>
            </w:r>
            <w:r>
              <w:rPr>
                <w:spacing w:val="-2"/>
                <w:sz w:val="22"/>
              </w:rPr>
              <w:t>in </w:t>
            </w:r>
            <w:r>
              <w:rPr>
                <w:sz w:val="22"/>
              </w:rPr>
              <w:t>a sealed envelope, duly signed by an authorized representative, and shall</w:t>
            </w:r>
            <w:r>
              <w:rPr>
                <w:spacing w:val="-3"/>
                <w:sz w:val="22"/>
              </w:rPr>
              <w:t> </w:t>
            </w:r>
            <w:r>
              <w:rPr>
                <w:sz w:val="22"/>
              </w:rPr>
              <w:t>include</w:t>
            </w:r>
            <w:r>
              <w:rPr>
                <w:spacing w:val="-10"/>
                <w:sz w:val="22"/>
              </w:rPr>
              <w:t> </w:t>
            </w:r>
            <w:r>
              <w:rPr>
                <w:sz w:val="22"/>
              </w:rPr>
              <w:t>a</w:t>
            </w:r>
            <w:r>
              <w:rPr>
                <w:spacing w:val="-1"/>
                <w:sz w:val="22"/>
              </w:rPr>
              <w:t> </w:t>
            </w:r>
            <w:r>
              <w:rPr>
                <w:sz w:val="22"/>
              </w:rPr>
              <w:t>copy</w:t>
            </w:r>
            <w:r>
              <w:rPr>
                <w:spacing w:val="-3"/>
                <w:sz w:val="22"/>
              </w:rPr>
              <w:t> </w:t>
            </w:r>
            <w:r>
              <w:rPr>
                <w:sz w:val="22"/>
              </w:rPr>
              <w:t>of</w:t>
            </w:r>
            <w:r>
              <w:rPr>
                <w:spacing w:val="-1"/>
                <w:sz w:val="22"/>
              </w:rPr>
              <w:t> </w:t>
            </w:r>
            <w:r>
              <w:rPr>
                <w:sz w:val="22"/>
              </w:rPr>
              <w:t>the</w:t>
            </w:r>
            <w:r>
              <w:rPr>
                <w:spacing w:val="-6"/>
                <w:sz w:val="22"/>
              </w:rPr>
              <w:t> </w:t>
            </w:r>
            <w:r>
              <w:rPr>
                <w:sz w:val="22"/>
              </w:rPr>
              <w:t>authorization in</w:t>
            </w:r>
            <w:r>
              <w:rPr>
                <w:spacing w:val="-4"/>
                <w:sz w:val="22"/>
              </w:rPr>
              <w:t> </w:t>
            </w:r>
            <w:r>
              <w:rPr>
                <w:sz w:val="22"/>
              </w:rPr>
              <w:t>accordance</w:t>
            </w:r>
            <w:r>
              <w:rPr>
                <w:spacing w:val="-1"/>
                <w:sz w:val="22"/>
              </w:rPr>
              <w:t> </w:t>
            </w:r>
            <w:r>
              <w:rPr>
                <w:sz w:val="22"/>
              </w:rPr>
              <w:t>with</w:t>
            </w:r>
            <w:r>
              <w:rPr>
                <w:spacing w:val="-4"/>
                <w:sz w:val="22"/>
              </w:rPr>
              <w:t> </w:t>
            </w:r>
            <w:r>
              <w:rPr>
                <w:sz w:val="22"/>
              </w:rPr>
              <w:t>ITB</w:t>
            </w:r>
            <w:r>
              <w:rPr>
                <w:spacing w:val="-3"/>
                <w:sz w:val="22"/>
              </w:rPr>
              <w:t> </w:t>
            </w:r>
            <w:r>
              <w:rPr>
                <w:sz w:val="22"/>
              </w:rPr>
              <w:t>17.2 before 24 hours prior to the last deadline of submission of bid. The corresponding modification of the bid must accompany the</w:t>
            </w:r>
            <w:r>
              <w:rPr>
                <w:spacing w:val="40"/>
                <w:sz w:val="22"/>
              </w:rPr>
              <w:t> </w:t>
            </w:r>
            <w:r>
              <w:rPr>
                <w:sz w:val="22"/>
              </w:rPr>
              <w:t>respective written notice. All notices must be:</w:t>
            </w:r>
          </w:p>
          <w:p>
            <w:pPr>
              <w:pStyle w:val="TableParagraph"/>
              <w:spacing w:line="276" w:lineRule="auto" w:before="41"/>
              <w:ind w:left="1531" w:right="95" w:hanging="447"/>
              <w:jc w:val="both"/>
              <w:rPr>
                <w:sz w:val="22"/>
              </w:rPr>
            </w:pPr>
            <w:r>
              <w:rPr>
                <w:sz w:val="22"/>
              </w:rPr>
              <w:t>(aa) prepared and submitted in accordance with ITB 17 and ITB 18, and in addition, the respective envelopes shall be clearly</w:t>
            </w:r>
            <w:r>
              <w:rPr>
                <w:spacing w:val="40"/>
                <w:sz w:val="22"/>
              </w:rPr>
              <w:t> </w:t>
            </w:r>
            <w:r>
              <w:rPr>
                <w:sz w:val="22"/>
              </w:rPr>
              <w:t>marked</w:t>
            </w:r>
            <w:r>
              <w:rPr>
                <w:spacing w:val="-6"/>
                <w:sz w:val="22"/>
              </w:rPr>
              <w:t> </w:t>
            </w:r>
            <w:r>
              <w:rPr>
                <w:sz w:val="22"/>
              </w:rPr>
              <w:t>“WITHDRAWAL”, “MODIFICATION;”</w:t>
            </w:r>
            <w:r>
              <w:rPr>
                <w:spacing w:val="-4"/>
                <w:sz w:val="22"/>
              </w:rPr>
              <w:t> </w:t>
            </w:r>
            <w:r>
              <w:rPr>
                <w:sz w:val="22"/>
              </w:rPr>
              <w:t>and</w:t>
            </w:r>
          </w:p>
          <w:p>
            <w:pPr>
              <w:pStyle w:val="TableParagraph"/>
              <w:spacing w:line="278" w:lineRule="auto" w:before="39"/>
              <w:ind w:left="1531" w:right="93" w:hanging="447"/>
              <w:jc w:val="both"/>
              <w:rPr>
                <w:sz w:val="22"/>
              </w:rPr>
            </w:pPr>
            <w:r>
              <w:rPr>
                <w:sz w:val="22"/>
              </w:rPr>
              <w:t>(bb)</w:t>
            </w:r>
            <w:r>
              <w:rPr>
                <w:spacing w:val="-4"/>
                <w:sz w:val="22"/>
              </w:rPr>
              <w:t> </w:t>
            </w:r>
            <w:r>
              <w:rPr>
                <w:sz w:val="22"/>
              </w:rPr>
              <w:t>received</w:t>
            </w:r>
            <w:r>
              <w:rPr>
                <w:spacing w:val="-3"/>
                <w:sz w:val="22"/>
              </w:rPr>
              <w:t> </w:t>
            </w:r>
            <w:r>
              <w:rPr>
                <w:sz w:val="22"/>
              </w:rPr>
              <w:t>by</w:t>
            </w:r>
            <w:r>
              <w:rPr>
                <w:spacing w:val="-3"/>
                <w:sz w:val="22"/>
              </w:rPr>
              <w:t> </w:t>
            </w:r>
            <w:r>
              <w:rPr>
                <w:sz w:val="22"/>
              </w:rPr>
              <w:t>the</w:t>
            </w:r>
            <w:r>
              <w:rPr>
                <w:spacing w:val="-4"/>
                <w:sz w:val="22"/>
              </w:rPr>
              <w:t> </w:t>
            </w:r>
            <w:r>
              <w:rPr>
                <w:sz w:val="22"/>
              </w:rPr>
              <w:t>Employer twenty-four hour prior to</w:t>
            </w:r>
            <w:r>
              <w:rPr>
                <w:spacing w:val="-3"/>
                <w:sz w:val="22"/>
              </w:rPr>
              <w:t> </w:t>
            </w:r>
            <w:r>
              <w:rPr>
                <w:sz w:val="22"/>
              </w:rPr>
              <w:t>the</w:t>
            </w:r>
            <w:r>
              <w:rPr>
                <w:spacing w:val="-4"/>
                <w:sz w:val="22"/>
              </w:rPr>
              <w:t> </w:t>
            </w:r>
            <w:r>
              <w:rPr>
                <w:sz w:val="22"/>
              </w:rPr>
              <w:t>deadline prescribed for submission</w:t>
            </w:r>
            <w:r>
              <w:rPr>
                <w:spacing w:val="-4"/>
                <w:sz w:val="22"/>
              </w:rPr>
              <w:t> </w:t>
            </w:r>
            <w:r>
              <w:rPr>
                <w:sz w:val="22"/>
              </w:rPr>
              <w:t>of</w:t>
            </w:r>
            <w:r>
              <w:rPr>
                <w:spacing w:val="-5"/>
                <w:sz w:val="22"/>
              </w:rPr>
              <w:t> </w:t>
            </w:r>
            <w:r>
              <w:rPr>
                <w:sz w:val="22"/>
              </w:rPr>
              <w:t>bids, in</w:t>
            </w:r>
            <w:r>
              <w:rPr>
                <w:spacing w:val="-8"/>
                <w:sz w:val="22"/>
              </w:rPr>
              <w:t> </w:t>
            </w:r>
            <w:r>
              <w:rPr>
                <w:sz w:val="22"/>
              </w:rPr>
              <w:t>accordance</w:t>
            </w:r>
            <w:r>
              <w:rPr>
                <w:spacing w:val="-6"/>
                <w:sz w:val="22"/>
              </w:rPr>
              <w:t> </w:t>
            </w:r>
            <w:r>
              <w:rPr>
                <w:sz w:val="22"/>
              </w:rPr>
              <w:t>with</w:t>
            </w:r>
            <w:r>
              <w:rPr>
                <w:spacing w:val="-4"/>
                <w:sz w:val="22"/>
              </w:rPr>
              <w:t> </w:t>
            </w:r>
            <w:r>
              <w:rPr>
                <w:sz w:val="22"/>
              </w:rPr>
              <w:t>ITB</w:t>
            </w:r>
            <w:r>
              <w:rPr>
                <w:spacing w:val="-7"/>
                <w:sz w:val="22"/>
              </w:rPr>
              <w:t> </w:t>
            </w:r>
            <w:r>
              <w:rPr>
                <w:sz w:val="22"/>
              </w:rPr>
              <w:t>19.</w:t>
            </w:r>
          </w:p>
          <w:p>
            <w:pPr>
              <w:pStyle w:val="TableParagraph"/>
              <w:spacing w:before="37"/>
              <w:ind w:left="542"/>
              <w:jc w:val="both"/>
              <w:rPr>
                <w:sz w:val="22"/>
              </w:rPr>
            </w:pPr>
            <w:r>
              <w:rPr>
                <w:spacing w:val="-4"/>
                <w:sz w:val="22"/>
              </w:rPr>
              <w:t>ii)</w:t>
            </w:r>
            <w:r>
              <w:rPr>
                <w:spacing w:val="-3"/>
                <w:sz w:val="22"/>
              </w:rPr>
              <w:t> </w:t>
            </w:r>
            <w:r>
              <w:rPr>
                <w:spacing w:val="-4"/>
                <w:sz w:val="22"/>
              </w:rPr>
              <w:t>E-submitted</w:t>
            </w:r>
            <w:r>
              <w:rPr>
                <w:spacing w:val="-5"/>
                <w:sz w:val="22"/>
              </w:rPr>
              <w:t> </w:t>
            </w:r>
            <w:r>
              <w:rPr>
                <w:spacing w:val="-4"/>
                <w:sz w:val="22"/>
              </w:rPr>
              <w:t>bids.</w:t>
            </w:r>
          </w:p>
          <w:p>
            <w:pPr>
              <w:pStyle w:val="TableParagraph"/>
              <w:spacing w:line="290" w:lineRule="atLeast" w:before="37"/>
              <w:ind w:left="1085" w:right="93" w:hanging="275"/>
              <w:jc w:val="both"/>
              <w:rPr>
                <w:sz w:val="22"/>
              </w:rPr>
            </w:pPr>
            <w:r>
              <w:rPr>
                <w:sz w:val="22"/>
              </w:rPr>
              <w:t>a)</w:t>
            </w:r>
            <w:r>
              <w:rPr>
                <w:spacing w:val="36"/>
                <w:sz w:val="22"/>
              </w:rPr>
              <w:t> </w:t>
            </w:r>
            <w:r>
              <w:rPr>
                <w:sz w:val="22"/>
              </w:rPr>
              <w:t>Bidder may submit modification or withdrawal prior to the deadline prescribed for submission of bids through e-GP system by using the forms and instructions provided by the system.</w:t>
            </w:r>
          </w:p>
        </w:tc>
      </w:tr>
      <w:tr>
        <w:trPr>
          <w:trHeight w:val="912" w:hRule="atLeast"/>
        </w:trPr>
        <w:tc>
          <w:tcPr>
            <w:tcW w:w="2180" w:type="dxa"/>
            <w:vMerge/>
            <w:tcBorders>
              <w:top w:val="nil"/>
            </w:tcBorders>
          </w:tcPr>
          <w:p>
            <w:pPr>
              <w:rPr>
                <w:sz w:val="2"/>
                <w:szCs w:val="2"/>
              </w:rPr>
            </w:pPr>
          </w:p>
        </w:tc>
        <w:tc>
          <w:tcPr>
            <w:tcW w:w="7293" w:type="dxa"/>
          </w:tcPr>
          <w:p>
            <w:pPr>
              <w:pStyle w:val="TableParagraph"/>
              <w:spacing w:before="34"/>
              <w:ind w:left="470" w:hanging="360"/>
              <w:rPr>
                <w:sz w:val="22"/>
              </w:rPr>
            </w:pPr>
            <w:r>
              <w:rPr>
                <w:sz w:val="22"/>
              </w:rPr>
              <w:t>21.2.</w:t>
            </w:r>
            <w:r>
              <w:rPr>
                <w:spacing w:val="14"/>
                <w:sz w:val="22"/>
              </w:rPr>
              <w:t> </w:t>
            </w:r>
            <w:r>
              <w:rPr>
                <w:sz w:val="22"/>
              </w:rPr>
              <w:t>Bids</w:t>
            </w:r>
            <w:r>
              <w:rPr>
                <w:spacing w:val="13"/>
                <w:sz w:val="22"/>
              </w:rPr>
              <w:t> </w:t>
            </w:r>
            <w:r>
              <w:rPr>
                <w:sz w:val="22"/>
              </w:rPr>
              <w:t>requested</w:t>
            </w:r>
            <w:r>
              <w:rPr>
                <w:spacing w:val="10"/>
                <w:sz w:val="22"/>
              </w:rPr>
              <w:t> </w:t>
            </w:r>
            <w:r>
              <w:rPr>
                <w:sz w:val="22"/>
              </w:rPr>
              <w:t>to</w:t>
            </w:r>
            <w:r>
              <w:rPr>
                <w:spacing w:val="9"/>
                <w:sz w:val="22"/>
              </w:rPr>
              <w:t> </w:t>
            </w:r>
            <w:r>
              <w:rPr>
                <w:sz w:val="22"/>
              </w:rPr>
              <w:t>be</w:t>
            </w:r>
            <w:r>
              <w:rPr>
                <w:spacing w:val="8"/>
                <w:sz w:val="22"/>
              </w:rPr>
              <w:t> </w:t>
            </w:r>
            <w:r>
              <w:rPr>
                <w:sz w:val="22"/>
              </w:rPr>
              <w:t>withdrawn</w:t>
            </w:r>
            <w:r>
              <w:rPr>
                <w:spacing w:val="9"/>
                <w:sz w:val="22"/>
              </w:rPr>
              <w:t> </w:t>
            </w:r>
            <w:r>
              <w:rPr>
                <w:sz w:val="22"/>
              </w:rPr>
              <w:t>in</w:t>
            </w:r>
            <w:r>
              <w:rPr>
                <w:spacing w:val="9"/>
                <w:sz w:val="22"/>
              </w:rPr>
              <w:t> </w:t>
            </w:r>
            <w:r>
              <w:rPr>
                <w:sz w:val="22"/>
              </w:rPr>
              <w:t>accordance</w:t>
            </w:r>
            <w:r>
              <w:rPr>
                <w:spacing w:val="8"/>
                <w:sz w:val="22"/>
              </w:rPr>
              <w:t> </w:t>
            </w:r>
            <w:r>
              <w:rPr>
                <w:sz w:val="22"/>
              </w:rPr>
              <w:t>with</w:t>
            </w:r>
            <w:r>
              <w:rPr>
                <w:spacing w:val="10"/>
                <w:sz w:val="22"/>
              </w:rPr>
              <w:t> </w:t>
            </w:r>
            <w:r>
              <w:rPr>
                <w:sz w:val="22"/>
              </w:rPr>
              <w:t>ITB</w:t>
            </w:r>
            <w:r>
              <w:rPr>
                <w:spacing w:val="6"/>
                <w:sz w:val="22"/>
              </w:rPr>
              <w:t> </w:t>
            </w:r>
            <w:r>
              <w:rPr>
                <w:sz w:val="22"/>
              </w:rPr>
              <w:t>21.1</w:t>
            </w:r>
            <w:r>
              <w:rPr>
                <w:spacing w:val="6"/>
                <w:sz w:val="22"/>
              </w:rPr>
              <w:t> </w:t>
            </w:r>
            <w:r>
              <w:rPr>
                <w:sz w:val="22"/>
              </w:rPr>
              <w:t>shall</w:t>
            </w:r>
            <w:r>
              <w:rPr>
                <w:spacing w:val="10"/>
                <w:sz w:val="22"/>
              </w:rPr>
              <w:t> </w:t>
            </w:r>
            <w:r>
              <w:rPr>
                <w:sz w:val="22"/>
              </w:rPr>
              <w:t>not</w:t>
            </w:r>
            <w:r>
              <w:rPr>
                <w:spacing w:val="14"/>
                <w:sz w:val="22"/>
              </w:rPr>
              <w:t> </w:t>
            </w:r>
            <w:r>
              <w:rPr>
                <w:spacing w:val="-5"/>
                <w:sz w:val="22"/>
              </w:rPr>
              <w:t>be</w:t>
            </w:r>
          </w:p>
          <w:p>
            <w:pPr>
              <w:pStyle w:val="TableParagraph"/>
              <w:spacing w:line="280" w:lineRule="atLeast" w:before="14"/>
              <w:ind w:left="470"/>
              <w:rPr>
                <w:sz w:val="22"/>
              </w:rPr>
            </w:pPr>
            <w:r>
              <w:rPr>
                <w:spacing w:val="-2"/>
                <w:sz w:val="22"/>
              </w:rPr>
              <w:t>opened.</w:t>
            </w:r>
            <w:r>
              <w:rPr>
                <w:spacing w:val="-4"/>
                <w:sz w:val="22"/>
              </w:rPr>
              <w:t> </w:t>
            </w:r>
            <w:r>
              <w:rPr>
                <w:spacing w:val="-2"/>
                <w:sz w:val="22"/>
              </w:rPr>
              <w:t>In</w:t>
            </w:r>
            <w:r>
              <w:rPr>
                <w:spacing w:val="-9"/>
                <w:sz w:val="22"/>
              </w:rPr>
              <w:t> </w:t>
            </w:r>
            <w:r>
              <w:rPr>
                <w:spacing w:val="-2"/>
                <w:sz w:val="22"/>
              </w:rPr>
              <w:t>case</w:t>
            </w:r>
            <w:r>
              <w:rPr>
                <w:spacing w:val="-11"/>
                <w:sz w:val="22"/>
              </w:rPr>
              <w:t> </w:t>
            </w:r>
            <w:r>
              <w:rPr>
                <w:spacing w:val="-2"/>
                <w:sz w:val="22"/>
              </w:rPr>
              <w:t>of</w:t>
            </w:r>
            <w:r>
              <w:rPr>
                <w:spacing w:val="-7"/>
                <w:sz w:val="22"/>
              </w:rPr>
              <w:t> </w:t>
            </w:r>
            <w:r>
              <w:rPr>
                <w:spacing w:val="-2"/>
                <w:sz w:val="22"/>
              </w:rPr>
              <w:t>hard</w:t>
            </w:r>
            <w:r>
              <w:rPr>
                <w:spacing w:val="-9"/>
                <w:sz w:val="22"/>
              </w:rPr>
              <w:t> </w:t>
            </w:r>
            <w:r>
              <w:rPr>
                <w:spacing w:val="-2"/>
                <w:sz w:val="22"/>
              </w:rPr>
              <w:t>copy</w:t>
            </w:r>
            <w:r>
              <w:rPr>
                <w:spacing w:val="-9"/>
                <w:sz w:val="22"/>
              </w:rPr>
              <w:t> </w:t>
            </w:r>
            <w:r>
              <w:rPr>
                <w:spacing w:val="-2"/>
                <w:sz w:val="22"/>
              </w:rPr>
              <w:t>submission,</w:t>
            </w:r>
            <w:r>
              <w:rPr>
                <w:spacing w:val="-4"/>
                <w:sz w:val="22"/>
              </w:rPr>
              <w:t> </w:t>
            </w:r>
            <w:r>
              <w:rPr>
                <w:spacing w:val="-2"/>
                <w:sz w:val="22"/>
              </w:rPr>
              <w:t>the</w:t>
            </w:r>
            <w:r>
              <w:rPr>
                <w:spacing w:val="-11"/>
                <w:sz w:val="22"/>
              </w:rPr>
              <w:t> </w:t>
            </w:r>
            <w:r>
              <w:rPr>
                <w:spacing w:val="-2"/>
                <w:sz w:val="22"/>
              </w:rPr>
              <w:t>Bid</w:t>
            </w:r>
            <w:r>
              <w:rPr>
                <w:spacing w:val="-5"/>
                <w:sz w:val="22"/>
              </w:rPr>
              <w:t> </w:t>
            </w:r>
            <w:r>
              <w:rPr>
                <w:spacing w:val="-2"/>
                <w:sz w:val="22"/>
              </w:rPr>
              <w:t>will</w:t>
            </w:r>
            <w:r>
              <w:rPr>
                <w:spacing w:val="-9"/>
                <w:sz w:val="22"/>
              </w:rPr>
              <w:t> </w:t>
            </w:r>
            <w:r>
              <w:rPr>
                <w:spacing w:val="-2"/>
                <w:sz w:val="22"/>
              </w:rPr>
              <w:t>be</w:t>
            </w:r>
            <w:r>
              <w:rPr>
                <w:spacing w:val="-7"/>
                <w:sz w:val="22"/>
              </w:rPr>
              <w:t> </w:t>
            </w:r>
            <w:r>
              <w:rPr>
                <w:spacing w:val="-2"/>
                <w:sz w:val="22"/>
              </w:rPr>
              <w:t>returned</w:t>
            </w:r>
            <w:r>
              <w:rPr>
                <w:spacing w:val="-9"/>
                <w:sz w:val="22"/>
              </w:rPr>
              <w:t> </w:t>
            </w:r>
            <w:r>
              <w:rPr>
                <w:spacing w:val="-2"/>
                <w:sz w:val="22"/>
              </w:rPr>
              <w:t>unopened</w:t>
            </w:r>
            <w:r>
              <w:rPr>
                <w:spacing w:val="-9"/>
                <w:sz w:val="22"/>
              </w:rPr>
              <w:t> </w:t>
            </w:r>
            <w:r>
              <w:rPr>
                <w:spacing w:val="-2"/>
                <w:sz w:val="22"/>
              </w:rPr>
              <w:t>to </w:t>
            </w:r>
            <w:r>
              <w:rPr>
                <w:sz w:val="22"/>
              </w:rPr>
              <w:t>the</w:t>
            </w:r>
            <w:r>
              <w:rPr>
                <w:spacing w:val="-14"/>
                <w:sz w:val="22"/>
              </w:rPr>
              <w:t> </w:t>
            </w:r>
            <w:r>
              <w:rPr>
                <w:sz w:val="22"/>
              </w:rPr>
              <w:t>Bidders.</w:t>
            </w:r>
          </w:p>
        </w:tc>
      </w:tr>
      <w:tr>
        <w:trPr>
          <w:trHeight w:val="1968" w:hRule="atLeast"/>
        </w:trPr>
        <w:tc>
          <w:tcPr>
            <w:tcW w:w="2180" w:type="dxa"/>
            <w:vMerge/>
            <w:tcBorders>
              <w:top w:val="nil"/>
            </w:tcBorders>
          </w:tcPr>
          <w:p>
            <w:pPr>
              <w:rPr>
                <w:sz w:val="2"/>
                <w:szCs w:val="2"/>
              </w:rPr>
            </w:pPr>
          </w:p>
        </w:tc>
        <w:tc>
          <w:tcPr>
            <w:tcW w:w="7293" w:type="dxa"/>
          </w:tcPr>
          <w:p>
            <w:pPr>
              <w:pStyle w:val="TableParagraph"/>
              <w:spacing w:before="121"/>
              <w:ind w:left="542" w:right="103" w:hanging="432"/>
              <w:jc w:val="both"/>
              <w:rPr>
                <w:sz w:val="22"/>
              </w:rPr>
            </w:pPr>
            <w:r>
              <w:rPr>
                <w:sz w:val="22"/>
              </w:rPr>
              <w:t>21.3 Except in case of any modification or correction in bid document made by procuring entity, Bidder may submit request for withdrawal or</w:t>
            </w:r>
            <w:r>
              <w:rPr>
                <w:spacing w:val="40"/>
                <w:sz w:val="22"/>
              </w:rPr>
              <w:t> </w:t>
            </w:r>
            <w:r>
              <w:rPr>
                <w:sz w:val="22"/>
              </w:rPr>
              <w:t>modification only one time.</w:t>
            </w:r>
          </w:p>
          <w:p>
            <w:pPr>
              <w:pStyle w:val="TableParagraph"/>
              <w:spacing w:line="276" w:lineRule="auto" w:before="115"/>
              <w:ind w:left="470" w:right="94" w:hanging="360"/>
              <w:jc w:val="both"/>
              <w:rPr>
                <w:sz w:val="22"/>
              </w:rPr>
            </w:pPr>
            <w:r>
              <w:rPr>
                <w:sz w:val="22"/>
              </w:rPr>
              <w:t>21.4 In case of hard copy bid, no bid may be withdrawn if the bid has already been modified; except in case of any modification or correction in bid document by procuring entity.</w:t>
            </w:r>
          </w:p>
        </w:tc>
      </w:tr>
      <w:tr>
        <w:trPr>
          <w:trHeight w:val="623" w:hRule="atLeast"/>
        </w:trPr>
        <w:tc>
          <w:tcPr>
            <w:tcW w:w="2180" w:type="dxa"/>
            <w:vMerge/>
            <w:tcBorders>
              <w:top w:val="nil"/>
            </w:tcBorders>
          </w:tcPr>
          <w:p>
            <w:pPr>
              <w:rPr>
                <w:sz w:val="2"/>
                <w:szCs w:val="2"/>
              </w:rPr>
            </w:pPr>
          </w:p>
        </w:tc>
        <w:tc>
          <w:tcPr>
            <w:tcW w:w="7293" w:type="dxa"/>
          </w:tcPr>
          <w:p>
            <w:pPr>
              <w:pStyle w:val="TableParagraph"/>
              <w:spacing w:line="292" w:lineRule="exact" w:before="6"/>
              <w:ind w:left="470" w:hanging="360"/>
              <w:rPr>
                <w:sz w:val="22"/>
              </w:rPr>
            </w:pPr>
            <w:r>
              <w:rPr>
                <w:sz w:val="22"/>
              </w:rPr>
              <w:t>21.5</w:t>
            </w:r>
            <w:r>
              <w:rPr>
                <w:spacing w:val="22"/>
                <w:sz w:val="22"/>
              </w:rPr>
              <w:t> </w:t>
            </w:r>
            <w:r>
              <w:rPr>
                <w:sz w:val="22"/>
              </w:rPr>
              <w:t>Request</w:t>
            </w:r>
            <w:r>
              <w:rPr>
                <w:spacing w:val="27"/>
                <w:sz w:val="22"/>
              </w:rPr>
              <w:t> </w:t>
            </w:r>
            <w:r>
              <w:rPr>
                <w:sz w:val="22"/>
              </w:rPr>
              <w:t>for</w:t>
            </w:r>
            <w:r>
              <w:rPr>
                <w:spacing w:val="28"/>
                <w:sz w:val="22"/>
              </w:rPr>
              <w:t> </w:t>
            </w:r>
            <w:r>
              <w:rPr>
                <w:sz w:val="22"/>
              </w:rPr>
              <w:t>withdrawal</w:t>
            </w:r>
            <w:r>
              <w:rPr>
                <w:spacing w:val="23"/>
                <w:sz w:val="22"/>
              </w:rPr>
              <w:t> </w:t>
            </w:r>
            <w:r>
              <w:rPr>
                <w:sz w:val="22"/>
              </w:rPr>
              <w:t>or</w:t>
            </w:r>
            <w:r>
              <w:rPr>
                <w:spacing w:val="28"/>
                <w:sz w:val="22"/>
              </w:rPr>
              <w:t> </w:t>
            </w:r>
            <w:r>
              <w:rPr>
                <w:sz w:val="22"/>
              </w:rPr>
              <w:t>modification</w:t>
            </w:r>
            <w:r>
              <w:rPr>
                <w:spacing w:val="22"/>
                <w:sz w:val="22"/>
              </w:rPr>
              <w:t> </w:t>
            </w:r>
            <w:r>
              <w:rPr>
                <w:sz w:val="22"/>
              </w:rPr>
              <w:t>must</w:t>
            </w:r>
            <w:r>
              <w:rPr>
                <w:spacing w:val="27"/>
                <w:sz w:val="22"/>
              </w:rPr>
              <w:t> </w:t>
            </w:r>
            <w:r>
              <w:rPr>
                <w:sz w:val="22"/>
              </w:rPr>
              <w:t>be</w:t>
            </w:r>
            <w:r>
              <w:rPr>
                <w:spacing w:val="25"/>
                <w:sz w:val="22"/>
              </w:rPr>
              <w:t> </w:t>
            </w:r>
            <w:r>
              <w:rPr>
                <w:sz w:val="22"/>
              </w:rPr>
              <w:t>made</w:t>
            </w:r>
            <w:r>
              <w:rPr>
                <w:spacing w:val="21"/>
                <w:sz w:val="22"/>
              </w:rPr>
              <w:t> </w:t>
            </w:r>
            <w:r>
              <w:rPr>
                <w:sz w:val="22"/>
              </w:rPr>
              <w:t>through</w:t>
            </w:r>
            <w:r>
              <w:rPr>
                <w:spacing w:val="22"/>
                <w:sz w:val="22"/>
              </w:rPr>
              <w:t> </w:t>
            </w:r>
            <w:r>
              <w:rPr>
                <w:sz w:val="22"/>
              </w:rPr>
              <w:t>the</w:t>
            </w:r>
            <w:r>
              <w:rPr>
                <w:spacing w:val="21"/>
                <w:sz w:val="22"/>
              </w:rPr>
              <w:t> </w:t>
            </w:r>
            <w:r>
              <w:rPr>
                <w:sz w:val="22"/>
              </w:rPr>
              <w:t>same medium</w:t>
            </w:r>
            <w:r>
              <w:rPr>
                <w:spacing w:val="31"/>
                <w:sz w:val="22"/>
              </w:rPr>
              <w:t> </w:t>
            </w:r>
            <w:r>
              <w:rPr>
                <w:sz w:val="22"/>
              </w:rPr>
              <w:t>of</w:t>
            </w:r>
            <w:r>
              <w:rPr>
                <w:spacing w:val="35"/>
                <w:sz w:val="22"/>
              </w:rPr>
              <w:t> </w:t>
            </w:r>
            <w:r>
              <w:rPr>
                <w:sz w:val="22"/>
              </w:rPr>
              <w:t>submission.</w:t>
            </w:r>
            <w:r>
              <w:rPr>
                <w:spacing w:val="38"/>
                <w:sz w:val="22"/>
              </w:rPr>
              <w:t> </w:t>
            </w:r>
            <w:r>
              <w:rPr>
                <w:sz w:val="22"/>
              </w:rPr>
              <w:t>Request</w:t>
            </w:r>
            <w:r>
              <w:rPr>
                <w:spacing w:val="37"/>
                <w:sz w:val="22"/>
              </w:rPr>
              <w:t> </w:t>
            </w:r>
            <w:r>
              <w:rPr>
                <w:sz w:val="22"/>
              </w:rPr>
              <w:t>for</w:t>
            </w:r>
            <w:r>
              <w:rPr>
                <w:spacing w:val="39"/>
                <w:sz w:val="22"/>
              </w:rPr>
              <w:t> </w:t>
            </w:r>
            <w:r>
              <w:rPr>
                <w:sz w:val="22"/>
              </w:rPr>
              <w:t>withdrawal</w:t>
            </w:r>
            <w:r>
              <w:rPr>
                <w:spacing w:val="33"/>
                <w:sz w:val="22"/>
              </w:rPr>
              <w:t> </w:t>
            </w:r>
            <w:r>
              <w:rPr>
                <w:sz w:val="22"/>
              </w:rPr>
              <w:t>or</w:t>
            </w:r>
            <w:r>
              <w:rPr>
                <w:spacing w:val="35"/>
                <w:sz w:val="22"/>
              </w:rPr>
              <w:t> </w:t>
            </w:r>
            <w:r>
              <w:rPr>
                <w:sz w:val="22"/>
              </w:rPr>
              <w:t>modifications</w:t>
            </w:r>
            <w:r>
              <w:rPr>
                <w:spacing w:val="38"/>
                <w:sz w:val="22"/>
              </w:rPr>
              <w:t> </w:t>
            </w:r>
            <w:r>
              <w:rPr>
                <w:spacing w:val="-2"/>
                <w:sz w:val="22"/>
              </w:rPr>
              <w:t>through</w:t>
            </w:r>
          </w:p>
        </w:tc>
      </w:tr>
    </w:tbl>
    <w:p>
      <w:pPr>
        <w:pStyle w:val="TableParagraph"/>
        <w:spacing w:after="0" w:line="292" w:lineRule="exact"/>
        <w:rPr>
          <w:sz w:val="22"/>
        </w:rPr>
        <w:sectPr>
          <w:pgSz w:w="12240" w:h="15840"/>
          <w:pgMar w:header="526" w:footer="0" w:top="1280" w:bottom="280" w:left="1080" w:right="360"/>
        </w:sectPr>
      </w:pPr>
    </w:p>
    <w:p>
      <w:pPr>
        <w:pStyle w:val="BodyText"/>
        <w:spacing w:before="2"/>
        <w:rPr>
          <w:sz w:val="13"/>
        </w:rPr>
      </w:pPr>
    </w:p>
    <w:tbl>
      <w:tblPr>
        <w:tblW w:w="0" w:type="auto"/>
        <w:jc w:val="left"/>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180"/>
        <w:gridCol w:w="7293"/>
      </w:tblGrid>
      <w:tr>
        <w:trPr>
          <w:trHeight w:val="292" w:hRule="atLeast"/>
        </w:trPr>
        <w:tc>
          <w:tcPr>
            <w:tcW w:w="2180" w:type="dxa"/>
            <w:vMerge w:val="restart"/>
          </w:tcPr>
          <w:p>
            <w:pPr>
              <w:pStyle w:val="TableParagraph"/>
              <w:rPr>
                <w:sz w:val="22"/>
              </w:rPr>
            </w:pPr>
          </w:p>
        </w:tc>
        <w:tc>
          <w:tcPr>
            <w:tcW w:w="7293" w:type="dxa"/>
          </w:tcPr>
          <w:p>
            <w:pPr>
              <w:pStyle w:val="TableParagraph"/>
              <w:spacing w:line="249" w:lineRule="exact"/>
              <w:ind w:left="470"/>
              <w:rPr>
                <w:sz w:val="22"/>
              </w:rPr>
            </w:pPr>
            <w:r>
              <w:rPr>
                <w:spacing w:val="-6"/>
                <w:sz w:val="22"/>
              </w:rPr>
              <w:t>different</w:t>
            </w:r>
            <w:r>
              <w:rPr>
                <w:spacing w:val="-2"/>
                <w:sz w:val="22"/>
              </w:rPr>
              <w:t> </w:t>
            </w:r>
            <w:r>
              <w:rPr>
                <w:spacing w:val="-6"/>
                <w:sz w:val="22"/>
              </w:rPr>
              <w:t>medium</w:t>
            </w:r>
            <w:r>
              <w:rPr>
                <w:spacing w:val="-11"/>
                <w:sz w:val="22"/>
              </w:rPr>
              <w:t> </w:t>
            </w:r>
            <w:r>
              <w:rPr>
                <w:spacing w:val="-6"/>
                <w:sz w:val="22"/>
              </w:rPr>
              <w:t>shall</w:t>
            </w:r>
            <w:r>
              <w:rPr>
                <w:sz w:val="22"/>
              </w:rPr>
              <w:t> </w:t>
            </w:r>
            <w:r>
              <w:rPr>
                <w:spacing w:val="-6"/>
                <w:sz w:val="22"/>
              </w:rPr>
              <w:t>not</w:t>
            </w:r>
            <w:r>
              <w:rPr>
                <w:sz w:val="22"/>
              </w:rPr>
              <w:t> </w:t>
            </w:r>
            <w:r>
              <w:rPr>
                <w:spacing w:val="-6"/>
                <w:sz w:val="22"/>
              </w:rPr>
              <w:t>be</w:t>
            </w:r>
            <w:r>
              <w:rPr>
                <w:spacing w:val="-8"/>
                <w:sz w:val="22"/>
              </w:rPr>
              <w:t> </w:t>
            </w:r>
            <w:r>
              <w:rPr>
                <w:spacing w:val="-6"/>
                <w:sz w:val="22"/>
              </w:rPr>
              <w:t>considered.</w:t>
            </w:r>
          </w:p>
        </w:tc>
      </w:tr>
      <w:tr>
        <w:trPr>
          <w:trHeight w:val="2736" w:hRule="atLeast"/>
        </w:trPr>
        <w:tc>
          <w:tcPr>
            <w:tcW w:w="2180" w:type="dxa"/>
            <w:vMerge/>
            <w:tcBorders>
              <w:top w:val="nil"/>
            </w:tcBorders>
          </w:tcPr>
          <w:p>
            <w:pPr>
              <w:rPr>
                <w:sz w:val="2"/>
                <w:szCs w:val="2"/>
              </w:rPr>
            </w:pPr>
          </w:p>
        </w:tc>
        <w:tc>
          <w:tcPr>
            <w:tcW w:w="7293" w:type="dxa"/>
          </w:tcPr>
          <w:p>
            <w:pPr>
              <w:pStyle w:val="TableParagraph"/>
              <w:spacing w:before="34"/>
              <w:ind w:left="110"/>
              <w:jc w:val="both"/>
              <w:rPr>
                <w:sz w:val="22"/>
              </w:rPr>
            </w:pPr>
            <w:r>
              <w:rPr>
                <w:sz w:val="22"/>
              </w:rPr>
              <w:t>21.6</w:t>
            </w:r>
            <w:r>
              <w:rPr>
                <w:spacing w:val="-13"/>
                <w:sz w:val="22"/>
              </w:rPr>
              <w:t> </w:t>
            </w:r>
            <w:r>
              <w:rPr>
                <w:sz w:val="22"/>
              </w:rPr>
              <w:t>The</w:t>
            </w:r>
            <w:r>
              <w:rPr>
                <w:spacing w:val="-14"/>
                <w:sz w:val="22"/>
              </w:rPr>
              <w:t> </w:t>
            </w:r>
            <w:r>
              <w:rPr>
                <w:sz w:val="22"/>
              </w:rPr>
              <w:t>following</w:t>
            </w:r>
            <w:r>
              <w:rPr>
                <w:spacing w:val="-12"/>
                <w:sz w:val="22"/>
              </w:rPr>
              <w:t> </w:t>
            </w:r>
            <w:r>
              <w:rPr>
                <w:sz w:val="22"/>
              </w:rPr>
              <w:t>provisions</w:t>
            </w:r>
            <w:r>
              <w:rPr>
                <w:spacing w:val="-8"/>
                <w:sz w:val="22"/>
              </w:rPr>
              <w:t> </w:t>
            </w:r>
            <w:r>
              <w:rPr>
                <w:sz w:val="22"/>
              </w:rPr>
              <w:t>apply</w:t>
            </w:r>
            <w:r>
              <w:rPr>
                <w:spacing w:val="-12"/>
                <w:sz w:val="22"/>
              </w:rPr>
              <w:t> </w:t>
            </w:r>
            <w:r>
              <w:rPr>
                <w:sz w:val="22"/>
              </w:rPr>
              <w:t>for</w:t>
            </w:r>
            <w:r>
              <w:rPr>
                <w:spacing w:val="-10"/>
                <w:sz w:val="22"/>
              </w:rPr>
              <w:t> </w:t>
            </w:r>
            <w:r>
              <w:rPr>
                <w:sz w:val="22"/>
              </w:rPr>
              <w:t>withdrawal</w:t>
            </w:r>
            <w:r>
              <w:rPr>
                <w:spacing w:val="-11"/>
                <w:sz w:val="22"/>
              </w:rPr>
              <w:t> </w:t>
            </w:r>
            <w:r>
              <w:rPr>
                <w:sz w:val="22"/>
              </w:rPr>
              <w:t>or</w:t>
            </w:r>
            <w:r>
              <w:rPr>
                <w:spacing w:val="-10"/>
                <w:sz w:val="22"/>
              </w:rPr>
              <w:t> </w:t>
            </w:r>
            <w:r>
              <w:rPr>
                <w:sz w:val="22"/>
              </w:rPr>
              <w:t>modification</w:t>
            </w:r>
            <w:r>
              <w:rPr>
                <w:spacing w:val="-12"/>
                <w:sz w:val="22"/>
              </w:rPr>
              <w:t> </w:t>
            </w:r>
            <w:r>
              <w:rPr>
                <w:sz w:val="22"/>
              </w:rPr>
              <w:t>of</w:t>
            </w:r>
            <w:r>
              <w:rPr>
                <w:spacing w:val="-10"/>
                <w:sz w:val="22"/>
              </w:rPr>
              <w:t> </w:t>
            </w:r>
            <w:r>
              <w:rPr>
                <w:sz w:val="22"/>
              </w:rPr>
              <w:t>the</w:t>
            </w:r>
            <w:r>
              <w:rPr>
                <w:spacing w:val="-13"/>
                <w:sz w:val="22"/>
              </w:rPr>
              <w:t> </w:t>
            </w:r>
            <w:r>
              <w:rPr>
                <w:spacing w:val="-2"/>
                <w:sz w:val="22"/>
              </w:rPr>
              <w:t>Bids:</w:t>
            </w:r>
          </w:p>
          <w:p>
            <w:pPr>
              <w:pStyle w:val="TableParagraph"/>
              <w:numPr>
                <w:ilvl w:val="0"/>
                <w:numId w:val="16"/>
              </w:numPr>
              <w:tabs>
                <w:tab w:pos="847" w:val="left" w:leader="none"/>
                <w:tab w:pos="897" w:val="left" w:leader="none"/>
              </w:tabs>
              <w:spacing w:line="276" w:lineRule="auto" w:before="78" w:after="0"/>
              <w:ind w:left="897" w:right="89" w:hanging="356"/>
              <w:jc w:val="both"/>
              <w:rPr>
                <w:sz w:val="22"/>
              </w:rPr>
            </w:pPr>
            <w:r>
              <w:rPr>
                <w:sz w:val="22"/>
              </w:rPr>
              <w:t>In case of bids submitted in hard copy no bid shall be withdrawn or modified in the interval between 24 hours prior to the deadline for submission of bids and the expiration of the period of bid validity specified</w:t>
            </w:r>
            <w:r>
              <w:rPr>
                <w:spacing w:val="-14"/>
                <w:sz w:val="22"/>
              </w:rPr>
              <w:t> </w:t>
            </w:r>
            <w:r>
              <w:rPr>
                <w:sz w:val="22"/>
              </w:rPr>
              <w:t>by</w:t>
            </w:r>
            <w:r>
              <w:rPr>
                <w:spacing w:val="-14"/>
                <w:sz w:val="22"/>
              </w:rPr>
              <w:t> </w:t>
            </w:r>
            <w:r>
              <w:rPr>
                <w:sz w:val="22"/>
              </w:rPr>
              <w:t>the</w:t>
            </w:r>
            <w:r>
              <w:rPr>
                <w:spacing w:val="-14"/>
                <w:sz w:val="22"/>
              </w:rPr>
              <w:t> </w:t>
            </w:r>
            <w:r>
              <w:rPr>
                <w:sz w:val="22"/>
              </w:rPr>
              <w:t>Bidder</w:t>
            </w:r>
            <w:r>
              <w:rPr>
                <w:spacing w:val="-14"/>
                <w:sz w:val="22"/>
              </w:rPr>
              <w:t> </w:t>
            </w:r>
            <w:r>
              <w:rPr>
                <w:sz w:val="22"/>
              </w:rPr>
              <w:t>on</w:t>
            </w:r>
            <w:r>
              <w:rPr>
                <w:spacing w:val="-13"/>
                <w:sz w:val="22"/>
              </w:rPr>
              <w:t> </w:t>
            </w:r>
            <w:r>
              <w:rPr>
                <w:sz w:val="22"/>
              </w:rPr>
              <w:t>the</w:t>
            </w:r>
            <w:r>
              <w:rPr>
                <w:spacing w:val="-14"/>
                <w:sz w:val="22"/>
              </w:rPr>
              <w:t> </w:t>
            </w:r>
            <w:r>
              <w:rPr>
                <w:sz w:val="22"/>
              </w:rPr>
              <w:t>Letter</w:t>
            </w:r>
            <w:r>
              <w:rPr>
                <w:spacing w:val="-14"/>
                <w:sz w:val="22"/>
              </w:rPr>
              <w:t> </w:t>
            </w:r>
            <w:r>
              <w:rPr>
                <w:sz w:val="22"/>
              </w:rPr>
              <w:t>of</w:t>
            </w:r>
            <w:r>
              <w:rPr>
                <w:spacing w:val="-14"/>
                <w:sz w:val="22"/>
              </w:rPr>
              <w:t> </w:t>
            </w:r>
            <w:r>
              <w:rPr>
                <w:sz w:val="22"/>
              </w:rPr>
              <w:t>Bid</w:t>
            </w:r>
            <w:r>
              <w:rPr>
                <w:spacing w:val="-14"/>
                <w:sz w:val="22"/>
              </w:rPr>
              <w:t> </w:t>
            </w:r>
            <w:r>
              <w:rPr>
                <w:sz w:val="22"/>
              </w:rPr>
              <w:t>or</w:t>
            </w:r>
            <w:r>
              <w:rPr>
                <w:spacing w:val="-12"/>
                <w:sz w:val="22"/>
              </w:rPr>
              <w:t> </w:t>
            </w:r>
            <w:r>
              <w:rPr>
                <w:sz w:val="22"/>
              </w:rPr>
              <w:t>any</w:t>
            </w:r>
            <w:r>
              <w:rPr>
                <w:spacing w:val="-12"/>
                <w:sz w:val="22"/>
              </w:rPr>
              <w:t> </w:t>
            </w:r>
            <w:r>
              <w:rPr>
                <w:sz w:val="22"/>
              </w:rPr>
              <w:t>extension</w:t>
            </w:r>
            <w:r>
              <w:rPr>
                <w:spacing w:val="-13"/>
                <w:sz w:val="22"/>
              </w:rPr>
              <w:t> </w:t>
            </w:r>
            <w:r>
              <w:rPr>
                <w:sz w:val="22"/>
              </w:rPr>
              <w:t>thereof.</w:t>
            </w:r>
          </w:p>
          <w:p>
            <w:pPr>
              <w:pStyle w:val="TableParagraph"/>
              <w:numPr>
                <w:ilvl w:val="0"/>
                <w:numId w:val="16"/>
              </w:numPr>
              <w:tabs>
                <w:tab w:pos="846" w:val="left" w:leader="none"/>
                <w:tab w:pos="897" w:val="left" w:leader="none"/>
              </w:tabs>
              <w:spacing w:line="278" w:lineRule="auto" w:before="37" w:after="0"/>
              <w:ind w:left="897" w:right="88" w:hanging="356"/>
              <w:jc w:val="both"/>
              <w:rPr>
                <w:sz w:val="22"/>
              </w:rPr>
            </w:pPr>
            <w:r>
              <w:rPr>
                <w:sz w:val="22"/>
              </w:rPr>
              <w:t>In</w:t>
            </w:r>
            <w:r>
              <w:rPr>
                <w:spacing w:val="-14"/>
                <w:sz w:val="22"/>
              </w:rPr>
              <w:t> </w:t>
            </w:r>
            <w:r>
              <w:rPr>
                <w:sz w:val="22"/>
              </w:rPr>
              <w:t>case</w:t>
            </w:r>
            <w:r>
              <w:rPr>
                <w:spacing w:val="-14"/>
                <w:sz w:val="22"/>
              </w:rPr>
              <w:t> </w:t>
            </w:r>
            <w:r>
              <w:rPr>
                <w:sz w:val="22"/>
              </w:rPr>
              <w:t>of</w:t>
            </w:r>
            <w:r>
              <w:rPr>
                <w:spacing w:val="-14"/>
                <w:sz w:val="22"/>
              </w:rPr>
              <w:t> </w:t>
            </w:r>
            <w:r>
              <w:rPr>
                <w:sz w:val="22"/>
              </w:rPr>
              <w:t>e-submitted</w:t>
            </w:r>
            <w:r>
              <w:rPr>
                <w:spacing w:val="-13"/>
                <w:sz w:val="22"/>
              </w:rPr>
              <w:t> </w:t>
            </w:r>
            <w:r>
              <w:rPr>
                <w:sz w:val="22"/>
              </w:rPr>
              <w:t>bids</w:t>
            </w:r>
            <w:r>
              <w:rPr>
                <w:spacing w:val="-14"/>
                <w:sz w:val="22"/>
              </w:rPr>
              <w:t> </w:t>
            </w:r>
            <w:r>
              <w:rPr>
                <w:sz w:val="22"/>
              </w:rPr>
              <w:t>no</w:t>
            </w:r>
            <w:r>
              <w:rPr>
                <w:spacing w:val="-14"/>
                <w:sz w:val="22"/>
              </w:rPr>
              <w:t> </w:t>
            </w:r>
            <w:r>
              <w:rPr>
                <w:sz w:val="22"/>
              </w:rPr>
              <w:t>bids</w:t>
            </w:r>
            <w:r>
              <w:rPr>
                <w:spacing w:val="-3"/>
                <w:sz w:val="22"/>
              </w:rPr>
              <w:t> </w:t>
            </w:r>
            <w:r>
              <w:rPr>
                <w:sz w:val="22"/>
              </w:rPr>
              <w:t>shall</w:t>
            </w:r>
            <w:r>
              <w:rPr>
                <w:spacing w:val="-7"/>
                <w:sz w:val="22"/>
              </w:rPr>
              <w:t> </w:t>
            </w:r>
            <w:r>
              <w:rPr>
                <w:sz w:val="22"/>
              </w:rPr>
              <w:t>be</w:t>
            </w:r>
            <w:r>
              <w:rPr>
                <w:spacing w:val="-9"/>
                <w:sz w:val="22"/>
              </w:rPr>
              <w:t> </w:t>
            </w:r>
            <w:r>
              <w:rPr>
                <w:sz w:val="22"/>
              </w:rPr>
              <w:t>withdrawn</w:t>
            </w:r>
            <w:r>
              <w:rPr>
                <w:spacing w:val="-7"/>
                <w:sz w:val="22"/>
              </w:rPr>
              <w:t> </w:t>
            </w:r>
            <w:r>
              <w:rPr>
                <w:sz w:val="22"/>
              </w:rPr>
              <w:t>or</w:t>
            </w:r>
            <w:r>
              <w:rPr>
                <w:spacing w:val="-5"/>
                <w:sz w:val="22"/>
              </w:rPr>
              <w:t> </w:t>
            </w:r>
            <w:r>
              <w:rPr>
                <w:sz w:val="22"/>
              </w:rPr>
              <w:t>modified</w:t>
            </w:r>
            <w:r>
              <w:rPr>
                <w:spacing w:val="-7"/>
                <w:sz w:val="22"/>
              </w:rPr>
              <w:t> </w:t>
            </w:r>
            <w:r>
              <w:rPr>
                <w:sz w:val="22"/>
              </w:rPr>
              <w:t>in</w:t>
            </w:r>
            <w:r>
              <w:rPr>
                <w:spacing w:val="-7"/>
                <w:sz w:val="22"/>
              </w:rPr>
              <w:t> </w:t>
            </w:r>
            <w:r>
              <w:rPr>
                <w:sz w:val="22"/>
              </w:rPr>
              <w:t>the </w:t>
            </w:r>
            <w:r>
              <w:rPr>
                <w:spacing w:val="-2"/>
                <w:sz w:val="22"/>
              </w:rPr>
              <w:t>interval</w:t>
            </w:r>
            <w:r>
              <w:rPr>
                <w:spacing w:val="-3"/>
                <w:sz w:val="22"/>
              </w:rPr>
              <w:t> </w:t>
            </w:r>
            <w:r>
              <w:rPr>
                <w:spacing w:val="-2"/>
                <w:sz w:val="22"/>
              </w:rPr>
              <w:t>between</w:t>
            </w:r>
            <w:r>
              <w:rPr>
                <w:spacing w:val="-11"/>
                <w:sz w:val="22"/>
              </w:rPr>
              <w:t> </w:t>
            </w:r>
            <w:r>
              <w:rPr>
                <w:spacing w:val="-2"/>
                <w:sz w:val="22"/>
              </w:rPr>
              <w:t>deadline</w:t>
            </w:r>
            <w:r>
              <w:rPr>
                <w:spacing w:val="-12"/>
                <w:sz w:val="22"/>
              </w:rPr>
              <w:t> </w:t>
            </w:r>
            <w:r>
              <w:rPr>
                <w:spacing w:val="-2"/>
                <w:sz w:val="22"/>
              </w:rPr>
              <w:t>for</w:t>
            </w:r>
            <w:r>
              <w:rPr>
                <w:spacing w:val="-5"/>
                <w:sz w:val="22"/>
              </w:rPr>
              <w:t> </w:t>
            </w:r>
            <w:r>
              <w:rPr>
                <w:spacing w:val="-2"/>
                <w:sz w:val="22"/>
              </w:rPr>
              <w:t>submission</w:t>
            </w:r>
            <w:r>
              <w:rPr>
                <w:spacing w:val="-11"/>
                <w:sz w:val="22"/>
              </w:rPr>
              <w:t> </w:t>
            </w:r>
            <w:r>
              <w:rPr>
                <w:spacing w:val="-2"/>
                <w:sz w:val="22"/>
              </w:rPr>
              <w:t>of</w:t>
            </w:r>
            <w:r>
              <w:rPr>
                <w:spacing w:val="-9"/>
                <w:sz w:val="22"/>
              </w:rPr>
              <w:t> </w:t>
            </w:r>
            <w:r>
              <w:rPr>
                <w:spacing w:val="-2"/>
                <w:sz w:val="22"/>
              </w:rPr>
              <w:t>bids</w:t>
            </w:r>
            <w:r>
              <w:rPr>
                <w:spacing w:val="-7"/>
                <w:sz w:val="22"/>
              </w:rPr>
              <w:t> </w:t>
            </w:r>
            <w:r>
              <w:rPr>
                <w:spacing w:val="-2"/>
                <w:sz w:val="22"/>
              </w:rPr>
              <w:t>and</w:t>
            </w:r>
            <w:r>
              <w:rPr>
                <w:spacing w:val="-11"/>
                <w:sz w:val="22"/>
              </w:rPr>
              <w:t> </w:t>
            </w:r>
            <w:r>
              <w:rPr>
                <w:spacing w:val="-2"/>
                <w:sz w:val="22"/>
              </w:rPr>
              <w:t>the</w:t>
            </w:r>
            <w:r>
              <w:rPr>
                <w:spacing w:val="-12"/>
                <w:sz w:val="22"/>
              </w:rPr>
              <w:t> </w:t>
            </w:r>
            <w:r>
              <w:rPr>
                <w:spacing w:val="-2"/>
                <w:sz w:val="22"/>
              </w:rPr>
              <w:t>expiration</w:t>
            </w:r>
            <w:r>
              <w:rPr>
                <w:spacing w:val="-11"/>
                <w:sz w:val="22"/>
              </w:rPr>
              <w:t> </w:t>
            </w:r>
            <w:r>
              <w:rPr>
                <w:spacing w:val="-2"/>
                <w:sz w:val="22"/>
              </w:rPr>
              <w:t>of</w:t>
            </w:r>
            <w:r>
              <w:rPr>
                <w:spacing w:val="-9"/>
                <w:sz w:val="22"/>
              </w:rPr>
              <w:t> </w:t>
            </w:r>
            <w:r>
              <w:rPr>
                <w:spacing w:val="-2"/>
                <w:sz w:val="22"/>
              </w:rPr>
              <w:t>the </w:t>
            </w:r>
            <w:r>
              <w:rPr>
                <w:sz w:val="22"/>
              </w:rPr>
              <w:t>period</w:t>
            </w:r>
            <w:r>
              <w:rPr>
                <w:spacing w:val="-10"/>
                <w:sz w:val="22"/>
              </w:rPr>
              <w:t> </w:t>
            </w:r>
            <w:r>
              <w:rPr>
                <w:sz w:val="22"/>
              </w:rPr>
              <w:t>of</w:t>
            </w:r>
            <w:r>
              <w:rPr>
                <w:spacing w:val="-8"/>
                <w:sz w:val="22"/>
              </w:rPr>
              <w:t> </w:t>
            </w:r>
            <w:r>
              <w:rPr>
                <w:sz w:val="22"/>
              </w:rPr>
              <w:t>bid</w:t>
            </w:r>
            <w:r>
              <w:rPr>
                <w:spacing w:val="-7"/>
                <w:sz w:val="22"/>
              </w:rPr>
              <w:t> </w:t>
            </w:r>
            <w:r>
              <w:rPr>
                <w:sz w:val="22"/>
              </w:rPr>
              <w:t>validity</w:t>
            </w:r>
            <w:r>
              <w:rPr>
                <w:spacing w:val="-10"/>
                <w:sz w:val="22"/>
              </w:rPr>
              <w:t> </w:t>
            </w:r>
            <w:r>
              <w:rPr>
                <w:sz w:val="22"/>
              </w:rPr>
              <w:t>specified</w:t>
            </w:r>
            <w:r>
              <w:rPr>
                <w:spacing w:val="-10"/>
                <w:sz w:val="22"/>
              </w:rPr>
              <w:t> </w:t>
            </w:r>
            <w:r>
              <w:rPr>
                <w:sz w:val="22"/>
              </w:rPr>
              <w:t>by</w:t>
            </w:r>
            <w:r>
              <w:rPr>
                <w:spacing w:val="-10"/>
                <w:sz w:val="22"/>
              </w:rPr>
              <w:t> </w:t>
            </w:r>
            <w:r>
              <w:rPr>
                <w:sz w:val="22"/>
              </w:rPr>
              <w:t>the</w:t>
            </w:r>
            <w:r>
              <w:rPr>
                <w:spacing w:val="-12"/>
                <w:sz w:val="22"/>
              </w:rPr>
              <w:t> </w:t>
            </w:r>
            <w:r>
              <w:rPr>
                <w:sz w:val="22"/>
              </w:rPr>
              <w:t>Bidder</w:t>
            </w:r>
            <w:r>
              <w:rPr>
                <w:spacing w:val="-5"/>
                <w:sz w:val="22"/>
              </w:rPr>
              <w:t> </w:t>
            </w:r>
            <w:r>
              <w:rPr>
                <w:sz w:val="22"/>
              </w:rPr>
              <w:t>on</w:t>
            </w:r>
            <w:r>
              <w:rPr>
                <w:spacing w:val="-10"/>
                <w:sz w:val="22"/>
              </w:rPr>
              <w:t> </w:t>
            </w:r>
            <w:r>
              <w:rPr>
                <w:sz w:val="22"/>
              </w:rPr>
              <w:t>the</w:t>
            </w:r>
            <w:r>
              <w:rPr>
                <w:spacing w:val="-12"/>
                <w:sz w:val="22"/>
              </w:rPr>
              <w:t> </w:t>
            </w:r>
            <w:r>
              <w:rPr>
                <w:sz w:val="22"/>
              </w:rPr>
              <w:t>Letter</w:t>
            </w:r>
            <w:r>
              <w:rPr>
                <w:spacing w:val="-5"/>
                <w:sz w:val="22"/>
              </w:rPr>
              <w:t> </w:t>
            </w:r>
            <w:r>
              <w:rPr>
                <w:sz w:val="22"/>
              </w:rPr>
              <w:t>of</w:t>
            </w:r>
            <w:r>
              <w:rPr>
                <w:spacing w:val="-8"/>
                <w:sz w:val="22"/>
              </w:rPr>
              <w:t> </w:t>
            </w:r>
            <w:r>
              <w:rPr>
                <w:sz w:val="22"/>
              </w:rPr>
              <w:t>Bid</w:t>
            </w:r>
            <w:r>
              <w:rPr>
                <w:spacing w:val="-2"/>
                <w:sz w:val="22"/>
              </w:rPr>
              <w:t> </w:t>
            </w:r>
            <w:r>
              <w:rPr>
                <w:sz w:val="22"/>
              </w:rPr>
              <w:t>or</w:t>
            </w:r>
            <w:r>
              <w:rPr>
                <w:spacing w:val="-5"/>
                <w:sz w:val="22"/>
              </w:rPr>
              <w:t> </w:t>
            </w:r>
            <w:r>
              <w:rPr>
                <w:sz w:val="22"/>
              </w:rPr>
              <w:t>any</w:t>
            </w:r>
          </w:p>
          <w:p>
            <w:pPr>
              <w:pStyle w:val="TableParagraph"/>
              <w:spacing w:line="251" w:lineRule="exact"/>
              <w:ind w:left="897"/>
              <w:jc w:val="both"/>
              <w:rPr>
                <w:sz w:val="22"/>
              </w:rPr>
            </w:pPr>
            <w:r>
              <w:rPr>
                <w:spacing w:val="-5"/>
                <w:sz w:val="22"/>
              </w:rPr>
              <w:t>extension</w:t>
            </w:r>
            <w:r>
              <w:rPr>
                <w:spacing w:val="4"/>
                <w:sz w:val="22"/>
              </w:rPr>
              <w:t> </w:t>
            </w:r>
            <w:r>
              <w:rPr>
                <w:spacing w:val="-2"/>
                <w:sz w:val="22"/>
              </w:rPr>
              <w:t>thereof.</w:t>
            </w:r>
          </w:p>
        </w:tc>
      </w:tr>
      <w:tr>
        <w:trPr>
          <w:trHeight w:val="623" w:hRule="atLeast"/>
        </w:trPr>
        <w:tc>
          <w:tcPr>
            <w:tcW w:w="2180" w:type="dxa"/>
            <w:vMerge/>
            <w:tcBorders>
              <w:top w:val="nil"/>
            </w:tcBorders>
          </w:tcPr>
          <w:p>
            <w:pPr>
              <w:rPr>
                <w:sz w:val="2"/>
                <w:szCs w:val="2"/>
              </w:rPr>
            </w:pPr>
          </w:p>
        </w:tc>
        <w:tc>
          <w:tcPr>
            <w:tcW w:w="7293" w:type="dxa"/>
          </w:tcPr>
          <w:p>
            <w:pPr>
              <w:pStyle w:val="TableParagraph"/>
              <w:spacing w:line="292" w:lineRule="exact" w:before="6"/>
              <w:ind w:left="470" w:right="87" w:hanging="360"/>
              <w:rPr>
                <w:sz w:val="22"/>
              </w:rPr>
            </w:pPr>
            <w:r>
              <w:rPr>
                <w:sz w:val="22"/>
              </w:rPr>
              <w:t>21.7</w:t>
            </w:r>
            <w:r>
              <w:rPr>
                <w:spacing w:val="-14"/>
                <w:sz w:val="22"/>
              </w:rPr>
              <w:t> </w:t>
            </w:r>
            <w:r>
              <w:rPr>
                <w:sz w:val="22"/>
              </w:rPr>
              <w:t>Once</w:t>
            </w:r>
            <w:r>
              <w:rPr>
                <w:spacing w:val="-14"/>
                <w:sz w:val="22"/>
              </w:rPr>
              <w:t> </w:t>
            </w:r>
            <w:r>
              <w:rPr>
                <w:sz w:val="22"/>
              </w:rPr>
              <w:t>a</w:t>
            </w:r>
            <w:r>
              <w:rPr>
                <w:spacing w:val="-14"/>
                <w:sz w:val="22"/>
              </w:rPr>
              <w:t> </w:t>
            </w:r>
            <w:r>
              <w:rPr>
                <w:sz w:val="22"/>
              </w:rPr>
              <w:t>Bid</w:t>
            </w:r>
            <w:r>
              <w:rPr>
                <w:spacing w:val="-13"/>
                <w:sz w:val="22"/>
              </w:rPr>
              <w:t> </w:t>
            </w:r>
            <w:r>
              <w:rPr>
                <w:sz w:val="22"/>
              </w:rPr>
              <w:t>is</w:t>
            </w:r>
            <w:r>
              <w:rPr>
                <w:spacing w:val="-14"/>
                <w:sz w:val="22"/>
              </w:rPr>
              <w:t> </w:t>
            </w:r>
            <w:r>
              <w:rPr>
                <w:sz w:val="22"/>
              </w:rPr>
              <w:t>withdrawn,</w:t>
            </w:r>
            <w:r>
              <w:rPr>
                <w:spacing w:val="-14"/>
                <w:sz w:val="22"/>
              </w:rPr>
              <w:t> </w:t>
            </w:r>
            <w:r>
              <w:rPr>
                <w:sz w:val="22"/>
              </w:rPr>
              <w:t>bidder</w:t>
            </w:r>
            <w:r>
              <w:rPr>
                <w:spacing w:val="-12"/>
                <w:sz w:val="22"/>
              </w:rPr>
              <w:t> </w:t>
            </w:r>
            <w:r>
              <w:rPr>
                <w:sz w:val="22"/>
              </w:rPr>
              <w:t>will</w:t>
            </w:r>
            <w:r>
              <w:rPr>
                <w:spacing w:val="-14"/>
                <w:sz w:val="22"/>
              </w:rPr>
              <w:t> </w:t>
            </w:r>
            <w:r>
              <w:rPr>
                <w:sz w:val="22"/>
              </w:rPr>
              <w:t>not</w:t>
            </w:r>
            <w:r>
              <w:rPr>
                <w:spacing w:val="-14"/>
                <w:sz w:val="22"/>
              </w:rPr>
              <w:t> </w:t>
            </w:r>
            <w:r>
              <w:rPr>
                <w:sz w:val="22"/>
              </w:rPr>
              <w:t>be</w:t>
            </w:r>
            <w:r>
              <w:rPr>
                <w:spacing w:val="-14"/>
                <w:sz w:val="22"/>
              </w:rPr>
              <w:t> </w:t>
            </w:r>
            <w:r>
              <w:rPr>
                <w:sz w:val="22"/>
              </w:rPr>
              <w:t>able</w:t>
            </w:r>
            <w:r>
              <w:rPr>
                <w:spacing w:val="-13"/>
                <w:sz w:val="22"/>
              </w:rPr>
              <w:t> </w:t>
            </w:r>
            <w:r>
              <w:rPr>
                <w:sz w:val="22"/>
              </w:rPr>
              <w:t>to</w:t>
            </w:r>
            <w:r>
              <w:rPr>
                <w:spacing w:val="-14"/>
                <w:sz w:val="22"/>
              </w:rPr>
              <w:t> </w:t>
            </w:r>
            <w:r>
              <w:rPr>
                <w:sz w:val="22"/>
              </w:rPr>
              <w:t>submit</w:t>
            </w:r>
            <w:r>
              <w:rPr>
                <w:spacing w:val="-14"/>
                <w:sz w:val="22"/>
              </w:rPr>
              <w:t> </w:t>
            </w:r>
            <w:r>
              <w:rPr>
                <w:sz w:val="22"/>
              </w:rPr>
              <w:t>another</w:t>
            </w:r>
            <w:r>
              <w:rPr>
                <w:spacing w:val="-13"/>
                <w:sz w:val="22"/>
              </w:rPr>
              <w:t> </w:t>
            </w:r>
            <w:r>
              <w:rPr>
                <w:sz w:val="22"/>
              </w:rPr>
              <w:t>bid</w:t>
            </w:r>
            <w:r>
              <w:rPr>
                <w:spacing w:val="-13"/>
                <w:sz w:val="22"/>
              </w:rPr>
              <w:t> </w:t>
            </w:r>
            <w:r>
              <w:rPr>
                <w:sz w:val="22"/>
              </w:rPr>
              <w:t>for</w:t>
            </w:r>
            <w:r>
              <w:rPr>
                <w:spacing w:val="-13"/>
                <w:sz w:val="22"/>
              </w:rPr>
              <w:t> </w:t>
            </w:r>
            <w:r>
              <w:rPr>
                <w:sz w:val="22"/>
              </w:rPr>
              <w:t>the same</w:t>
            </w:r>
            <w:r>
              <w:rPr>
                <w:spacing w:val="-14"/>
                <w:sz w:val="22"/>
              </w:rPr>
              <w:t> </w:t>
            </w:r>
            <w:r>
              <w:rPr>
                <w:sz w:val="22"/>
              </w:rPr>
              <w:t>bid.</w:t>
            </w:r>
          </w:p>
        </w:tc>
      </w:tr>
      <w:tr>
        <w:trPr>
          <w:trHeight w:val="912" w:hRule="atLeast"/>
        </w:trPr>
        <w:tc>
          <w:tcPr>
            <w:tcW w:w="2180" w:type="dxa"/>
            <w:vMerge w:val="restart"/>
          </w:tcPr>
          <w:p>
            <w:pPr>
              <w:pStyle w:val="TableParagraph"/>
              <w:spacing w:before="1"/>
              <w:ind w:left="110"/>
              <w:rPr>
                <w:b/>
                <w:sz w:val="22"/>
              </w:rPr>
            </w:pPr>
            <w:r>
              <w:rPr>
                <w:b/>
                <w:sz w:val="22"/>
              </w:rPr>
              <w:t>22.</w:t>
            </w:r>
            <w:r>
              <w:rPr>
                <w:b/>
                <w:spacing w:val="3"/>
                <w:sz w:val="22"/>
              </w:rPr>
              <w:t> </w:t>
            </w:r>
            <w:r>
              <w:rPr>
                <w:b/>
                <w:sz w:val="22"/>
              </w:rPr>
              <w:t>Bid</w:t>
            </w:r>
            <w:r>
              <w:rPr>
                <w:b/>
                <w:spacing w:val="-2"/>
                <w:sz w:val="22"/>
              </w:rPr>
              <w:t> Opening</w:t>
            </w:r>
          </w:p>
        </w:tc>
        <w:tc>
          <w:tcPr>
            <w:tcW w:w="7293" w:type="dxa"/>
          </w:tcPr>
          <w:p>
            <w:pPr>
              <w:pStyle w:val="TableParagraph"/>
              <w:spacing w:line="278" w:lineRule="auto" w:before="34"/>
              <w:ind w:left="470" w:hanging="360"/>
              <w:rPr>
                <w:sz w:val="22"/>
              </w:rPr>
            </w:pPr>
            <w:r>
              <w:rPr>
                <w:sz w:val="22"/>
              </w:rPr>
              <w:t>22.1</w:t>
            </w:r>
            <w:r>
              <w:rPr>
                <w:spacing w:val="17"/>
                <w:sz w:val="22"/>
              </w:rPr>
              <w:t> </w:t>
            </w:r>
            <w:r>
              <w:rPr>
                <w:sz w:val="22"/>
              </w:rPr>
              <w:t>The</w:t>
            </w:r>
            <w:r>
              <w:rPr>
                <w:spacing w:val="15"/>
                <w:sz w:val="22"/>
              </w:rPr>
              <w:t> </w:t>
            </w:r>
            <w:r>
              <w:rPr>
                <w:sz w:val="22"/>
              </w:rPr>
              <w:t>Employer</w:t>
            </w:r>
            <w:r>
              <w:rPr>
                <w:spacing w:val="24"/>
                <w:sz w:val="22"/>
              </w:rPr>
              <w:t> </w:t>
            </w:r>
            <w:r>
              <w:rPr>
                <w:sz w:val="22"/>
              </w:rPr>
              <w:t>shall</w:t>
            </w:r>
            <w:r>
              <w:rPr>
                <w:spacing w:val="21"/>
                <w:sz w:val="22"/>
              </w:rPr>
              <w:t> </w:t>
            </w:r>
            <w:r>
              <w:rPr>
                <w:sz w:val="22"/>
              </w:rPr>
              <w:t>open</w:t>
            </w:r>
            <w:r>
              <w:rPr>
                <w:spacing w:val="17"/>
                <w:sz w:val="22"/>
              </w:rPr>
              <w:t> </w:t>
            </w:r>
            <w:r>
              <w:rPr>
                <w:sz w:val="22"/>
              </w:rPr>
              <w:t>the</w:t>
            </w:r>
            <w:r>
              <w:rPr>
                <w:spacing w:val="15"/>
                <w:sz w:val="22"/>
              </w:rPr>
              <w:t> </w:t>
            </w:r>
            <w:r>
              <w:rPr>
                <w:sz w:val="22"/>
              </w:rPr>
              <w:t>bids</w:t>
            </w:r>
            <w:r>
              <w:rPr>
                <w:spacing w:val="21"/>
                <w:sz w:val="22"/>
              </w:rPr>
              <w:t> </w:t>
            </w:r>
            <w:r>
              <w:rPr>
                <w:sz w:val="22"/>
              </w:rPr>
              <w:t>in</w:t>
            </w:r>
            <w:r>
              <w:rPr>
                <w:spacing w:val="17"/>
                <w:sz w:val="22"/>
              </w:rPr>
              <w:t> </w:t>
            </w:r>
            <w:r>
              <w:rPr>
                <w:sz w:val="22"/>
              </w:rPr>
              <w:t>public</w:t>
            </w:r>
            <w:r>
              <w:rPr>
                <w:spacing w:val="19"/>
                <w:sz w:val="22"/>
              </w:rPr>
              <w:t> </w:t>
            </w:r>
            <w:r>
              <w:rPr>
                <w:sz w:val="22"/>
              </w:rPr>
              <w:t>at</w:t>
            </w:r>
            <w:r>
              <w:rPr>
                <w:spacing w:val="18"/>
                <w:sz w:val="22"/>
              </w:rPr>
              <w:t> </w:t>
            </w:r>
            <w:r>
              <w:rPr>
                <w:sz w:val="22"/>
              </w:rPr>
              <w:t>the</w:t>
            </w:r>
            <w:r>
              <w:rPr>
                <w:spacing w:val="15"/>
                <w:sz w:val="22"/>
              </w:rPr>
              <w:t> </w:t>
            </w:r>
            <w:r>
              <w:rPr>
                <w:sz w:val="22"/>
              </w:rPr>
              <w:t>address,</w:t>
            </w:r>
            <w:r>
              <w:rPr>
                <w:spacing w:val="23"/>
                <w:sz w:val="22"/>
              </w:rPr>
              <w:t> </w:t>
            </w:r>
            <w:r>
              <w:rPr>
                <w:sz w:val="22"/>
              </w:rPr>
              <w:t>date</w:t>
            </w:r>
            <w:r>
              <w:rPr>
                <w:spacing w:val="15"/>
                <w:sz w:val="22"/>
              </w:rPr>
              <w:t> </w:t>
            </w:r>
            <w:r>
              <w:rPr>
                <w:sz w:val="22"/>
              </w:rPr>
              <w:t>and</w:t>
            </w:r>
            <w:r>
              <w:rPr>
                <w:spacing w:val="17"/>
                <w:sz w:val="22"/>
              </w:rPr>
              <w:t> </w:t>
            </w:r>
            <w:r>
              <w:rPr>
                <w:sz w:val="22"/>
              </w:rPr>
              <w:t>time </w:t>
            </w:r>
            <w:r>
              <w:rPr>
                <w:spacing w:val="-6"/>
                <w:sz w:val="22"/>
              </w:rPr>
              <w:t>specified</w:t>
            </w:r>
            <w:r>
              <w:rPr>
                <w:spacing w:val="-7"/>
                <w:sz w:val="22"/>
              </w:rPr>
              <w:t> </w:t>
            </w:r>
            <w:r>
              <w:rPr>
                <w:b/>
                <w:spacing w:val="-6"/>
                <w:sz w:val="22"/>
              </w:rPr>
              <w:t>in</w:t>
            </w:r>
            <w:r>
              <w:rPr>
                <w:b/>
                <w:spacing w:val="-1"/>
                <w:sz w:val="22"/>
              </w:rPr>
              <w:t> </w:t>
            </w:r>
            <w:r>
              <w:rPr>
                <w:b/>
                <w:spacing w:val="-6"/>
                <w:sz w:val="22"/>
              </w:rPr>
              <w:t>the</w:t>
            </w:r>
            <w:r>
              <w:rPr>
                <w:b/>
                <w:spacing w:val="-2"/>
                <w:sz w:val="22"/>
              </w:rPr>
              <w:t> </w:t>
            </w:r>
            <w:r>
              <w:rPr>
                <w:b/>
                <w:spacing w:val="-6"/>
                <w:sz w:val="22"/>
              </w:rPr>
              <w:t>BDS</w:t>
            </w:r>
            <w:r>
              <w:rPr>
                <w:b/>
                <w:spacing w:val="4"/>
                <w:sz w:val="22"/>
              </w:rPr>
              <w:t> </w:t>
            </w:r>
            <w:r>
              <w:rPr>
                <w:spacing w:val="-6"/>
                <w:sz w:val="22"/>
              </w:rPr>
              <w:t>in</w:t>
            </w:r>
            <w:r>
              <w:rPr>
                <w:spacing w:val="-4"/>
                <w:sz w:val="22"/>
              </w:rPr>
              <w:t> </w:t>
            </w:r>
            <w:r>
              <w:rPr>
                <w:spacing w:val="-6"/>
                <w:sz w:val="22"/>
              </w:rPr>
              <w:t>the presence of</w:t>
            </w:r>
            <w:r>
              <w:rPr>
                <w:spacing w:val="-1"/>
                <w:sz w:val="22"/>
              </w:rPr>
              <w:t> </w:t>
            </w:r>
            <w:r>
              <w:rPr>
                <w:spacing w:val="-6"/>
                <w:sz w:val="22"/>
              </w:rPr>
              <w:t>Bidders`</w:t>
            </w:r>
            <w:r>
              <w:rPr>
                <w:sz w:val="22"/>
              </w:rPr>
              <w:t> </w:t>
            </w:r>
            <w:r>
              <w:rPr>
                <w:spacing w:val="-6"/>
                <w:sz w:val="22"/>
              </w:rPr>
              <w:t>designated</w:t>
            </w:r>
            <w:r>
              <w:rPr>
                <w:spacing w:val="-4"/>
                <w:sz w:val="22"/>
              </w:rPr>
              <w:t> </w:t>
            </w:r>
            <w:r>
              <w:rPr>
                <w:spacing w:val="-6"/>
                <w:sz w:val="22"/>
              </w:rPr>
              <w:t>representatives</w:t>
            </w:r>
            <w:r>
              <w:rPr>
                <w:spacing w:val="8"/>
                <w:sz w:val="22"/>
              </w:rPr>
              <w:t> </w:t>
            </w:r>
            <w:r>
              <w:rPr>
                <w:spacing w:val="-6"/>
                <w:sz w:val="22"/>
              </w:rPr>
              <w:t>who</w:t>
            </w:r>
          </w:p>
          <w:p>
            <w:pPr>
              <w:pStyle w:val="TableParagraph"/>
              <w:spacing w:line="252" w:lineRule="exact"/>
              <w:ind w:left="470"/>
              <w:rPr>
                <w:sz w:val="22"/>
              </w:rPr>
            </w:pPr>
            <w:r>
              <w:rPr>
                <w:spacing w:val="-4"/>
                <w:sz w:val="22"/>
              </w:rPr>
              <w:t>choose</w:t>
            </w:r>
            <w:r>
              <w:rPr>
                <w:spacing w:val="-14"/>
                <w:sz w:val="22"/>
              </w:rPr>
              <w:t> </w:t>
            </w:r>
            <w:r>
              <w:rPr>
                <w:spacing w:val="-4"/>
                <w:sz w:val="22"/>
              </w:rPr>
              <w:t>to</w:t>
            </w:r>
            <w:r>
              <w:rPr>
                <w:spacing w:val="-11"/>
                <w:sz w:val="22"/>
              </w:rPr>
              <w:t> </w:t>
            </w:r>
            <w:r>
              <w:rPr>
                <w:spacing w:val="-4"/>
                <w:sz w:val="22"/>
              </w:rPr>
              <w:t>attend.</w:t>
            </w:r>
          </w:p>
        </w:tc>
      </w:tr>
      <w:tr>
        <w:trPr>
          <w:trHeight w:val="1204" w:hRule="atLeast"/>
        </w:trPr>
        <w:tc>
          <w:tcPr>
            <w:tcW w:w="2180" w:type="dxa"/>
            <w:vMerge/>
            <w:tcBorders>
              <w:top w:val="nil"/>
            </w:tcBorders>
          </w:tcPr>
          <w:p>
            <w:pPr>
              <w:rPr>
                <w:sz w:val="2"/>
                <w:szCs w:val="2"/>
              </w:rPr>
            </w:pPr>
          </w:p>
        </w:tc>
        <w:tc>
          <w:tcPr>
            <w:tcW w:w="7293" w:type="dxa"/>
          </w:tcPr>
          <w:p>
            <w:pPr>
              <w:pStyle w:val="TableParagraph"/>
              <w:spacing w:line="278" w:lineRule="auto" w:before="34"/>
              <w:ind w:left="470" w:right="84" w:hanging="360"/>
              <w:jc w:val="both"/>
              <w:rPr>
                <w:sz w:val="22"/>
              </w:rPr>
            </w:pPr>
            <w:r>
              <w:rPr>
                <w:sz w:val="22"/>
              </w:rPr>
              <w:t>22.2 The Employer shall download the e-submitted bid files. The e-GP system allows</w:t>
            </w:r>
            <w:r>
              <w:rPr>
                <w:spacing w:val="-7"/>
                <w:sz w:val="22"/>
              </w:rPr>
              <w:t> </w:t>
            </w:r>
            <w:r>
              <w:rPr>
                <w:sz w:val="22"/>
              </w:rPr>
              <w:t>the</w:t>
            </w:r>
            <w:r>
              <w:rPr>
                <w:spacing w:val="-12"/>
                <w:sz w:val="22"/>
              </w:rPr>
              <w:t> </w:t>
            </w:r>
            <w:r>
              <w:rPr>
                <w:sz w:val="22"/>
              </w:rPr>
              <w:t>Employer</w:t>
            </w:r>
            <w:r>
              <w:rPr>
                <w:spacing w:val="-6"/>
                <w:sz w:val="22"/>
              </w:rPr>
              <w:t> </w:t>
            </w:r>
            <w:r>
              <w:rPr>
                <w:sz w:val="22"/>
              </w:rPr>
              <w:t>to</w:t>
            </w:r>
            <w:r>
              <w:rPr>
                <w:spacing w:val="-11"/>
                <w:sz w:val="22"/>
              </w:rPr>
              <w:t> </w:t>
            </w:r>
            <w:r>
              <w:rPr>
                <w:sz w:val="22"/>
              </w:rPr>
              <w:t>download</w:t>
            </w:r>
            <w:r>
              <w:rPr>
                <w:spacing w:val="-11"/>
                <w:sz w:val="22"/>
              </w:rPr>
              <w:t> </w:t>
            </w:r>
            <w:r>
              <w:rPr>
                <w:sz w:val="22"/>
              </w:rPr>
              <w:t>the</w:t>
            </w:r>
            <w:r>
              <w:rPr>
                <w:spacing w:val="-9"/>
                <w:sz w:val="22"/>
              </w:rPr>
              <w:t> </w:t>
            </w:r>
            <w:r>
              <w:rPr>
                <w:sz w:val="22"/>
              </w:rPr>
              <w:t>e-submitted</w:t>
            </w:r>
            <w:r>
              <w:rPr>
                <w:spacing w:val="-11"/>
                <w:sz w:val="22"/>
              </w:rPr>
              <w:t> </w:t>
            </w:r>
            <w:r>
              <w:rPr>
                <w:sz w:val="22"/>
              </w:rPr>
              <w:t>bid</w:t>
            </w:r>
            <w:r>
              <w:rPr>
                <w:spacing w:val="-11"/>
                <w:sz w:val="22"/>
              </w:rPr>
              <w:t> </w:t>
            </w:r>
            <w:r>
              <w:rPr>
                <w:sz w:val="22"/>
              </w:rPr>
              <w:t>files</w:t>
            </w:r>
            <w:r>
              <w:rPr>
                <w:spacing w:val="-7"/>
                <w:sz w:val="22"/>
              </w:rPr>
              <w:t> </w:t>
            </w:r>
            <w:r>
              <w:rPr>
                <w:sz w:val="22"/>
              </w:rPr>
              <w:t>(report)</w:t>
            </w:r>
            <w:r>
              <w:rPr>
                <w:spacing w:val="-8"/>
                <w:sz w:val="22"/>
              </w:rPr>
              <w:t> </w:t>
            </w:r>
            <w:r>
              <w:rPr>
                <w:sz w:val="22"/>
              </w:rPr>
              <w:t>only</w:t>
            </w:r>
            <w:r>
              <w:rPr>
                <w:spacing w:val="-11"/>
                <w:sz w:val="22"/>
              </w:rPr>
              <w:t> </w:t>
            </w:r>
            <w:r>
              <w:rPr>
                <w:sz w:val="22"/>
              </w:rPr>
              <w:t>after </w:t>
            </w:r>
            <w:r>
              <w:rPr>
                <w:spacing w:val="-6"/>
                <w:sz w:val="22"/>
              </w:rPr>
              <w:t>bid</w:t>
            </w:r>
            <w:r>
              <w:rPr>
                <w:spacing w:val="-1"/>
                <w:sz w:val="22"/>
              </w:rPr>
              <w:t> </w:t>
            </w:r>
            <w:r>
              <w:rPr>
                <w:spacing w:val="-6"/>
                <w:sz w:val="22"/>
              </w:rPr>
              <w:t>opening</w:t>
            </w:r>
            <w:r>
              <w:rPr>
                <w:sz w:val="22"/>
              </w:rPr>
              <w:t> </w:t>
            </w:r>
            <w:r>
              <w:rPr>
                <w:spacing w:val="-6"/>
                <w:sz w:val="22"/>
              </w:rPr>
              <w:t>date</w:t>
            </w:r>
            <w:r>
              <w:rPr>
                <w:spacing w:val="-7"/>
                <w:sz w:val="22"/>
              </w:rPr>
              <w:t> </w:t>
            </w:r>
            <w:r>
              <w:rPr>
                <w:spacing w:val="-6"/>
                <w:sz w:val="22"/>
              </w:rPr>
              <w:t>and</w:t>
            </w:r>
            <w:r>
              <w:rPr>
                <w:spacing w:val="-5"/>
                <w:sz w:val="22"/>
              </w:rPr>
              <w:t> </w:t>
            </w:r>
            <w:r>
              <w:rPr>
                <w:spacing w:val="-6"/>
                <w:sz w:val="22"/>
              </w:rPr>
              <w:t>time</w:t>
            </w:r>
            <w:r>
              <w:rPr>
                <w:spacing w:val="-8"/>
                <w:sz w:val="22"/>
              </w:rPr>
              <w:t> </w:t>
            </w:r>
            <w:r>
              <w:rPr>
                <w:spacing w:val="-6"/>
                <w:sz w:val="22"/>
              </w:rPr>
              <w:t>after</w:t>
            </w:r>
            <w:r>
              <w:rPr>
                <w:spacing w:val="5"/>
                <w:sz w:val="22"/>
              </w:rPr>
              <w:t> </w:t>
            </w:r>
            <w:r>
              <w:rPr>
                <w:spacing w:val="-6"/>
                <w:sz w:val="22"/>
              </w:rPr>
              <w:t>login</w:t>
            </w:r>
            <w:r>
              <w:rPr>
                <w:spacing w:val="-5"/>
                <w:sz w:val="22"/>
              </w:rPr>
              <w:t> </w:t>
            </w:r>
            <w:r>
              <w:rPr>
                <w:spacing w:val="-6"/>
                <w:sz w:val="22"/>
              </w:rPr>
              <w:t>simultaneously</w:t>
            </w:r>
            <w:r>
              <w:rPr>
                <w:spacing w:val="-5"/>
                <w:sz w:val="22"/>
              </w:rPr>
              <w:t> </w:t>
            </w:r>
            <w:r>
              <w:rPr>
                <w:spacing w:val="-6"/>
                <w:sz w:val="22"/>
              </w:rPr>
              <w:t>by</w:t>
            </w:r>
            <w:r>
              <w:rPr>
                <w:spacing w:val="-5"/>
                <w:sz w:val="22"/>
              </w:rPr>
              <w:t> </w:t>
            </w:r>
            <w:r>
              <w:rPr>
                <w:spacing w:val="-6"/>
                <w:sz w:val="22"/>
              </w:rPr>
              <w:t>two</w:t>
            </w:r>
            <w:r>
              <w:rPr>
                <w:spacing w:val="-1"/>
                <w:sz w:val="22"/>
              </w:rPr>
              <w:t> </w:t>
            </w:r>
            <w:r>
              <w:rPr>
                <w:spacing w:val="-6"/>
                <w:sz w:val="22"/>
              </w:rPr>
              <w:t>members</w:t>
            </w:r>
            <w:r>
              <w:rPr>
                <w:spacing w:val="1"/>
                <w:sz w:val="22"/>
              </w:rPr>
              <w:t> </w:t>
            </w:r>
            <w:r>
              <w:rPr>
                <w:spacing w:val="-6"/>
                <w:sz w:val="22"/>
              </w:rPr>
              <w:t>of</w:t>
            </w:r>
            <w:r>
              <w:rPr>
                <w:spacing w:val="-1"/>
                <w:sz w:val="22"/>
              </w:rPr>
              <w:t> </w:t>
            </w:r>
            <w:r>
              <w:rPr>
                <w:spacing w:val="-6"/>
                <w:sz w:val="22"/>
              </w:rPr>
              <w:t>the</w:t>
            </w:r>
            <w:r>
              <w:rPr>
                <w:spacing w:val="-7"/>
                <w:sz w:val="22"/>
              </w:rPr>
              <w:t> </w:t>
            </w:r>
            <w:r>
              <w:rPr>
                <w:spacing w:val="-6"/>
                <w:sz w:val="22"/>
              </w:rPr>
              <w:t>Bid</w:t>
            </w:r>
          </w:p>
          <w:p>
            <w:pPr>
              <w:pStyle w:val="TableParagraph"/>
              <w:spacing w:line="246" w:lineRule="exact"/>
              <w:ind w:left="470"/>
              <w:jc w:val="both"/>
              <w:rPr>
                <w:sz w:val="22"/>
              </w:rPr>
            </w:pPr>
            <w:r>
              <w:rPr>
                <w:spacing w:val="-6"/>
                <w:sz w:val="22"/>
              </w:rPr>
              <w:t>opening </w:t>
            </w:r>
            <w:r>
              <w:rPr>
                <w:spacing w:val="-2"/>
                <w:sz w:val="22"/>
              </w:rPr>
              <w:t>committee.</w:t>
            </w:r>
          </w:p>
        </w:tc>
      </w:tr>
      <w:tr>
        <w:trPr>
          <w:trHeight w:val="1204" w:hRule="atLeast"/>
        </w:trPr>
        <w:tc>
          <w:tcPr>
            <w:tcW w:w="2180" w:type="dxa"/>
            <w:vMerge/>
            <w:tcBorders>
              <w:top w:val="nil"/>
            </w:tcBorders>
          </w:tcPr>
          <w:p>
            <w:pPr>
              <w:rPr>
                <w:sz w:val="2"/>
                <w:szCs w:val="2"/>
              </w:rPr>
            </w:pPr>
          </w:p>
        </w:tc>
        <w:tc>
          <w:tcPr>
            <w:tcW w:w="7293" w:type="dxa"/>
          </w:tcPr>
          <w:p>
            <w:pPr>
              <w:pStyle w:val="TableParagraph"/>
              <w:spacing w:line="278" w:lineRule="auto" w:before="35"/>
              <w:ind w:left="470" w:right="86" w:hanging="360"/>
              <w:jc w:val="both"/>
              <w:rPr>
                <w:sz w:val="22"/>
              </w:rPr>
            </w:pPr>
            <w:r>
              <w:rPr>
                <w:spacing w:val="-2"/>
                <w:sz w:val="22"/>
              </w:rPr>
              <w:t>22.3</w:t>
            </w:r>
            <w:r>
              <w:rPr>
                <w:spacing w:val="-3"/>
                <w:sz w:val="22"/>
              </w:rPr>
              <w:t> </w:t>
            </w:r>
            <w:r>
              <w:rPr>
                <w:spacing w:val="-2"/>
                <w:sz w:val="22"/>
              </w:rPr>
              <w:t>Electronically</w:t>
            </w:r>
            <w:r>
              <w:rPr>
                <w:spacing w:val="-7"/>
                <w:sz w:val="22"/>
              </w:rPr>
              <w:t> </w:t>
            </w:r>
            <w:r>
              <w:rPr>
                <w:spacing w:val="-2"/>
                <w:sz w:val="22"/>
              </w:rPr>
              <w:t>submitted</w:t>
            </w:r>
            <w:r>
              <w:rPr>
                <w:spacing w:val="-7"/>
                <w:sz w:val="22"/>
              </w:rPr>
              <w:t> </w:t>
            </w:r>
            <w:r>
              <w:rPr>
                <w:spacing w:val="-2"/>
                <w:sz w:val="22"/>
              </w:rPr>
              <w:t>bid</w:t>
            </w:r>
            <w:r>
              <w:rPr>
                <w:spacing w:val="-7"/>
                <w:sz w:val="22"/>
              </w:rPr>
              <w:t> </w:t>
            </w:r>
            <w:r>
              <w:rPr>
                <w:spacing w:val="-2"/>
                <w:sz w:val="22"/>
              </w:rPr>
              <w:t>shall</w:t>
            </w:r>
            <w:r>
              <w:rPr>
                <w:spacing w:val="-7"/>
                <w:sz w:val="22"/>
              </w:rPr>
              <w:t> </w:t>
            </w:r>
            <w:r>
              <w:rPr>
                <w:spacing w:val="-2"/>
                <w:sz w:val="22"/>
              </w:rPr>
              <w:t>be</w:t>
            </w:r>
            <w:r>
              <w:rPr>
                <w:spacing w:val="-5"/>
                <w:sz w:val="22"/>
              </w:rPr>
              <w:t> </w:t>
            </w:r>
            <w:r>
              <w:rPr>
                <w:spacing w:val="-2"/>
                <w:sz w:val="22"/>
              </w:rPr>
              <w:t>opened</w:t>
            </w:r>
            <w:r>
              <w:rPr>
                <w:spacing w:val="-7"/>
                <w:sz w:val="22"/>
              </w:rPr>
              <w:t> </w:t>
            </w:r>
            <w:r>
              <w:rPr>
                <w:spacing w:val="-2"/>
                <w:sz w:val="22"/>
              </w:rPr>
              <w:t>at first</w:t>
            </w:r>
            <w:r>
              <w:rPr>
                <w:spacing w:val="-11"/>
                <w:sz w:val="22"/>
              </w:rPr>
              <w:t> </w:t>
            </w:r>
            <w:r>
              <w:rPr>
                <w:spacing w:val="-2"/>
                <w:sz w:val="22"/>
              </w:rPr>
              <w:t>in</w:t>
            </w:r>
            <w:r>
              <w:rPr>
                <w:spacing w:val="-7"/>
                <w:sz w:val="22"/>
              </w:rPr>
              <w:t> </w:t>
            </w:r>
            <w:r>
              <w:rPr>
                <w:spacing w:val="-2"/>
                <w:sz w:val="22"/>
              </w:rPr>
              <w:t>the</w:t>
            </w:r>
            <w:r>
              <w:rPr>
                <w:spacing w:val="-9"/>
                <w:sz w:val="22"/>
              </w:rPr>
              <w:t> </w:t>
            </w:r>
            <w:r>
              <w:rPr>
                <w:spacing w:val="-2"/>
                <w:sz w:val="22"/>
              </w:rPr>
              <w:t>same</w:t>
            </w:r>
            <w:r>
              <w:rPr>
                <w:spacing w:val="-9"/>
                <w:sz w:val="22"/>
              </w:rPr>
              <w:t> </w:t>
            </w:r>
            <w:r>
              <w:rPr>
                <w:spacing w:val="-2"/>
                <w:sz w:val="22"/>
              </w:rPr>
              <w:t>time</w:t>
            </w:r>
            <w:r>
              <w:rPr>
                <w:spacing w:val="-9"/>
                <w:sz w:val="22"/>
              </w:rPr>
              <w:t> </w:t>
            </w:r>
            <w:r>
              <w:rPr>
                <w:spacing w:val="-2"/>
                <w:sz w:val="22"/>
              </w:rPr>
              <w:t>and</w:t>
            </w:r>
            <w:r>
              <w:rPr>
                <w:spacing w:val="-3"/>
                <w:sz w:val="22"/>
              </w:rPr>
              <w:t> </w:t>
            </w:r>
            <w:r>
              <w:rPr>
                <w:spacing w:val="-2"/>
                <w:sz w:val="22"/>
              </w:rPr>
              <w:t>date </w:t>
            </w:r>
            <w:r>
              <w:rPr>
                <w:sz w:val="22"/>
              </w:rPr>
              <w:t>as</w:t>
            </w:r>
            <w:r>
              <w:rPr>
                <w:spacing w:val="-4"/>
                <w:sz w:val="22"/>
              </w:rPr>
              <w:t> </w:t>
            </w:r>
            <w:r>
              <w:rPr>
                <w:sz w:val="22"/>
              </w:rPr>
              <w:t>specified</w:t>
            </w:r>
            <w:r>
              <w:rPr>
                <w:spacing w:val="-5"/>
                <w:sz w:val="22"/>
              </w:rPr>
              <w:t> </w:t>
            </w:r>
            <w:r>
              <w:rPr>
                <w:sz w:val="22"/>
              </w:rPr>
              <w:t>above. Electronic</w:t>
            </w:r>
            <w:r>
              <w:rPr>
                <w:spacing w:val="-3"/>
                <w:sz w:val="22"/>
              </w:rPr>
              <w:t> </w:t>
            </w:r>
            <w:r>
              <w:rPr>
                <w:sz w:val="22"/>
              </w:rPr>
              <w:t>Bids shall</w:t>
            </w:r>
            <w:r>
              <w:rPr>
                <w:spacing w:val="-4"/>
                <w:sz w:val="22"/>
              </w:rPr>
              <w:t> </w:t>
            </w:r>
            <w:r>
              <w:rPr>
                <w:sz w:val="22"/>
              </w:rPr>
              <w:t>be</w:t>
            </w:r>
            <w:r>
              <w:rPr>
                <w:spacing w:val="-6"/>
                <w:sz w:val="22"/>
              </w:rPr>
              <w:t> </w:t>
            </w:r>
            <w:r>
              <w:rPr>
                <w:sz w:val="22"/>
              </w:rPr>
              <w:t>opened</w:t>
            </w:r>
            <w:r>
              <w:rPr>
                <w:spacing w:val="-5"/>
                <w:sz w:val="22"/>
              </w:rPr>
              <w:t> </w:t>
            </w:r>
            <w:r>
              <w:rPr>
                <w:sz w:val="22"/>
              </w:rPr>
              <w:t>one</w:t>
            </w:r>
            <w:r>
              <w:rPr>
                <w:spacing w:val="-3"/>
                <w:sz w:val="22"/>
              </w:rPr>
              <w:t> </w:t>
            </w:r>
            <w:r>
              <w:rPr>
                <w:sz w:val="22"/>
              </w:rPr>
              <w:t>by</w:t>
            </w:r>
            <w:r>
              <w:rPr>
                <w:spacing w:val="-5"/>
                <w:sz w:val="22"/>
              </w:rPr>
              <w:t> </w:t>
            </w:r>
            <w:r>
              <w:rPr>
                <w:sz w:val="22"/>
              </w:rPr>
              <w:t>one</w:t>
            </w:r>
            <w:r>
              <w:rPr>
                <w:spacing w:val="-6"/>
                <w:sz w:val="22"/>
              </w:rPr>
              <w:t> </w:t>
            </w:r>
            <w:r>
              <w:rPr>
                <w:sz w:val="22"/>
              </w:rPr>
              <w:t>and</w:t>
            </w:r>
            <w:r>
              <w:rPr>
                <w:spacing w:val="-5"/>
                <w:sz w:val="22"/>
              </w:rPr>
              <w:t> </w:t>
            </w:r>
            <w:r>
              <w:rPr>
                <w:sz w:val="22"/>
              </w:rPr>
              <w:t>read</w:t>
            </w:r>
            <w:r>
              <w:rPr>
                <w:spacing w:val="-1"/>
                <w:sz w:val="22"/>
              </w:rPr>
              <w:t> </w:t>
            </w:r>
            <w:r>
              <w:rPr>
                <w:sz w:val="22"/>
              </w:rPr>
              <w:t>out. The</w:t>
            </w:r>
            <w:r>
              <w:rPr>
                <w:spacing w:val="23"/>
                <w:sz w:val="22"/>
              </w:rPr>
              <w:t> </w:t>
            </w:r>
            <w:r>
              <w:rPr>
                <w:sz w:val="22"/>
              </w:rPr>
              <w:t>e-submitted</w:t>
            </w:r>
            <w:r>
              <w:rPr>
                <w:spacing w:val="21"/>
                <w:sz w:val="22"/>
              </w:rPr>
              <w:t> </w:t>
            </w:r>
            <w:r>
              <w:rPr>
                <w:sz w:val="22"/>
              </w:rPr>
              <w:t>bids</w:t>
            </w:r>
            <w:r>
              <w:rPr>
                <w:spacing w:val="28"/>
                <w:sz w:val="22"/>
              </w:rPr>
              <w:t> </w:t>
            </w:r>
            <w:r>
              <w:rPr>
                <w:sz w:val="22"/>
              </w:rPr>
              <w:t>must</w:t>
            </w:r>
            <w:r>
              <w:rPr>
                <w:spacing w:val="25"/>
                <w:sz w:val="22"/>
              </w:rPr>
              <w:t> </w:t>
            </w:r>
            <w:r>
              <w:rPr>
                <w:sz w:val="22"/>
              </w:rPr>
              <w:t>be</w:t>
            </w:r>
            <w:r>
              <w:rPr>
                <w:spacing w:val="19"/>
                <w:sz w:val="22"/>
              </w:rPr>
              <w:t> </w:t>
            </w:r>
            <w:r>
              <w:rPr>
                <w:sz w:val="22"/>
              </w:rPr>
              <w:t>readable</w:t>
            </w:r>
            <w:r>
              <w:rPr>
                <w:spacing w:val="19"/>
                <w:sz w:val="22"/>
              </w:rPr>
              <w:t> </w:t>
            </w:r>
            <w:r>
              <w:rPr>
                <w:sz w:val="22"/>
              </w:rPr>
              <w:t>through</w:t>
            </w:r>
            <w:r>
              <w:rPr>
                <w:spacing w:val="21"/>
                <w:sz w:val="22"/>
              </w:rPr>
              <w:t> </w:t>
            </w:r>
            <w:r>
              <w:rPr>
                <w:sz w:val="22"/>
              </w:rPr>
              <w:t>open</w:t>
            </w:r>
            <w:r>
              <w:rPr>
                <w:spacing w:val="24"/>
                <w:sz w:val="22"/>
              </w:rPr>
              <w:t> </w:t>
            </w:r>
            <w:r>
              <w:rPr>
                <w:sz w:val="22"/>
              </w:rPr>
              <w:t>standards</w:t>
            </w:r>
            <w:r>
              <w:rPr>
                <w:spacing w:val="25"/>
                <w:sz w:val="22"/>
              </w:rPr>
              <w:t> </w:t>
            </w:r>
            <w:r>
              <w:rPr>
                <w:sz w:val="22"/>
              </w:rPr>
              <w:t>interfaces.</w:t>
            </w:r>
          </w:p>
          <w:p>
            <w:pPr>
              <w:pStyle w:val="TableParagraph"/>
              <w:spacing w:line="246" w:lineRule="exact"/>
              <w:ind w:left="470"/>
              <w:jc w:val="both"/>
              <w:rPr>
                <w:sz w:val="22"/>
              </w:rPr>
            </w:pPr>
            <w:r>
              <w:rPr>
                <w:spacing w:val="-6"/>
                <w:sz w:val="22"/>
              </w:rPr>
              <w:t>Unreadable</w:t>
            </w:r>
            <w:r>
              <w:rPr>
                <w:spacing w:val="-10"/>
                <w:sz w:val="22"/>
              </w:rPr>
              <w:t> </w:t>
            </w:r>
            <w:r>
              <w:rPr>
                <w:spacing w:val="-6"/>
                <w:sz w:val="22"/>
              </w:rPr>
              <w:t>and</w:t>
            </w:r>
            <w:r>
              <w:rPr>
                <w:sz w:val="22"/>
              </w:rPr>
              <w:t> </w:t>
            </w:r>
            <w:r>
              <w:rPr>
                <w:spacing w:val="-6"/>
                <w:sz w:val="22"/>
              </w:rPr>
              <w:t>or</w:t>
            </w:r>
            <w:r>
              <w:rPr>
                <w:spacing w:val="4"/>
                <w:sz w:val="22"/>
              </w:rPr>
              <w:t> </w:t>
            </w:r>
            <w:r>
              <w:rPr>
                <w:spacing w:val="-6"/>
                <w:sz w:val="22"/>
              </w:rPr>
              <w:t>partially</w:t>
            </w:r>
            <w:r>
              <w:rPr>
                <w:spacing w:val="-5"/>
                <w:sz w:val="22"/>
              </w:rPr>
              <w:t> </w:t>
            </w:r>
            <w:r>
              <w:rPr>
                <w:spacing w:val="-6"/>
                <w:sz w:val="22"/>
              </w:rPr>
              <w:t>submitted</w:t>
            </w:r>
            <w:r>
              <w:rPr>
                <w:spacing w:val="-4"/>
                <w:sz w:val="22"/>
              </w:rPr>
              <w:t> </w:t>
            </w:r>
            <w:r>
              <w:rPr>
                <w:spacing w:val="-6"/>
                <w:sz w:val="22"/>
              </w:rPr>
              <w:t>bid</w:t>
            </w:r>
            <w:r>
              <w:rPr>
                <w:spacing w:val="-5"/>
                <w:sz w:val="22"/>
              </w:rPr>
              <w:t> </w:t>
            </w:r>
            <w:r>
              <w:rPr>
                <w:spacing w:val="-6"/>
                <w:sz w:val="22"/>
              </w:rPr>
              <w:t>files</w:t>
            </w:r>
            <w:r>
              <w:rPr>
                <w:sz w:val="22"/>
              </w:rPr>
              <w:t> </w:t>
            </w:r>
            <w:r>
              <w:rPr>
                <w:spacing w:val="-6"/>
                <w:sz w:val="22"/>
              </w:rPr>
              <w:t>shall</w:t>
            </w:r>
            <w:r>
              <w:rPr>
                <w:spacing w:val="-3"/>
                <w:sz w:val="22"/>
              </w:rPr>
              <w:t> </w:t>
            </w:r>
            <w:r>
              <w:rPr>
                <w:spacing w:val="-6"/>
                <w:sz w:val="22"/>
              </w:rPr>
              <w:t>be</w:t>
            </w:r>
            <w:r>
              <w:rPr>
                <w:spacing w:val="-8"/>
                <w:sz w:val="22"/>
              </w:rPr>
              <w:t> </w:t>
            </w:r>
            <w:r>
              <w:rPr>
                <w:spacing w:val="-6"/>
                <w:sz w:val="22"/>
              </w:rPr>
              <w:t>considered</w:t>
            </w:r>
            <w:r>
              <w:rPr>
                <w:spacing w:val="-4"/>
                <w:sz w:val="22"/>
              </w:rPr>
              <w:t> </w:t>
            </w:r>
            <w:r>
              <w:rPr>
                <w:spacing w:val="-6"/>
                <w:sz w:val="22"/>
              </w:rPr>
              <w:t>incomplete.</w:t>
            </w:r>
          </w:p>
        </w:tc>
      </w:tr>
      <w:tr>
        <w:trPr>
          <w:trHeight w:val="2947" w:hRule="atLeast"/>
        </w:trPr>
        <w:tc>
          <w:tcPr>
            <w:tcW w:w="2180" w:type="dxa"/>
            <w:vMerge/>
            <w:tcBorders>
              <w:top w:val="nil"/>
            </w:tcBorders>
          </w:tcPr>
          <w:p>
            <w:pPr>
              <w:rPr>
                <w:sz w:val="2"/>
                <w:szCs w:val="2"/>
              </w:rPr>
            </w:pPr>
          </w:p>
        </w:tc>
        <w:tc>
          <w:tcPr>
            <w:tcW w:w="7293" w:type="dxa"/>
          </w:tcPr>
          <w:p>
            <w:pPr>
              <w:pStyle w:val="TableParagraph"/>
              <w:spacing w:line="276" w:lineRule="auto" w:before="34"/>
              <w:ind w:left="470" w:right="88" w:hanging="360"/>
              <w:jc w:val="both"/>
              <w:rPr>
                <w:sz w:val="22"/>
              </w:rPr>
            </w:pPr>
            <w:r>
              <w:rPr>
                <w:spacing w:val="-4"/>
                <w:sz w:val="22"/>
              </w:rPr>
              <w:t>22.4</w:t>
            </w:r>
            <w:r>
              <w:rPr>
                <w:spacing w:val="-10"/>
                <w:sz w:val="22"/>
              </w:rPr>
              <w:t> </w:t>
            </w:r>
            <w:r>
              <w:rPr>
                <w:spacing w:val="-4"/>
                <w:sz w:val="22"/>
              </w:rPr>
              <w:t>Thereafter,</w:t>
            </w:r>
            <w:r>
              <w:rPr>
                <w:spacing w:val="-10"/>
                <w:sz w:val="22"/>
              </w:rPr>
              <w:t> </w:t>
            </w:r>
            <w:r>
              <w:rPr>
                <w:spacing w:val="-4"/>
                <w:sz w:val="22"/>
              </w:rPr>
              <w:t>envelopes</w:t>
            </w:r>
            <w:r>
              <w:rPr>
                <w:spacing w:val="-10"/>
                <w:sz w:val="22"/>
              </w:rPr>
              <w:t> </w:t>
            </w:r>
            <w:r>
              <w:rPr>
                <w:spacing w:val="-4"/>
                <w:sz w:val="22"/>
              </w:rPr>
              <w:t>marked</w:t>
            </w:r>
            <w:r>
              <w:rPr>
                <w:spacing w:val="-9"/>
                <w:sz w:val="22"/>
              </w:rPr>
              <w:t> </w:t>
            </w:r>
            <w:r>
              <w:rPr>
                <w:spacing w:val="-4"/>
                <w:sz w:val="22"/>
              </w:rPr>
              <w:t>“WITHDRAWAL”</w:t>
            </w:r>
            <w:r>
              <w:rPr>
                <w:spacing w:val="-10"/>
                <w:sz w:val="22"/>
              </w:rPr>
              <w:t> </w:t>
            </w:r>
            <w:r>
              <w:rPr>
                <w:spacing w:val="-4"/>
                <w:sz w:val="22"/>
              </w:rPr>
              <w:t>shall</w:t>
            </w:r>
            <w:r>
              <w:rPr>
                <w:spacing w:val="-10"/>
                <w:sz w:val="22"/>
              </w:rPr>
              <w:t> </w:t>
            </w:r>
            <w:r>
              <w:rPr>
                <w:spacing w:val="-4"/>
                <w:sz w:val="22"/>
              </w:rPr>
              <w:t>be</w:t>
            </w:r>
            <w:r>
              <w:rPr>
                <w:spacing w:val="-10"/>
                <w:sz w:val="22"/>
              </w:rPr>
              <w:t> </w:t>
            </w:r>
            <w:r>
              <w:rPr>
                <w:spacing w:val="-4"/>
                <w:sz w:val="22"/>
              </w:rPr>
              <w:t>opened</w:t>
            </w:r>
            <w:r>
              <w:rPr>
                <w:spacing w:val="-9"/>
                <w:sz w:val="22"/>
              </w:rPr>
              <w:t> </w:t>
            </w:r>
            <w:r>
              <w:rPr>
                <w:spacing w:val="-4"/>
                <w:sz w:val="22"/>
              </w:rPr>
              <w:t>and</w:t>
            </w:r>
            <w:r>
              <w:rPr>
                <w:spacing w:val="-10"/>
                <w:sz w:val="22"/>
              </w:rPr>
              <w:t> </w:t>
            </w:r>
            <w:r>
              <w:rPr>
                <w:spacing w:val="-4"/>
                <w:sz w:val="22"/>
              </w:rPr>
              <w:t>read</w:t>
            </w:r>
            <w:r>
              <w:rPr>
                <w:spacing w:val="-10"/>
                <w:sz w:val="22"/>
              </w:rPr>
              <w:t> </w:t>
            </w:r>
            <w:r>
              <w:rPr>
                <w:spacing w:val="-4"/>
                <w:sz w:val="22"/>
              </w:rPr>
              <w:t>out and</w:t>
            </w:r>
            <w:r>
              <w:rPr>
                <w:spacing w:val="-12"/>
                <w:sz w:val="22"/>
              </w:rPr>
              <w:t> </w:t>
            </w:r>
            <w:r>
              <w:rPr>
                <w:spacing w:val="-4"/>
                <w:sz w:val="22"/>
              </w:rPr>
              <w:t>the</w:t>
            </w:r>
            <w:r>
              <w:rPr>
                <w:spacing w:val="-10"/>
                <w:sz w:val="22"/>
              </w:rPr>
              <w:t> </w:t>
            </w:r>
            <w:r>
              <w:rPr>
                <w:spacing w:val="-4"/>
                <w:sz w:val="22"/>
              </w:rPr>
              <w:t>envelope</w:t>
            </w:r>
            <w:r>
              <w:rPr>
                <w:spacing w:val="-10"/>
                <w:sz w:val="22"/>
              </w:rPr>
              <w:t> </w:t>
            </w:r>
            <w:r>
              <w:rPr>
                <w:spacing w:val="-4"/>
                <w:sz w:val="22"/>
              </w:rPr>
              <w:t>with</w:t>
            </w:r>
            <w:r>
              <w:rPr>
                <w:spacing w:val="-9"/>
                <w:sz w:val="22"/>
              </w:rPr>
              <w:t> </w:t>
            </w:r>
            <w:r>
              <w:rPr>
                <w:spacing w:val="-4"/>
                <w:sz w:val="22"/>
              </w:rPr>
              <w:t>the</w:t>
            </w:r>
            <w:r>
              <w:rPr>
                <w:spacing w:val="-10"/>
                <w:sz w:val="22"/>
              </w:rPr>
              <w:t> </w:t>
            </w:r>
            <w:r>
              <w:rPr>
                <w:spacing w:val="-4"/>
                <w:sz w:val="22"/>
              </w:rPr>
              <w:t>corresponding</w:t>
            </w:r>
            <w:r>
              <w:rPr>
                <w:spacing w:val="-10"/>
                <w:sz w:val="22"/>
              </w:rPr>
              <w:t> </w:t>
            </w:r>
            <w:r>
              <w:rPr>
                <w:spacing w:val="-4"/>
                <w:sz w:val="22"/>
              </w:rPr>
              <w:t>bid</w:t>
            </w:r>
            <w:r>
              <w:rPr>
                <w:spacing w:val="-10"/>
                <w:sz w:val="22"/>
              </w:rPr>
              <w:t> </w:t>
            </w:r>
            <w:r>
              <w:rPr>
                <w:spacing w:val="-4"/>
                <w:sz w:val="22"/>
              </w:rPr>
              <w:t>shall</w:t>
            </w:r>
            <w:r>
              <w:rPr>
                <w:spacing w:val="-9"/>
                <w:sz w:val="22"/>
              </w:rPr>
              <w:t> </w:t>
            </w:r>
            <w:r>
              <w:rPr>
                <w:spacing w:val="-4"/>
                <w:sz w:val="22"/>
              </w:rPr>
              <w:t>not</w:t>
            </w:r>
            <w:r>
              <w:rPr>
                <w:spacing w:val="-10"/>
                <w:sz w:val="22"/>
              </w:rPr>
              <w:t> </w:t>
            </w:r>
            <w:r>
              <w:rPr>
                <w:spacing w:val="-4"/>
                <w:sz w:val="22"/>
              </w:rPr>
              <w:t>be</w:t>
            </w:r>
            <w:r>
              <w:rPr>
                <w:spacing w:val="-10"/>
                <w:sz w:val="22"/>
              </w:rPr>
              <w:t> </w:t>
            </w:r>
            <w:r>
              <w:rPr>
                <w:spacing w:val="-4"/>
                <w:sz w:val="22"/>
              </w:rPr>
              <w:t>opened,</w:t>
            </w:r>
            <w:r>
              <w:rPr>
                <w:spacing w:val="-5"/>
                <w:sz w:val="22"/>
              </w:rPr>
              <w:t> </w:t>
            </w:r>
            <w:r>
              <w:rPr>
                <w:spacing w:val="-4"/>
                <w:sz w:val="22"/>
              </w:rPr>
              <w:t>but</w:t>
            </w:r>
            <w:r>
              <w:rPr>
                <w:spacing w:val="-10"/>
                <w:sz w:val="22"/>
              </w:rPr>
              <w:t> </w:t>
            </w:r>
            <w:r>
              <w:rPr>
                <w:spacing w:val="-4"/>
                <w:sz w:val="22"/>
              </w:rPr>
              <w:t>returned</w:t>
            </w:r>
            <w:r>
              <w:rPr>
                <w:spacing w:val="-9"/>
                <w:sz w:val="22"/>
              </w:rPr>
              <w:t> </w:t>
            </w:r>
            <w:r>
              <w:rPr>
                <w:spacing w:val="-4"/>
                <w:sz w:val="22"/>
              </w:rPr>
              <w:t>to </w:t>
            </w:r>
            <w:r>
              <w:rPr>
                <w:sz w:val="22"/>
              </w:rPr>
              <w:t>the Bidder. No bid withdrawal shall be Permitted unless the corresponding </w:t>
            </w:r>
            <w:r>
              <w:rPr>
                <w:spacing w:val="-4"/>
                <w:sz w:val="22"/>
              </w:rPr>
              <w:t>withdrawal</w:t>
            </w:r>
            <w:r>
              <w:rPr>
                <w:spacing w:val="-10"/>
                <w:sz w:val="22"/>
              </w:rPr>
              <w:t> </w:t>
            </w:r>
            <w:r>
              <w:rPr>
                <w:spacing w:val="-4"/>
                <w:sz w:val="22"/>
              </w:rPr>
              <w:t>notice</w:t>
            </w:r>
            <w:r>
              <w:rPr>
                <w:spacing w:val="-10"/>
                <w:sz w:val="22"/>
              </w:rPr>
              <w:t> </w:t>
            </w:r>
            <w:r>
              <w:rPr>
                <w:spacing w:val="-4"/>
                <w:sz w:val="22"/>
              </w:rPr>
              <w:t>contains</w:t>
            </w:r>
            <w:r>
              <w:rPr>
                <w:spacing w:val="-10"/>
                <w:sz w:val="22"/>
              </w:rPr>
              <w:t> </w:t>
            </w:r>
            <w:r>
              <w:rPr>
                <w:spacing w:val="-4"/>
                <w:sz w:val="22"/>
              </w:rPr>
              <w:t>a</w:t>
            </w:r>
            <w:r>
              <w:rPr>
                <w:spacing w:val="-9"/>
                <w:sz w:val="22"/>
              </w:rPr>
              <w:t> </w:t>
            </w:r>
            <w:r>
              <w:rPr>
                <w:spacing w:val="-4"/>
                <w:sz w:val="22"/>
              </w:rPr>
              <w:t>valid</w:t>
            </w:r>
            <w:r>
              <w:rPr>
                <w:spacing w:val="-10"/>
                <w:sz w:val="22"/>
              </w:rPr>
              <w:t> </w:t>
            </w:r>
            <w:r>
              <w:rPr>
                <w:spacing w:val="-4"/>
                <w:sz w:val="22"/>
              </w:rPr>
              <w:t>authorization</w:t>
            </w:r>
            <w:r>
              <w:rPr>
                <w:spacing w:val="-10"/>
                <w:sz w:val="22"/>
              </w:rPr>
              <w:t> </w:t>
            </w:r>
            <w:r>
              <w:rPr>
                <w:spacing w:val="-4"/>
                <w:sz w:val="22"/>
              </w:rPr>
              <w:t>to</w:t>
            </w:r>
            <w:r>
              <w:rPr>
                <w:spacing w:val="-10"/>
                <w:sz w:val="22"/>
              </w:rPr>
              <w:t> </w:t>
            </w:r>
            <w:r>
              <w:rPr>
                <w:spacing w:val="-4"/>
                <w:sz w:val="22"/>
              </w:rPr>
              <w:t>request</w:t>
            </w:r>
            <w:r>
              <w:rPr>
                <w:spacing w:val="-9"/>
                <w:sz w:val="22"/>
              </w:rPr>
              <w:t> </w:t>
            </w:r>
            <w:r>
              <w:rPr>
                <w:spacing w:val="-4"/>
                <w:sz w:val="22"/>
              </w:rPr>
              <w:t>the</w:t>
            </w:r>
            <w:r>
              <w:rPr>
                <w:spacing w:val="-10"/>
                <w:sz w:val="22"/>
              </w:rPr>
              <w:t> </w:t>
            </w:r>
            <w:r>
              <w:rPr>
                <w:spacing w:val="-4"/>
                <w:sz w:val="22"/>
              </w:rPr>
              <w:t>withdrawal</w:t>
            </w:r>
            <w:r>
              <w:rPr>
                <w:spacing w:val="-10"/>
                <w:sz w:val="22"/>
              </w:rPr>
              <w:t> </w:t>
            </w:r>
            <w:r>
              <w:rPr>
                <w:spacing w:val="-4"/>
                <w:sz w:val="22"/>
              </w:rPr>
              <w:t>and</w:t>
            </w:r>
            <w:r>
              <w:rPr>
                <w:spacing w:val="-10"/>
                <w:sz w:val="22"/>
              </w:rPr>
              <w:t> </w:t>
            </w:r>
            <w:r>
              <w:rPr>
                <w:spacing w:val="-4"/>
                <w:sz w:val="22"/>
              </w:rPr>
              <w:t>is </w:t>
            </w:r>
            <w:r>
              <w:rPr>
                <w:spacing w:val="-2"/>
                <w:sz w:val="22"/>
              </w:rPr>
              <w:t>read</w:t>
            </w:r>
            <w:r>
              <w:rPr>
                <w:spacing w:val="-9"/>
                <w:sz w:val="22"/>
              </w:rPr>
              <w:t> </w:t>
            </w:r>
            <w:r>
              <w:rPr>
                <w:spacing w:val="-2"/>
                <w:sz w:val="22"/>
              </w:rPr>
              <w:t>out</w:t>
            </w:r>
            <w:r>
              <w:rPr>
                <w:spacing w:val="-5"/>
                <w:sz w:val="22"/>
              </w:rPr>
              <w:t> </w:t>
            </w:r>
            <w:r>
              <w:rPr>
                <w:spacing w:val="-2"/>
                <w:sz w:val="22"/>
              </w:rPr>
              <w:t>at</w:t>
            </w:r>
            <w:r>
              <w:rPr>
                <w:spacing w:val="-5"/>
                <w:sz w:val="22"/>
              </w:rPr>
              <w:t> </w:t>
            </w:r>
            <w:r>
              <w:rPr>
                <w:spacing w:val="-2"/>
                <w:sz w:val="22"/>
              </w:rPr>
              <w:t>bid</w:t>
            </w:r>
            <w:r>
              <w:rPr>
                <w:spacing w:val="-9"/>
                <w:sz w:val="22"/>
              </w:rPr>
              <w:t> </w:t>
            </w:r>
            <w:r>
              <w:rPr>
                <w:spacing w:val="-2"/>
                <w:sz w:val="22"/>
              </w:rPr>
              <w:t>opening.</w:t>
            </w:r>
            <w:r>
              <w:rPr>
                <w:spacing w:val="-4"/>
                <w:sz w:val="22"/>
              </w:rPr>
              <w:t> </w:t>
            </w:r>
            <w:r>
              <w:rPr>
                <w:spacing w:val="-2"/>
                <w:sz w:val="22"/>
              </w:rPr>
              <w:t>Next,</w:t>
            </w:r>
            <w:r>
              <w:rPr>
                <w:spacing w:val="-4"/>
                <w:sz w:val="22"/>
              </w:rPr>
              <w:t> </w:t>
            </w:r>
            <w:r>
              <w:rPr>
                <w:spacing w:val="-2"/>
                <w:sz w:val="22"/>
              </w:rPr>
              <w:t>envelopes marked</w:t>
            </w:r>
            <w:r>
              <w:rPr>
                <w:spacing w:val="-9"/>
                <w:sz w:val="22"/>
              </w:rPr>
              <w:t> </w:t>
            </w:r>
            <w:r>
              <w:rPr>
                <w:spacing w:val="-2"/>
                <w:sz w:val="22"/>
              </w:rPr>
              <w:t>“MODIFICATION”</w:t>
            </w:r>
            <w:r>
              <w:rPr>
                <w:spacing w:val="-8"/>
                <w:sz w:val="22"/>
              </w:rPr>
              <w:t> </w:t>
            </w:r>
            <w:r>
              <w:rPr>
                <w:spacing w:val="-2"/>
                <w:sz w:val="22"/>
              </w:rPr>
              <w:t>shall</w:t>
            </w:r>
            <w:r>
              <w:rPr>
                <w:spacing w:val="-9"/>
                <w:sz w:val="22"/>
              </w:rPr>
              <w:t> </w:t>
            </w:r>
            <w:r>
              <w:rPr>
                <w:spacing w:val="-2"/>
                <w:sz w:val="22"/>
              </w:rPr>
              <w:t>be </w:t>
            </w:r>
            <w:r>
              <w:rPr>
                <w:sz w:val="22"/>
              </w:rPr>
              <w:t>opened</w:t>
            </w:r>
            <w:r>
              <w:rPr>
                <w:spacing w:val="-13"/>
                <w:sz w:val="22"/>
              </w:rPr>
              <w:t> </w:t>
            </w:r>
            <w:r>
              <w:rPr>
                <w:sz w:val="22"/>
              </w:rPr>
              <w:t>and</w:t>
            </w:r>
            <w:r>
              <w:rPr>
                <w:spacing w:val="-13"/>
                <w:sz w:val="22"/>
              </w:rPr>
              <w:t> </w:t>
            </w:r>
            <w:r>
              <w:rPr>
                <w:sz w:val="22"/>
              </w:rPr>
              <w:t>read</w:t>
            </w:r>
            <w:r>
              <w:rPr>
                <w:spacing w:val="-13"/>
                <w:sz w:val="22"/>
              </w:rPr>
              <w:t> </w:t>
            </w:r>
            <w:r>
              <w:rPr>
                <w:sz w:val="22"/>
              </w:rPr>
              <w:t>out</w:t>
            </w:r>
            <w:r>
              <w:rPr>
                <w:spacing w:val="-10"/>
                <w:sz w:val="22"/>
              </w:rPr>
              <w:t> </w:t>
            </w:r>
            <w:r>
              <w:rPr>
                <w:sz w:val="22"/>
              </w:rPr>
              <w:t>with</w:t>
            </w:r>
            <w:r>
              <w:rPr>
                <w:spacing w:val="-13"/>
                <w:sz w:val="22"/>
              </w:rPr>
              <w:t> </w:t>
            </w:r>
            <w:r>
              <w:rPr>
                <w:sz w:val="22"/>
              </w:rPr>
              <w:t>the</w:t>
            </w:r>
            <w:r>
              <w:rPr>
                <w:spacing w:val="-14"/>
                <w:sz w:val="22"/>
              </w:rPr>
              <w:t> </w:t>
            </w:r>
            <w:r>
              <w:rPr>
                <w:sz w:val="22"/>
              </w:rPr>
              <w:t>corresponding</w:t>
            </w:r>
            <w:r>
              <w:rPr>
                <w:spacing w:val="-13"/>
                <w:sz w:val="22"/>
              </w:rPr>
              <w:t> </w:t>
            </w:r>
            <w:r>
              <w:rPr>
                <w:sz w:val="22"/>
              </w:rPr>
              <w:t>bid.</w:t>
            </w:r>
            <w:r>
              <w:rPr>
                <w:spacing w:val="-8"/>
                <w:sz w:val="22"/>
              </w:rPr>
              <w:t> </w:t>
            </w:r>
            <w:r>
              <w:rPr>
                <w:sz w:val="22"/>
              </w:rPr>
              <w:t>No</w:t>
            </w:r>
            <w:r>
              <w:rPr>
                <w:spacing w:val="-13"/>
                <w:sz w:val="22"/>
              </w:rPr>
              <w:t> </w:t>
            </w:r>
            <w:r>
              <w:rPr>
                <w:sz w:val="22"/>
              </w:rPr>
              <w:t>bid</w:t>
            </w:r>
            <w:r>
              <w:rPr>
                <w:spacing w:val="-10"/>
                <w:sz w:val="22"/>
              </w:rPr>
              <w:t> </w:t>
            </w:r>
            <w:r>
              <w:rPr>
                <w:sz w:val="22"/>
              </w:rPr>
              <w:t>modification</w:t>
            </w:r>
            <w:r>
              <w:rPr>
                <w:spacing w:val="-13"/>
                <w:sz w:val="22"/>
              </w:rPr>
              <w:t> </w:t>
            </w:r>
            <w:r>
              <w:rPr>
                <w:sz w:val="22"/>
              </w:rPr>
              <w:t>shall</w:t>
            </w:r>
            <w:r>
              <w:rPr>
                <w:spacing w:val="-12"/>
                <w:sz w:val="22"/>
              </w:rPr>
              <w:t> </w:t>
            </w:r>
            <w:r>
              <w:rPr>
                <w:sz w:val="22"/>
              </w:rPr>
              <w:t>be permitted unless the corresponding modification notice contains a valid authorization</w:t>
            </w:r>
            <w:r>
              <w:rPr>
                <w:spacing w:val="-11"/>
                <w:sz w:val="22"/>
              </w:rPr>
              <w:t> </w:t>
            </w:r>
            <w:r>
              <w:rPr>
                <w:sz w:val="22"/>
              </w:rPr>
              <w:t>to</w:t>
            </w:r>
            <w:r>
              <w:rPr>
                <w:spacing w:val="-11"/>
                <w:sz w:val="22"/>
              </w:rPr>
              <w:t> </w:t>
            </w:r>
            <w:r>
              <w:rPr>
                <w:sz w:val="22"/>
              </w:rPr>
              <w:t>request</w:t>
            </w:r>
            <w:r>
              <w:rPr>
                <w:spacing w:val="-8"/>
                <w:sz w:val="22"/>
              </w:rPr>
              <w:t> </w:t>
            </w:r>
            <w:r>
              <w:rPr>
                <w:sz w:val="22"/>
              </w:rPr>
              <w:t>the</w:t>
            </w:r>
            <w:r>
              <w:rPr>
                <w:spacing w:val="-10"/>
                <w:sz w:val="22"/>
              </w:rPr>
              <w:t> </w:t>
            </w:r>
            <w:r>
              <w:rPr>
                <w:sz w:val="22"/>
              </w:rPr>
              <w:t>modification</w:t>
            </w:r>
            <w:r>
              <w:rPr>
                <w:spacing w:val="-11"/>
                <w:sz w:val="22"/>
              </w:rPr>
              <w:t> </w:t>
            </w:r>
            <w:r>
              <w:rPr>
                <w:sz w:val="22"/>
              </w:rPr>
              <w:t>and</w:t>
            </w:r>
            <w:r>
              <w:rPr>
                <w:spacing w:val="-8"/>
                <w:sz w:val="22"/>
              </w:rPr>
              <w:t> </w:t>
            </w:r>
            <w:r>
              <w:rPr>
                <w:sz w:val="22"/>
              </w:rPr>
              <w:t>is</w:t>
            </w:r>
            <w:r>
              <w:rPr>
                <w:spacing w:val="-8"/>
                <w:sz w:val="22"/>
              </w:rPr>
              <w:t> </w:t>
            </w:r>
            <w:r>
              <w:rPr>
                <w:sz w:val="22"/>
              </w:rPr>
              <w:t>read</w:t>
            </w:r>
            <w:r>
              <w:rPr>
                <w:spacing w:val="-8"/>
                <w:sz w:val="22"/>
              </w:rPr>
              <w:t> </w:t>
            </w:r>
            <w:r>
              <w:rPr>
                <w:sz w:val="22"/>
              </w:rPr>
              <w:t>out</w:t>
            </w:r>
            <w:r>
              <w:rPr>
                <w:spacing w:val="-8"/>
                <w:sz w:val="22"/>
              </w:rPr>
              <w:t> </w:t>
            </w:r>
            <w:r>
              <w:rPr>
                <w:sz w:val="22"/>
              </w:rPr>
              <w:t>at</w:t>
            </w:r>
            <w:r>
              <w:rPr>
                <w:spacing w:val="-8"/>
                <w:sz w:val="22"/>
              </w:rPr>
              <w:t> </w:t>
            </w:r>
            <w:r>
              <w:rPr>
                <w:sz w:val="22"/>
              </w:rPr>
              <w:t>bid</w:t>
            </w:r>
            <w:r>
              <w:rPr>
                <w:spacing w:val="-11"/>
                <w:sz w:val="22"/>
              </w:rPr>
              <w:t> </w:t>
            </w:r>
            <w:r>
              <w:rPr>
                <w:sz w:val="22"/>
              </w:rPr>
              <w:t>opening.</w:t>
            </w:r>
            <w:r>
              <w:rPr>
                <w:spacing w:val="-6"/>
                <w:sz w:val="22"/>
              </w:rPr>
              <w:t> </w:t>
            </w:r>
            <w:r>
              <w:rPr>
                <w:sz w:val="22"/>
              </w:rPr>
              <w:t>Only envelopes</w:t>
            </w:r>
            <w:r>
              <w:rPr>
                <w:spacing w:val="20"/>
                <w:sz w:val="22"/>
              </w:rPr>
              <w:t> </w:t>
            </w:r>
            <w:r>
              <w:rPr>
                <w:sz w:val="22"/>
              </w:rPr>
              <w:t>that</w:t>
            </w:r>
            <w:r>
              <w:rPr>
                <w:spacing w:val="23"/>
                <w:sz w:val="22"/>
              </w:rPr>
              <w:t> </w:t>
            </w:r>
            <w:r>
              <w:rPr>
                <w:sz w:val="22"/>
              </w:rPr>
              <w:t>are</w:t>
            </w:r>
            <w:r>
              <w:rPr>
                <w:spacing w:val="17"/>
                <w:sz w:val="22"/>
              </w:rPr>
              <w:t> </w:t>
            </w:r>
            <w:r>
              <w:rPr>
                <w:sz w:val="22"/>
              </w:rPr>
              <w:t>opened</w:t>
            </w:r>
            <w:r>
              <w:rPr>
                <w:spacing w:val="19"/>
                <w:sz w:val="22"/>
              </w:rPr>
              <w:t> </w:t>
            </w:r>
            <w:r>
              <w:rPr>
                <w:sz w:val="22"/>
              </w:rPr>
              <w:t>and</w:t>
            </w:r>
            <w:r>
              <w:rPr>
                <w:spacing w:val="18"/>
                <w:sz w:val="22"/>
              </w:rPr>
              <w:t> </w:t>
            </w:r>
            <w:r>
              <w:rPr>
                <w:sz w:val="22"/>
              </w:rPr>
              <w:t>read</w:t>
            </w:r>
            <w:r>
              <w:rPr>
                <w:spacing w:val="23"/>
                <w:sz w:val="22"/>
              </w:rPr>
              <w:t> </w:t>
            </w:r>
            <w:r>
              <w:rPr>
                <w:sz w:val="22"/>
              </w:rPr>
              <w:t>out</w:t>
            </w:r>
            <w:r>
              <w:rPr>
                <w:spacing w:val="23"/>
                <w:sz w:val="22"/>
              </w:rPr>
              <w:t> </w:t>
            </w:r>
            <w:r>
              <w:rPr>
                <w:sz w:val="22"/>
              </w:rPr>
              <w:t>at</w:t>
            </w:r>
            <w:r>
              <w:rPr>
                <w:spacing w:val="22"/>
                <w:sz w:val="22"/>
              </w:rPr>
              <w:t> </w:t>
            </w:r>
            <w:r>
              <w:rPr>
                <w:sz w:val="22"/>
              </w:rPr>
              <w:t>bid</w:t>
            </w:r>
            <w:r>
              <w:rPr>
                <w:spacing w:val="23"/>
                <w:sz w:val="22"/>
              </w:rPr>
              <w:t> </w:t>
            </w:r>
            <w:r>
              <w:rPr>
                <w:sz w:val="22"/>
              </w:rPr>
              <w:t>opening</w:t>
            </w:r>
            <w:r>
              <w:rPr>
                <w:spacing w:val="18"/>
                <w:sz w:val="22"/>
              </w:rPr>
              <w:t> </w:t>
            </w:r>
            <w:r>
              <w:rPr>
                <w:sz w:val="22"/>
              </w:rPr>
              <w:t>shall</w:t>
            </w:r>
            <w:r>
              <w:rPr>
                <w:spacing w:val="20"/>
                <w:sz w:val="22"/>
              </w:rPr>
              <w:t> </w:t>
            </w:r>
            <w:r>
              <w:rPr>
                <w:sz w:val="22"/>
              </w:rPr>
              <w:t>be</w:t>
            </w:r>
            <w:r>
              <w:rPr>
                <w:spacing w:val="17"/>
                <w:sz w:val="22"/>
              </w:rPr>
              <w:t> </w:t>
            </w:r>
            <w:r>
              <w:rPr>
                <w:spacing w:val="-2"/>
                <w:sz w:val="22"/>
              </w:rPr>
              <w:t>considered</w:t>
            </w:r>
          </w:p>
          <w:p>
            <w:pPr>
              <w:pStyle w:val="TableParagraph"/>
              <w:spacing w:before="4"/>
              <w:ind w:left="470"/>
              <w:rPr>
                <w:sz w:val="22"/>
              </w:rPr>
            </w:pPr>
            <w:r>
              <w:rPr>
                <w:spacing w:val="-2"/>
                <w:sz w:val="22"/>
              </w:rPr>
              <w:t>further.</w:t>
            </w:r>
          </w:p>
        </w:tc>
      </w:tr>
      <w:tr>
        <w:trPr>
          <w:trHeight w:val="2078" w:hRule="atLeast"/>
        </w:trPr>
        <w:tc>
          <w:tcPr>
            <w:tcW w:w="2180" w:type="dxa"/>
            <w:vMerge/>
            <w:tcBorders>
              <w:top w:val="nil"/>
            </w:tcBorders>
          </w:tcPr>
          <w:p>
            <w:pPr>
              <w:rPr>
                <w:sz w:val="2"/>
                <w:szCs w:val="2"/>
              </w:rPr>
            </w:pPr>
          </w:p>
        </w:tc>
        <w:tc>
          <w:tcPr>
            <w:tcW w:w="7293" w:type="dxa"/>
          </w:tcPr>
          <w:p>
            <w:pPr>
              <w:pStyle w:val="TableParagraph"/>
              <w:spacing w:line="276" w:lineRule="auto" w:before="34"/>
              <w:ind w:left="542" w:right="106" w:hanging="432"/>
              <w:jc w:val="both"/>
              <w:rPr>
                <w:sz w:val="22"/>
              </w:rPr>
            </w:pPr>
            <w:r>
              <w:rPr>
                <w:sz w:val="22"/>
              </w:rPr>
              <w:t>22.5</w:t>
            </w:r>
            <w:r>
              <w:rPr>
                <w:spacing w:val="21"/>
                <w:sz w:val="22"/>
              </w:rPr>
              <w:t> </w:t>
            </w:r>
            <w:r>
              <w:rPr>
                <w:sz w:val="22"/>
              </w:rPr>
              <w:t>All</w:t>
            </w:r>
            <w:r>
              <w:rPr>
                <w:spacing w:val="22"/>
                <w:sz w:val="22"/>
              </w:rPr>
              <w:t> </w:t>
            </w:r>
            <w:r>
              <w:rPr>
                <w:sz w:val="22"/>
              </w:rPr>
              <w:t>other</w:t>
            </w:r>
            <w:r>
              <w:rPr>
                <w:spacing w:val="20"/>
                <w:sz w:val="22"/>
              </w:rPr>
              <w:t> </w:t>
            </w:r>
            <w:r>
              <w:rPr>
                <w:sz w:val="22"/>
              </w:rPr>
              <w:t>envelopes shall be opened one at a</w:t>
            </w:r>
            <w:r>
              <w:rPr>
                <w:spacing w:val="19"/>
                <w:sz w:val="22"/>
              </w:rPr>
              <w:t> </w:t>
            </w:r>
            <w:r>
              <w:rPr>
                <w:sz w:val="22"/>
              </w:rPr>
              <w:t>time, reading</w:t>
            </w:r>
            <w:r>
              <w:rPr>
                <w:spacing w:val="29"/>
                <w:sz w:val="22"/>
              </w:rPr>
              <w:t> </w:t>
            </w:r>
            <w:r>
              <w:rPr>
                <w:sz w:val="22"/>
              </w:rPr>
              <w:t>out: the name of</w:t>
            </w:r>
            <w:r>
              <w:rPr>
                <w:spacing w:val="-5"/>
                <w:sz w:val="22"/>
              </w:rPr>
              <w:t> </w:t>
            </w:r>
            <w:r>
              <w:rPr>
                <w:sz w:val="22"/>
              </w:rPr>
              <w:t>the Bidder;</w:t>
            </w:r>
            <w:r>
              <w:rPr>
                <w:spacing w:val="-1"/>
                <w:sz w:val="22"/>
              </w:rPr>
              <w:t> </w:t>
            </w:r>
            <w:r>
              <w:rPr>
                <w:sz w:val="22"/>
              </w:rPr>
              <w:t>the</w:t>
            </w:r>
            <w:r>
              <w:rPr>
                <w:spacing w:val="-4"/>
                <w:sz w:val="22"/>
              </w:rPr>
              <w:t> </w:t>
            </w:r>
            <w:r>
              <w:rPr>
                <w:sz w:val="22"/>
              </w:rPr>
              <w:t>Bid</w:t>
            </w:r>
            <w:r>
              <w:rPr>
                <w:spacing w:val="-2"/>
                <w:sz w:val="22"/>
              </w:rPr>
              <w:t> </w:t>
            </w:r>
            <w:r>
              <w:rPr>
                <w:sz w:val="22"/>
              </w:rPr>
              <w:t>Price(s), including</w:t>
            </w:r>
            <w:r>
              <w:rPr>
                <w:spacing w:val="-7"/>
                <w:sz w:val="22"/>
              </w:rPr>
              <w:t> </w:t>
            </w:r>
            <w:r>
              <w:rPr>
                <w:sz w:val="22"/>
              </w:rPr>
              <w:t>any discounts</w:t>
            </w:r>
            <w:r>
              <w:rPr>
                <w:spacing w:val="-6"/>
                <w:sz w:val="22"/>
              </w:rPr>
              <w:t> </w:t>
            </w:r>
            <w:r>
              <w:rPr>
                <w:sz w:val="22"/>
              </w:rPr>
              <w:t>and</w:t>
            </w:r>
            <w:r>
              <w:rPr>
                <w:spacing w:val="-14"/>
                <w:sz w:val="22"/>
              </w:rPr>
              <w:t> </w:t>
            </w:r>
            <w:r>
              <w:rPr>
                <w:sz w:val="22"/>
              </w:rPr>
              <w:t>alternative</w:t>
            </w:r>
            <w:r>
              <w:rPr>
                <w:spacing w:val="-13"/>
                <w:sz w:val="22"/>
              </w:rPr>
              <w:t> </w:t>
            </w:r>
            <w:r>
              <w:rPr>
                <w:sz w:val="22"/>
              </w:rPr>
              <w:t>bids and</w:t>
            </w:r>
            <w:r>
              <w:rPr>
                <w:spacing w:val="-14"/>
                <w:sz w:val="22"/>
              </w:rPr>
              <w:t> </w:t>
            </w:r>
            <w:r>
              <w:rPr>
                <w:sz w:val="22"/>
              </w:rPr>
              <w:t>indicating</w:t>
            </w:r>
            <w:r>
              <w:rPr>
                <w:spacing w:val="-11"/>
                <w:sz w:val="22"/>
              </w:rPr>
              <w:t> </w:t>
            </w:r>
            <w:r>
              <w:rPr>
                <w:sz w:val="22"/>
              </w:rPr>
              <w:t>whether</w:t>
            </w:r>
            <w:r>
              <w:rPr>
                <w:spacing w:val="-10"/>
                <w:sz w:val="22"/>
              </w:rPr>
              <w:t> </w:t>
            </w:r>
            <w:r>
              <w:rPr>
                <w:sz w:val="22"/>
              </w:rPr>
              <w:t>there</w:t>
            </w:r>
            <w:r>
              <w:rPr>
                <w:spacing w:val="-13"/>
                <w:sz w:val="22"/>
              </w:rPr>
              <w:t> </w:t>
            </w:r>
            <w:r>
              <w:rPr>
                <w:sz w:val="22"/>
              </w:rPr>
              <w:t>is</w:t>
            </w:r>
            <w:r>
              <w:rPr>
                <w:spacing w:val="-12"/>
                <w:sz w:val="22"/>
              </w:rPr>
              <w:t> </w:t>
            </w:r>
            <w:r>
              <w:rPr>
                <w:sz w:val="22"/>
              </w:rPr>
              <w:t>a</w:t>
            </w:r>
            <w:r>
              <w:rPr>
                <w:spacing w:val="-4"/>
                <w:sz w:val="22"/>
              </w:rPr>
              <w:t> </w:t>
            </w:r>
            <w:r>
              <w:rPr>
                <w:sz w:val="22"/>
              </w:rPr>
              <w:t>modification;</w:t>
            </w:r>
            <w:r>
              <w:rPr>
                <w:spacing w:val="-11"/>
                <w:sz w:val="22"/>
              </w:rPr>
              <w:t> </w:t>
            </w:r>
            <w:r>
              <w:rPr>
                <w:sz w:val="22"/>
              </w:rPr>
              <w:t>the</w:t>
            </w:r>
            <w:r>
              <w:rPr>
                <w:spacing w:val="-14"/>
                <w:sz w:val="22"/>
              </w:rPr>
              <w:t> </w:t>
            </w:r>
            <w:r>
              <w:rPr>
                <w:sz w:val="22"/>
              </w:rPr>
              <w:t>presence</w:t>
            </w:r>
            <w:r>
              <w:rPr>
                <w:spacing w:val="-13"/>
                <w:sz w:val="22"/>
              </w:rPr>
              <w:t> </w:t>
            </w:r>
            <w:r>
              <w:rPr>
                <w:sz w:val="22"/>
              </w:rPr>
              <w:t>of</w:t>
            </w:r>
            <w:r>
              <w:rPr>
                <w:spacing w:val="-13"/>
                <w:sz w:val="22"/>
              </w:rPr>
              <w:t> </w:t>
            </w:r>
            <w:r>
              <w:rPr>
                <w:sz w:val="22"/>
              </w:rPr>
              <w:t>a</w:t>
            </w:r>
            <w:r>
              <w:rPr>
                <w:spacing w:val="-11"/>
                <w:sz w:val="22"/>
              </w:rPr>
              <w:t> </w:t>
            </w:r>
            <w:r>
              <w:rPr>
                <w:sz w:val="22"/>
              </w:rPr>
              <w:t>bid</w:t>
            </w:r>
            <w:r>
              <w:rPr>
                <w:spacing w:val="-14"/>
                <w:sz w:val="22"/>
              </w:rPr>
              <w:t> </w:t>
            </w:r>
            <w:r>
              <w:rPr>
                <w:sz w:val="22"/>
              </w:rPr>
              <w:t>security and any other details as the Employer may consider appropriate. Only discounts and</w:t>
            </w:r>
            <w:r>
              <w:rPr>
                <w:spacing w:val="-3"/>
                <w:sz w:val="22"/>
              </w:rPr>
              <w:t> </w:t>
            </w:r>
            <w:r>
              <w:rPr>
                <w:sz w:val="22"/>
              </w:rPr>
              <w:t>alternative offers read out at bid opening shall be</w:t>
            </w:r>
            <w:r>
              <w:rPr>
                <w:spacing w:val="-1"/>
                <w:sz w:val="22"/>
              </w:rPr>
              <w:t> </w:t>
            </w:r>
            <w:r>
              <w:rPr>
                <w:sz w:val="22"/>
              </w:rPr>
              <w:t>considered for</w:t>
            </w:r>
            <w:r>
              <w:rPr>
                <w:spacing w:val="-14"/>
                <w:sz w:val="22"/>
              </w:rPr>
              <w:t> </w:t>
            </w:r>
            <w:r>
              <w:rPr>
                <w:sz w:val="22"/>
              </w:rPr>
              <w:t>evaluation.</w:t>
            </w:r>
            <w:r>
              <w:rPr>
                <w:spacing w:val="-14"/>
                <w:sz w:val="22"/>
              </w:rPr>
              <w:t> </w:t>
            </w:r>
            <w:r>
              <w:rPr>
                <w:sz w:val="22"/>
              </w:rPr>
              <w:t>No</w:t>
            </w:r>
            <w:r>
              <w:rPr>
                <w:spacing w:val="-14"/>
                <w:sz w:val="22"/>
              </w:rPr>
              <w:t> </w:t>
            </w:r>
            <w:r>
              <w:rPr>
                <w:sz w:val="22"/>
              </w:rPr>
              <w:t>bid</w:t>
            </w:r>
            <w:r>
              <w:rPr>
                <w:spacing w:val="-13"/>
                <w:sz w:val="22"/>
              </w:rPr>
              <w:t> </w:t>
            </w:r>
            <w:r>
              <w:rPr>
                <w:sz w:val="22"/>
              </w:rPr>
              <w:t>shall</w:t>
            </w:r>
            <w:r>
              <w:rPr>
                <w:spacing w:val="-14"/>
                <w:sz w:val="22"/>
              </w:rPr>
              <w:t> </w:t>
            </w:r>
            <w:r>
              <w:rPr>
                <w:sz w:val="22"/>
              </w:rPr>
              <w:t>be</w:t>
            </w:r>
            <w:r>
              <w:rPr>
                <w:spacing w:val="-13"/>
                <w:sz w:val="22"/>
              </w:rPr>
              <w:t> </w:t>
            </w:r>
            <w:r>
              <w:rPr>
                <w:sz w:val="22"/>
              </w:rPr>
              <w:t>rejected</w:t>
            </w:r>
            <w:r>
              <w:rPr>
                <w:spacing w:val="-12"/>
                <w:sz w:val="22"/>
              </w:rPr>
              <w:t> </w:t>
            </w:r>
            <w:r>
              <w:rPr>
                <w:sz w:val="22"/>
              </w:rPr>
              <w:t>at</w:t>
            </w:r>
            <w:r>
              <w:rPr>
                <w:spacing w:val="-14"/>
                <w:sz w:val="22"/>
              </w:rPr>
              <w:t> </w:t>
            </w:r>
            <w:r>
              <w:rPr>
                <w:sz w:val="22"/>
              </w:rPr>
              <w:t>bid</w:t>
            </w:r>
            <w:r>
              <w:rPr>
                <w:spacing w:val="-11"/>
                <w:sz w:val="22"/>
              </w:rPr>
              <w:t> </w:t>
            </w:r>
            <w:r>
              <w:rPr>
                <w:sz w:val="22"/>
              </w:rPr>
              <w:t>opening</w:t>
            </w:r>
            <w:r>
              <w:rPr>
                <w:spacing w:val="-12"/>
                <w:sz w:val="22"/>
              </w:rPr>
              <w:t> </w:t>
            </w:r>
            <w:r>
              <w:rPr>
                <w:sz w:val="22"/>
              </w:rPr>
              <w:t>except</w:t>
            </w:r>
            <w:r>
              <w:rPr>
                <w:spacing w:val="-7"/>
                <w:sz w:val="22"/>
              </w:rPr>
              <w:t> </w:t>
            </w:r>
            <w:r>
              <w:rPr>
                <w:sz w:val="22"/>
              </w:rPr>
              <w:t>for</w:t>
            </w:r>
            <w:r>
              <w:rPr>
                <w:spacing w:val="-10"/>
                <w:sz w:val="22"/>
              </w:rPr>
              <w:t> </w:t>
            </w:r>
            <w:r>
              <w:rPr>
                <w:sz w:val="22"/>
              </w:rPr>
              <w:t>late</w:t>
            </w:r>
            <w:r>
              <w:rPr>
                <w:spacing w:val="-13"/>
                <w:sz w:val="22"/>
              </w:rPr>
              <w:t> </w:t>
            </w:r>
            <w:r>
              <w:rPr>
                <w:sz w:val="22"/>
              </w:rPr>
              <w:t>bids,</w:t>
            </w:r>
            <w:r>
              <w:rPr>
                <w:spacing w:val="-10"/>
                <w:sz w:val="22"/>
              </w:rPr>
              <w:t> </w:t>
            </w:r>
            <w:r>
              <w:rPr>
                <w:spacing w:val="-5"/>
                <w:sz w:val="22"/>
              </w:rPr>
              <w:t>in</w:t>
            </w:r>
          </w:p>
          <w:p>
            <w:pPr>
              <w:pStyle w:val="TableParagraph"/>
              <w:spacing w:before="2"/>
              <w:ind w:left="542"/>
              <w:jc w:val="both"/>
              <w:rPr>
                <w:sz w:val="22"/>
              </w:rPr>
            </w:pPr>
            <w:r>
              <w:rPr>
                <w:spacing w:val="-6"/>
                <w:sz w:val="22"/>
              </w:rPr>
              <w:t>accordance</w:t>
            </w:r>
            <w:r>
              <w:rPr>
                <w:spacing w:val="-2"/>
                <w:sz w:val="22"/>
              </w:rPr>
              <w:t> </w:t>
            </w:r>
            <w:r>
              <w:rPr>
                <w:spacing w:val="-6"/>
                <w:sz w:val="22"/>
              </w:rPr>
              <w:t>with</w:t>
            </w:r>
            <w:r>
              <w:rPr>
                <w:spacing w:val="-4"/>
                <w:sz w:val="22"/>
              </w:rPr>
              <w:t> </w:t>
            </w:r>
            <w:r>
              <w:rPr>
                <w:spacing w:val="-6"/>
                <w:sz w:val="22"/>
              </w:rPr>
              <w:t>ITB</w:t>
            </w:r>
            <w:r>
              <w:rPr>
                <w:spacing w:val="-3"/>
                <w:sz w:val="22"/>
              </w:rPr>
              <w:t> </w:t>
            </w:r>
            <w:r>
              <w:rPr>
                <w:spacing w:val="-6"/>
                <w:sz w:val="22"/>
              </w:rPr>
              <w:t>20.1.</w:t>
            </w:r>
          </w:p>
        </w:tc>
      </w:tr>
    </w:tbl>
    <w:p>
      <w:pPr>
        <w:pStyle w:val="TableParagraph"/>
        <w:spacing w:after="0"/>
        <w:jc w:val="both"/>
        <w:rPr>
          <w:sz w:val="22"/>
        </w:rPr>
        <w:sectPr>
          <w:pgSz w:w="12240" w:h="15840"/>
          <w:pgMar w:header="526" w:footer="0" w:top="1280" w:bottom="280" w:left="1080" w:right="360"/>
        </w:sectPr>
      </w:pPr>
    </w:p>
    <w:p>
      <w:pPr>
        <w:pStyle w:val="BodyText"/>
        <w:spacing w:before="2"/>
        <w:rPr>
          <w:sz w:val="13"/>
        </w:rPr>
      </w:pPr>
    </w:p>
    <w:tbl>
      <w:tblPr>
        <w:tblW w:w="0" w:type="auto"/>
        <w:jc w:val="left"/>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180"/>
        <w:gridCol w:w="7293"/>
      </w:tblGrid>
      <w:tr>
        <w:trPr>
          <w:trHeight w:val="2078" w:hRule="atLeast"/>
        </w:trPr>
        <w:tc>
          <w:tcPr>
            <w:tcW w:w="2180" w:type="dxa"/>
          </w:tcPr>
          <w:p>
            <w:pPr>
              <w:pStyle w:val="TableParagraph"/>
              <w:rPr>
                <w:sz w:val="22"/>
              </w:rPr>
            </w:pPr>
          </w:p>
        </w:tc>
        <w:tc>
          <w:tcPr>
            <w:tcW w:w="7293" w:type="dxa"/>
          </w:tcPr>
          <w:p>
            <w:pPr>
              <w:pStyle w:val="TableParagraph"/>
              <w:spacing w:line="276" w:lineRule="auto" w:before="34"/>
              <w:ind w:left="470" w:right="89" w:hanging="360"/>
              <w:jc w:val="both"/>
              <w:rPr>
                <w:sz w:val="22"/>
              </w:rPr>
            </w:pPr>
            <w:r>
              <w:rPr>
                <w:spacing w:val="-2"/>
                <w:sz w:val="22"/>
              </w:rPr>
              <w:t>22.6</w:t>
            </w:r>
            <w:r>
              <w:rPr>
                <w:spacing w:val="-12"/>
                <w:sz w:val="22"/>
              </w:rPr>
              <w:t> </w:t>
            </w:r>
            <w:r>
              <w:rPr>
                <w:spacing w:val="-2"/>
                <w:sz w:val="22"/>
              </w:rPr>
              <w:t>The</w:t>
            </w:r>
            <w:r>
              <w:rPr>
                <w:spacing w:val="-12"/>
                <w:sz w:val="22"/>
              </w:rPr>
              <w:t> </w:t>
            </w:r>
            <w:r>
              <w:rPr>
                <w:spacing w:val="-2"/>
                <w:sz w:val="22"/>
              </w:rPr>
              <w:t>Employer</w:t>
            </w:r>
            <w:r>
              <w:rPr>
                <w:spacing w:val="-10"/>
                <w:sz w:val="22"/>
              </w:rPr>
              <w:t> </w:t>
            </w:r>
            <w:r>
              <w:rPr>
                <w:spacing w:val="-2"/>
                <w:sz w:val="22"/>
              </w:rPr>
              <w:t>shall</w:t>
            </w:r>
            <w:r>
              <w:rPr>
                <w:spacing w:val="-11"/>
                <w:sz w:val="22"/>
              </w:rPr>
              <w:t> </w:t>
            </w:r>
            <w:r>
              <w:rPr>
                <w:spacing w:val="-2"/>
                <w:sz w:val="22"/>
              </w:rPr>
              <w:t>prepare</w:t>
            </w:r>
            <w:r>
              <w:rPr>
                <w:spacing w:val="-12"/>
                <w:sz w:val="22"/>
              </w:rPr>
              <w:t> </w:t>
            </w:r>
            <w:r>
              <w:rPr>
                <w:spacing w:val="-2"/>
                <w:sz w:val="22"/>
              </w:rPr>
              <w:t>a</w:t>
            </w:r>
            <w:r>
              <w:rPr>
                <w:spacing w:val="-5"/>
                <w:sz w:val="22"/>
              </w:rPr>
              <w:t> </w:t>
            </w:r>
            <w:r>
              <w:rPr>
                <w:spacing w:val="-2"/>
                <w:sz w:val="22"/>
              </w:rPr>
              <w:t>record</w:t>
            </w:r>
            <w:r>
              <w:rPr>
                <w:spacing w:val="-12"/>
                <w:sz w:val="22"/>
              </w:rPr>
              <w:t> </w:t>
            </w:r>
            <w:r>
              <w:rPr>
                <w:spacing w:val="-2"/>
                <w:sz w:val="22"/>
              </w:rPr>
              <w:t>of</w:t>
            </w:r>
            <w:r>
              <w:rPr>
                <w:spacing w:val="-9"/>
                <w:sz w:val="22"/>
              </w:rPr>
              <w:t> </w:t>
            </w:r>
            <w:r>
              <w:rPr>
                <w:spacing w:val="-2"/>
                <w:sz w:val="22"/>
              </w:rPr>
              <w:t>the</w:t>
            </w:r>
            <w:r>
              <w:rPr>
                <w:spacing w:val="-12"/>
                <w:sz w:val="22"/>
              </w:rPr>
              <w:t> </w:t>
            </w:r>
            <w:r>
              <w:rPr>
                <w:spacing w:val="-2"/>
                <w:sz w:val="22"/>
              </w:rPr>
              <w:t>bid</w:t>
            </w:r>
            <w:r>
              <w:rPr>
                <w:spacing w:val="-8"/>
                <w:sz w:val="22"/>
              </w:rPr>
              <w:t> </w:t>
            </w:r>
            <w:r>
              <w:rPr>
                <w:spacing w:val="-2"/>
                <w:sz w:val="22"/>
              </w:rPr>
              <w:t>opening</w:t>
            </w:r>
            <w:r>
              <w:rPr>
                <w:spacing w:val="-12"/>
                <w:sz w:val="22"/>
              </w:rPr>
              <w:t> </w:t>
            </w:r>
            <w:r>
              <w:rPr>
                <w:spacing w:val="-2"/>
                <w:sz w:val="22"/>
              </w:rPr>
              <w:t>that</w:t>
            </w:r>
            <w:r>
              <w:rPr>
                <w:spacing w:val="-7"/>
                <w:sz w:val="22"/>
              </w:rPr>
              <w:t> </w:t>
            </w:r>
            <w:r>
              <w:rPr>
                <w:spacing w:val="-2"/>
                <w:sz w:val="22"/>
              </w:rPr>
              <w:t>shall</w:t>
            </w:r>
            <w:r>
              <w:rPr>
                <w:spacing w:val="-11"/>
                <w:sz w:val="22"/>
              </w:rPr>
              <w:t> </w:t>
            </w:r>
            <w:r>
              <w:rPr>
                <w:spacing w:val="-2"/>
                <w:sz w:val="22"/>
              </w:rPr>
              <w:t>include,</w:t>
            </w:r>
            <w:r>
              <w:rPr>
                <w:spacing w:val="-6"/>
                <w:sz w:val="22"/>
              </w:rPr>
              <w:t> </w:t>
            </w:r>
            <w:r>
              <w:rPr>
                <w:spacing w:val="-2"/>
                <w:sz w:val="22"/>
              </w:rPr>
              <w:t>as</w:t>
            </w:r>
            <w:r>
              <w:rPr>
                <w:spacing w:val="-7"/>
                <w:sz w:val="22"/>
              </w:rPr>
              <w:t> </w:t>
            </w:r>
            <w:r>
              <w:rPr>
                <w:spacing w:val="-2"/>
                <w:sz w:val="22"/>
              </w:rPr>
              <w:t>a </w:t>
            </w:r>
            <w:r>
              <w:rPr>
                <w:sz w:val="22"/>
              </w:rPr>
              <w:t>minimum: the name of the Bidder and whether there is a withdrawal, or </w:t>
            </w:r>
            <w:r>
              <w:rPr>
                <w:spacing w:val="-2"/>
                <w:sz w:val="22"/>
              </w:rPr>
              <w:t>modification;</w:t>
            </w:r>
            <w:r>
              <w:rPr>
                <w:spacing w:val="-12"/>
                <w:sz w:val="22"/>
              </w:rPr>
              <w:t> </w:t>
            </w:r>
            <w:r>
              <w:rPr>
                <w:spacing w:val="-2"/>
                <w:sz w:val="22"/>
              </w:rPr>
              <w:t>the</w:t>
            </w:r>
            <w:r>
              <w:rPr>
                <w:spacing w:val="-12"/>
                <w:sz w:val="22"/>
              </w:rPr>
              <w:t> </w:t>
            </w:r>
            <w:r>
              <w:rPr>
                <w:spacing w:val="-2"/>
                <w:sz w:val="22"/>
              </w:rPr>
              <w:t>Bid</w:t>
            </w:r>
            <w:r>
              <w:rPr>
                <w:spacing w:val="-12"/>
                <w:sz w:val="22"/>
              </w:rPr>
              <w:t> </w:t>
            </w:r>
            <w:r>
              <w:rPr>
                <w:spacing w:val="-2"/>
                <w:sz w:val="22"/>
              </w:rPr>
              <w:t>Price,</w:t>
            </w:r>
            <w:r>
              <w:rPr>
                <w:spacing w:val="-11"/>
                <w:sz w:val="22"/>
              </w:rPr>
              <w:t> </w:t>
            </w:r>
            <w:r>
              <w:rPr>
                <w:spacing w:val="-2"/>
                <w:sz w:val="22"/>
              </w:rPr>
              <w:t>per</w:t>
            </w:r>
            <w:r>
              <w:rPr>
                <w:spacing w:val="-12"/>
                <w:sz w:val="22"/>
              </w:rPr>
              <w:t> </w:t>
            </w:r>
            <w:r>
              <w:rPr>
                <w:spacing w:val="-2"/>
                <w:sz w:val="22"/>
              </w:rPr>
              <w:t>Contract</w:t>
            </w:r>
            <w:r>
              <w:rPr>
                <w:spacing w:val="-12"/>
                <w:sz w:val="22"/>
              </w:rPr>
              <w:t> </w:t>
            </w:r>
            <w:r>
              <w:rPr>
                <w:spacing w:val="-2"/>
                <w:sz w:val="22"/>
              </w:rPr>
              <w:t>if</w:t>
            </w:r>
            <w:r>
              <w:rPr>
                <w:spacing w:val="-12"/>
                <w:sz w:val="22"/>
              </w:rPr>
              <w:t> </w:t>
            </w:r>
            <w:r>
              <w:rPr>
                <w:spacing w:val="-2"/>
                <w:sz w:val="22"/>
              </w:rPr>
              <w:t>applicable,</w:t>
            </w:r>
            <w:r>
              <w:rPr>
                <w:spacing w:val="-11"/>
                <w:sz w:val="22"/>
              </w:rPr>
              <w:t> </w:t>
            </w:r>
            <w:r>
              <w:rPr>
                <w:spacing w:val="-2"/>
                <w:sz w:val="22"/>
              </w:rPr>
              <w:t>including</w:t>
            </w:r>
            <w:r>
              <w:rPr>
                <w:spacing w:val="-11"/>
                <w:sz w:val="22"/>
              </w:rPr>
              <w:t> </w:t>
            </w:r>
            <w:r>
              <w:rPr>
                <w:spacing w:val="-2"/>
                <w:sz w:val="22"/>
              </w:rPr>
              <w:t>any</w:t>
            </w:r>
            <w:r>
              <w:rPr>
                <w:spacing w:val="-12"/>
                <w:sz w:val="22"/>
              </w:rPr>
              <w:t> </w:t>
            </w:r>
            <w:r>
              <w:rPr>
                <w:spacing w:val="-2"/>
                <w:sz w:val="22"/>
              </w:rPr>
              <w:t>discounts </w:t>
            </w:r>
            <w:r>
              <w:rPr>
                <w:sz w:val="22"/>
              </w:rPr>
              <w:t>and alternative offers; and the presence or absence of a bid security. The Bidders’</w:t>
            </w:r>
            <w:r>
              <w:rPr>
                <w:spacing w:val="-14"/>
                <w:sz w:val="22"/>
              </w:rPr>
              <w:t> </w:t>
            </w:r>
            <w:r>
              <w:rPr>
                <w:sz w:val="22"/>
              </w:rPr>
              <w:t>representatives</w:t>
            </w:r>
            <w:r>
              <w:rPr>
                <w:spacing w:val="-14"/>
                <w:sz w:val="22"/>
              </w:rPr>
              <w:t> </w:t>
            </w:r>
            <w:r>
              <w:rPr>
                <w:sz w:val="22"/>
              </w:rPr>
              <w:t>who</w:t>
            </w:r>
            <w:r>
              <w:rPr>
                <w:spacing w:val="-14"/>
                <w:sz w:val="22"/>
              </w:rPr>
              <w:t> </w:t>
            </w:r>
            <w:r>
              <w:rPr>
                <w:sz w:val="22"/>
              </w:rPr>
              <w:t>are</w:t>
            </w:r>
            <w:r>
              <w:rPr>
                <w:spacing w:val="-13"/>
                <w:sz w:val="22"/>
              </w:rPr>
              <w:t> </w:t>
            </w:r>
            <w:r>
              <w:rPr>
                <w:sz w:val="22"/>
              </w:rPr>
              <w:t>present</w:t>
            </w:r>
            <w:r>
              <w:rPr>
                <w:spacing w:val="-14"/>
                <w:sz w:val="22"/>
              </w:rPr>
              <w:t> </w:t>
            </w:r>
            <w:r>
              <w:rPr>
                <w:sz w:val="22"/>
              </w:rPr>
              <w:t>shall</w:t>
            </w:r>
            <w:r>
              <w:rPr>
                <w:spacing w:val="-14"/>
                <w:sz w:val="22"/>
              </w:rPr>
              <w:t> </w:t>
            </w:r>
            <w:r>
              <w:rPr>
                <w:sz w:val="22"/>
              </w:rPr>
              <w:t>be</w:t>
            </w:r>
            <w:r>
              <w:rPr>
                <w:spacing w:val="-14"/>
                <w:sz w:val="22"/>
              </w:rPr>
              <w:t> </w:t>
            </w:r>
            <w:r>
              <w:rPr>
                <w:sz w:val="22"/>
              </w:rPr>
              <w:t>requested</w:t>
            </w:r>
            <w:r>
              <w:rPr>
                <w:spacing w:val="-13"/>
                <w:sz w:val="22"/>
              </w:rPr>
              <w:t> </w:t>
            </w:r>
            <w:r>
              <w:rPr>
                <w:sz w:val="22"/>
              </w:rPr>
              <w:t>to</w:t>
            </w:r>
            <w:r>
              <w:rPr>
                <w:spacing w:val="-14"/>
                <w:sz w:val="22"/>
              </w:rPr>
              <w:t> </w:t>
            </w:r>
            <w:r>
              <w:rPr>
                <w:sz w:val="22"/>
              </w:rPr>
              <w:t>sign</w:t>
            </w:r>
            <w:r>
              <w:rPr>
                <w:spacing w:val="-14"/>
                <w:sz w:val="22"/>
              </w:rPr>
              <w:t> </w:t>
            </w:r>
            <w:r>
              <w:rPr>
                <w:sz w:val="22"/>
              </w:rPr>
              <w:t>the</w:t>
            </w:r>
            <w:r>
              <w:rPr>
                <w:spacing w:val="-14"/>
                <w:sz w:val="22"/>
              </w:rPr>
              <w:t> </w:t>
            </w:r>
            <w:r>
              <w:rPr>
                <w:sz w:val="22"/>
              </w:rPr>
              <w:t>record. The</w:t>
            </w:r>
            <w:r>
              <w:rPr>
                <w:spacing w:val="11"/>
                <w:sz w:val="22"/>
              </w:rPr>
              <w:t> </w:t>
            </w:r>
            <w:r>
              <w:rPr>
                <w:sz w:val="22"/>
              </w:rPr>
              <w:t>omission</w:t>
            </w:r>
            <w:r>
              <w:rPr>
                <w:spacing w:val="13"/>
                <w:sz w:val="22"/>
              </w:rPr>
              <w:t> </w:t>
            </w:r>
            <w:r>
              <w:rPr>
                <w:sz w:val="22"/>
              </w:rPr>
              <w:t>of</w:t>
            </w:r>
            <w:r>
              <w:rPr>
                <w:spacing w:val="15"/>
                <w:sz w:val="22"/>
              </w:rPr>
              <w:t> </w:t>
            </w:r>
            <w:r>
              <w:rPr>
                <w:sz w:val="22"/>
              </w:rPr>
              <w:t>a</w:t>
            </w:r>
            <w:r>
              <w:rPr>
                <w:spacing w:val="18"/>
                <w:sz w:val="22"/>
              </w:rPr>
              <w:t> </w:t>
            </w:r>
            <w:r>
              <w:rPr>
                <w:sz w:val="22"/>
              </w:rPr>
              <w:t>Bidder’s</w:t>
            </w:r>
            <w:r>
              <w:rPr>
                <w:spacing w:val="16"/>
                <w:sz w:val="22"/>
              </w:rPr>
              <w:t> </w:t>
            </w:r>
            <w:r>
              <w:rPr>
                <w:sz w:val="22"/>
              </w:rPr>
              <w:t>signature</w:t>
            </w:r>
            <w:r>
              <w:rPr>
                <w:spacing w:val="11"/>
                <w:sz w:val="22"/>
              </w:rPr>
              <w:t> </w:t>
            </w:r>
            <w:r>
              <w:rPr>
                <w:sz w:val="22"/>
              </w:rPr>
              <w:t>on</w:t>
            </w:r>
            <w:r>
              <w:rPr>
                <w:spacing w:val="13"/>
                <w:sz w:val="22"/>
              </w:rPr>
              <w:t> </w:t>
            </w:r>
            <w:r>
              <w:rPr>
                <w:sz w:val="22"/>
              </w:rPr>
              <w:t>the</w:t>
            </w:r>
            <w:r>
              <w:rPr>
                <w:spacing w:val="11"/>
                <w:sz w:val="22"/>
              </w:rPr>
              <w:t> </w:t>
            </w:r>
            <w:r>
              <w:rPr>
                <w:sz w:val="22"/>
              </w:rPr>
              <w:t>record</w:t>
            </w:r>
            <w:r>
              <w:rPr>
                <w:spacing w:val="13"/>
                <w:sz w:val="22"/>
              </w:rPr>
              <w:t> </w:t>
            </w:r>
            <w:r>
              <w:rPr>
                <w:sz w:val="22"/>
              </w:rPr>
              <w:t>shall</w:t>
            </w:r>
            <w:r>
              <w:rPr>
                <w:spacing w:val="14"/>
                <w:sz w:val="22"/>
              </w:rPr>
              <w:t> </w:t>
            </w:r>
            <w:r>
              <w:rPr>
                <w:sz w:val="22"/>
              </w:rPr>
              <w:t>not</w:t>
            </w:r>
            <w:r>
              <w:rPr>
                <w:spacing w:val="16"/>
                <w:sz w:val="22"/>
              </w:rPr>
              <w:t> </w:t>
            </w:r>
            <w:r>
              <w:rPr>
                <w:sz w:val="22"/>
              </w:rPr>
              <w:t>invalidate</w:t>
            </w:r>
            <w:r>
              <w:rPr>
                <w:spacing w:val="12"/>
                <w:sz w:val="22"/>
              </w:rPr>
              <w:t> </w:t>
            </w:r>
            <w:r>
              <w:rPr>
                <w:spacing w:val="-5"/>
                <w:sz w:val="22"/>
              </w:rPr>
              <w:t>the</w:t>
            </w:r>
          </w:p>
          <w:p>
            <w:pPr>
              <w:pStyle w:val="TableParagraph"/>
              <w:spacing w:before="2"/>
              <w:ind w:left="470"/>
              <w:jc w:val="both"/>
              <w:rPr>
                <w:sz w:val="22"/>
              </w:rPr>
            </w:pPr>
            <w:r>
              <w:rPr>
                <w:spacing w:val="-6"/>
                <w:sz w:val="22"/>
              </w:rPr>
              <w:t>contents</w:t>
            </w:r>
            <w:r>
              <w:rPr>
                <w:spacing w:val="-5"/>
                <w:sz w:val="22"/>
              </w:rPr>
              <w:t> </w:t>
            </w:r>
            <w:r>
              <w:rPr>
                <w:spacing w:val="-6"/>
                <w:sz w:val="22"/>
              </w:rPr>
              <w:t>and</w:t>
            </w:r>
            <w:r>
              <w:rPr>
                <w:spacing w:val="-3"/>
                <w:sz w:val="22"/>
              </w:rPr>
              <w:t> </w:t>
            </w:r>
            <w:r>
              <w:rPr>
                <w:spacing w:val="-6"/>
                <w:sz w:val="22"/>
              </w:rPr>
              <w:t>effect</w:t>
            </w:r>
            <w:r>
              <w:rPr>
                <w:spacing w:val="-1"/>
                <w:sz w:val="22"/>
              </w:rPr>
              <w:t> </w:t>
            </w:r>
            <w:r>
              <w:rPr>
                <w:spacing w:val="-6"/>
                <w:sz w:val="22"/>
              </w:rPr>
              <w:t>of</w:t>
            </w:r>
            <w:r>
              <w:rPr>
                <w:spacing w:val="-5"/>
                <w:sz w:val="22"/>
              </w:rPr>
              <w:t> </w:t>
            </w:r>
            <w:r>
              <w:rPr>
                <w:spacing w:val="-6"/>
                <w:sz w:val="22"/>
              </w:rPr>
              <w:t>the</w:t>
            </w:r>
            <w:r>
              <w:rPr>
                <w:spacing w:val="-9"/>
                <w:sz w:val="22"/>
              </w:rPr>
              <w:t> </w:t>
            </w:r>
            <w:r>
              <w:rPr>
                <w:spacing w:val="-6"/>
                <w:sz w:val="22"/>
              </w:rPr>
              <w:t>record.</w:t>
            </w:r>
          </w:p>
        </w:tc>
      </w:tr>
      <w:tr>
        <w:trPr>
          <w:trHeight w:val="407" w:hRule="atLeast"/>
        </w:trPr>
        <w:tc>
          <w:tcPr>
            <w:tcW w:w="9473" w:type="dxa"/>
            <w:gridSpan w:val="2"/>
          </w:tcPr>
          <w:p>
            <w:pPr>
              <w:pStyle w:val="TableParagraph"/>
              <w:spacing w:before="31"/>
              <w:ind w:left="2631"/>
              <w:rPr>
                <w:sz w:val="28"/>
              </w:rPr>
            </w:pPr>
            <w:r>
              <w:rPr>
                <w:spacing w:val="-2"/>
                <w:sz w:val="28"/>
              </w:rPr>
              <w:t>E.</w:t>
            </w:r>
            <w:r>
              <w:rPr>
                <w:spacing w:val="-12"/>
                <w:sz w:val="28"/>
              </w:rPr>
              <w:t> </w:t>
            </w:r>
            <w:r>
              <w:rPr>
                <w:spacing w:val="-2"/>
                <w:sz w:val="28"/>
              </w:rPr>
              <w:t>Evaluation</w:t>
            </w:r>
            <w:r>
              <w:rPr>
                <w:spacing w:val="-16"/>
                <w:sz w:val="28"/>
              </w:rPr>
              <w:t> </w:t>
            </w:r>
            <w:r>
              <w:rPr>
                <w:spacing w:val="-2"/>
                <w:sz w:val="28"/>
              </w:rPr>
              <w:t>and</w:t>
            </w:r>
            <w:r>
              <w:rPr>
                <w:spacing w:val="-15"/>
                <w:sz w:val="28"/>
              </w:rPr>
              <w:t> </w:t>
            </w:r>
            <w:r>
              <w:rPr>
                <w:spacing w:val="-2"/>
                <w:sz w:val="28"/>
              </w:rPr>
              <w:t>Comparison</w:t>
            </w:r>
            <w:r>
              <w:rPr>
                <w:spacing w:val="-16"/>
                <w:sz w:val="28"/>
              </w:rPr>
              <w:t> </w:t>
            </w:r>
            <w:r>
              <w:rPr>
                <w:spacing w:val="-2"/>
                <w:sz w:val="28"/>
              </w:rPr>
              <w:t>of</w:t>
            </w:r>
            <w:r>
              <w:rPr>
                <w:spacing w:val="-13"/>
                <w:sz w:val="28"/>
              </w:rPr>
              <w:t> </w:t>
            </w:r>
            <w:r>
              <w:rPr>
                <w:spacing w:val="-4"/>
                <w:sz w:val="28"/>
              </w:rPr>
              <w:t>Bids</w:t>
            </w:r>
          </w:p>
        </w:tc>
      </w:tr>
      <w:tr>
        <w:trPr>
          <w:trHeight w:val="1204" w:hRule="atLeast"/>
        </w:trPr>
        <w:tc>
          <w:tcPr>
            <w:tcW w:w="2180" w:type="dxa"/>
            <w:vMerge w:val="restart"/>
          </w:tcPr>
          <w:p>
            <w:pPr>
              <w:pStyle w:val="TableParagraph"/>
              <w:spacing w:before="1"/>
              <w:ind w:left="110"/>
              <w:rPr>
                <w:b/>
                <w:sz w:val="22"/>
              </w:rPr>
            </w:pPr>
            <w:r>
              <w:rPr>
                <w:b/>
                <w:sz w:val="22"/>
              </w:rPr>
              <w:t>23.</w:t>
            </w:r>
            <w:r>
              <w:rPr>
                <w:b/>
                <w:spacing w:val="5"/>
                <w:sz w:val="22"/>
              </w:rPr>
              <w:t> </w:t>
            </w:r>
            <w:r>
              <w:rPr>
                <w:b/>
                <w:spacing w:val="-2"/>
                <w:sz w:val="22"/>
              </w:rPr>
              <w:t>Confidentiality</w:t>
            </w:r>
          </w:p>
        </w:tc>
        <w:tc>
          <w:tcPr>
            <w:tcW w:w="7293" w:type="dxa"/>
          </w:tcPr>
          <w:p>
            <w:pPr>
              <w:pStyle w:val="TableParagraph"/>
              <w:spacing w:line="278" w:lineRule="auto" w:before="35"/>
              <w:ind w:left="470" w:right="88" w:hanging="360"/>
              <w:jc w:val="both"/>
              <w:rPr>
                <w:sz w:val="22"/>
              </w:rPr>
            </w:pPr>
            <w:r>
              <w:rPr>
                <w:sz w:val="22"/>
              </w:rPr>
              <w:t>23.1 Information relating to the examination, evaluation, comparison, and recommendation</w:t>
            </w:r>
            <w:r>
              <w:rPr>
                <w:spacing w:val="-1"/>
                <w:sz w:val="22"/>
              </w:rPr>
              <w:t> </w:t>
            </w:r>
            <w:r>
              <w:rPr>
                <w:sz w:val="22"/>
              </w:rPr>
              <w:t>of</w:t>
            </w:r>
            <w:r>
              <w:rPr>
                <w:spacing w:val="-2"/>
                <w:sz w:val="22"/>
              </w:rPr>
              <w:t> </w:t>
            </w:r>
            <w:r>
              <w:rPr>
                <w:sz w:val="22"/>
              </w:rPr>
              <w:t>Contract</w:t>
            </w:r>
            <w:r>
              <w:rPr>
                <w:spacing w:val="-3"/>
                <w:sz w:val="22"/>
              </w:rPr>
              <w:t> </w:t>
            </w:r>
            <w:r>
              <w:rPr>
                <w:sz w:val="22"/>
              </w:rPr>
              <w:t>award, shall</w:t>
            </w:r>
            <w:r>
              <w:rPr>
                <w:spacing w:val="-3"/>
                <w:sz w:val="22"/>
              </w:rPr>
              <w:t> </w:t>
            </w:r>
            <w:r>
              <w:rPr>
                <w:sz w:val="22"/>
              </w:rPr>
              <w:t>not be</w:t>
            </w:r>
            <w:r>
              <w:rPr>
                <w:spacing w:val="-5"/>
                <w:sz w:val="22"/>
              </w:rPr>
              <w:t> </w:t>
            </w:r>
            <w:r>
              <w:rPr>
                <w:sz w:val="22"/>
              </w:rPr>
              <w:t>disclosed</w:t>
            </w:r>
            <w:r>
              <w:rPr>
                <w:spacing w:val="-4"/>
                <w:sz w:val="22"/>
              </w:rPr>
              <w:t> </w:t>
            </w:r>
            <w:r>
              <w:rPr>
                <w:sz w:val="22"/>
              </w:rPr>
              <w:t>to</w:t>
            </w:r>
            <w:r>
              <w:rPr>
                <w:spacing w:val="-1"/>
                <w:sz w:val="22"/>
              </w:rPr>
              <w:t> </w:t>
            </w:r>
            <w:r>
              <w:rPr>
                <w:sz w:val="22"/>
              </w:rPr>
              <w:t>Bidders</w:t>
            </w:r>
            <w:r>
              <w:rPr>
                <w:spacing w:val="-1"/>
                <w:sz w:val="22"/>
              </w:rPr>
              <w:t> </w:t>
            </w:r>
            <w:r>
              <w:rPr>
                <w:sz w:val="22"/>
              </w:rPr>
              <w:t>or any </w:t>
            </w:r>
            <w:r>
              <w:rPr>
                <w:spacing w:val="-2"/>
                <w:sz w:val="22"/>
              </w:rPr>
              <w:t>other</w:t>
            </w:r>
            <w:r>
              <w:rPr>
                <w:spacing w:val="5"/>
                <w:sz w:val="22"/>
              </w:rPr>
              <w:t> </w:t>
            </w:r>
            <w:r>
              <w:rPr>
                <w:spacing w:val="-2"/>
                <w:sz w:val="22"/>
              </w:rPr>
              <w:t>persons</w:t>
            </w:r>
            <w:r>
              <w:rPr>
                <w:spacing w:val="3"/>
                <w:sz w:val="22"/>
              </w:rPr>
              <w:t> </w:t>
            </w:r>
            <w:r>
              <w:rPr>
                <w:spacing w:val="-2"/>
                <w:sz w:val="22"/>
              </w:rPr>
              <w:t>not</w:t>
            </w:r>
            <w:r>
              <w:rPr>
                <w:spacing w:val="5"/>
                <w:sz w:val="22"/>
              </w:rPr>
              <w:t> </w:t>
            </w:r>
            <w:r>
              <w:rPr>
                <w:spacing w:val="-2"/>
                <w:sz w:val="22"/>
              </w:rPr>
              <w:t>officially</w:t>
            </w:r>
            <w:r>
              <w:rPr>
                <w:spacing w:val="-1"/>
                <w:sz w:val="22"/>
              </w:rPr>
              <w:t> </w:t>
            </w:r>
            <w:r>
              <w:rPr>
                <w:spacing w:val="-2"/>
                <w:sz w:val="22"/>
              </w:rPr>
              <w:t>concerned</w:t>
            </w:r>
            <w:r>
              <w:rPr>
                <w:spacing w:val="4"/>
                <w:sz w:val="22"/>
              </w:rPr>
              <w:t> </w:t>
            </w:r>
            <w:r>
              <w:rPr>
                <w:spacing w:val="-2"/>
                <w:sz w:val="22"/>
              </w:rPr>
              <w:t>with</w:t>
            </w:r>
            <w:r>
              <w:rPr>
                <w:spacing w:val="-1"/>
                <w:sz w:val="22"/>
              </w:rPr>
              <w:t> </w:t>
            </w:r>
            <w:r>
              <w:rPr>
                <w:spacing w:val="-2"/>
                <w:sz w:val="22"/>
              </w:rPr>
              <w:t>such</w:t>
            </w:r>
            <w:r>
              <w:rPr>
                <w:sz w:val="22"/>
              </w:rPr>
              <w:t> </w:t>
            </w:r>
            <w:r>
              <w:rPr>
                <w:spacing w:val="-2"/>
                <w:sz w:val="22"/>
              </w:rPr>
              <w:t>process</w:t>
            </w:r>
            <w:r>
              <w:rPr>
                <w:spacing w:val="7"/>
                <w:sz w:val="22"/>
              </w:rPr>
              <w:t> </w:t>
            </w:r>
            <w:r>
              <w:rPr>
                <w:spacing w:val="-2"/>
                <w:sz w:val="22"/>
              </w:rPr>
              <w:t>until</w:t>
            </w:r>
            <w:r>
              <w:rPr>
                <w:spacing w:val="1"/>
                <w:sz w:val="22"/>
              </w:rPr>
              <w:t> </w:t>
            </w:r>
            <w:r>
              <w:rPr>
                <w:spacing w:val="-2"/>
                <w:sz w:val="22"/>
              </w:rPr>
              <w:t>information</w:t>
            </w:r>
            <w:r>
              <w:rPr>
                <w:sz w:val="22"/>
              </w:rPr>
              <w:t> </w:t>
            </w:r>
            <w:r>
              <w:rPr>
                <w:spacing w:val="-5"/>
                <w:sz w:val="22"/>
              </w:rPr>
              <w:t>on</w:t>
            </w:r>
          </w:p>
          <w:p>
            <w:pPr>
              <w:pStyle w:val="TableParagraph"/>
              <w:spacing w:line="246" w:lineRule="exact"/>
              <w:ind w:left="470"/>
              <w:jc w:val="both"/>
              <w:rPr>
                <w:sz w:val="22"/>
              </w:rPr>
            </w:pPr>
            <w:r>
              <w:rPr>
                <w:spacing w:val="-6"/>
                <w:sz w:val="22"/>
              </w:rPr>
              <w:t>Contract award</w:t>
            </w:r>
            <w:r>
              <w:rPr>
                <w:spacing w:val="-5"/>
                <w:sz w:val="22"/>
              </w:rPr>
              <w:t> </w:t>
            </w:r>
            <w:r>
              <w:rPr>
                <w:spacing w:val="-6"/>
                <w:sz w:val="22"/>
              </w:rPr>
              <w:t>is</w:t>
            </w:r>
            <w:r>
              <w:rPr>
                <w:sz w:val="22"/>
              </w:rPr>
              <w:t> </w:t>
            </w:r>
            <w:r>
              <w:rPr>
                <w:spacing w:val="-6"/>
                <w:sz w:val="22"/>
              </w:rPr>
              <w:t>communicated</w:t>
            </w:r>
            <w:r>
              <w:rPr>
                <w:spacing w:val="-5"/>
                <w:sz w:val="22"/>
              </w:rPr>
              <w:t> </w:t>
            </w:r>
            <w:r>
              <w:rPr>
                <w:spacing w:val="-6"/>
                <w:sz w:val="22"/>
              </w:rPr>
              <w:t>to</w:t>
            </w:r>
            <w:r>
              <w:rPr>
                <w:spacing w:val="-5"/>
                <w:sz w:val="22"/>
              </w:rPr>
              <w:t> </w:t>
            </w:r>
            <w:r>
              <w:rPr>
                <w:spacing w:val="-6"/>
                <w:sz w:val="22"/>
              </w:rPr>
              <w:t>all</w:t>
            </w:r>
            <w:r>
              <w:rPr>
                <w:spacing w:val="-3"/>
                <w:sz w:val="22"/>
              </w:rPr>
              <w:t> </w:t>
            </w:r>
            <w:r>
              <w:rPr>
                <w:spacing w:val="-6"/>
                <w:sz w:val="22"/>
              </w:rPr>
              <w:t>Bidders.</w:t>
            </w:r>
          </w:p>
        </w:tc>
      </w:tr>
      <w:tr>
        <w:trPr>
          <w:trHeight w:val="623" w:hRule="atLeast"/>
        </w:trPr>
        <w:tc>
          <w:tcPr>
            <w:tcW w:w="2180" w:type="dxa"/>
            <w:vMerge/>
            <w:tcBorders>
              <w:top w:val="nil"/>
            </w:tcBorders>
          </w:tcPr>
          <w:p>
            <w:pPr>
              <w:rPr>
                <w:sz w:val="2"/>
                <w:szCs w:val="2"/>
              </w:rPr>
            </w:pPr>
          </w:p>
        </w:tc>
        <w:tc>
          <w:tcPr>
            <w:tcW w:w="7293" w:type="dxa"/>
          </w:tcPr>
          <w:p>
            <w:pPr>
              <w:pStyle w:val="TableParagraph"/>
              <w:spacing w:line="292" w:lineRule="exact" w:before="6"/>
              <w:ind w:left="470" w:hanging="360"/>
              <w:rPr>
                <w:sz w:val="22"/>
              </w:rPr>
            </w:pPr>
            <w:r>
              <w:rPr>
                <w:spacing w:val="-4"/>
                <w:sz w:val="22"/>
              </w:rPr>
              <w:t>23.2</w:t>
            </w:r>
            <w:r>
              <w:rPr>
                <w:spacing w:val="-10"/>
                <w:sz w:val="22"/>
              </w:rPr>
              <w:t> </w:t>
            </w:r>
            <w:r>
              <w:rPr>
                <w:spacing w:val="-4"/>
                <w:sz w:val="22"/>
              </w:rPr>
              <w:t>Any</w:t>
            </w:r>
            <w:r>
              <w:rPr>
                <w:spacing w:val="-12"/>
                <w:sz w:val="22"/>
              </w:rPr>
              <w:t> </w:t>
            </w:r>
            <w:r>
              <w:rPr>
                <w:spacing w:val="-4"/>
                <w:sz w:val="22"/>
              </w:rPr>
              <w:t>attempt</w:t>
            </w:r>
            <w:r>
              <w:rPr>
                <w:spacing w:val="-10"/>
                <w:sz w:val="22"/>
              </w:rPr>
              <w:t> </w:t>
            </w:r>
            <w:r>
              <w:rPr>
                <w:spacing w:val="-4"/>
                <w:sz w:val="22"/>
              </w:rPr>
              <w:t>by</w:t>
            </w:r>
            <w:r>
              <w:rPr>
                <w:spacing w:val="-12"/>
                <w:sz w:val="22"/>
              </w:rPr>
              <w:t> </w:t>
            </w:r>
            <w:r>
              <w:rPr>
                <w:spacing w:val="-4"/>
                <w:sz w:val="22"/>
              </w:rPr>
              <w:t>a</w:t>
            </w:r>
            <w:r>
              <w:rPr>
                <w:spacing w:val="-6"/>
                <w:sz w:val="22"/>
              </w:rPr>
              <w:t> </w:t>
            </w:r>
            <w:r>
              <w:rPr>
                <w:spacing w:val="-4"/>
                <w:sz w:val="22"/>
              </w:rPr>
              <w:t>Bidder to</w:t>
            </w:r>
            <w:r>
              <w:rPr>
                <w:spacing w:val="-12"/>
                <w:sz w:val="22"/>
              </w:rPr>
              <w:t> </w:t>
            </w:r>
            <w:r>
              <w:rPr>
                <w:spacing w:val="-4"/>
                <w:sz w:val="22"/>
              </w:rPr>
              <w:t>influence</w:t>
            </w:r>
            <w:r>
              <w:rPr>
                <w:spacing w:val="-10"/>
                <w:sz w:val="22"/>
              </w:rPr>
              <w:t> </w:t>
            </w:r>
            <w:r>
              <w:rPr>
                <w:spacing w:val="-4"/>
                <w:sz w:val="22"/>
              </w:rPr>
              <w:t>the</w:t>
            </w:r>
            <w:r>
              <w:rPr>
                <w:spacing w:val="-14"/>
                <w:sz w:val="22"/>
              </w:rPr>
              <w:t> </w:t>
            </w:r>
            <w:r>
              <w:rPr>
                <w:spacing w:val="-4"/>
                <w:sz w:val="22"/>
              </w:rPr>
              <w:t>Employer</w:t>
            </w:r>
            <w:r>
              <w:rPr>
                <w:spacing w:val="-5"/>
                <w:sz w:val="22"/>
              </w:rPr>
              <w:t> </w:t>
            </w:r>
            <w:r>
              <w:rPr>
                <w:spacing w:val="-4"/>
                <w:sz w:val="22"/>
              </w:rPr>
              <w:t>in</w:t>
            </w:r>
            <w:r>
              <w:rPr>
                <w:spacing w:val="-12"/>
                <w:sz w:val="22"/>
              </w:rPr>
              <w:t> </w:t>
            </w:r>
            <w:r>
              <w:rPr>
                <w:spacing w:val="-4"/>
                <w:sz w:val="22"/>
              </w:rPr>
              <w:t>the</w:t>
            </w:r>
            <w:r>
              <w:rPr>
                <w:spacing w:val="-10"/>
                <w:sz w:val="22"/>
              </w:rPr>
              <w:t> </w:t>
            </w:r>
            <w:r>
              <w:rPr>
                <w:spacing w:val="-4"/>
                <w:sz w:val="22"/>
              </w:rPr>
              <w:t>evaluation</w:t>
            </w:r>
            <w:r>
              <w:rPr>
                <w:spacing w:val="-12"/>
                <w:sz w:val="22"/>
              </w:rPr>
              <w:t> </w:t>
            </w:r>
            <w:r>
              <w:rPr>
                <w:spacing w:val="-4"/>
                <w:sz w:val="22"/>
              </w:rPr>
              <w:t>of</w:t>
            </w:r>
            <w:r>
              <w:rPr>
                <w:spacing w:val="-10"/>
                <w:sz w:val="22"/>
              </w:rPr>
              <w:t> </w:t>
            </w:r>
            <w:r>
              <w:rPr>
                <w:spacing w:val="-4"/>
                <w:sz w:val="22"/>
              </w:rPr>
              <w:t>the</w:t>
            </w:r>
            <w:r>
              <w:rPr>
                <w:spacing w:val="-14"/>
                <w:sz w:val="22"/>
              </w:rPr>
              <w:t> </w:t>
            </w:r>
            <w:r>
              <w:rPr>
                <w:spacing w:val="-4"/>
                <w:sz w:val="22"/>
              </w:rPr>
              <w:t>bids </w:t>
            </w:r>
            <w:r>
              <w:rPr>
                <w:spacing w:val="-2"/>
                <w:sz w:val="22"/>
              </w:rPr>
              <w:t>or</w:t>
            </w:r>
            <w:r>
              <w:rPr>
                <w:spacing w:val="-3"/>
                <w:sz w:val="22"/>
              </w:rPr>
              <w:t> </w:t>
            </w:r>
            <w:r>
              <w:rPr>
                <w:spacing w:val="-2"/>
                <w:sz w:val="22"/>
              </w:rPr>
              <w:t>Contract</w:t>
            </w:r>
            <w:r>
              <w:rPr>
                <w:spacing w:val="-10"/>
                <w:sz w:val="22"/>
              </w:rPr>
              <w:t> </w:t>
            </w:r>
            <w:r>
              <w:rPr>
                <w:spacing w:val="-2"/>
                <w:sz w:val="22"/>
              </w:rPr>
              <w:t>award</w:t>
            </w:r>
            <w:r>
              <w:rPr>
                <w:spacing w:val="-11"/>
                <w:sz w:val="22"/>
              </w:rPr>
              <w:t> </w:t>
            </w:r>
            <w:r>
              <w:rPr>
                <w:spacing w:val="-2"/>
                <w:sz w:val="22"/>
              </w:rPr>
              <w:t>decisions may</w:t>
            </w:r>
            <w:r>
              <w:rPr>
                <w:spacing w:val="-11"/>
                <w:sz w:val="22"/>
              </w:rPr>
              <w:t> </w:t>
            </w:r>
            <w:r>
              <w:rPr>
                <w:spacing w:val="-2"/>
                <w:sz w:val="22"/>
              </w:rPr>
              <w:t>result</w:t>
            </w:r>
            <w:r>
              <w:rPr>
                <w:spacing w:val="-5"/>
                <w:sz w:val="22"/>
              </w:rPr>
              <w:t> </w:t>
            </w:r>
            <w:r>
              <w:rPr>
                <w:spacing w:val="-2"/>
                <w:sz w:val="22"/>
              </w:rPr>
              <w:t>in</w:t>
            </w:r>
            <w:r>
              <w:rPr>
                <w:spacing w:val="-11"/>
                <w:sz w:val="22"/>
              </w:rPr>
              <w:t> </w:t>
            </w:r>
            <w:r>
              <w:rPr>
                <w:spacing w:val="-2"/>
                <w:sz w:val="22"/>
              </w:rPr>
              <w:t>the</w:t>
            </w:r>
            <w:r>
              <w:rPr>
                <w:spacing w:val="-13"/>
                <w:sz w:val="22"/>
              </w:rPr>
              <w:t> </w:t>
            </w:r>
            <w:r>
              <w:rPr>
                <w:spacing w:val="-2"/>
                <w:sz w:val="22"/>
              </w:rPr>
              <w:t>rejection</w:t>
            </w:r>
            <w:r>
              <w:rPr>
                <w:spacing w:val="-7"/>
                <w:sz w:val="22"/>
              </w:rPr>
              <w:t> </w:t>
            </w:r>
            <w:r>
              <w:rPr>
                <w:spacing w:val="-2"/>
                <w:sz w:val="22"/>
              </w:rPr>
              <w:t>of</w:t>
            </w:r>
            <w:r>
              <w:rPr>
                <w:spacing w:val="-8"/>
                <w:sz w:val="22"/>
              </w:rPr>
              <w:t> </w:t>
            </w:r>
            <w:r>
              <w:rPr>
                <w:spacing w:val="-2"/>
                <w:sz w:val="22"/>
              </w:rPr>
              <w:t>its</w:t>
            </w:r>
            <w:r>
              <w:rPr>
                <w:spacing w:val="-6"/>
                <w:sz w:val="22"/>
              </w:rPr>
              <w:t> </w:t>
            </w:r>
            <w:r>
              <w:rPr>
                <w:spacing w:val="-2"/>
                <w:sz w:val="22"/>
              </w:rPr>
              <w:t>bid.</w:t>
            </w:r>
          </w:p>
        </w:tc>
      </w:tr>
      <w:tr>
        <w:trPr>
          <w:trHeight w:val="912" w:hRule="atLeast"/>
        </w:trPr>
        <w:tc>
          <w:tcPr>
            <w:tcW w:w="2180" w:type="dxa"/>
            <w:vMerge/>
            <w:tcBorders>
              <w:top w:val="nil"/>
            </w:tcBorders>
          </w:tcPr>
          <w:p>
            <w:pPr>
              <w:rPr>
                <w:sz w:val="2"/>
                <w:szCs w:val="2"/>
              </w:rPr>
            </w:pPr>
          </w:p>
        </w:tc>
        <w:tc>
          <w:tcPr>
            <w:tcW w:w="7293" w:type="dxa"/>
          </w:tcPr>
          <w:p>
            <w:pPr>
              <w:pStyle w:val="TableParagraph"/>
              <w:spacing w:before="35"/>
              <w:ind w:left="470" w:hanging="360"/>
              <w:rPr>
                <w:sz w:val="22"/>
              </w:rPr>
            </w:pPr>
            <w:r>
              <w:rPr>
                <w:spacing w:val="-6"/>
                <w:sz w:val="22"/>
              </w:rPr>
              <w:t>23.3</w:t>
            </w:r>
            <w:r>
              <w:rPr>
                <w:spacing w:val="-2"/>
                <w:sz w:val="22"/>
              </w:rPr>
              <w:t> </w:t>
            </w:r>
            <w:r>
              <w:rPr>
                <w:spacing w:val="-6"/>
                <w:sz w:val="22"/>
              </w:rPr>
              <w:t>Notwithstanding</w:t>
            </w:r>
            <w:r>
              <w:rPr>
                <w:spacing w:val="-1"/>
                <w:sz w:val="22"/>
              </w:rPr>
              <w:t> </w:t>
            </w:r>
            <w:r>
              <w:rPr>
                <w:spacing w:val="-6"/>
                <w:sz w:val="22"/>
              </w:rPr>
              <w:t>ITB</w:t>
            </w:r>
            <w:r>
              <w:rPr>
                <w:sz w:val="22"/>
              </w:rPr>
              <w:t> </w:t>
            </w:r>
            <w:r>
              <w:rPr>
                <w:spacing w:val="-6"/>
                <w:sz w:val="22"/>
              </w:rPr>
              <w:t>23.2,</w:t>
            </w:r>
            <w:r>
              <w:rPr>
                <w:spacing w:val="2"/>
                <w:sz w:val="22"/>
              </w:rPr>
              <w:t> </w:t>
            </w:r>
            <w:r>
              <w:rPr>
                <w:spacing w:val="-6"/>
                <w:sz w:val="22"/>
              </w:rPr>
              <w:t>from the</w:t>
            </w:r>
            <w:r>
              <w:rPr>
                <w:spacing w:val="-4"/>
                <w:sz w:val="22"/>
              </w:rPr>
              <w:t> </w:t>
            </w:r>
            <w:r>
              <w:rPr>
                <w:spacing w:val="-6"/>
                <w:sz w:val="22"/>
              </w:rPr>
              <w:t>time</w:t>
            </w:r>
            <w:r>
              <w:rPr>
                <w:spacing w:val="-4"/>
                <w:sz w:val="22"/>
              </w:rPr>
              <w:t> </w:t>
            </w:r>
            <w:r>
              <w:rPr>
                <w:spacing w:val="-6"/>
                <w:sz w:val="22"/>
              </w:rPr>
              <w:t>of</w:t>
            </w:r>
            <w:r>
              <w:rPr>
                <w:spacing w:val="4"/>
                <w:sz w:val="22"/>
              </w:rPr>
              <w:t> </w:t>
            </w:r>
            <w:r>
              <w:rPr>
                <w:spacing w:val="-6"/>
                <w:sz w:val="22"/>
              </w:rPr>
              <w:t>bid</w:t>
            </w:r>
            <w:r>
              <w:rPr>
                <w:spacing w:val="-2"/>
                <w:sz w:val="22"/>
              </w:rPr>
              <w:t> </w:t>
            </w:r>
            <w:r>
              <w:rPr>
                <w:spacing w:val="-6"/>
                <w:sz w:val="22"/>
              </w:rPr>
              <w:t>opening</w:t>
            </w:r>
            <w:r>
              <w:rPr>
                <w:spacing w:val="-1"/>
                <w:sz w:val="22"/>
              </w:rPr>
              <w:t> </w:t>
            </w:r>
            <w:r>
              <w:rPr>
                <w:spacing w:val="-6"/>
                <w:sz w:val="22"/>
              </w:rPr>
              <w:t>to</w:t>
            </w:r>
            <w:r>
              <w:rPr>
                <w:spacing w:val="-1"/>
                <w:sz w:val="22"/>
              </w:rPr>
              <w:t> </w:t>
            </w:r>
            <w:r>
              <w:rPr>
                <w:spacing w:val="-6"/>
                <w:sz w:val="22"/>
              </w:rPr>
              <w:t>the</w:t>
            </w:r>
            <w:r>
              <w:rPr>
                <w:spacing w:val="-4"/>
                <w:sz w:val="22"/>
              </w:rPr>
              <w:t> </w:t>
            </w:r>
            <w:r>
              <w:rPr>
                <w:spacing w:val="-6"/>
                <w:sz w:val="22"/>
              </w:rPr>
              <w:t>time</w:t>
            </w:r>
            <w:r>
              <w:rPr>
                <w:spacing w:val="-4"/>
                <w:sz w:val="22"/>
              </w:rPr>
              <w:t> </w:t>
            </w:r>
            <w:r>
              <w:rPr>
                <w:spacing w:val="-6"/>
                <w:sz w:val="22"/>
              </w:rPr>
              <w:t>of</w:t>
            </w:r>
            <w:r>
              <w:rPr>
                <w:spacing w:val="4"/>
                <w:sz w:val="22"/>
              </w:rPr>
              <w:t> </w:t>
            </w:r>
            <w:r>
              <w:rPr>
                <w:spacing w:val="-6"/>
                <w:sz w:val="22"/>
              </w:rPr>
              <w:t>Contract</w:t>
            </w:r>
          </w:p>
          <w:p>
            <w:pPr>
              <w:pStyle w:val="TableParagraph"/>
              <w:spacing w:line="280" w:lineRule="atLeast" w:before="13"/>
              <w:ind w:left="470"/>
              <w:rPr>
                <w:sz w:val="22"/>
              </w:rPr>
            </w:pPr>
            <w:r>
              <w:rPr>
                <w:spacing w:val="-4"/>
                <w:sz w:val="22"/>
              </w:rPr>
              <w:t>award,</w:t>
            </w:r>
            <w:r>
              <w:rPr>
                <w:spacing w:val="-10"/>
                <w:sz w:val="22"/>
              </w:rPr>
              <w:t> </w:t>
            </w:r>
            <w:r>
              <w:rPr>
                <w:spacing w:val="-4"/>
                <w:sz w:val="22"/>
              </w:rPr>
              <w:t>if</w:t>
            </w:r>
            <w:r>
              <w:rPr>
                <w:spacing w:val="-10"/>
                <w:sz w:val="22"/>
              </w:rPr>
              <w:t> </w:t>
            </w:r>
            <w:r>
              <w:rPr>
                <w:spacing w:val="-4"/>
                <w:sz w:val="22"/>
              </w:rPr>
              <w:t>any</w:t>
            </w:r>
            <w:r>
              <w:rPr>
                <w:spacing w:val="-12"/>
                <w:sz w:val="22"/>
              </w:rPr>
              <w:t> </w:t>
            </w:r>
            <w:r>
              <w:rPr>
                <w:spacing w:val="-4"/>
                <w:sz w:val="22"/>
              </w:rPr>
              <w:t>Bidder</w:t>
            </w:r>
            <w:r>
              <w:rPr>
                <w:spacing w:val="-10"/>
                <w:sz w:val="22"/>
              </w:rPr>
              <w:t> </w:t>
            </w:r>
            <w:r>
              <w:rPr>
                <w:spacing w:val="-4"/>
                <w:sz w:val="22"/>
              </w:rPr>
              <w:t>wishes</w:t>
            </w:r>
            <w:r>
              <w:rPr>
                <w:spacing w:val="-9"/>
                <w:sz w:val="22"/>
              </w:rPr>
              <w:t> </w:t>
            </w:r>
            <w:r>
              <w:rPr>
                <w:spacing w:val="-4"/>
                <w:sz w:val="22"/>
              </w:rPr>
              <w:t>to</w:t>
            </w:r>
            <w:r>
              <w:rPr>
                <w:spacing w:val="-12"/>
                <w:sz w:val="22"/>
              </w:rPr>
              <w:t> </w:t>
            </w:r>
            <w:r>
              <w:rPr>
                <w:spacing w:val="-4"/>
                <w:sz w:val="22"/>
              </w:rPr>
              <w:t>contact</w:t>
            </w:r>
            <w:r>
              <w:rPr>
                <w:spacing w:val="-10"/>
                <w:sz w:val="22"/>
              </w:rPr>
              <w:t> </w:t>
            </w:r>
            <w:r>
              <w:rPr>
                <w:spacing w:val="-4"/>
                <w:sz w:val="22"/>
              </w:rPr>
              <w:t>the</w:t>
            </w:r>
            <w:r>
              <w:rPr>
                <w:spacing w:val="-14"/>
                <w:sz w:val="22"/>
              </w:rPr>
              <w:t> </w:t>
            </w:r>
            <w:r>
              <w:rPr>
                <w:spacing w:val="-4"/>
                <w:sz w:val="22"/>
              </w:rPr>
              <w:t>Employer</w:t>
            </w:r>
            <w:r>
              <w:rPr>
                <w:spacing w:val="-7"/>
                <w:sz w:val="22"/>
              </w:rPr>
              <w:t> </w:t>
            </w:r>
            <w:r>
              <w:rPr>
                <w:spacing w:val="-4"/>
                <w:sz w:val="22"/>
              </w:rPr>
              <w:t>on</w:t>
            </w:r>
            <w:r>
              <w:rPr>
                <w:spacing w:val="-12"/>
                <w:sz w:val="22"/>
              </w:rPr>
              <w:t> </w:t>
            </w:r>
            <w:r>
              <w:rPr>
                <w:spacing w:val="-4"/>
                <w:sz w:val="22"/>
              </w:rPr>
              <w:t>any</w:t>
            </w:r>
            <w:r>
              <w:rPr>
                <w:spacing w:val="-7"/>
                <w:sz w:val="22"/>
              </w:rPr>
              <w:t> </w:t>
            </w:r>
            <w:r>
              <w:rPr>
                <w:spacing w:val="-4"/>
                <w:sz w:val="22"/>
              </w:rPr>
              <w:t>matter</w:t>
            </w:r>
            <w:r>
              <w:rPr>
                <w:spacing w:val="-7"/>
                <w:sz w:val="22"/>
              </w:rPr>
              <w:t> </w:t>
            </w:r>
            <w:r>
              <w:rPr>
                <w:spacing w:val="-4"/>
                <w:sz w:val="22"/>
              </w:rPr>
              <w:t>related</w:t>
            </w:r>
            <w:r>
              <w:rPr>
                <w:spacing w:val="-12"/>
                <w:sz w:val="22"/>
              </w:rPr>
              <w:t> </w:t>
            </w:r>
            <w:r>
              <w:rPr>
                <w:spacing w:val="-4"/>
                <w:sz w:val="22"/>
              </w:rPr>
              <w:t>to</w:t>
            </w:r>
            <w:r>
              <w:rPr>
                <w:spacing w:val="-12"/>
                <w:sz w:val="22"/>
              </w:rPr>
              <w:t> </w:t>
            </w:r>
            <w:r>
              <w:rPr>
                <w:spacing w:val="-4"/>
                <w:sz w:val="22"/>
              </w:rPr>
              <w:t>the </w:t>
            </w:r>
            <w:r>
              <w:rPr>
                <w:sz w:val="22"/>
              </w:rPr>
              <w:t>bidding</w:t>
            </w:r>
            <w:r>
              <w:rPr>
                <w:spacing w:val="-11"/>
                <w:sz w:val="22"/>
              </w:rPr>
              <w:t> </w:t>
            </w:r>
            <w:r>
              <w:rPr>
                <w:sz w:val="22"/>
              </w:rPr>
              <w:t>process,</w:t>
            </w:r>
            <w:r>
              <w:rPr>
                <w:spacing w:val="-4"/>
                <w:sz w:val="22"/>
              </w:rPr>
              <w:t> </w:t>
            </w:r>
            <w:r>
              <w:rPr>
                <w:sz w:val="22"/>
              </w:rPr>
              <w:t>it</w:t>
            </w:r>
            <w:r>
              <w:rPr>
                <w:spacing w:val="-5"/>
                <w:sz w:val="22"/>
              </w:rPr>
              <w:t> </w:t>
            </w:r>
            <w:r>
              <w:rPr>
                <w:sz w:val="22"/>
              </w:rPr>
              <w:t>may</w:t>
            </w:r>
            <w:r>
              <w:rPr>
                <w:spacing w:val="-11"/>
                <w:sz w:val="22"/>
              </w:rPr>
              <w:t> </w:t>
            </w:r>
            <w:r>
              <w:rPr>
                <w:sz w:val="22"/>
              </w:rPr>
              <w:t>do</w:t>
            </w:r>
            <w:r>
              <w:rPr>
                <w:spacing w:val="-11"/>
                <w:sz w:val="22"/>
              </w:rPr>
              <w:t> </w:t>
            </w:r>
            <w:r>
              <w:rPr>
                <w:sz w:val="22"/>
              </w:rPr>
              <w:t>so</w:t>
            </w:r>
            <w:r>
              <w:rPr>
                <w:spacing w:val="-11"/>
                <w:sz w:val="22"/>
              </w:rPr>
              <w:t> </w:t>
            </w:r>
            <w:r>
              <w:rPr>
                <w:sz w:val="22"/>
              </w:rPr>
              <w:t>in</w:t>
            </w:r>
            <w:r>
              <w:rPr>
                <w:spacing w:val="-11"/>
                <w:sz w:val="22"/>
              </w:rPr>
              <w:t> </w:t>
            </w:r>
            <w:r>
              <w:rPr>
                <w:sz w:val="22"/>
              </w:rPr>
              <w:t>writing.</w:t>
            </w:r>
          </w:p>
        </w:tc>
      </w:tr>
      <w:tr>
        <w:trPr>
          <w:trHeight w:val="3240" w:hRule="atLeast"/>
        </w:trPr>
        <w:tc>
          <w:tcPr>
            <w:tcW w:w="2180" w:type="dxa"/>
            <w:vMerge w:val="restart"/>
          </w:tcPr>
          <w:p>
            <w:pPr>
              <w:pStyle w:val="TableParagraph"/>
              <w:spacing w:line="237" w:lineRule="auto" w:before="3"/>
              <w:ind w:left="470" w:hanging="360"/>
              <w:rPr>
                <w:b/>
                <w:sz w:val="22"/>
              </w:rPr>
            </w:pPr>
            <w:r>
              <w:rPr>
                <w:b/>
                <w:sz w:val="22"/>
              </w:rPr>
              <w:t>24.</w:t>
            </w:r>
            <w:r>
              <w:rPr>
                <w:b/>
                <w:spacing w:val="-10"/>
                <w:sz w:val="22"/>
              </w:rPr>
              <w:t> </w:t>
            </w:r>
            <w:r>
              <w:rPr>
                <w:b/>
                <w:sz w:val="22"/>
              </w:rPr>
              <w:t>Clarification</w:t>
            </w:r>
            <w:r>
              <w:rPr>
                <w:b/>
                <w:spacing w:val="-14"/>
                <w:sz w:val="22"/>
              </w:rPr>
              <w:t> </w:t>
            </w:r>
            <w:r>
              <w:rPr>
                <w:b/>
                <w:sz w:val="22"/>
              </w:rPr>
              <w:t>of </w:t>
            </w:r>
            <w:r>
              <w:rPr>
                <w:b/>
                <w:spacing w:val="-4"/>
                <w:sz w:val="22"/>
              </w:rPr>
              <w:t>Bids</w:t>
            </w:r>
          </w:p>
        </w:tc>
        <w:tc>
          <w:tcPr>
            <w:tcW w:w="7293" w:type="dxa"/>
          </w:tcPr>
          <w:p>
            <w:pPr>
              <w:pStyle w:val="TableParagraph"/>
              <w:spacing w:line="276" w:lineRule="auto" w:before="34"/>
              <w:ind w:left="470" w:right="86" w:hanging="360"/>
              <w:jc w:val="both"/>
              <w:rPr>
                <w:sz w:val="22"/>
              </w:rPr>
            </w:pPr>
            <w:r>
              <w:rPr>
                <w:sz w:val="22"/>
              </w:rPr>
              <w:t>24.1 To assist in the examination, evaluation, and comparison of the bids, the </w:t>
            </w:r>
            <w:r>
              <w:rPr>
                <w:spacing w:val="-4"/>
                <w:sz w:val="22"/>
              </w:rPr>
              <w:t>Employer</w:t>
            </w:r>
            <w:r>
              <w:rPr>
                <w:spacing w:val="-10"/>
                <w:sz w:val="22"/>
              </w:rPr>
              <w:t> </w:t>
            </w:r>
            <w:r>
              <w:rPr>
                <w:spacing w:val="-4"/>
                <w:sz w:val="22"/>
              </w:rPr>
              <w:t>may,</w:t>
            </w:r>
            <w:r>
              <w:rPr>
                <w:spacing w:val="-10"/>
                <w:sz w:val="22"/>
              </w:rPr>
              <w:t> </w:t>
            </w:r>
            <w:r>
              <w:rPr>
                <w:spacing w:val="-4"/>
                <w:sz w:val="22"/>
              </w:rPr>
              <w:t>at</w:t>
            </w:r>
            <w:r>
              <w:rPr>
                <w:spacing w:val="-10"/>
                <w:sz w:val="22"/>
              </w:rPr>
              <w:t> </w:t>
            </w:r>
            <w:r>
              <w:rPr>
                <w:spacing w:val="-4"/>
                <w:sz w:val="22"/>
              </w:rPr>
              <w:t>its</w:t>
            </w:r>
            <w:r>
              <w:rPr>
                <w:spacing w:val="-9"/>
                <w:sz w:val="22"/>
              </w:rPr>
              <w:t> </w:t>
            </w:r>
            <w:r>
              <w:rPr>
                <w:spacing w:val="-4"/>
                <w:sz w:val="22"/>
              </w:rPr>
              <w:t>discretion,</w:t>
            </w:r>
            <w:r>
              <w:rPr>
                <w:spacing w:val="-10"/>
                <w:sz w:val="22"/>
              </w:rPr>
              <w:t> </w:t>
            </w:r>
            <w:r>
              <w:rPr>
                <w:spacing w:val="-4"/>
                <w:sz w:val="22"/>
              </w:rPr>
              <w:t>ask</w:t>
            </w:r>
            <w:r>
              <w:rPr>
                <w:spacing w:val="-10"/>
                <w:sz w:val="22"/>
              </w:rPr>
              <w:t> </w:t>
            </w:r>
            <w:r>
              <w:rPr>
                <w:spacing w:val="-4"/>
                <w:sz w:val="22"/>
              </w:rPr>
              <w:t>any</w:t>
            </w:r>
            <w:r>
              <w:rPr>
                <w:spacing w:val="-10"/>
                <w:sz w:val="22"/>
              </w:rPr>
              <w:t> </w:t>
            </w:r>
            <w:r>
              <w:rPr>
                <w:spacing w:val="-4"/>
                <w:sz w:val="22"/>
              </w:rPr>
              <w:t>Bidder</w:t>
            </w:r>
            <w:r>
              <w:rPr>
                <w:spacing w:val="-9"/>
                <w:sz w:val="22"/>
              </w:rPr>
              <w:t> </w:t>
            </w:r>
            <w:r>
              <w:rPr>
                <w:spacing w:val="-4"/>
                <w:sz w:val="22"/>
              </w:rPr>
              <w:t>for</w:t>
            </w:r>
            <w:r>
              <w:rPr>
                <w:spacing w:val="-10"/>
                <w:sz w:val="22"/>
              </w:rPr>
              <w:t> </w:t>
            </w:r>
            <w:r>
              <w:rPr>
                <w:spacing w:val="-4"/>
                <w:sz w:val="22"/>
              </w:rPr>
              <w:t>a</w:t>
            </w:r>
            <w:r>
              <w:rPr>
                <w:spacing w:val="-10"/>
                <w:sz w:val="22"/>
              </w:rPr>
              <w:t> </w:t>
            </w:r>
            <w:r>
              <w:rPr>
                <w:spacing w:val="-4"/>
                <w:sz w:val="22"/>
              </w:rPr>
              <w:t>clarification</w:t>
            </w:r>
            <w:r>
              <w:rPr>
                <w:spacing w:val="-10"/>
                <w:sz w:val="22"/>
              </w:rPr>
              <w:t> </w:t>
            </w:r>
            <w:r>
              <w:rPr>
                <w:spacing w:val="-4"/>
                <w:sz w:val="22"/>
              </w:rPr>
              <w:t>of</w:t>
            </w:r>
            <w:r>
              <w:rPr>
                <w:spacing w:val="-9"/>
                <w:sz w:val="22"/>
              </w:rPr>
              <w:t> </w:t>
            </w:r>
            <w:r>
              <w:rPr>
                <w:spacing w:val="-4"/>
                <w:sz w:val="22"/>
              </w:rPr>
              <w:t>its</w:t>
            </w:r>
            <w:r>
              <w:rPr>
                <w:spacing w:val="-8"/>
                <w:sz w:val="22"/>
              </w:rPr>
              <w:t> </w:t>
            </w:r>
            <w:r>
              <w:rPr>
                <w:spacing w:val="-4"/>
                <w:sz w:val="22"/>
              </w:rPr>
              <w:t>bid.</w:t>
            </w:r>
            <w:r>
              <w:rPr>
                <w:spacing w:val="-6"/>
                <w:sz w:val="22"/>
              </w:rPr>
              <w:t> </w:t>
            </w:r>
            <w:r>
              <w:rPr>
                <w:spacing w:val="-4"/>
                <w:sz w:val="22"/>
              </w:rPr>
              <w:t>Any </w:t>
            </w:r>
            <w:r>
              <w:rPr>
                <w:sz w:val="22"/>
              </w:rPr>
              <w:t>clarification</w:t>
            </w:r>
            <w:r>
              <w:rPr>
                <w:spacing w:val="-4"/>
                <w:sz w:val="22"/>
              </w:rPr>
              <w:t> </w:t>
            </w:r>
            <w:r>
              <w:rPr>
                <w:sz w:val="22"/>
              </w:rPr>
              <w:t>submitted</w:t>
            </w:r>
            <w:r>
              <w:rPr>
                <w:spacing w:val="-4"/>
                <w:sz w:val="22"/>
              </w:rPr>
              <w:t> </w:t>
            </w:r>
            <w:r>
              <w:rPr>
                <w:sz w:val="22"/>
              </w:rPr>
              <w:t>by</w:t>
            </w:r>
            <w:r>
              <w:rPr>
                <w:spacing w:val="-4"/>
                <w:sz w:val="22"/>
              </w:rPr>
              <w:t> </w:t>
            </w:r>
            <w:r>
              <w:rPr>
                <w:sz w:val="22"/>
              </w:rPr>
              <w:t>a Bidder that is</w:t>
            </w:r>
            <w:r>
              <w:rPr>
                <w:spacing w:val="-3"/>
                <w:sz w:val="22"/>
              </w:rPr>
              <w:t> </w:t>
            </w:r>
            <w:r>
              <w:rPr>
                <w:sz w:val="22"/>
              </w:rPr>
              <w:t>not in</w:t>
            </w:r>
            <w:r>
              <w:rPr>
                <w:spacing w:val="-4"/>
                <w:sz w:val="22"/>
              </w:rPr>
              <w:t> </w:t>
            </w:r>
            <w:r>
              <w:rPr>
                <w:sz w:val="22"/>
              </w:rPr>
              <w:t>response</w:t>
            </w:r>
            <w:r>
              <w:rPr>
                <w:spacing w:val="-5"/>
                <w:sz w:val="22"/>
              </w:rPr>
              <w:t> </w:t>
            </w:r>
            <w:r>
              <w:rPr>
                <w:sz w:val="22"/>
              </w:rPr>
              <w:t>to</w:t>
            </w:r>
            <w:r>
              <w:rPr>
                <w:spacing w:val="-4"/>
                <w:sz w:val="22"/>
              </w:rPr>
              <w:t> </w:t>
            </w:r>
            <w:r>
              <w:rPr>
                <w:sz w:val="22"/>
              </w:rPr>
              <w:t>a request by</w:t>
            </w:r>
            <w:r>
              <w:rPr>
                <w:spacing w:val="-4"/>
                <w:sz w:val="22"/>
              </w:rPr>
              <w:t> </w:t>
            </w:r>
            <w:r>
              <w:rPr>
                <w:sz w:val="22"/>
              </w:rPr>
              <w:t>the </w:t>
            </w:r>
            <w:r>
              <w:rPr>
                <w:spacing w:val="-2"/>
                <w:sz w:val="22"/>
              </w:rPr>
              <w:t>Employer</w:t>
            </w:r>
            <w:r>
              <w:rPr>
                <w:spacing w:val="-12"/>
                <w:sz w:val="22"/>
              </w:rPr>
              <w:t> </w:t>
            </w:r>
            <w:r>
              <w:rPr>
                <w:spacing w:val="-2"/>
                <w:sz w:val="22"/>
              </w:rPr>
              <w:t>shall</w:t>
            </w:r>
            <w:r>
              <w:rPr>
                <w:spacing w:val="-12"/>
                <w:sz w:val="22"/>
              </w:rPr>
              <w:t> </w:t>
            </w:r>
            <w:r>
              <w:rPr>
                <w:spacing w:val="-2"/>
                <w:sz w:val="22"/>
              </w:rPr>
              <w:t>not</w:t>
            </w:r>
            <w:r>
              <w:rPr>
                <w:spacing w:val="-12"/>
                <w:sz w:val="22"/>
              </w:rPr>
              <w:t> </w:t>
            </w:r>
            <w:r>
              <w:rPr>
                <w:spacing w:val="-2"/>
                <w:sz w:val="22"/>
              </w:rPr>
              <w:t>be</w:t>
            </w:r>
            <w:r>
              <w:rPr>
                <w:spacing w:val="-11"/>
                <w:sz w:val="22"/>
              </w:rPr>
              <w:t> </w:t>
            </w:r>
            <w:r>
              <w:rPr>
                <w:spacing w:val="-2"/>
                <w:sz w:val="22"/>
              </w:rPr>
              <w:t>considered.</w:t>
            </w:r>
            <w:r>
              <w:rPr>
                <w:spacing w:val="-12"/>
                <w:sz w:val="22"/>
              </w:rPr>
              <w:t> </w:t>
            </w:r>
            <w:r>
              <w:rPr>
                <w:spacing w:val="-2"/>
                <w:sz w:val="22"/>
              </w:rPr>
              <w:t>The</w:t>
            </w:r>
            <w:r>
              <w:rPr>
                <w:spacing w:val="-12"/>
                <w:sz w:val="22"/>
              </w:rPr>
              <w:t> </w:t>
            </w:r>
            <w:r>
              <w:rPr>
                <w:spacing w:val="-2"/>
                <w:sz w:val="22"/>
              </w:rPr>
              <w:t>Employer’s</w:t>
            </w:r>
            <w:r>
              <w:rPr>
                <w:spacing w:val="-12"/>
                <w:sz w:val="22"/>
              </w:rPr>
              <w:t> </w:t>
            </w:r>
            <w:r>
              <w:rPr>
                <w:spacing w:val="-2"/>
                <w:sz w:val="22"/>
              </w:rPr>
              <w:t>request</w:t>
            </w:r>
            <w:r>
              <w:rPr>
                <w:spacing w:val="-11"/>
                <w:sz w:val="22"/>
              </w:rPr>
              <w:t> </w:t>
            </w:r>
            <w:r>
              <w:rPr>
                <w:spacing w:val="-2"/>
                <w:sz w:val="22"/>
              </w:rPr>
              <w:t>for</w:t>
            </w:r>
            <w:r>
              <w:rPr>
                <w:spacing w:val="-12"/>
                <w:sz w:val="22"/>
              </w:rPr>
              <w:t> </w:t>
            </w:r>
            <w:r>
              <w:rPr>
                <w:spacing w:val="-2"/>
                <w:sz w:val="22"/>
              </w:rPr>
              <w:t>clarification</w:t>
            </w:r>
            <w:r>
              <w:rPr>
                <w:spacing w:val="-12"/>
                <w:sz w:val="22"/>
              </w:rPr>
              <w:t> </w:t>
            </w:r>
            <w:r>
              <w:rPr>
                <w:spacing w:val="-2"/>
                <w:sz w:val="22"/>
              </w:rPr>
              <w:t>and the</w:t>
            </w:r>
            <w:r>
              <w:rPr>
                <w:spacing w:val="-12"/>
                <w:sz w:val="22"/>
              </w:rPr>
              <w:t> </w:t>
            </w:r>
            <w:r>
              <w:rPr>
                <w:spacing w:val="-2"/>
                <w:sz w:val="22"/>
              </w:rPr>
              <w:t>response</w:t>
            </w:r>
            <w:r>
              <w:rPr>
                <w:spacing w:val="-12"/>
                <w:sz w:val="22"/>
              </w:rPr>
              <w:t> </w:t>
            </w:r>
            <w:r>
              <w:rPr>
                <w:spacing w:val="-2"/>
                <w:sz w:val="22"/>
              </w:rPr>
              <w:t>shall</w:t>
            </w:r>
            <w:r>
              <w:rPr>
                <w:spacing w:val="-12"/>
                <w:sz w:val="22"/>
              </w:rPr>
              <w:t> </w:t>
            </w:r>
            <w:r>
              <w:rPr>
                <w:spacing w:val="-2"/>
                <w:sz w:val="22"/>
              </w:rPr>
              <w:t>be</w:t>
            </w:r>
            <w:r>
              <w:rPr>
                <w:spacing w:val="-11"/>
                <w:sz w:val="22"/>
              </w:rPr>
              <w:t> </w:t>
            </w:r>
            <w:r>
              <w:rPr>
                <w:spacing w:val="-2"/>
                <w:sz w:val="22"/>
              </w:rPr>
              <w:t>in</w:t>
            </w:r>
            <w:r>
              <w:rPr>
                <w:spacing w:val="-12"/>
                <w:sz w:val="22"/>
              </w:rPr>
              <w:t> </w:t>
            </w:r>
            <w:r>
              <w:rPr>
                <w:spacing w:val="-2"/>
                <w:sz w:val="22"/>
              </w:rPr>
              <w:t>writing.</w:t>
            </w:r>
            <w:r>
              <w:rPr>
                <w:spacing w:val="-9"/>
                <w:sz w:val="22"/>
              </w:rPr>
              <w:t> </w:t>
            </w:r>
            <w:r>
              <w:rPr>
                <w:spacing w:val="-2"/>
                <w:sz w:val="22"/>
              </w:rPr>
              <w:t>No</w:t>
            </w:r>
            <w:r>
              <w:rPr>
                <w:spacing w:val="-12"/>
                <w:sz w:val="22"/>
              </w:rPr>
              <w:t> </w:t>
            </w:r>
            <w:r>
              <w:rPr>
                <w:spacing w:val="-2"/>
                <w:sz w:val="22"/>
              </w:rPr>
              <w:t>change</w:t>
            </w:r>
            <w:r>
              <w:rPr>
                <w:spacing w:val="-9"/>
                <w:sz w:val="22"/>
              </w:rPr>
              <w:t> </w:t>
            </w:r>
            <w:r>
              <w:rPr>
                <w:spacing w:val="-2"/>
                <w:sz w:val="22"/>
              </w:rPr>
              <w:t>in</w:t>
            </w:r>
            <w:r>
              <w:rPr>
                <w:spacing w:val="-12"/>
                <w:sz w:val="22"/>
              </w:rPr>
              <w:t> </w:t>
            </w:r>
            <w:r>
              <w:rPr>
                <w:spacing w:val="-2"/>
                <w:sz w:val="22"/>
              </w:rPr>
              <w:t>the</w:t>
            </w:r>
            <w:r>
              <w:rPr>
                <w:spacing w:val="-12"/>
                <w:sz w:val="22"/>
              </w:rPr>
              <w:t> </w:t>
            </w:r>
            <w:r>
              <w:rPr>
                <w:spacing w:val="-2"/>
                <w:sz w:val="22"/>
              </w:rPr>
              <w:t>prices</w:t>
            </w:r>
            <w:r>
              <w:rPr>
                <w:spacing w:val="-7"/>
                <w:sz w:val="22"/>
              </w:rPr>
              <w:t> </w:t>
            </w:r>
            <w:r>
              <w:rPr>
                <w:spacing w:val="-2"/>
                <w:sz w:val="22"/>
              </w:rPr>
              <w:t>or</w:t>
            </w:r>
            <w:r>
              <w:rPr>
                <w:spacing w:val="-10"/>
                <w:sz w:val="22"/>
              </w:rPr>
              <w:t> </w:t>
            </w:r>
            <w:r>
              <w:rPr>
                <w:spacing w:val="-2"/>
                <w:sz w:val="22"/>
              </w:rPr>
              <w:t>substance</w:t>
            </w:r>
            <w:r>
              <w:rPr>
                <w:spacing w:val="-10"/>
                <w:sz w:val="22"/>
              </w:rPr>
              <w:t> </w:t>
            </w:r>
            <w:r>
              <w:rPr>
                <w:spacing w:val="-2"/>
                <w:sz w:val="22"/>
              </w:rPr>
              <w:t>of</w:t>
            </w:r>
            <w:r>
              <w:rPr>
                <w:spacing w:val="-10"/>
                <w:sz w:val="22"/>
              </w:rPr>
              <w:t> </w:t>
            </w:r>
            <w:r>
              <w:rPr>
                <w:spacing w:val="-2"/>
                <w:sz w:val="22"/>
              </w:rPr>
              <w:t>the</w:t>
            </w:r>
            <w:r>
              <w:rPr>
                <w:spacing w:val="-12"/>
                <w:sz w:val="22"/>
              </w:rPr>
              <w:t> </w:t>
            </w:r>
            <w:r>
              <w:rPr>
                <w:spacing w:val="-2"/>
                <w:sz w:val="22"/>
              </w:rPr>
              <w:t>bid </w:t>
            </w:r>
            <w:r>
              <w:rPr>
                <w:sz w:val="22"/>
              </w:rPr>
              <w:t>shall be sought, offered, or permitted, except to confirm the correction of arithmetic</w:t>
            </w:r>
            <w:r>
              <w:rPr>
                <w:spacing w:val="-4"/>
                <w:sz w:val="22"/>
              </w:rPr>
              <w:t> </w:t>
            </w:r>
            <w:r>
              <w:rPr>
                <w:sz w:val="22"/>
              </w:rPr>
              <w:t>errors</w:t>
            </w:r>
            <w:r>
              <w:rPr>
                <w:spacing w:val="-9"/>
                <w:sz w:val="22"/>
              </w:rPr>
              <w:t> </w:t>
            </w:r>
            <w:r>
              <w:rPr>
                <w:sz w:val="22"/>
              </w:rPr>
              <w:t>discovered</w:t>
            </w:r>
            <w:r>
              <w:rPr>
                <w:spacing w:val="-9"/>
                <w:sz w:val="22"/>
              </w:rPr>
              <w:t> </w:t>
            </w:r>
            <w:r>
              <w:rPr>
                <w:sz w:val="22"/>
              </w:rPr>
              <w:t>by</w:t>
            </w:r>
            <w:r>
              <w:rPr>
                <w:spacing w:val="-9"/>
                <w:sz w:val="22"/>
              </w:rPr>
              <w:t> </w:t>
            </w:r>
            <w:r>
              <w:rPr>
                <w:sz w:val="22"/>
              </w:rPr>
              <w:t>the</w:t>
            </w:r>
            <w:r>
              <w:rPr>
                <w:spacing w:val="-11"/>
                <w:sz w:val="22"/>
              </w:rPr>
              <w:t> </w:t>
            </w:r>
            <w:r>
              <w:rPr>
                <w:sz w:val="22"/>
              </w:rPr>
              <w:t>Employer</w:t>
            </w:r>
            <w:r>
              <w:rPr>
                <w:spacing w:val="-4"/>
                <w:sz w:val="22"/>
              </w:rPr>
              <w:t> </w:t>
            </w:r>
            <w:r>
              <w:rPr>
                <w:sz w:val="22"/>
              </w:rPr>
              <w:t>in</w:t>
            </w:r>
            <w:r>
              <w:rPr>
                <w:spacing w:val="-9"/>
                <w:sz w:val="22"/>
              </w:rPr>
              <w:t> </w:t>
            </w:r>
            <w:r>
              <w:rPr>
                <w:sz w:val="22"/>
              </w:rPr>
              <w:t>the</w:t>
            </w:r>
            <w:r>
              <w:rPr>
                <w:spacing w:val="-7"/>
                <w:sz w:val="22"/>
              </w:rPr>
              <w:t> </w:t>
            </w:r>
            <w:r>
              <w:rPr>
                <w:sz w:val="22"/>
              </w:rPr>
              <w:t>evaluation</w:t>
            </w:r>
            <w:r>
              <w:rPr>
                <w:spacing w:val="-9"/>
                <w:sz w:val="22"/>
              </w:rPr>
              <w:t> </w:t>
            </w:r>
            <w:r>
              <w:rPr>
                <w:sz w:val="22"/>
              </w:rPr>
              <w:t>of</w:t>
            </w:r>
            <w:r>
              <w:rPr>
                <w:spacing w:val="-7"/>
                <w:sz w:val="22"/>
              </w:rPr>
              <w:t> </w:t>
            </w:r>
            <w:r>
              <w:rPr>
                <w:sz w:val="22"/>
              </w:rPr>
              <w:t>the</w:t>
            </w:r>
            <w:r>
              <w:rPr>
                <w:spacing w:val="-11"/>
                <w:sz w:val="22"/>
              </w:rPr>
              <w:t> </w:t>
            </w:r>
            <w:r>
              <w:rPr>
                <w:sz w:val="22"/>
              </w:rPr>
              <w:t>bids,</w:t>
            </w:r>
            <w:r>
              <w:rPr>
                <w:spacing w:val="-4"/>
                <w:sz w:val="22"/>
              </w:rPr>
              <w:t> </w:t>
            </w:r>
            <w:r>
              <w:rPr>
                <w:sz w:val="22"/>
              </w:rPr>
              <w:t>in </w:t>
            </w:r>
            <w:r>
              <w:rPr>
                <w:spacing w:val="-2"/>
                <w:sz w:val="22"/>
              </w:rPr>
              <w:t>accordance</w:t>
            </w:r>
            <w:r>
              <w:rPr>
                <w:spacing w:val="-14"/>
                <w:sz w:val="22"/>
              </w:rPr>
              <w:t> </w:t>
            </w:r>
            <w:r>
              <w:rPr>
                <w:spacing w:val="-2"/>
                <w:sz w:val="22"/>
              </w:rPr>
              <w:t>with</w:t>
            </w:r>
            <w:r>
              <w:rPr>
                <w:spacing w:val="-12"/>
                <w:sz w:val="22"/>
              </w:rPr>
              <w:t> </w:t>
            </w:r>
            <w:r>
              <w:rPr>
                <w:spacing w:val="-2"/>
                <w:sz w:val="22"/>
              </w:rPr>
              <w:t>ITB</w:t>
            </w:r>
            <w:r>
              <w:rPr>
                <w:spacing w:val="-12"/>
                <w:sz w:val="22"/>
              </w:rPr>
              <w:t> </w:t>
            </w:r>
            <w:r>
              <w:rPr>
                <w:spacing w:val="-2"/>
                <w:sz w:val="22"/>
              </w:rPr>
              <w:t>28.</w:t>
            </w:r>
            <w:r>
              <w:rPr>
                <w:spacing w:val="-11"/>
                <w:sz w:val="22"/>
              </w:rPr>
              <w:t> </w:t>
            </w:r>
            <w:r>
              <w:rPr>
                <w:spacing w:val="-2"/>
                <w:sz w:val="22"/>
              </w:rPr>
              <w:t>In</w:t>
            </w:r>
            <w:r>
              <w:rPr>
                <w:spacing w:val="-12"/>
                <w:sz w:val="22"/>
              </w:rPr>
              <w:t> </w:t>
            </w:r>
            <w:r>
              <w:rPr>
                <w:spacing w:val="-2"/>
                <w:sz w:val="22"/>
              </w:rPr>
              <w:t>case</w:t>
            </w:r>
            <w:r>
              <w:rPr>
                <w:spacing w:val="-12"/>
                <w:sz w:val="22"/>
              </w:rPr>
              <w:t> </w:t>
            </w:r>
            <w:r>
              <w:rPr>
                <w:spacing w:val="-2"/>
                <w:sz w:val="22"/>
              </w:rPr>
              <w:t>of</w:t>
            </w:r>
            <w:r>
              <w:rPr>
                <w:spacing w:val="-12"/>
                <w:sz w:val="22"/>
              </w:rPr>
              <w:t> </w:t>
            </w:r>
            <w:r>
              <w:rPr>
                <w:spacing w:val="-2"/>
                <w:sz w:val="22"/>
              </w:rPr>
              <w:t>e-submission</w:t>
            </w:r>
            <w:r>
              <w:rPr>
                <w:spacing w:val="-11"/>
                <w:sz w:val="22"/>
              </w:rPr>
              <w:t> </w:t>
            </w:r>
            <w:r>
              <w:rPr>
                <w:spacing w:val="-2"/>
                <w:sz w:val="22"/>
              </w:rPr>
              <w:t>of</w:t>
            </w:r>
            <w:r>
              <w:rPr>
                <w:spacing w:val="-12"/>
                <w:sz w:val="22"/>
              </w:rPr>
              <w:t> </w:t>
            </w:r>
            <w:r>
              <w:rPr>
                <w:spacing w:val="-2"/>
                <w:sz w:val="22"/>
              </w:rPr>
              <w:t>bid,</w:t>
            </w:r>
            <w:r>
              <w:rPr>
                <w:spacing w:val="-12"/>
                <w:sz w:val="22"/>
              </w:rPr>
              <w:t> </w:t>
            </w:r>
            <w:r>
              <w:rPr>
                <w:spacing w:val="-2"/>
                <w:sz w:val="22"/>
              </w:rPr>
              <w:t>upon</w:t>
            </w:r>
            <w:r>
              <w:rPr>
                <w:spacing w:val="-12"/>
                <w:sz w:val="22"/>
              </w:rPr>
              <w:t> </w:t>
            </w:r>
            <w:r>
              <w:rPr>
                <w:spacing w:val="-2"/>
                <w:sz w:val="22"/>
              </w:rPr>
              <w:t>notification</w:t>
            </w:r>
            <w:r>
              <w:rPr>
                <w:spacing w:val="-11"/>
                <w:sz w:val="22"/>
              </w:rPr>
              <w:t> </w:t>
            </w:r>
            <w:r>
              <w:rPr>
                <w:spacing w:val="-2"/>
                <w:sz w:val="22"/>
              </w:rPr>
              <w:t>from </w:t>
            </w:r>
            <w:r>
              <w:rPr>
                <w:spacing w:val="-4"/>
                <w:sz w:val="22"/>
              </w:rPr>
              <w:t>the</w:t>
            </w:r>
            <w:r>
              <w:rPr>
                <w:spacing w:val="-10"/>
                <w:sz w:val="22"/>
              </w:rPr>
              <w:t> </w:t>
            </w:r>
            <w:r>
              <w:rPr>
                <w:spacing w:val="-4"/>
                <w:sz w:val="22"/>
              </w:rPr>
              <w:t>employer,</w:t>
            </w:r>
            <w:r>
              <w:rPr>
                <w:spacing w:val="-9"/>
                <w:sz w:val="22"/>
              </w:rPr>
              <w:t> </w:t>
            </w:r>
            <w:r>
              <w:rPr>
                <w:spacing w:val="-4"/>
                <w:sz w:val="22"/>
              </w:rPr>
              <w:t>the</w:t>
            </w:r>
            <w:r>
              <w:rPr>
                <w:spacing w:val="-9"/>
                <w:sz w:val="22"/>
              </w:rPr>
              <w:t> </w:t>
            </w:r>
            <w:r>
              <w:rPr>
                <w:spacing w:val="-4"/>
                <w:sz w:val="22"/>
              </w:rPr>
              <w:t>bidder shall</w:t>
            </w:r>
            <w:r>
              <w:rPr>
                <w:spacing w:val="-10"/>
                <w:sz w:val="22"/>
              </w:rPr>
              <w:t> </w:t>
            </w:r>
            <w:r>
              <w:rPr>
                <w:spacing w:val="-4"/>
                <w:sz w:val="22"/>
              </w:rPr>
              <w:t>also</w:t>
            </w:r>
            <w:r>
              <w:rPr>
                <w:spacing w:val="-10"/>
                <w:sz w:val="22"/>
              </w:rPr>
              <w:t> </w:t>
            </w:r>
            <w:r>
              <w:rPr>
                <w:spacing w:val="-4"/>
                <w:sz w:val="22"/>
              </w:rPr>
              <w:t>submit</w:t>
            </w:r>
            <w:r>
              <w:rPr>
                <w:spacing w:val="-6"/>
                <w:sz w:val="22"/>
              </w:rPr>
              <w:t> </w:t>
            </w:r>
            <w:r>
              <w:rPr>
                <w:spacing w:val="-4"/>
                <w:sz w:val="22"/>
              </w:rPr>
              <w:t>the</w:t>
            </w:r>
            <w:r>
              <w:rPr>
                <w:spacing w:val="-9"/>
                <w:sz w:val="22"/>
              </w:rPr>
              <w:t> </w:t>
            </w:r>
            <w:r>
              <w:rPr>
                <w:spacing w:val="-4"/>
                <w:sz w:val="22"/>
              </w:rPr>
              <w:t>original</w:t>
            </w:r>
            <w:r>
              <w:rPr>
                <w:spacing w:val="-6"/>
                <w:sz w:val="22"/>
              </w:rPr>
              <w:t> </w:t>
            </w:r>
            <w:r>
              <w:rPr>
                <w:spacing w:val="-4"/>
                <w:sz w:val="22"/>
              </w:rPr>
              <w:t>of documents</w:t>
            </w:r>
            <w:r>
              <w:rPr>
                <w:spacing w:val="-6"/>
                <w:sz w:val="22"/>
              </w:rPr>
              <w:t> </w:t>
            </w:r>
            <w:r>
              <w:rPr>
                <w:spacing w:val="-4"/>
                <w:sz w:val="22"/>
              </w:rPr>
              <w:t>comprising </w:t>
            </w:r>
            <w:r>
              <w:rPr>
                <w:spacing w:val="-2"/>
                <w:sz w:val="22"/>
              </w:rPr>
              <w:t>the</w:t>
            </w:r>
            <w:r>
              <w:rPr>
                <w:spacing w:val="-14"/>
                <w:sz w:val="22"/>
              </w:rPr>
              <w:t> </w:t>
            </w:r>
            <w:r>
              <w:rPr>
                <w:spacing w:val="-2"/>
                <w:sz w:val="22"/>
              </w:rPr>
              <w:t>bid</w:t>
            </w:r>
            <w:r>
              <w:rPr>
                <w:spacing w:val="-9"/>
                <w:sz w:val="22"/>
              </w:rPr>
              <w:t> </w:t>
            </w:r>
            <w:r>
              <w:rPr>
                <w:spacing w:val="-2"/>
                <w:sz w:val="22"/>
              </w:rPr>
              <w:t>as</w:t>
            </w:r>
            <w:r>
              <w:rPr>
                <w:spacing w:val="-5"/>
                <w:sz w:val="22"/>
              </w:rPr>
              <w:t> </w:t>
            </w:r>
            <w:r>
              <w:rPr>
                <w:spacing w:val="-2"/>
                <w:sz w:val="22"/>
              </w:rPr>
              <w:t>per</w:t>
            </w:r>
            <w:r>
              <w:rPr>
                <w:spacing w:val="-3"/>
                <w:sz w:val="22"/>
              </w:rPr>
              <w:t> </w:t>
            </w:r>
            <w:r>
              <w:rPr>
                <w:spacing w:val="-2"/>
                <w:sz w:val="22"/>
              </w:rPr>
              <w:t>ITB</w:t>
            </w:r>
            <w:r>
              <w:rPr>
                <w:spacing w:val="-9"/>
                <w:sz w:val="22"/>
              </w:rPr>
              <w:t> </w:t>
            </w:r>
            <w:r>
              <w:rPr>
                <w:spacing w:val="-2"/>
                <w:sz w:val="22"/>
              </w:rPr>
              <w:t>11.1</w:t>
            </w:r>
            <w:r>
              <w:rPr>
                <w:spacing w:val="-6"/>
                <w:sz w:val="22"/>
              </w:rPr>
              <w:t> </w:t>
            </w:r>
            <w:r>
              <w:rPr>
                <w:spacing w:val="-2"/>
                <w:sz w:val="22"/>
              </w:rPr>
              <w:t>for</w:t>
            </w:r>
            <w:r>
              <w:rPr>
                <w:spacing w:val="-3"/>
                <w:sz w:val="22"/>
              </w:rPr>
              <w:t> </w:t>
            </w:r>
            <w:r>
              <w:rPr>
                <w:spacing w:val="-2"/>
                <w:sz w:val="22"/>
              </w:rPr>
              <w:t>verification</w:t>
            </w:r>
            <w:r>
              <w:rPr>
                <w:spacing w:val="-6"/>
                <w:sz w:val="22"/>
              </w:rPr>
              <w:t> </w:t>
            </w:r>
            <w:r>
              <w:rPr>
                <w:spacing w:val="-2"/>
                <w:sz w:val="22"/>
              </w:rPr>
              <w:t>of</w:t>
            </w:r>
            <w:r>
              <w:rPr>
                <w:spacing w:val="-7"/>
                <w:sz w:val="22"/>
              </w:rPr>
              <w:t> </w:t>
            </w:r>
            <w:r>
              <w:rPr>
                <w:spacing w:val="-2"/>
                <w:sz w:val="22"/>
              </w:rPr>
              <w:t>submitted</w:t>
            </w:r>
            <w:r>
              <w:rPr>
                <w:spacing w:val="-6"/>
                <w:sz w:val="22"/>
              </w:rPr>
              <w:t> </w:t>
            </w:r>
            <w:r>
              <w:rPr>
                <w:spacing w:val="-2"/>
                <w:sz w:val="22"/>
              </w:rPr>
              <w:t>documents</w:t>
            </w:r>
            <w:r>
              <w:rPr>
                <w:spacing w:val="-5"/>
                <w:sz w:val="22"/>
              </w:rPr>
              <w:t> </w:t>
            </w:r>
            <w:r>
              <w:rPr>
                <w:spacing w:val="-2"/>
                <w:sz w:val="22"/>
              </w:rPr>
              <w:t>for</w:t>
            </w:r>
            <w:r>
              <w:rPr>
                <w:spacing w:val="-3"/>
                <w:sz w:val="22"/>
              </w:rPr>
              <w:t> </w:t>
            </w:r>
            <w:r>
              <w:rPr>
                <w:spacing w:val="-2"/>
                <w:sz w:val="22"/>
              </w:rPr>
              <w:t>acceptance</w:t>
            </w:r>
          </w:p>
          <w:p>
            <w:pPr>
              <w:pStyle w:val="TableParagraph"/>
              <w:ind w:left="470"/>
              <w:jc w:val="both"/>
              <w:rPr>
                <w:sz w:val="22"/>
              </w:rPr>
            </w:pPr>
            <w:r>
              <w:rPr>
                <w:spacing w:val="-6"/>
                <w:sz w:val="22"/>
              </w:rPr>
              <w:t>of</w:t>
            </w:r>
            <w:r>
              <w:rPr>
                <w:spacing w:val="-3"/>
                <w:sz w:val="22"/>
              </w:rPr>
              <w:t> </w:t>
            </w:r>
            <w:r>
              <w:rPr>
                <w:spacing w:val="-6"/>
                <w:sz w:val="22"/>
              </w:rPr>
              <w:t>the</w:t>
            </w:r>
            <w:r>
              <w:rPr>
                <w:spacing w:val="-3"/>
                <w:sz w:val="22"/>
              </w:rPr>
              <w:t> </w:t>
            </w:r>
            <w:r>
              <w:rPr>
                <w:spacing w:val="-6"/>
                <w:sz w:val="22"/>
              </w:rPr>
              <w:t>e-submitted</w:t>
            </w:r>
            <w:r>
              <w:rPr>
                <w:spacing w:val="-5"/>
                <w:sz w:val="22"/>
              </w:rPr>
              <w:t> </w:t>
            </w:r>
            <w:r>
              <w:rPr>
                <w:spacing w:val="-6"/>
                <w:sz w:val="22"/>
              </w:rPr>
              <w:t>bid.</w:t>
            </w:r>
          </w:p>
        </w:tc>
      </w:tr>
      <w:tr>
        <w:trPr>
          <w:trHeight w:val="623" w:hRule="atLeast"/>
        </w:trPr>
        <w:tc>
          <w:tcPr>
            <w:tcW w:w="2180" w:type="dxa"/>
            <w:vMerge/>
            <w:tcBorders>
              <w:top w:val="nil"/>
            </w:tcBorders>
          </w:tcPr>
          <w:p>
            <w:pPr>
              <w:rPr>
                <w:sz w:val="2"/>
                <w:szCs w:val="2"/>
              </w:rPr>
            </w:pPr>
          </w:p>
        </w:tc>
        <w:tc>
          <w:tcPr>
            <w:tcW w:w="7293" w:type="dxa"/>
          </w:tcPr>
          <w:p>
            <w:pPr>
              <w:pStyle w:val="TableParagraph"/>
              <w:spacing w:line="292" w:lineRule="exact" w:before="6"/>
              <w:ind w:left="470" w:hanging="360"/>
              <w:rPr>
                <w:sz w:val="22"/>
              </w:rPr>
            </w:pPr>
            <w:r>
              <w:rPr>
                <w:spacing w:val="-2"/>
                <w:sz w:val="22"/>
              </w:rPr>
              <w:t>24.2</w:t>
            </w:r>
            <w:r>
              <w:rPr>
                <w:spacing w:val="-11"/>
                <w:sz w:val="22"/>
              </w:rPr>
              <w:t> </w:t>
            </w:r>
            <w:r>
              <w:rPr>
                <w:spacing w:val="-2"/>
                <w:sz w:val="22"/>
              </w:rPr>
              <w:t>If</w:t>
            </w:r>
            <w:r>
              <w:rPr>
                <w:spacing w:val="-12"/>
                <w:sz w:val="22"/>
              </w:rPr>
              <w:t> </w:t>
            </w:r>
            <w:r>
              <w:rPr>
                <w:spacing w:val="-2"/>
                <w:sz w:val="22"/>
              </w:rPr>
              <w:t>a</w:t>
            </w:r>
            <w:r>
              <w:rPr>
                <w:spacing w:val="-5"/>
                <w:sz w:val="22"/>
              </w:rPr>
              <w:t> </w:t>
            </w:r>
            <w:r>
              <w:rPr>
                <w:spacing w:val="-2"/>
                <w:sz w:val="22"/>
              </w:rPr>
              <w:t>Bidder</w:t>
            </w:r>
            <w:r>
              <w:rPr>
                <w:spacing w:val="-6"/>
                <w:sz w:val="22"/>
              </w:rPr>
              <w:t> </w:t>
            </w:r>
            <w:r>
              <w:rPr>
                <w:spacing w:val="-2"/>
                <w:sz w:val="22"/>
              </w:rPr>
              <w:t>does</w:t>
            </w:r>
            <w:r>
              <w:rPr>
                <w:spacing w:val="-4"/>
                <w:sz w:val="22"/>
              </w:rPr>
              <w:t> </w:t>
            </w:r>
            <w:r>
              <w:rPr>
                <w:spacing w:val="-2"/>
                <w:sz w:val="22"/>
              </w:rPr>
              <w:t>not</w:t>
            </w:r>
            <w:r>
              <w:rPr>
                <w:spacing w:val="-7"/>
                <w:sz w:val="22"/>
              </w:rPr>
              <w:t> </w:t>
            </w:r>
            <w:r>
              <w:rPr>
                <w:spacing w:val="-2"/>
                <w:sz w:val="22"/>
              </w:rPr>
              <w:t>provide</w:t>
            </w:r>
            <w:r>
              <w:rPr>
                <w:spacing w:val="-10"/>
                <w:sz w:val="22"/>
              </w:rPr>
              <w:t> </w:t>
            </w:r>
            <w:r>
              <w:rPr>
                <w:spacing w:val="-2"/>
                <w:sz w:val="22"/>
              </w:rPr>
              <w:t>clarifications</w:t>
            </w:r>
            <w:r>
              <w:rPr>
                <w:spacing w:val="-4"/>
                <w:sz w:val="22"/>
              </w:rPr>
              <w:t> </w:t>
            </w:r>
            <w:r>
              <w:rPr>
                <w:spacing w:val="-2"/>
                <w:sz w:val="22"/>
              </w:rPr>
              <w:t>of</w:t>
            </w:r>
            <w:r>
              <w:rPr>
                <w:spacing w:val="-10"/>
                <w:sz w:val="22"/>
              </w:rPr>
              <w:t> </w:t>
            </w:r>
            <w:r>
              <w:rPr>
                <w:spacing w:val="-2"/>
                <w:sz w:val="22"/>
              </w:rPr>
              <w:t>its</w:t>
            </w:r>
            <w:r>
              <w:rPr>
                <w:spacing w:val="-7"/>
                <w:sz w:val="22"/>
              </w:rPr>
              <w:t> </w:t>
            </w:r>
            <w:r>
              <w:rPr>
                <w:spacing w:val="-2"/>
                <w:sz w:val="22"/>
              </w:rPr>
              <w:t>bid</w:t>
            </w:r>
            <w:r>
              <w:rPr>
                <w:spacing w:val="-8"/>
                <w:sz w:val="22"/>
              </w:rPr>
              <w:t> </w:t>
            </w:r>
            <w:r>
              <w:rPr>
                <w:spacing w:val="-2"/>
                <w:sz w:val="22"/>
              </w:rPr>
              <w:t>by</w:t>
            </w:r>
            <w:r>
              <w:rPr>
                <w:spacing w:val="-12"/>
                <w:sz w:val="22"/>
              </w:rPr>
              <w:t> </w:t>
            </w:r>
            <w:r>
              <w:rPr>
                <w:spacing w:val="-2"/>
                <w:sz w:val="22"/>
              </w:rPr>
              <w:t>the</w:t>
            </w:r>
            <w:r>
              <w:rPr>
                <w:spacing w:val="-10"/>
                <w:sz w:val="22"/>
              </w:rPr>
              <w:t> </w:t>
            </w:r>
            <w:r>
              <w:rPr>
                <w:spacing w:val="-2"/>
                <w:sz w:val="22"/>
              </w:rPr>
              <w:t>date</w:t>
            </w:r>
            <w:r>
              <w:rPr>
                <w:spacing w:val="-12"/>
                <w:sz w:val="22"/>
              </w:rPr>
              <w:t> </w:t>
            </w:r>
            <w:r>
              <w:rPr>
                <w:spacing w:val="-2"/>
                <w:sz w:val="22"/>
              </w:rPr>
              <w:t>and</w:t>
            </w:r>
            <w:r>
              <w:rPr>
                <w:spacing w:val="-12"/>
                <w:sz w:val="22"/>
              </w:rPr>
              <w:t> </w:t>
            </w:r>
            <w:r>
              <w:rPr>
                <w:spacing w:val="-2"/>
                <w:sz w:val="22"/>
              </w:rPr>
              <w:t>time</w:t>
            </w:r>
            <w:r>
              <w:rPr>
                <w:spacing w:val="-9"/>
                <w:sz w:val="22"/>
              </w:rPr>
              <w:t> </w:t>
            </w:r>
            <w:r>
              <w:rPr>
                <w:spacing w:val="-2"/>
                <w:sz w:val="22"/>
              </w:rPr>
              <w:t>set</w:t>
            </w:r>
            <w:r>
              <w:rPr>
                <w:spacing w:val="-7"/>
                <w:sz w:val="22"/>
              </w:rPr>
              <w:t> </w:t>
            </w:r>
            <w:r>
              <w:rPr>
                <w:spacing w:val="-2"/>
                <w:sz w:val="22"/>
              </w:rPr>
              <w:t>in the</w:t>
            </w:r>
            <w:r>
              <w:rPr>
                <w:spacing w:val="-14"/>
                <w:sz w:val="22"/>
              </w:rPr>
              <w:t> </w:t>
            </w:r>
            <w:r>
              <w:rPr>
                <w:spacing w:val="-2"/>
                <w:sz w:val="22"/>
              </w:rPr>
              <w:t>Employer’s</w:t>
            </w:r>
            <w:r>
              <w:rPr>
                <w:spacing w:val="-9"/>
                <w:sz w:val="22"/>
              </w:rPr>
              <w:t> </w:t>
            </w:r>
            <w:r>
              <w:rPr>
                <w:spacing w:val="-2"/>
                <w:sz w:val="22"/>
              </w:rPr>
              <w:t>request</w:t>
            </w:r>
            <w:r>
              <w:rPr>
                <w:spacing w:val="-6"/>
                <w:sz w:val="22"/>
              </w:rPr>
              <w:t> </w:t>
            </w:r>
            <w:r>
              <w:rPr>
                <w:spacing w:val="-2"/>
                <w:sz w:val="22"/>
              </w:rPr>
              <w:t>for</w:t>
            </w:r>
            <w:r>
              <w:rPr>
                <w:spacing w:val="-5"/>
                <w:sz w:val="22"/>
              </w:rPr>
              <w:t> </w:t>
            </w:r>
            <w:r>
              <w:rPr>
                <w:spacing w:val="-2"/>
                <w:sz w:val="22"/>
              </w:rPr>
              <w:t>clarification,</w:t>
            </w:r>
            <w:r>
              <w:rPr>
                <w:spacing w:val="-6"/>
                <w:sz w:val="22"/>
              </w:rPr>
              <w:t> </w:t>
            </w:r>
            <w:r>
              <w:rPr>
                <w:spacing w:val="-2"/>
                <w:sz w:val="22"/>
              </w:rPr>
              <w:t>its</w:t>
            </w:r>
            <w:r>
              <w:rPr>
                <w:spacing w:val="-8"/>
                <w:sz w:val="22"/>
              </w:rPr>
              <w:t> </w:t>
            </w:r>
            <w:r>
              <w:rPr>
                <w:spacing w:val="-2"/>
                <w:sz w:val="22"/>
              </w:rPr>
              <w:t>bid</w:t>
            </w:r>
            <w:r>
              <w:rPr>
                <w:spacing w:val="-12"/>
                <w:sz w:val="22"/>
              </w:rPr>
              <w:t> </w:t>
            </w:r>
            <w:r>
              <w:rPr>
                <w:color w:val="000000"/>
                <w:spacing w:val="-2"/>
                <w:sz w:val="22"/>
                <w:highlight w:val="yellow"/>
              </w:rPr>
              <w:t>shall</w:t>
            </w:r>
            <w:r>
              <w:rPr>
                <w:color w:val="000000"/>
                <w:spacing w:val="-12"/>
                <w:sz w:val="22"/>
              </w:rPr>
              <w:t> </w:t>
            </w:r>
            <w:r>
              <w:rPr>
                <w:color w:val="000000"/>
                <w:spacing w:val="-2"/>
                <w:sz w:val="22"/>
              </w:rPr>
              <w:t>be</w:t>
            </w:r>
            <w:r>
              <w:rPr>
                <w:color w:val="000000"/>
                <w:spacing w:val="-14"/>
                <w:sz w:val="22"/>
              </w:rPr>
              <w:t> </w:t>
            </w:r>
            <w:r>
              <w:rPr>
                <w:color w:val="000000"/>
                <w:spacing w:val="-2"/>
                <w:sz w:val="22"/>
              </w:rPr>
              <w:t>rejected.</w:t>
            </w:r>
          </w:p>
        </w:tc>
      </w:tr>
      <w:tr>
        <w:trPr>
          <w:trHeight w:val="2486" w:hRule="atLeast"/>
        </w:trPr>
        <w:tc>
          <w:tcPr>
            <w:tcW w:w="2180" w:type="dxa"/>
          </w:tcPr>
          <w:p>
            <w:pPr>
              <w:pStyle w:val="TableParagraph"/>
              <w:spacing w:before="1"/>
              <w:ind w:left="470" w:right="212" w:hanging="360"/>
              <w:rPr>
                <w:b/>
                <w:sz w:val="22"/>
              </w:rPr>
            </w:pPr>
            <w:r>
              <w:rPr>
                <w:b/>
                <w:sz w:val="22"/>
              </w:rPr>
              <w:t>25. Deviations, </w:t>
            </w:r>
            <w:r>
              <w:rPr>
                <w:b/>
                <w:spacing w:val="-2"/>
                <w:sz w:val="22"/>
              </w:rPr>
              <w:t>Reservations, </w:t>
            </w:r>
            <w:r>
              <w:rPr>
                <w:b/>
                <w:sz w:val="22"/>
              </w:rPr>
              <w:t>and</w:t>
            </w:r>
            <w:r>
              <w:rPr>
                <w:b/>
                <w:spacing w:val="-14"/>
                <w:sz w:val="22"/>
              </w:rPr>
              <w:t> </w:t>
            </w:r>
            <w:r>
              <w:rPr>
                <w:b/>
                <w:sz w:val="22"/>
              </w:rPr>
              <w:t>Omission</w:t>
            </w:r>
            <w:r>
              <w:rPr>
                <w:b/>
                <w:sz w:val="22"/>
              </w:rPr>
              <w:t>s</w:t>
            </w:r>
          </w:p>
        </w:tc>
        <w:tc>
          <w:tcPr>
            <w:tcW w:w="7293" w:type="dxa"/>
          </w:tcPr>
          <w:p>
            <w:pPr>
              <w:pStyle w:val="TableParagraph"/>
              <w:numPr>
                <w:ilvl w:val="1"/>
                <w:numId w:val="17"/>
              </w:numPr>
              <w:tabs>
                <w:tab w:pos="526" w:val="left" w:leader="none"/>
              </w:tabs>
              <w:spacing w:line="240" w:lineRule="auto" w:before="35" w:after="0"/>
              <w:ind w:left="526" w:right="0" w:hanging="416"/>
              <w:jc w:val="both"/>
              <w:rPr>
                <w:sz w:val="22"/>
              </w:rPr>
            </w:pPr>
            <w:r>
              <w:rPr>
                <w:spacing w:val="-6"/>
                <w:sz w:val="22"/>
              </w:rPr>
              <w:t>During the</w:t>
            </w:r>
            <w:r>
              <w:rPr>
                <w:spacing w:val="-4"/>
                <w:sz w:val="22"/>
              </w:rPr>
              <w:t> </w:t>
            </w:r>
            <w:r>
              <w:rPr>
                <w:spacing w:val="-6"/>
                <w:sz w:val="22"/>
              </w:rPr>
              <w:t>evaluation of</w:t>
            </w:r>
            <w:r>
              <w:rPr>
                <w:spacing w:val="-3"/>
                <w:sz w:val="22"/>
              </w:rPr>
              <w:t> </w:t>
            </w:r>
            <w:r>
              <w:rPr>
                <w:spacing w:val="-6"/>
                <w:sz w:val="22"/>
              </w:rPr>
              <w:t>bids,</w:t>
            </w:r>
            <w:r>
              <w:rPr>
                <w:spacing w:val="2"/>
                <w:sz w:val="22"/>
              </w:rPr>
              <w:t> </w:t>
            </w:r>
            <w:r>
              <w:rPr>
                <w:spacing w:val="-6"/>
                <w:sz w:val="22"/>
              </w:rPr>
              <w:t>the</w:t>
            </w:r>
            <w:r>
              <w:rPr>
                <w:spacing w:val="-8"/>
                <w:sz w:val="22"/>
              </w:rPr>
              <w:t> </w:t>
            </w:r>
            <w:r>
              <w:rPr>
                <w:spacing w:val="-6"/>
                <w:sz w:val="22"/>
              </w:rPr>
              <w:t>following</w:t>
            </w:r>
            <w:r>
              <w:rPr>
                <w:spacing w:val="-1"/>
                <w:sz w:val="22"/>
              </w:rPr>
              <w:t> </w:t>
            </w:r>
            <w:r>
              <w:rPr>
                <w:spacing w:val="-6"/>
                <w:sz w:val="22"/>
              </w:rPr>
              <w:t>definitions</w:t>
            </w:r>
            <w:r>
              <w:rPr>
                <w:sz w:val="22"/>
              </w:rPr>
              <w:t> </w:t>
            </w:r>
            <w:r>
              <w:rPr>
                <w:spacing w:val="-6"/>
                <w:sz w:val="22"/>
              </w:rPr>
              <w:t>apply:</w:t>
            </w:r>
          </w:p>
          <w:p>
            <w:pPr>
              <w:pStyle w:val="TableParagraph"/>
              <w:numPr>
                <w:ilvl w:val="2"/>
                <w:numId w:val="17"/>
              </w:numPr>
              <w:tabs>
                <w:tab w:pos="843" w:val="left" w:leader="none"/>
                <w:tab w:pos="902" w:val="left" w:leader="none"/>
              </w:tabs>
              <w:spacing w:line="278" w:lineRule="auto" w:before="78" w:after="0"/>
              <w:ind w:left="902" w:right="93" w:hanging="360"/>
              <w:jc w:val="both"/>
              <w:rPr>
                <w:sz w:val="22"/>
              </w:rPr>
            </w:pPr>
            <w:r>
              <w:rPr>
                <w:spacing w:val="-2"/>
                <w:sz w:val="22"/>
              </w:rPr>
              <w:t>“Deviation”</w:t>
            </w:r>
            <w:r>
              <w:rPr>
                <w:spacing w:val="-3"/>
                <w:sz w:val="22"/>
              </w:rPr>
              <w:t> </w:t>
            </w:r>
            <w:r>
              <w:rPr>
                <w:spacing w:val="-2"/>
                <w:sz w:val="22"/>
              </w:rPr>
              <w:t>is a</w:t>
            </w:r>
            <w:r>
              <w:rPr>
                <w:spacing w:val="-3"/>
                <w:sz w:val="22"/>
              </w:rPr>
              <w:t> </w:t>
            </w:r>
            <w:r>
              <w:rPr>
                <w:spacing w:val="-2"/>
                <w:sz w:val="22"/>
              </w:rPr>
              <w:t>departure</w:t>
            </w:r>
            <w:r>
              <w:rPr>
                <w:spacing w:val="-7"/>
                <w:sz w:val="22"/>
              </w:rPr>
              <w:t> </w:t>
            </w:r>
            <w:r>
              <w:rPr>
                <w:spacing w:val="-2"/>
                <w:sz w:val="22"/>
              </w:rPr>
              <w:t>from</w:t>
            </w:r>
            <w:r>
              <w:rPr>
                <w:spacing w:val="-8"/>
                <w:sz w:val="22"/>
              </w:rPr>
              <w:t> </w:t>
            </w:r>
            <w:r>
              <w:rPr>
                <w:spacing w:val="-2"/>
                <w:sz w:val="22"/>
              </w:rPr>
              <w:t>the</w:t>
            </w:r>
            <w:r>
              <w:rPr>
                <w:spacing w:val="-7"/>
                <w:sz w:val="22"/>
              </w:rPr>
              <w:t> </w:t>
            </w:r>
            <w:r>
              <w:rPr>
                <w:spacing w:val="-2"/>
                <w:sz w:val="22"/>
              </w:rPr>
              <w:t>requirements specified</w:t>
            </w:r>
            <w:r>
              <w:rPr>
                <w:spacing w:val="-5"/>
                <w:sz w:val="22"/>
              </w:rPr>
              <w:t> </w:t>
            </w:r>
            <w:r>
              <w:rPr>
                <w:spacing w:val="-2"/>
                <w:sz w:val="22"/>
              </w:rPr>
              <w:t>in</w:t>
            </w:r>
            <w:r>
              <w:rPr>
                <w:spacing w:val="-5"/>
                <w:sz w:val="22"/>
              </w:rPr>
              <w:t> </w:t>
            </w:r>
            <w:r>
              <w:rPr>
                <w:spacing w:val="-2"/>
                <w:sz w:val="22"/>
              </w:rPr>
              <w:t>the</w:t>
            </w:r>
            <w:r>
              <w:rPr>
                <w:spacing w:val="-7"/>
                <w:sz w:val="22"/>
              </w:rPr>
              <w:t> </w:t>
            </w:r>
            <w:r>
              <w:rPr>
                <w:spacing w:val="-2"/>
                <w:sz w:val="22"/>
              </w:rPr>
              <w:t>Bidding Document;</w:t>
            </w:r>
          </w:p>
          <w:p>
            <w:pPr>
              <w:pStyle w:val="TableParagraph"/>
              <w:numPr>
                <w:ilvl w:val="2"/>
                <w:numId w:val="17"/>
              </w:numPr>
              <w:tabs>
                <w:tab w:pos="881" w:val="left" w:leader="none"/>
                <w:tab w:pos="902" w:val="left" w:leader="none"/>
              </w:tabs>
              <w:spacing w:line="278" w:lineRule="auto" w:before="32" w:after="0"/>
              <w:ind w:left="902" w:right="85" w:hanging="360"/>
              <w:jc w:val="both"/>
              <w:rPr>
                <w:sz w:val="22"/>
              </w:rPr>
            </w:pPr>
            <w:r>
              <w:rPr>
                <w:sz w:val="22"/>
              </w:rPr>
              <w:t>“Reservation” is the setting of limiting conditions or withholding from complete acceptance of the requirements specified in the Bidding Document; and</w:t>
            </w:r>
          </w:p>
          <w:p>
            <w:pPr>
              <w:pStyle w:val="TableParagraph"/>
              <w:numPr>
                <w:ilvl w:val="2"/>
                <w:numId w:val="17"/>
              </w:numPr>
              <w:tabs>
                <w:tab w:pos="881" w:val="left" w:leader="none"/>
                <w:tab w:pos="902" w:val="left" w:leader="none"/>
              </w:tabs>
              <w:spacing w:line="292" w:lineRule="exact" w:before="4" w:after="0"/>
              <w:ind w:left="902" w:right="101" w:hanging="360"/>
              <w:jc w:val="both"/>
              <w:rPr>
                <w:sz w:val="22"/>
              </w:rPr>
            </w:pPr>
            <w:r>
              <w:rPr>
                <w:sz w:val="22"/>
              </w:rPr>
              <w:t>“Omission” is the failure to submit part or all of the information or documentation</w:t>
            </w:r>
            <w:r>
              <w:rPr>
                <w:spacing w:val="-14"/>
                <w:sz w:val="22"/>
              </w:rPr>
              <w:t> </w:t>
            </w:r>
            <w:r>
              <w:rPr>
                <w:sz w:val="22"/>
              </w:rPr>
              <w:t>required</w:t>
            </w:r>
            <w:r>
              <w:rPr>
                <w:spacing w:val="-14"/>
                <w:sz w:val="22"/>
              </w:rPr>
              <w:t> </w:t>
            </w:r>
            <w:r>
              <w:rPr>
                <w:sz w:val="22"/>
              </w:rPr>
              <w:t>in</w:t>
            </w:r>
            <w:r>
              <w:rPr>
                <w:spacing w:val="-14"/>
                <w:sz w:val="22"/>
              </w:rPr>
              <w:t> </w:t>
            </w:r>
            <w:r>
              <w:rPr>
                <w:sz w:val="22"/>
              </w:rPr>
              <w:t>the</w:t>
            </w:r>
            <w:r>
              <w:rPr>
                <w:spacing w:val="-14"/>
                <w:sz w:val="22"/>
              </w:rPr>
              <w:t> </w:t>
            </w:r>
            <w:r>
              <w:rPr>
                <w:sz w:val="22"/>
              </w:rPr>
              <w:t>Bidding</w:t>
            </w:r>
            <w:r>
              <w:rPr>
                <w:spacing w:val="-13"/>
                <w:sz w:val="22"/>
              </w:rPr>
              <w:t> </w:t>
            </w:r>
            <w:r>
              <w:rPr>
                <w:sz w:val="22"/>
              </w:rPr>
              <w:t>Document.</w:t>
            </w:r>
          </w:p>
        </w:tc>
      </w:tr>
      <w:tr>
        <w:trPr>
          <w:trHeight w:val="623" w:hRule="atLeast"/>
        </w:trPr>
        <w:tc>
          <w:tcPr>
            <w:tcW w:w="2180" w:type="dxa"/>
            <w:vMerge w:val="restart"/>
          </w:tcPr>
          <w:p>
            <w:pPr>
              <w:pStyle w:val="TableParagraph"/>
              <w:spacing w:before="1"/>
              <w:ind w:left="470" w:hanging="360"/>
              <w:rPr>
                <w:b/>
                <w:sz w:val="22"/>
              </w:rPr>
            </w:pPr>
            <w:r>
              <w:rPr>
                <w:b/>
                <w:sz w:val="22"/>
              </w:rPr>
              <w:t>26.</w:t>
            </w:r>
            <w:r>
              <w:rPr>
                <w:b/>
                <w:spacing w:val="-9"/>
                <w:sz w:val="22"/>
              </w:rPr>
              <w:t> </w:t>
            </w:r>
            <w:r>
              <w:rPr>
                <w:b/>
                <w:sz w:val="22"/>
              </w:rPr>
              <w:t>Determination</w:t>
            </w:r>
            <w:r>
              <w:rPr>
                <w:b/>
                <w:spacing w:val="-13"/>
                <w:sz w:val="22"/>
              </w:rPr>
              <w:t> </w:t>
            </w:r>
            <w:r>
              <w:rPr>
                <w:b/>
                <w:sz w:val="22"/>
              </w:rPr>
              <w:t>o</w:t>
            </w:r>
            <w:r>
              <w:rPr>
                <w:b/>
                <w:sz w:val="22"/>
              </w:rPr>
              <w:t>f </w:t>
            </w:r>
            <w:r>
              <w:rPr>
                <w:b/>
                <w:spacing w:val="-2"/>
                <w:sz w:val="22"/>
              </w:rPr>
              <w:t>Responsiveness</w:t>
            </w:r>
          </w:p>
        </w:tc>
        <w:tc>
          <w:tcPr>
            <w:tcW w:w="7293" w:type="dxa"/>
          </w:tcPr>
          <w:p>
            <w:pPr>
              <w:pStyle w:val="TableParagraph"/>
              <w:spacing w:line="292" w:lineRule="exact" w:before="6"/>
              <w:ind w:left="470" w:hanging="360"/>
              <w:rPr>
                <w:sz w:val="22"/>
              </w:rPr>
            </w:pPr>
            <w:r>
              <w:rPr>
                <w:spacing w:val="-2"/>
                <w:sz w:val="22"/>
              </w:rPr>
              <w:t>26.1</w:t>
            </w:r>
            <w:r>
              <w:rPr>
                <w:spacing w:val="-7"/>
                <w:sz w:val="22"/>
              </w:rPr>
              <w:t> </w:t>
            </w:r>
            <w:r>
              <w:rPr>
                <w:spacing w:val="-2"/>
                <w:sz w:val="22"/>
              </w:rPr>
              <w:t>The</w:t>
            </w:r>
            <w:r>
              <w:rPr>
                <w:spacing w:val="-9"/>
                <w:sz w:val="22"/>
              </w:rPr>
              <w:t> </w:t>
            </w:r>
            <w:r>
              <w:rPr>
                <w:spacing w:val="-2"/>
                <w:sz w:val="22"/>
              </w:rPr>
              <w:t>Employer’s determination</w:t>
            </w:r>
            <w:r>
              <w:rPr>
                <w:spacing w:val="-3"/>
                <w:sz w:val="22"/>
              </w:rPr>
              <w:t> </w:t>
            </w:r>
            <w:r>
              <w:rPr>
                <w:spacing w:val="-2"/>
                <w:sz w:val="22"/>
              </w:rPr>
              <w:t>of</w:t>
            </w:r>
            <w:r>
              <w:rPr>
                <w:spacing w:val="-8"/>
                <w:sz w:val="22"/>
              </w:rPr>
              <w:t> </w:t>
            </w:r>
            <w:r>
              <w:rPr>
                <w:spacing w:val="-2"/>
                <w:sz w:val="22"/>
              </w:rPr>
              <w:t>a</w:t>
            </w:r>
            <w:r>
              <w:rPr>
                <w:spacing w:val="-5"/>
                <w:sz w:val="22"/>
              </w:rPr>
              <w:t> </w:t>
            </w:r>
            <w:r>
              <w:rPr>
                <w:spacing w:val="-2"/>
                <w:sz w:val="22"/>
              </w:rPr>
              <w:t>bid’s</w:t>
            </w:r>
            <w:r>
              <w:rPr>
                <w:spacing w:val="-6"/>
                <w:sz w:val="22"/>
              </w:rPr>
              <w:t> </w:t>
            </w:r>
            <w:r>
              <w:rPr>
                <w:spacing w:val="-2"/>
                <w:sz w:val="22"/>
              </w:rPr>
              <w:t>responsiveness is</w:t>
            </w:r>
            <w:r>
              <w:rPr>
                <w:spacing w:val="-6"/>
                <w:sz w:val="22"/>
              </w:rPr>
              <w:t> </w:t>
            </w:r>
            <w:r>
              <w:rPr>
                <w:spacing w:val="-2"/>
                <w:sz w:val="22"/>
              </w:rPr>
              <w:t>to</w:t>
            </w:r>
            <w:r>
              <w:rPr>
                <w:spacing w:val="-12"/>
                <w:sz w:val="22"/>
              </w:rPr>
              <w:t> </w:t>
            </w:r>
            <w:r>
              <w:rPr>
                <w:spacing w:val="-2"/>
                <w:sz w:val="22"/>
              </w:rPr>
              <w:t>be</w:t>
            </w:r>
            <w:r>
              <w:rPr>
                <w:spacing w:val="-9"/>
                <w:sz w:val="22"/>
              </w:rPr>
              <w:t> </w:t>
            </w:r>
            <w:r>
              <w:rPr>
                <w:spacing w:val="-2"/>
                <w:sz w:val="22"/>
              </w:rPr>
              <w:t>based</w:t>
            </w:r>
            <w:r>
              <w:rPr>
                <w:spacing w:val="-3"/>
                <w:sz w:val="22"/>
              </w:rPr>
              <w:t> </w:t>
            </w:r>
            <w:r>
              <w:rPr>
                <w:spacing w:val="-2"/>
                <w:sz w:val="22"/>
              </w:rPr>
              <w:t>on</w:t>
            </w:r>
            <w:r>
              <w:rPr>
                <w:spacing w:val="-7"/>
                <w:sz w:val="22"/>
              </w:rPr>
              <w:t> </w:t>
            </w:r>
            <w:r>
              <w:rPr>
                <w:spacing w:val="-2"/>
                <w:sz w:val="22"/>
              </w:rPr>
              <w:t>the </w:t>
            </w:r>
            <w:r>
              <w:rPr>
                <w:sz w:val="22"/>
              </w:rPr>
              <w:t>contents of</w:t>
            </w:r>
            <w:r>
              <w:rPr>
                <w:spacing w:val="-4"/>
                <w:sz w:val="22"/>
              </w:rPr>
              <w:t> </w:t>
            </w:r>
            <w:r>
              <w:rPr>
                <w:sz w:val="22"/>
              </w:rPr>
              <w:t>the bid</w:t>
            </w:r>
            <w:r>
              <w:rPr>
                <w:spacing w:val="-3"/>
                <w:sz w:val="22"/>
              </w:rPr>
              <w:t> </w:t>
            </w:r>
            <w:r>
              <w:rPr>
                <w:sz w:val="22"/>
              </w:rPr>
              <w:t>itself, as defined in</w:t>
            </w:r>
            <w:r>
              <w:rPr>
                <w:spacing w:val="-3"/>
                <w:sz w:val="22"/>
              </w:rPr>
              <w:t> </w:t>
            </w:r>
            <w:r>
              <w:rPr>
                <w:sz w:val="22"/>
              </w:rPr>
              <w:t>ITB</w:t>
            </w:r>
            <w:r>
              <w:rPr>
                <w:spacing w:val="-3"/>
                <w:sz w:val="22"/>
              </w:rPr>
              <w:t> </w:t>
            </w:r>
            <w:r>
              <w:rPr>
                <w:sz w:val="22"/>
              </w:rPr>
              <w:t>11.</w:t>
            </w:r>
          </w:p>
        </w:tc>
      </w:tr>
      <w:tr>
        <w:trPr>
          <w:trHeight w:val="619" w:hRule="atLeast"/>
        </w:trPr>
        <w:tc>
          <w:tcPr>
            <w:tcW w:w="2180" w:type="dxa"/>
            <w:vMerge/>
            <w:tcBorders>
              <w:top w:val="nil"/>
            </w:tcBorders>
          </w:tcPr>
          <w:p>
            <w:pPr>
              <w:rPr>
                <w:sz w:val="2"/>
                <w:szCs w:val="2"/>
              </w:rPr>
            </w:pPr>
          </w:p>
        </w:tc>
        <w:tc>
          <w:tcPr>
            <w:tcW w:w="7293" w:type="dxa"/>
          </w:tcPr>
          <w:p>
            <w:pPr>
              <w:pStyle w:val="TableParagraph"/>
              <w:spacing w:line="294" w:lineRule="exact" w:before="4"/>
              <w:ind w:left="470" w:hanging="360"/>
              <w:rPr>
                <w:sz w:val="22"/>
              </w:rPr>
            </w:pPr>
            <w:r>
              <w:rPr>
                <w:spacing w:val="-4"/>
                <w:sz w:val="22"/>
              </w:rPr>
              <w:t>26.2</w:t>
            </w:r>
            <w:r>
              <w:rPr>
                <w:spacing w:val="-10"/>
                <w:sz w:val="22"/>
              </w:rPr>
              <w:t> </w:t>
            </w:r>
            <w:r>
              <w:rPr>
                <w:spacing w:val="-4"/>
                <w:sz w:val="22"/>
              </w:rPr>
              <w:t>A</w:t>
            </w:r>
            <w:r>
              <w:rPr>
                <w:spacing w:val="-13"/>
                <w:sz w:val="22"/>
              </w:rPr>
              <w:t> </w:t>
            </w:r>
            <w:r>
              <w:rPr>
                <w:spacing w:val="-4"/>
                <w:sz w:val="22"/>
              </w:rPr>
              <w:t>substantially</w:t>
            </w:r>
            <w:r>
              <w:rPr>
                <w:spacing w:val="-12"/>
                <w:sz w:val="22"/>
              </w:rPr>
              <w:t> </w:t>
            </w:r>
            <w:r>
              <w:rPr>
                <w:spacing w:val="-4"/>
                <w:sz w:val="22"/>
              </w:rPr>
              <w:t>responsive</w:t>
            </w:r>
            <w:r>
              <w:rPr>
                <w:spacing w:val="-14"/>
                <w:sz w:val="22"/>
              </w:rPr>
              <w:t> </w:t>
            </w:r>
            <w:r>
              <w:rPr>
                <w:spacing w:val="-4"/>
                <w:sz w:val="22"/>
              </w:rPr>
              <w:t>bid</w:t>
            </w:r>
            <w:r>
              <w:rPr>
                <w:spacing w:val="-10"/>
                <w:sz w:val="22"/>
              </w:rPr>
              <w:t> </w:t>
            </w:r>
            <w:r>
              <w:rPr>
                <w:spacing w:val="-4"/>
                <w:sz w:val="22"/>
              </w:rPr>
              <w:t>is</w:t>
            </w:r>
            <w:r>
              <w:rPr>
                <w:spacing w:val="-10"/>
                <w:sz w:val="22"/>
              </w:rPr>
              <w:t> </w:t>
            </w:r>
            <w:r>
              <w:rPr>
                <w:spacing w:val="-4"/>
                <w:sz w:val="22"/>
              </w:rPr>
              <w:t>one</w:t>
            </w:r>
            <w:r>
              <w:rPr>
                <w:spacing w:val="-14"/>
                <w:sz w:val="22"/>
              </w:rPr>
              <w:t> </w:t>
            </w:r>
            <w:r>
              <w:rPr>
                <w:spacing w:val="-4"/>
                <w:sz w:val="22"/>
              </w:rPr>
              <w:t>that</w:t>
            </w:r>
            <w:r>
              <w:rPr>
                <w:spacing w:val="-9"/>
                <w:sz w:val="22"/>
              </w:rPr>
              <w:t> </w:t>
            </w:r>
            <w:r>
              <w:rPr>
                <w:spacing w:val="-4"/>
                <w:sz w:val="22"/>
              </w:rPr>
              <w:t>meets</w:t>
            </w:r>
            <w:r>
              <w:rPr>
                <w:spacing w:val="-10"/>
                <w:sz w:val="22"/>
              </w:rPr>
              <w:t> </w:t>
            </w:r>
            <w:r>
              <w:rPr>
                <w:spacing w:val="-4"/>
                <w:sz w:val="22"/>
              </w:rPr>
              <w:t>the</w:t>
            </w:r>
            <w:r>
              <w:rPr>
                <w:spacing w:val="-14"/>
                <w:sz w:val="22"/>
              </w:rPr>
              <w:t> </w:t>
            </w:r>
            <w:r>
              <w:rPr>
                <w:spacing w:val="-4"/>
                <w:sz w:val="22"/>
              </w:rPr>
              <w:t>requirements</w:t>
            </w:r>
            <w:r>
              <w:rPr>
                <w:spacing w:val="-10"/>
                <w:sz w:val="22"/>
              </w:rPr>
              <w:t> </w:t>
            </w:r>
            <w:r>
              <w:rPr>
                <w:spacing w:val="-4"/>
                <w:sz w:val="22"/>
              </w:rPr>
              <w:t>of</w:t>
            </w:r>
            <w:r>
              <w:rPr>
                <w:spacing w:val="-10"/>
                <w:sz w:val="22"/>
              </w:rPr>
              <w:t> </w:t>
            </w:r>
            <w:r>
              <w:rPr>
                <w:spacing w:val="-4"/>
                <w:sz w:val="22"/>
              </w:rPr>
              <w:t>the</w:t>
            </w:r>
            <w:r>
              <w:rPr>
                <w:spacing w:val="-10"/>
                <w:sz w:val="22"/>
              </w:rPr>
              <w:t> </w:t>
            </w:r>
            <w:r>
              <w:rPr>
                <w:spacing w:val="-4"/>
                <w:sz w:val="22"/>
              </w:rPr>
              <w:t>Bidding </w:t>
            </w:r>
            <w:r>
              <w:rPr>
                <w:sz w:val="22"/>
              </w:rPr>
              <w:t>Document</w:t>
            </w:r>
            <w:r>
              <w:rPr>
                <w:spacing w:val="17"/>
                <w:sz w:val="22"/>
              </w:rPr>
              <w:t> </w:t>
            </w:r>
            <w:r>
              <w:rPr>
                <w:sz w:val="22"/>
              </w:rPr>
              <w:t>without</w:t>
            </w:r>
            <w:r>
              <w:rPr>
                <w:spacing w:val="21"/>
                <w:sz w:val="22"/>
              </w:rPr>
              <w:t> </w:t>
            </w:r>
            <w:r>
              <w:rPr>
                <w:sz w:val="22"/>
              </w:rPr>
              <w:t>material</w:t>
            </w:r>
            <w:r>
              <w:rPr>
                <w:spacing w:val="14"/>
                <w:sz w:val="22"/>
              </w:rPr>
              <w:t> </w:t>
            </w:r>
            <w:r>
              <w:rPr>
                <w:sz w:val="22"/>
              </w:rPr>
              <w:t>deviation,</w:t>
            </w:r>
            <w:r>
              <w:rPr>
                <w:spacing w:val="19"/>
                <w:sz w:val="22"/>
              </w:rPr>
              <w:t> </w:t>
            </w:r>
            <w:r>
              <w:rPr>
                <w:sz w:val="22"/>
              </w:rPr>
              <w:t>reservation,</w:t>
            </w:r>
            <w:r>
              <w:rPr>
                <w:spacing w:val="18"/>
                <w:sz w:val="22"/>
              </w:rPr>
              <w:t> </w:t>
            </w:r>
            <w:r>
              <w:rPr>
                <w:sz w:val="22"/>
              </w:rPr>
              <w:t>or</w:t>
            </w:r>
            <w:r>
              <w:rPr>
                <w:spacing w:val="19"/>
                <w:sz w:val="22"/>
              </w:rPr>
              <w:t> </w:t>
            </w:r>
            <w:r>
              <w:rPr>
                <w:sz w:val="22"/>
              </w:rPr>
              <w:t>omission.</w:t>
            </w:r>
            <w:r>
              <w:rPr>
                <w:spacing w:val="19"/>
                <w:sz w:val="22"/>
              </w:rPr>
              <w:t> </w:t>
            </w:r>
            <w:r>
              <w:rPr>
                <w:sz w:val="22"/>
              </w:rPr>
              <w:t>A</w:t>
            </w:r>
            <w:r>
              <w:rPr>
                <w:spacing w:val="17"/>
                <w:sz w:val="22"/>
              </w:rPr>
              <w:t> </w:t>
            </w:r>
            <w:r>
              <w:rPr>
                <w:spacing w:val="-2"/>
                <w:sz w:val="22"/>
              </w:rPr>
              <w:t>material</w:t>
            </w:r>
          </w:p>
        </w:tc>
      </w:tr>
    </w:tbl>
    <w:p>
      <w:pPr>
        <w:pStyle w:val="TableParagraph"/>
        <w:spacing w:after="0" w:line="294" w:lineRule="exact"/>
        <w:rPr>
          <w:sz w:val="22"/>
        </w:rPr>
        <w:sectPr>
          <w:pgSz w:w="12240" w:h="15840"/>
          <w:pgMar w:header="526" w:footer="0" w:top="1280" w:bottom="280" w:left="1080" w:right="360"/>
        </w:sectPr>
      </w:pPr>
    </w:p>
    <w:p>
      <w:pPr>
        <w:pStyle w:val="BodyText"/>
        <w:spacing w:before="2"/>
        <w:rPr>
          <w:sz w:val="13"/>
        </w:rPr>
      </w:pPr>
    </w:p>
    <w:tbl>
      <w:tblPr>
        <w:tblW w:w="0" w:type="auto"/>
        <w:jc w:val="left"/>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180"/>
        <w:gridCol w:w="7293"/>
      </w:tblGrid>
      <w:tr>
        <w:trPr>
          <w:trHeight w:val="2779" w:hRule="atLeast"/>
        </w:trPr>
        <w:tc>
          <w:tcPr>
            <w:tcW w:w="2180" w:type="dxa"/>
            <w:vMerge w:val="restart"/>
          </w:tcPr>
          <w:p>
            <w:pPr>
              <w:pStyle w:val="TableParagraph"/>
              <w:rPr>
                <w:sz w:val="22"/>
              </w:rPr>
            </w:pPr>
          </w:p>
        </w:tc>
        <w:tc>
          <w:tcPr>
            <w:tcW w:w="7293" w:type="dxa"/>
          </w:tcPr>
          <w:p>
            <w:pPr>
              <w:pStyle w:val="TableParagraph"/>
              <w:spacing w:line="249" w:lineRule="exact"/>
              <w:ind w:left="470"/>
              <w:jc w:val="both"/>
              <w:rPr>
                <w:sz w:val="22"/>
              </w:rPr>
            </w:pPr>
            <w:r>
              <w:rPr>
                <w:spacing w:val="-6"/>
                <w:sz w:val="22"/>
              </w:rPr>
              <w:t>deviation,</w:t>
            </w:r>
            <w:r>
              <w:rPr>
                <w:spacing w:val="-3"/>
                <w:sz w:val="22"/>
              </w:rPr>
              <w:t> </w:t>
            </w:r>
            <w:r>
              <w:rPr>
                <w:spacing w:val="-6"/>
                <w:sz w:val="22"/>
              </w:rPr>
              <w:t>reservation,</w:t>
            </w:r>
            <w:r>
              <w:rPr>
                <w:sz w:val="22"/>
              </w:rPr>
              <w:t> </w:t>
            </w:r>
            <w:r>
              <w:rPr>
                <w:spacing w:val="-6"/>
                <w:sz w:val="22"/>
              </w:rPr>
              <w:t>or</w:t>
            </w:r>
            <w:r>
              <w:rPr>
                <w:spacing w:val="1"/>
                <w:sz w:val="22"/>
              </w:rPr>
              <w:t> </w:t>
            </w:r>
            <w:r>
              <w:rPr>
                <w:spacing w:val="-6"/>
                <w:sz w:val="22"/>
              </w:rPr>
              <w:t>omission</w:t>
            </w:r>
            <w:r>
              <w:rPr>
                <w:spacing w:val="-8"/>
                <w:sz w:val="22"/>
              </w:rPr>
              <w:t> </w:t>
            </w:r>
            <w:r>
              <w:rPr>
                <w:spacing w:val="-6"/>
                <w:sz w:val="22"/>
              </w:rPr>
              <w:t>is</w:t>
            </w:r>
            <w:r>
              <w:rPr>
                <w:spacing w:val="-2"/>
                <w:sz w:val="22"/>
              </w:rPr>
              <w:t> </w:t>
            </w:r>
            <w:r>
              <w:rPr>
                <w:spacing w:val="-6"/>
                <w:sz w:val="22"/>
              </w:rPr>
              <w:t>one</w:t>
            </w:r>
            <w:r>
              <w:rPr>
                <w:spacing w:val="-10"/>
                <w:sz w:val="22"/>
              </w:rPr>
              <w:t> </w:t>
            </w:r>
            <w:r>
              <w:rPr>
                <w:spacing w:val="-6"/>
                <w:sz w:val="22"/>
              </w:rPr>
              <w:t>that,</w:t>
            </w:r>
          </w:p>
          <w:p>
            <w:pPr>
              <w:pStyle w:val="TableParagraph"/>
              <w:numPr>
                <w:ilvl w:val="0"/>
                <w:numId w:val="18"/>
              </w:numPr>
              <w:tabs>
                <w:tab w:pos="752" w:val="left" w:leader="none"/>
              </w:tabs>
              <w:spacing w:line="240" w:lineRule="auto" w:before="78" w:after="0"/>
              <w:ind w:left="752" w:right="0" w:hanging="282"/>
              <w:jc w:val="both"/>
              <w:rPr>
                <w:sz w:val="22"/>
              </w:rPr>
            </w:pPr>
            <w:r>
              <w:rPr>
                <w:spacing w:val="-6"/>
                <w:sz w:val="22"/>
              </w:rPr>
              <w:t>if</w:t>
            </w:r>
            <w:r>
              <w:rPr>
                <w:spacing w:val="-9"/>
                <w:sz w:val="22"/>
              </w:rPr>
              <w:t> </w:t>
            </w:r>
            <w:r>
              <w:rPr>
                <w:spacing w:val="-6"/>
                <w:sz w:val="22"/>
              </w:rPr>
              <w:t>accepted,</w:t>
            </w:r>
            <w:r>
              <w:rPr>
                <w:spacing w:val="-3"/>
                <w:sz w:val="22"/>
              </w:rPr>
              <w:t> </w:t>
            </w:r>
            <w:r>
              <w:rPr>
                <w:spacing w:val="-6"/>
                <w:sz w:val="22"/>
              </w:rPr>
              <w:t>would:</w:t>
            </w:r>
          </w:p>
          <w:p>
            <w:pPr>
              <w:pStyle w:val="TableParagraph"/>
              <w:numPr>
                <w:ilvl w:val="1"/>
                <w:numId w:val="18"/>
              </w:numPr>
              <w:tabs>
                <w:tab w:pos="1096" w:val="left" w:leader="none"/>
                <w:tab w:pos="1190" w:val="left" w:leader="none"/>
              </w:tabs>
              <w:spacing w:line="278" w:lineRule="auto" w:before="78" w:after="0"/>
              <w:ind w:left="1190" w:right="90" w:hanging="361"/>
              <w:jc w:val="both"/>
              <w:rPr>
                <w:sz w:val="22"/>
              </w:rPr>
            </w:pPr>
            <w:r>
              <w:rPr>
                <w:sz w:val="22"/>
              </w:rPr>
              <w:t>affect</w:t>
            </w:r>
            <w:r>
              <w:rPr>
                <w:spacing w:val="-6"/>
                <w:sz w:val="22"/>
              </w:rPr>
              <w:t> </w:t>
            </w:r>
            <w:r>
              <w:rPr>
                <w:sz w:val="22"/>
              </w:rPr>
              <w:t>in</w:t>
            </w:r>
            <w:r>
              <w:rPr>
                <w:spacing w:val="-10"/>
                <w:sz w:val="22"/>
              </w:rPr>
              <w:t> </w:t>
            </w:r>
            <w:r>
              <w:rPr>
                <w:sz w:val="22"/>
              </w:rPr>
              <w:t>any</w:t>
            </w:r>
            <w:r>
              <w:rPr>
                <w:spacing w:val="-10"/>
                <w:sz w:val="22"/>
              </w:rPr>
              <w:t> </w:t>
            </w:r>
            <w:r>
              <w:rPr>
                <w:sz w:val="22"/>
              </w:rPr>
              <w:t>substantial</w:t>
            </w:r>
            <w:r>
              <w:rPr>
                <w:spacing w:val="-9"/>
                <w:sz w:val="22"/>
              </w:rPr>
              <w:t> </w:t>
            </w:r>
            <w:r>
              <w:rPr>
                <w:sz w:val="22"/>
              </w:rPr>
              <w:t>way</w:t>
            </w:r>
            <w:r>
              <w:rPr>
                <w:spacing w:val="-10"/>
                <w:sz w:val="22"/>
              </w:rPr>
              <w:t> </w:t>
            </w:r>
            <w:r>
              <w:rPr>
                <w:sz w:val="22"/>
              </w:rPr>
              <w:t>the</w:t>
            </w:r>
            <w:r>
              <w:rPr>
                <w:spacing w:val="-11"/>
                <w:sz w:val="22"/>
              </w:rPr>
              <w:t> </w:t>
            </w:r>
            <w:r>
              <w:rPr>
                <w:sz w:val="22"/>
              </w:rPr>
              <w:t>scope,</w:t>
            </w:r>
            <w:r>
              <w:rPr>
                <w:spacing w:val="-4"/>
                <w:sz w:val="22"/>
              </w:rPr>
              <w:t> </w:t>
            </w:r>
            <w:r>
              <w:rPr>
                <w:sz w:val="22"/>
              </w:rPr>
              <w:t>quality,</w:t>
            </w:r>
            <w:r>
              <w:rPr>
                <w:spacing w:val="-4"/>
                <w:sz w:val="22"/>
              </w:rPr>
              <w:t> </w:t>
            </w:r>
            <w:r>
              <w:rPr>
                <w:sz w:val="22"/>
              </w:rPr>
              <w:t>or</w:t>
            </w:r>
            <w:r>
              <w:rPr>
                <w:spacing w:val="-7"/>
                <w:sz w:val="22"/>
              </w:rPr>
              <w:t> </w:t>
            </w:r>
            <w:r>
              <w:rPr>
                <w:sz w:val="22"/>
              </w:rPr>
              <w:t>performance</w:t>
            </w:r>
            <w:r>
              <w:rPr>
                <w:spacing w:val="-11"/>
                <w:sz w:val="22"/>
              </w:rPr>
              <w:t> </w:t>
            </w:r>
            <w:r>
              <w:rPr>
                <w:sz w:val="22"/>
              </w:rPr>
              <w:t>of</w:t>
            </w:r>
            <w:r>
              <w:rPr>
                <w:spacing w:val="-7"/>
                <w:sz w:val="22"/>
              </w:rPr>
              <w:t> </w:t>
            </w:r>
            <w:r>
              <w:rPr>
                <w:sz w:val="22"/>
              </w:rPr>
              <w:t>the Works</w:t>
            </w:r>
            <w:r>
              <w:rPr>
                <w:spacing w:val="-3"/>
                <w:sz w:val="22"/>
              </w:rPr>
              <w:t> </w:t>
            </w:r>
            <w:r>
              <w:rPr>
                <w:sz w:val="22"/>
              </w:rPr>
              <w:t>specified</w:t>
            </w:r>
            <w:r>
              <w:rPr>
                <w:spacing w:val="-3"/>
                <w:sz w:val="22"/>
              </w:rPr>
              <w:t> </w:t>
            </w:r>
            <w:r>
              <w:rPr>
                <w:sz w:val="22"/>
              </w:rPr>
              <w:t>in</w:t>
            </w:r>
            <w:r>
              <w:rPr>
                <w:spacing w:val="-9"/>
                <w:sz w:val="22"/>
              </w:rPr>
              <w:t> </w:t>
            </w:r>
            <w:r>
              <w:rPr>
                <w:sz w:val="22"/>
              </w:rPr>
              <w:t>the</w:t>
            </w:r>
            <w:r>
              <w:rPr>
                <w:spacing w:val="-11"/>
                <w:sz w:val="22"/>
              </w:rPr>
              <w:t> </w:t>
            </w:r>
            <w:r>
              <w:rPr>
                <w:sz w:val="22"/>
              </w:rPr>
              <w:t>Contract;</w:t>
            </w:r>
            <w:r>
              <w:rPr>
                <w:spacing w:val="-2"/>
                <w:sz w:val="22"/>
              </w:rPr>
              <w:t> </w:t>
            </w:r>
            <w:r>
              <w:rPr>
                <w:sz w:val="22"/>
              </w:rPr>
              <w:t>or</w:t>
            </w:r>
          </w:p>
          <w:p>
            <w:pPr>
              <w:pStyle w:val="TableParagraph"/>
              <w:numPr>
                <w:ilvl w:val="1"/>
                <w:numId w:val="18"/>
              </w:numPr>
              <w:tabs>
                <w:tab w:pos="1148" w:val="left" w:leader="none"/>
                <w:tab w:pos="1190" w:val="left" w:leader="none"/>
              </w:tabs>
              <w:spacing w:line="278" w:lineRule="auto" w:before="33" w:after="0"/>
              <w:ind w:left="1190" w:right="90" w:hanging="361"/>
              <w:jc w:val="both"/>
              <w:rPr>
                <w:sz w:val="22"/>
              </w:rPr>
            </w:pPr>
            <w:r>
              <w:rPr>
                <w:sz w:val="22"/>
              </w:rPr>
              <w:t>limit</w:t>
            </w:r>
            <w:r>
              <w:rPr>
                <w:spacing w:val="-14"/>
                <w:sz w:val="22"/>
              </w:rPr>
              <w:t> </w:t>
            </w:r>
            <w:r>
              <w:rPr>
                <w:sz w:val="22"/>
              </w:rPr>
              <w:t>in</w:t>
            </w:r>
            <w:r>
              <w:rPr>
                <w:spacing w:val="-14"/>
                <w:sz w:val="22"/>
              </w:rPr>
              <w:t> </w:t>
            </w:r>
            <w:r>
              <w:rPr>
                <w:sz w:val="22"/>
              </w:rPr>
              <w:t>any</w:t>
            </w:r>
            <w:r>
              <w:rPr>
                <w:spacing w:val="-14"/>
                <w:sz w:val="22"/>
              </w:rPr>
              <w:t> </w:t>
            </w:r>
            <w:r>
              <w:rPr>
                <w:sz w:val="22"/>
              </w:rPr>
              <w:t>substantial</w:t>
            </w:r>
            <w:r>
              <w:rPr>
                <w:spacing w:val="-13"/>
                <w:sz w:val="22"/>
              </w:rPr>
              <w:t> </w:t>
            </w:r>
            <w:r>
              <w:rPr>
                <w:sz w:val="22"/>
              </w:rPr>
              <w:t>way,</w:t>
            </w:r>
            <w:r>
              <w:rPr>
                <w:spacing w:val="-14"/>
                <w:sz w:val="22"/>
              </w:rPr>
              <w:t> </w:t>
            </w:r>
            <w:r>
              <w:rPr>
                <w:sz w:val="22"/>
              </w:rPr>
              <w:t>inconsistent</w:t>
            </w:r>
            <w:r>
              <w:rPr>
                <w:spacing w:val="-14"/>
                <w:sz w:val="22"/>
              </w:rPr>
              <w:t> </w:t>
            </w:r>
            <w:r>
              <w:rPr>
                <w:sz w:val="22"/>
              </w:rPr>
              <w:t>with</w:t>
            </w:r>
            <w:r>
              <w:rPr>
                <w:spacing w:val="-14"/>
                <w:sz w:val="22"/>
              </w:rPr>
              <w:t> </w:t>
            </w:r>
            <w:r>
              <w:rPr>
                <w:sz w:val="22"/>
              </w:rPr>
              <w:t>the</w:t>
            </w:r>
            <w:r>
              <w:rPr>
                <w:spacing w:val="-13"/>
                <w:sz w:val="22"/>
              </w:rPr>
              <w:t> </w:t>
            </w:r>
            <w:r>
              <w:rPr>
                <w:sz w:val="22"/>
              </w:rPr>
              <w:t>Bidding</w:t>
            </w:r>
            <w:r>
              <w:rPr>
                <w:spacing w:val="-14"/>
                <w:sz w:val="22"/>
              </w:rPr>
              <w:t> </w:t>
            </w:r>
            <w:r>
              <w:rPr>
                <w:sz w:val="22"/>
              </w:rPr>
              <w:t>Document, the</w:t>
            </w:r>
            <w:r>
              <w:rPr>
                <w:spacing w:val="-14"/>
                <w:sz w:val="22"/>
              </w:rPr>
              <w:t> </w:t>
            </w:r>
            <w:r>
              <w:rPr>
                <w:sz w:val="22"/>
              </w:rPr>
              <w:t>Employer’s</w:t>
            </w:r>
            <w:r>
              <w:rPr>
                <w:spacing w:val="-9"/>
                <w:sz w:val="22"/>
              </w:rPr>
              <w:t> </w:t>
            </w:r>
            <w:r>
              <w:rPr>
                <w:sz w:val="22"/>
              </w:rPr>
              <w:t>rights</w:t>
            </w:r>
            <w:r>
              <w:rPr>
                <w:spacing w:val="-10"/>
                <w:sz w:val="22"/>
              </w:rPr>
              <w:t> </w:t>
            </w:r>
            <w:r>
              <w:rPr>
                <w:sz w:val="22"/>
              </w:rPr>
              <w:t>or</w:t>
            </w:r>
            <w:r>
              <w:rPr>
                <w:spacing w:val="-8"/>
                <w:sz w:val="22"/>
              </w:rPr>
              <w:t> </w:t>
            </w:r>
            <w:r>
              <w:rPr>
                <w:sz w:val="22"/>
              </w:rPr>
              <w:t>the</w:t>
            </w:r>
            <w:r>
              <w:rPr>
                <w:spacing w:val="-14"/>
                <w:sz w:val="22"/>
              </w:rPr>
              <w:t> </w:t>
            </w:r>
            <w:r>
              <w:rPr>
                <w:sz w:val="22"/>
              </w:rPr>
              <w:t>Bidder’s</w:t>
            </w:r>
            <w:r>
              <w:rPr>
                <w:spacing w:val="-9"/>
                <w:sz w:val="22"/>
              </w:rPr>
              <w:t> </w:t>
            </w:r>
            <w:r>
              <w:rPr>
                <w:sz w:val="22"/>
              </w:rPr>
              <w:t>obligations</w:t>
            </w:r>
            <w:r>
              <w:rPr>
                <w:spacing w:val="-10"/>
                <w:sz w:val="22"/>
              </w:rPr>
              <w:t> </w:t>
            </w:r>
            <w:r>
              <w:rPr>
                <w:sz w:val="22"/>
              </w:rPr>
              <w:t>under</w:t>
            </w:r>
            <w:r>
              <w:rPr>
                <w:spacing w:val="-8"/>
                <w:sz w:val="22"/>
              </w:rPr>
              <w:t> </w:t>
            </w:r>
            <w:r>
              <w:rPr>
                <w:sz w:val="22"/>
              </w:rPr>
              <w:t>the</w:t>
            </w:r>
            <w:r>
              <w:rPr>
                <w:spacing w:val="-14"/>
                <w:sz w:val="22"/>
              </w:rPr>
              <w:t> </w:t>
            </w:r>
            <w:r>
              <w:rPr>
                <w:sz w:val="22"/>
              </w:rPr>
              <w:t>proposed Contract; or</w:t>
            </w:r>
          </w:p>
          <w:p>
            <w:pPr>
              <w:pStyle w:val="TableParagraph"/>
              <w:numPr>
                <w:ilvl w:val="0"/>
                <w:numId w:val="18"/>
              </w:numPr>
              <w:tabs>
                <w:tab w:pos="785" w:val="left" w:leader="none"/>
                <w:tab w:pos="830" w:val="left" w:leader="none"/>
              </w:tabs>
              <w:spacing w:line="294" w:lineRule="exact" w:before="2" w:after="0"/>
              <w:ind w:left="830" w:right="93" w:hanging="360"/>
              <w:jc w:val="both"/>
              <w:rPr>
                <w:sz w:val="22"/>
              </w:rPr>
            </w:pPr>
            <w:r>
              <w:rPr>
                <w:spacing w:val="-2"/>
                <w:sz w:val="22"/>
              </w:rPr>
              <w:t>if</w:t>
            </w:r>
            <w:r>
              <w:rPr>
                <w:spacing w:val="-5"/>
                <w:sz w:val="22"/>
              </w:rPr>
              <w:t> </w:t>
            </w:r>
            <w:r>
              <w:rPr>
                <w:spacing w:val="-2"/>
                <w:sz w:val="22"/>
              </w:rPr>
              <w:t>rectified,</w:t>
            </w:r>
            <w:r>
              <w:rPr>
                <w:spacing w:val="-3"/>
                <w:sz w:val="22"/>
              </w:rPr>
              <w:t> </w:t>
            </w:r>
            <w:r>
              <w:rPr>
                <w:spacing w:val="-2"/>
                <w:sz w:val="22"/>
              </w:rPr>
              <w:t>would</w:t>
            </w:r>
            <w:r>
              <w:rPr>
                <w:spacing w:val="-8"/>
                <w:sz w:val="22"/>
              </w:rPr>
              <w:t> </w:t>
            </w:r>
            <w:r>
              <w:rPr>
                <w:spacing w:val="-2"/>
                <w:sz w:val="22"/>
              </w:rPr>
              <w:t>unfairly</w:t>
            </w:r>
            <w:r>
              <w:rPr>
                <w:spacing w:val="-8"/>
                <w:sz w:val="22"/>
              </w:rPr>
              <w:t> </w:t>
            </w:r>
            <w:r>
              <w:rPr>
                <w:spacing w:val="-2"/>
                <w:sz w:val="22"/>
              </w:rPr>
              <w:t>affect</w:t>
            </w:r>
            <w:r>
              <w:rPr>
                <w:spacing w:val="-4"/>
                <w:sz w:val="22"/>
              </w:rPr>
              <w:t> </w:t>
            </w:r>
            <w:r>
              <w:rPr>
                <w:spacing w:val="-2"/>
                <w:sz w:val="22"/>
              </w:rPr>
              <w:t>the</w:t>
            </w:r>
            <w:r>
              <w:rPr>
                <w:spacing w:val="-10"/>
                <w:sz w:val="22"/>
              </w:rPr>
              <w:t> </w:t>
            </w:r>
            <w:r>
              <w:rPr>
                <w:spacing w:val="-2"/>
                <w:sz w:val="22"/>
              </w:rPr>
              <w:t>competitive</w:t>
            </w:r>
            <w:r>
              <w:rPr>
                <w:spacing w:val="-10"/>
                <w:sz w:val="22"/>
              </w:rPr>
              <w:t> </w:t>
            </w:r>
            <w:r>
              <w:rPr>
                <w:spacing w:val="-2"/>
                <w:sz w:val="22"/>
              </w:rPr>
              <w:t>position</w:t>
            </w:r>
            <w:r>
              <w:rPr>
                <w:spacing w:val="-8"/>
                <w:sz w:val="22"/>
              </w:rPr>
              <w:t> </w:t>
            </w:r>
            <w:r>
              <w:rPr>
                <w:spacing w:val="-2"/>
                <w:sz w:val="22"/>
              </w:rPr>
              <w:t>of</w:t>
            </w:r>
            <w:r>
              <w:rPr>
                <w:spacing w:val="-5"/>
                <w:sz w:val="22"/>
              </w:rPr>
              <w:t> </w:t>
            </w:r>
            <w:r>
              <w:rPr>
                <w:spacing w:val="-2"/>
                <w:sz w:val="22"/>
              </w:rPr>
              <w:t>other Bidders </w:t>
            </w:r>
            <w:r>
              <w:rPr>
                <w:sz w:val="22"/>
              </w:rPr>
              <w:t>presenting</w:t>
            </w:r>
            <w:r>
              <w:rPr>
                <w:spacing w:val="-14"/>
                <w:sz w:val="22"/>
              </w:rPr>
              <w:t> </w:t>
            </w:r>
            <w:r>
              <w:rPr>
                <w:sz w:val="22"/>
              </w:rPr>
              <w:t>substantially</w:t>
            </w:r>
            <w:r>
              <w:rPr>
                <w:spacing w:val="-14"/>
                <w:sz w:val="22"/>
              </w:rPr>
              <w:t> </w:t>
            </w:r>
            <w:r>
              <w:rPr>
                <w:sz w:val="22"/>
              </w:rPr>
              <w:t>responsive</w:t>
            </w:r>
            <w:r>
              <w:rPr>
                <w:spacing w:val="-14"/>
                <w:sz w:val="22"/>
              </w:rPr>
              <w:t> </w:t>
            </w:r>
            <w:r>
              <w:rPr>
                <w:sz w:val="22"/>
              </w:rPr>
              <w:t>bids.</w:t>
            </w:r>
          </w:p>
        </w:tc>
      </w:tr>
      <w:tr>
        <w:trPr>
          <w:trHeight w:val="1204" w:hRule="atLeast"/>
        </w:trPr>
        <w:tc>
          <w:tcPr>
            <w:tcW w:w="2180" w:type="dxa"/>
            <w:vMerge/>
            <w:tcBorders>
              <w:top w:val="nil"/>
            </w:tcBorders>
          </w:tcPr>
          <w:p>
            <w:pPr>
              <w:rPr>
                <w:sz w:val="2"/>
                <w:szCs w:val="2"/>
              </w:rPr>
            </w:pPr>
          </w:p>
        </w:tc>
        <w:tc>
          <w:tcPr>
            <w:tcW w:w="7293" w:type="dxa"/>
          </w:tcPr>
          <w:p>
            <w:pPr>
              <w:pStyle w:val="TableParagraph"/>
              <w:spacing w:line="278" w:lineRule="auto" w:before="34"/>
              <w:ind w:left="470" w:right="90" w:hanging="360"/>
              <w:jc w:val="both"/>
              <w:rPr>
                <w:sz w:val="22"/>
              </w:rPr>
            </w:pPr>
            <w:r>
              <w:rPr>
                <w:sz w:val="22"/>
              </w:rPr>
              <w:t>26.3 If a bid is not substantially responsive to the requirements of the Bidding Document,</w:t>
            </w:r>
            <w:r>
              <w:rPr>
                <w:spacing w:val="-3"/>
                <w:sz w:val="22"/>
              </w:rPr>
              <w:t> </w:t>
            </w:r>
            <w:r>
              <w:rPr>
                <w:sz w:val="22"/>
              </w:rPr>
              <w:t>it</w:t>
            </w:r>
            <w:r>
              <w:rPr>
                <w:spacing w:val="-8"/>
                <w:sz w:val="22"/>
              </w:rPr>
              <w:t> </w:t>
            </w:r>
            <w:r>
              <w:rPr>
                <w:sz w:val="22"/>
              </w:rPr>
              <w:t>shall</w:t>
            </w:r>
            <w:r>
              <w:rPr>
                <w:spacing w:val="-8"/>
                <w:sz w:val="22"/>
              </w:rPr>
              <w:t> </w:t>
            </w:r>
            <w:r>
              <w:rPr>
                <w:sz w:val="22"/>
              </w:rPr>
              <w:t>be</w:t>
            </w:r>
            <w:r>
              <w:rPr>
                <w:spacing w:val="-10"/>
                <w:sz w:val="22"/>
              </w:rPr>
              <w:t> </w:t>
            </w:r>
            <w:r>
              <w:rPr>
                <w:sz w:val="22"/>
              </w:rPr>
              <w:t>rejected</w:t>
            </w:r>
            <w:r>
              <w:rPr>
                <w:spacing w:val="-8"/>
                <w:sz w:val="22"/>
              </w:rPr>
              <w:t> </w:t>
            </w:r>
            <w:r>
              <w:rPr>
                <w:sz w:val="22"/>
              </w:rPr>
              <w:t>by</w:t>
            </w:r>
            <w:r>
              <w:rPr>
                <w:spacing w:val="-8"/>
                <w:sz w:val="22"/>
              </w:rPr>
              <w:t> </w:t>
            </w:r>
            <w:r>
              <w:rPr>
                <w:sz w:val="22"/>
              </w:rPr>
              <w:t>the</w:t>
            </w:r>
            <w:r>
              <w:rPr>
                <w:spacing w:val="-10"/>
                <w:sz w:val="22"/>
              </w:rPr>
              <w:t> </w:t>
            </w:r>
            <w:r>
              <w:rPr>
                <w:sz w:val="22"/>
              </w:rPr>
              <w:t>Employer</w:t>
            </w:r>
            <w:r>
              <w:rPr>
                <w:spacing w:val="-3"/>
                <w:sz w:val="22"/>
              </w:rPr>
              <w:t> </w:t>
            </w:r>
            <w:r>
              <w:rPr>
                <w:sz w:val="22"/>
              </w:rPr>
              <w:t>and</w:t>
            </w:r>
            <w:r>
              <w:rPr>
                <w:spacing w:val="-8"/>
                <w:sz w:val="22"/>
              </w:rPr>
              <w:t> </w:t>
            </w:r>
            <w:r>
              <w:rPr>
                <w:sz w:val="22"/>
              </w:rPr>
              <w:t>may</w:t>
            </w:r>
            <w:r>
              <w:rPr>
                <w:spacing w:val="-8"/>
                <w:sz w:val="22"/>
              </w:rPr>
              <w:t> </w:t>
            </w:r>
            <w:r>
              <w:rPr>
                <w:sz w:val="22"/>
              </w:rPr>
              <w:t>not</w:t>
            </w:r>
            <w:r>
              <w:rPr>
                <w:spacing w:val="-4"/>
                <w:sz w:val="22"/>
              </w:rPr>
              <w:t> </w:t>
            </w:r>
            <w:r>
              <w:rPr>
                <w:sz w:val="22"/>
              </w:rPr>
              <w:t>subsequently</w:t>
            </w:r>
            <w:r>
              <w:rPr>
                <w:spacing w:val="-8"/>
                <w:sz w:val="22"/>
              </w:rPr>
              <w:t> </w:t>
            </w:r>
            <w:r>
              <w:rPr>
                <w:sz w:val="22"/>
              </w:rPr>
              <w:t>be made</w:t>
            </w:r>
            <w:r>
              <w:rPr>
                <w:spacing w:val="41"/>
                <w:sz w:val="22"/>
              </w:rPr>
              <w:t> </w:t>
            </w:r>
            <w:r>
              <w:rPr>
                <w:sz w:val="22"/>
              </w:rPr>
              <w:t>responsive</w:t>
            </w:r>
            <w:r>
              <w:rPr>
                <w:spacing w:val="41"/>
                <w:sz w:val="22"/>
              </w:rPr>
              <w:t> </w:t>
            </w:r>
            <w:r>
              <w:rPr>
                <w:sz w:val="22"/>
              </w:rPr>
              <w:t>by</w:t>
            </w:r>
            <w:r>
              <w:rPr>
                <w:spacing w:val="43"/>
                <w:sz w:val="22"/>
              </w:rPr>
              <w:t> </w:t>
            </w:r>
            <w:r>
              <w:rPr>
                <w:sz w:val="22"/>
              </w:rPr>
              <w:t>correction</w:t>
            </w:r>
            <w:r>
              <w:rPr>
                <w:spacing w:val="42"/>
                <w:sz w:val="22"/>
              </w:rPr>
              <w:t> </w:t>
            </w:r>
            <w:r>
              <w:rPr>
                <w:sz w:val="22"/>
              </w:rPr>
              <w:t>of</w:t>
            </w:r>
            <w:r>
              <w:rPr>
                <w:spacing w:val="45"/>
                <w:sz w:val="22"/>
              </w:rPr>
              <w:t> </w:t>
            </w:r>
            <w:r>
              <w:rPr>
                <w:sz w:val="22"/>
              </w:rPr>
              <w:t>the</w:t>
            </w:r>
            <w:r>
              <w:rPr>
                <w:spacing w:val="45"/>
                <w:sz w:val="22"/>
              </w:rPr>
              <w:t> </w:t>
            </w:r>
            <w:r>
              <w:rPr>
                <w:sz w:val="22"/>
              </w:rPr>
              <w:t>material</w:t>
            </w:r>
            <w:r>
              <w:rPr>
                <w:spacing w:val="47"/>
                <w:sz w:val="22"/>
              </w:rPr>
              <w:t> </w:t>
            </w:r>
            <w:r>
              <w:rPr>
                <w:sz w:val="22"/>
              </w:rPr>
              <w:t>deviation,</w:t>
            </w:r>
            <w:r>
              <w:rPr>
                <w:spacing w:val="49"/>
                <w:sz w:val="22"/>
              </w:rPr>
              <w:t> </w:t>
            </w:r>
            <w:r>
              <w:rPr>
                <w:sz w:val="22"/>
              </w:rPr>
              <w:t>reservation,</w:t>
            </w:r>
            <w:r>
              <w:rPr>
                <w:spacing w:val="48"/>
                <w:sz w:val="22"/>
              </w:rPr>
              <w:t> </w:t>
            </w:r>
            <w:r>
              <w:rPr>
                <w:spacing w:val="-5"/>
                <w:sz w:val="22"/>
              </w:rPr>
              <w:t>or</w:t>
            </w:r>
          </w:p>
          <w:p>
            <w:pPr>
              <w:pStyle w:val="TableParagraph"/>
              <w:spacing w:line="246" w:lineRule="exact"/>
              <w:ind w:left="470"/>
              <w:rPr>
                <w:sz w:val="22"/>
              </w:rPr>
            </w:pPr>
            <w:r>
              <w:rPr>
                <w:spacing w:val="-2"/>
                <w:sz w:val="22"/>
              </w:rPr>
              <w:t>omission.</w:t>
            </w:r>
          </w:p>
        </w:tc>
      </w:tr>
      <w:tr>
        <w:trPr>
          <w:trHeight w:val="1492" w:hRule="atLeast"/>
        </w:trPr>
        <w:tc>
          <w:tcPr>
            <w:tcW w:w="2180" w:type="dxa"/>
            <w:vMerge/>
            <w:tcBorders>
              <w:top w:val="nil"/>
            </w:tcBorders>
          </w:tcPr>
          <w:p>
            <w:pPr>
              <w:rPr>
                <w:sz w:val="2"/>
                <w:szCs w:val="2"/>
              </w:rPr>
            </w:pPr>
          </w:p>
        </w:tc>
        <w:tc>
          <w:tcPr>
            <w:tcW w:w="7293" w:type="dxa"/>
          </w:tcPr>
          <w:p>
            <w:pPr>
              <w:pStyle w:val="TableParagraph"/>
              <w:spacing w:line="276" w:lineRule="auto" w:before="34"/>
              <w:ind w:left="470" w:right="86" w:hanging="360"/>
              <w:jc w:val="both"/>
              <w:rPr>
                <w:sz w:val="22"/>
              </w:rPr>
            </w:pPr>
            <w:r>
              <w:rPr>
                <w:spacing w:val="-4"/>
                <w:sz w:val="22"/>
              </w:rPr>
              <w:t>26.4</w:t>
            </w:r>
            <w:r>
              <w:rPr>
                <w:spacing w:val="-10"/>
                <w:sz w:val="22"/>
              </w:rPr>
              <w:t> </w:t>
            </w:r>
            <w:r>
              <w:rPr>
                <w:spacing w:val="-4"/>
                <w:sz w:val="22"/>
              </w:rPr>
              <w:t>In</w:t>
            </w:r>
            <w:r>
              <w:rPr>
                <w:spacing w:val="-10"/>
                <w:sz w:val="22"/>
              </w:rPr>
              <w:t> </w:t>
            </w:r>
            <w:r>
              <w:rPr>
                <w:spacing w:val="-4"/>
                <w:sz w:val="22"/>
              </w:rPr>
              <w:t>case</w:t>
            </w:r>
            <w:r>
              <w:rPr>
                <w:spacing w:val="-10"/>
                <w:sz w:val="22"/>
              </w:rPr>
              <w:t> </w:t>
            </w:r>
            <w:r>
              <w:rPr>
                <w:spacing w:val="-4"/>
                <w:sz w:val="22"/>
              </w:rPr>
              <w:t>of</w:t>
            </w:r>
            <w:r>
              <w:rPr>
                <w:spacing w:val="-5"/>
                <w:sz w:val="22"/>
              </w:rPr>
              <w:t> </w:t>
            </w:r>
            <w:r>
              <w:rPr>
                <w:spacing w:val="-4"/>
                <w:sz w:val="22"/>
              </w:rPr>
              <w:t>e-submission</w:t>
            </w:r>
            <w:r>
              <w:rPr>
                <w:spacing w:val="-9"/>
                <w:sz w:val="22"/>
              </w:rPr>
              <w:t> </w:t>
            </w:r>
            <w:r>
              <w:rPr>
                <w:spacing w:val="-4"/>
                <w:sz w:val="22"/>
              </w:rPr>
              <w:t>bids, the</w:t>
            </w:r>
            <w:r>
              <w:rPr>
                <w:spacing w:val="-10"/>
                <w:sz w:val="22"/>
              </w:rPr>
              <w:t> </w:t>
            </w:r>
            <w:r>
              <w:rPr>
                <w:spacing w:val="-4"/>
                <w:sz w:val="22"/>
              </w:rPr>
              <w:t>Employer evaluates</w:t>
            </w:r>
            <w:r>
              <w:rPr>
                <w:sz w:val="22"/>
              </w:rPr>
              <w:t> </w:t>
            </w:r>
            <w:r>
              <w:rPr>
                <w:spacing w:val="-4"/>
                <w:sz w:val="22"/>
              </w:rPr>
              <w:t>the</w:t>
            </w:r>
            <w:r>
              <w:rPr>
                <w:spacing w:val="-10"/>
                <w:sz w:val="22"/>
              </w:rPr>
              <w:t> </w:t>
            </w:r>
            <w:r>
              <w:rPr>
                <w:spacing w:val="-4"/>
                <w:sz w:val="22"/>
              </w:rPr>
              <w:t>bid</w:t>
            </w:r>
            <w:r>
              <w:rPr>
                <w:spacing w:val="-5"/>
                <w:sz w:val="22"/>
              </w:rPr>
              <w:t> </w:t>
            </w:r>
            <w:r>
              <w:rPr>
                <w:spacing w:val="-4"/>
                <w:sz w:val="22"/>
              </w:rPr>
              <w:t>on</w:t>
            </w:r>
            <w:r>
              <w:rPr>
                <w:spacing w:val="-10"/>
                <w:sz w:val="22"/>
              </w:rPr>
              <w:t> </w:t>
            </w:r>
            <w:r>
              <w:rPr>
                <w:spacing w:val="-4"/>
                <w:sz w:val="22"/>
              </w:rPr>
              <w:t>the</w:t>
            </w:r>
            <w:r>
              <w:rPr>
                <w:spacing w:val="-8"/>
                <w:sz w:val="22"/>
              </w:rPr>
              <w:t> </w:t>
            </w:r>
            <w:r>
              <w:rPr>
                <w:spacing w:val="-4"/>
                <w:sz w:val="22"/>
              </w:rPr>
              <w:t>basis of</w:t>
            </w:r>
            <w:r>
              <w:rPr>
                <w:spacing w:val="-6"/>
                <w:sz w:val="22"/>
              </w:rPr>
              <w:t> </w:t>
            </w:r>
            <w:r>
              <w:rPr>
                <w:spacing w:val="-4"/>
                <w:sz w:val="22"/>
              </w:rPr>
              <w:t>the </w:t>
            </w:r>
            <w:r>
              <w:rPr>
                <w:sz w:val="22"/>
              </w:rPr>
              <w:t>information in the electronically submitted bid files. If the Bidder cannot substantiate or provide evidence to establish the information provided in e-</w:t>
            </w:r>
            <w:r>
              <w:rPr>
                <w:spacing w:val="-4"/>
                <w:sz w:val="22"/>
              </w:rPr>
              <w:t>submitted</w:t>
            </w:r>
            <w:r>
              <w:rPr>
                <w:spacing w:val="-9"/>
                <w:sz w:val="22"/>
              </w:rPr>
              <w:t> </w:t>
            </w:r>
            <w:r>
              <w:rPr>
                <w:spacing w:val="-4"/>
                <w:sz w:val="22"/>
              </w:rPr>
              <w:t>bid</w:t>
            </w:r>
            <w:r>
              <w:rPr>
                <w:spacing w:val="-9"/>
                <w:sz w:val="22"/>
              </w:rPr>
              <w:t> </w:t>
            </w:r>
            <w:r>
              <w:rPr>
                <w:spacing w:val="-4"/>
                <w:sz w:val="22"/>
              </w:rPr>
              <w:t>through</w:t>
            </w:r>
            <w:r>
              <w:rPr>
                <w:spacing w:val="-7"/>
                <w:sz w:val="22"/>
              </w:rPr>
              <w:t> </w:t>
            </w:r>
            <w:r>
              <w:rPr>
                <w:spacing w:val="-4"/>
                <w:sz w:val="22"/>
              </w:rPr>
              <w:t>documents/</w:t>
            </w:r>
            <w:r>
              <w:rPr>
                <w:spacing w:val="-3"/>
                <w:sz w:val="22"/>
              </w:rPr>
              <w:t> </w:t>
            </w:r>
            <w:r>
              <w:rPr>
                <w:spacing w:val="-4"/>
                <w:sz w:val="22"/>
              </w:rPr>
              <w:t>clarifications</w:t>
            </w:r>
            <w:r>
              <w:rPr>
                <w:spacing w:val="-3"/>
                <w:sz w:val="22"/>
              </w:rPr>
              <w:t> </w:t>
            </w:r>
            <w:r>
              <w:rPr>
                <w:spacing w:val="-4"/>
                <w:sz w:val="22"/>
              </w:rPr>
              <w:t>as</w:t>
            </w:r>
            <w:r>
              <w:rPr>
                <w:spacing w:val="-8"/>
                <w:sz w:val="22"/>
              </w:rPr>
              <w:t> </w:t>
            </w:r>
            <w:r>
              <w:rPr>
                <w:spacing w:val="-4"/>
                <w:sz w:val="22"/>
              </w:rPr>
              <w:t>per</w:t>
            </w:r>
            <w:r>
              <w:rPr>
                <w:sz w:val="22"/>
              </w:rPr>
              <w:t> </w:t>
            </w:r>
            <w:r>
              <w:rPr>
                <w:spacing w:val="-4"/>
                <w:sz w:val="22"/>
              </w:rPr>
              <w:t>ITB</w:t>
            </w:r>
            <w:r>
              <w:rPr>
                <w:spacing w:val="-7"/>
                <w:sz w:val="22"/>
              </w:rPr>
              <w:t> </w:t>
            </w:r>
            <w:r>
              <w:rPr>
                <w:spacing w:val="-4"/>
                <w:sz w:val="22"/>
              </w:rPr>
              <w:t>Clause</w:t>
            </w:r>
            <w:r>
              <w:rPr>
                <w:spacing w:val="-10"/>
                <w:sz w:val="22"/>
              </w:rPr>
              <w:t> </w:t>
            </w:r>
            <w:r>
              <w:rPr>
                <w:spacing w:val="-4"/>
                <w:sz w:val="22"/>
              </w:rPr>
              <w:t>24.1,</w:t>
            </w:r>
            <w:r>
              <w:rPr>
                <w:spacing w:val="-6"/>
                <w:sz w:val="22"/>
              </w:rPr>
              <w:t> </w:t>
            </w:r>
            <w:r>
              <w:rPr>
                <w:spacing w:val="-4"/>
                <w:sz w:val="22"/>
              </w:rPr>
              <w:t>the</w:t>
            </w:r>
            <w:r>
              <w:rPr>
                <w:spacing w:val="-9"/>
                <w:sz w:val="22"/>
              </w:rPr>
              <w:t> </w:t>
            </w:r>
            <w:r>
              <w:rPr>
                <w:spacing w:val="-5"/>
                <w:sz w:val="22"/>
              </w:rPr>
              <w:t>bid</w:t>
            </w:r>
          </w:p>
          <w:p>
            <w:pPr>
              <w:pStyle w:val="TableParagraph"/>
              <w:spacing w:before="3"/>
              <w:ind w:left="470"/>
              <w:jc w:val="both"/>
              <w:rPr>
                <w:sz w:val="22"/>
              </w:rPr>
            </w:pPr>
            <w:r>
              <w:rPr>
                <w:spacing w:val="-6"/>
                <w:sz w:val="22"/>
              </w:rPr>
              <w:t>shall</w:t>
            </w:r>
            <w:r>
              <w:rPr>
                <w:spacing w:val="-4"/>
                <w:sz w:val="22"/>
              </w:rPr>
              <w:t> </w:t>
            </w:r>
            <w:r>
              <w:rPr>
                <w:spacing w:val="-6"/>
                <w:sz w:val="22"/>
              </w:rPr>
              <w:t>not</w:t>
            </w:r>
            <w:r>
              <w:rPr>
                <w:spacing w:val="-1"/>
                <w:sz w:val="22"/>
              </w:rPr>
              <w:t> </w:t>
            </w:r>
            <w:r>
              <w:rPr>
                <w:spacing w:val="-6"/>
                <w:sz w:val="22"/>
              </w:rPr>
              <w:t>be</w:t>
            </w:r>
            <w:r>
              <w:rPr>
                <w:spacing w:val="-10"/>
                <w:sz w:val="22"/>
              </w:rPr>
              <w:t> </w:t>
            </w:r>
            <w:r>
              <w:rPr>
                <w:spacing w:val="-6"/>
                <w:sz w:val="22"/>
              </w:rPr>
              <w:t>considered</w:t>
            </w:r>
            <w:r>
              <w:rPr>
                <w:spacing w:val="-7"/>
                <w:sz w:val="22"/>
              </w:rPr>
              <w:t> </w:t>
            </w:r>
            <w:r>
              <w:rPr>
                <w:spacing w:val="-6"/>
                <w:sz w:val="22"/>
              </w:rPr>
              <w:t>for</w:t>
            </w:r>
            <w:r>
              <w:rPr>
                <w:spacing w:val="1"/>
                <w:sz w:val="22"/>
              </w:rPr>
              <w:t> </w:t>
            </w:r>
            <w:r>
              <w:rPr>
                <w:spacing w:val="-6"/>
                <w:sz w:val="22"/>
              </w:rPr>
              <w:t>further</w:t>
            </w:r>
            <w:r>
              <w:rPr>
                <w:spacing w:val="2"/>
                <w:sz w:val="22"/>
              </w:rPr>
              <w:t> </w:t>
            </w:r>
            <w:r>
              <w:rPr>
                <w:spacing w:val="-6"/>
                <w:sz w:val="22"/>
              </w:rPr>
              <w:t>evaluation.</w:t>
            </w:r>
          </w:p>
        </w:tc>
      </w:tr>
      <w:tr>
        <w:trPr>
          <w:trHeight w:val="912" w:hRule="atLeast"/>
        </w:trPr>
        <w:tc>
          <w:tcPr>
            <w:tcW w:w="2180" w:type="dxa"/>
            <w:vMerge w:val="restart"/>
          </w:tcPr>
          <w:p>
            <w:pPr>
              <w:pStyle w:val="TableParagraph"/>
              <w:spacing w:before="1"/>
              <w:ind w:left="110"/>
              <w:rPr>
                <w:b/>
                <w:sz w:val="22"/>
              </w:rPr>
            </w:pPr>
            <w:r>
              <w:rPr>
                <w:b/>
                <w:spacing w:val="-5"/>
                <w:sz w:val="22"/>
              </w:rPr>
              <w:t>27.</w:t>
            </w:r>
          </w:p>
          <w:p>
            <w:pPr>
              <w:pStyle w:val="TableParagraph"/>
              <w:spacing w:before="1"/>
              <w:ind w:left="379"/>
              <w:rPr>
                <w:b/>
                <w:sz w:val="22"/>
              </w:rPr>
            </w:pPr>
            <w:r>
              <w:rPr>
                <w:b/>
                <w:spacing w:val="-2"/>
                <w:sz w:val="22"/>
              </w:rPr>
              <w:t>Nonconformities, </w:t>
            </w:r>
            <w:r>
              <w:rPr>
                <w:b/>
                <w:sz w:val="22"/>
              </w:rPr>
              <w:t>Errors, and </w:t>
            </w:r>
            <w:r>
              <w:rPr>
                <w:b/>
                <w:spacing w:val="-2"/>
                <w:sz w:val="22"/>
              </w:rPr>
              <w:t>Omissions</w:t>
            </w:r>
          </w:p>
        </w:tc>
        <w:tc>
          <w:tcPr>
            <w:tcW w:w="7293" w:type="dxa"/>
          </w:tcPr>
          <w:p>
            <w:pPr>
              <w:pStyle w:val="TableParagraph"/>
              <w:spacing w:line="294" w:lineRule="exact" w:before="4"/>
              <w:ind w:left="470" w:right="89" w:hanging="360"/>
              <w:jc w:val="both"/>
              <w:rPr>
                <w:sz w:val="22"/>
              </w:rPr>
            </w:pPr>
            <w:r>
              <w:rPr>
                <w:sz w:val="22"/>
              </w:rPr>
              <w:t>27.1</w:t>
            </w:r>
            <w:r>
              <w:rPr>
                <w:spacing w:val="-13"/>
                <w:sz w:val="22"/>
              </w:rPr>
              <w:t> </w:t>
            </w:r>
            <w:r>
              <w:rPr>
                <w:sz w:val="22"/>
              </w:rPr>
              <w:t>Provided</w:t>
            </w:r>
            <w:r>
              <w:rPr>
                <w:spacing w:val="-13"/>
                <w:sz w:val="22"/>
              </w:rPr>
              <w:t> </w:t>
            </w:r>
            <w:r>
              <w:rPr>
                <w:sz w:val="22"/>
              </w:rPr>
              <w:t>that</w:t>
            </w:r>
            <w:r>
              <w:rPr>
                <w:spacing w:val="-9"/>
                <w:sz w:val="22"/>
              </w:rPr>
              <w:t> </w:t>
            </w:r>
            <w:r>
              <w:rPr>
                <w:sz w:val="22"/>
              </w:rPr>
              <w:t>a</w:t>
            </w:r>
            <w:r>
              <w:rPr>
                <w:spacing w:val="-8"/>
                <w:sz w:val="22"/>
              </w:rPr>
              <w:t> </w:t>
            </w:r>
            <w:r>
              <w:rPr>
                <w:sz w:val="22"/>
              </w:rPr>
              <w:t>bid</w:t>
            </w:r>
            <w:r>
              <w:rPr>
                <w:spacing w:val="-13"/>
                <w:sz w:val="22"/>
              </w:rPr>
              <w:t> </w:t>
            </w:r>
            <w:r>
              <w:rPr>
                <w:sz w:val="22"/>
              </w:rPr>
              <w:t>is</w:t>
            </w:r>
            <w:r>
              <w:rPr>
                <w:spacing w:val="-9"/>
                <w:sz w:val="22"/>
              </w:rPr>
              <w:t> </w:t>
            </w:r>
            <w:r>
              <w:rPr>
                <w:sz w:val="22"/>
              </w:rPr>
              <w:t>substantially</w:t>
            </w:r>
            <w:r>
              <w:rPr>
                <w:spacing w:val="-13"/>
                <w:sz w:val="22"/>
              </w:rPr>
              <w:t> </w:t>
            </w:r>
            <w:r>
              <w:rPr>
                <w:sz w:val="22"/>
              </w:rPr>
              <w:t>responsive,</w:t>
            </w:r>
            <w:r>
              <w:rPr>
                <w:spacing w:val="-8"/>
                <w:sz w:val="22"/>
              </w:rPr>
              <w:t> </w:t>
            </w:r>
            <w:r>
              <w:rPr>
                <w:sz w:val="22"/>
              </w:rPr>
              <w:t>the</w:t>
            </w:r>
            <w:r>
              <w:rPr>
                <w:spacing w:val="-8"/>
                <w:sz w:val="22"/>
              </w:rPr>
              <w:t> </w:t>
            </w:r>
            <w:r>
              <w:rPr>
                <w:sz w:val="22"/>
              </w:rPr>
              <w:t>Employer</w:t>
            </w:r>
            <w:r>
              <w:rPr>
                <w:spacing w:val="-5"/>
                <w:sz w:val="22"/>
              </w:rPr>
              <w:t> </w:t>
            </w:r>
            <w:r>
              <w:rPr>
                <w:sz w:val="22"/>
              </w:rPr>
              <w:t>may</w:t>
            </w:r>
            <w:r>
              <w:rPr>
                <w:spacing w:val="-10"/>
                <w:sz w:val="22"/>
              </w:rPr>
              <w:t> </w:t>
            </w:r>
            <w:r>
              <w:rPr>
                <w:sz w:val="22"/>
              </w:rPr>
              <w:t>waive</w:t>
            </w:r>
            <w:r>
              <w:rPr>
                <w:spacing w:val="-14"/>
                <w:sz w:val="22"/>
              </w:rPr>
              <w:t> </w:t>
            </w:r>
            <w:r>
              <w:rPr>
                <w:sz w:val="22"/>
              </w:rPr>
              <w:t>any non-conformities in the bid that do not constitute a material deviation, reservation, or omission.</w:t>
            </w:r>
          </w:p>
        </w:tc>
      </w:tr>
      <w:tr>
        <w:trPr>
          <w:trHeight w:val="2078" w:hRule="atLeast"/>
        </w:trPr>
        <w:tc>
          <w:tcPr>
            <w:tcW w:w="2180" w:type="dxa"/>
            <w:vMerge/>
            <w:tcBorders>
              <w:top w:val="nil"/>
            </w:tcBorders>
          </w:tcPr>
          <w:p>
            <w:pPr>
              <w:rPr>
                <w:sz w:val="2"/>
                <w:szCs w:val="2"/>
              </w:rPr>
            </w:pPr>
          </w:p>
        </w:tc>
        <w:tc>
          <w:tcPr>
            <w:tcW w:w="7293" w:type="dxa"/>
          </w:tcPr>
          <w:p>
            <w:pPr>
              <w:pStyle w:val="TableParagraph"/>
              <w:spacing w:line="276" w:lineRule="auto" w:before="39"/>
              <w:ind w:left="470" w:right="89" w:hanging="360"/>
              <w:jc w:val="both"/>
              <w:rPr>
                <w:sz w:val="22"/>
              </w:rPr>
            </w:pPr>
            <w:r>
              <w:rPr>
                <w:spacing w:val="-2"/>
                <w:sz w:val="22"/>
              </w:rPr>
              <w:t>27.2</w:t>
            </w:r>
            <w:r>
              <w:rPr>
                <w:spacing w:val="-12"/>
                <w:sz w:val="22"/>
              </w:rPr>
              <w:t> </w:t>
            </w:r>
            <w:r>
              <w:rPr>
                <w:spacing w:val="-2"/>
                <w:sz w:val="22"/>
              </w:rPr>
              <w:t>Provided</w:t>
            </w:r>
            <w:r>
              <w:rPr>
                <w:spacing w:val="-11"/>
                <w:sz w:val="22"/>
              </w:rPr>
              <w:t> </w:t>
            </w:r>
            <w:r>
              <w:rPr>
                <w:spacing w:val="-2"/>
                <w:sz w:val="22"/>
              </w:rPr>
              <w:t>that</w:t>
            </w:r>
            <w:r>
              <w:rPr>
                <w:spacing w:val="-9"/>
                <w:sz w:val="22"/>
              </w:rPr>
              <w:t> </w:t>
            </w:r>
            <w:r>
              <w:rPr>
                <w:spacing w:val="-2"/>
                <w:sz w:val="22"/>
              </w:rPr>
              <w:t>a</w:t>
            </w:r>
            <w:r>
              <w:rPr>
                <w:spacing w:val="-8"/>
                <w:sz w:val="22"/>
              </w:rPr>
              <w:t> </w:t>
            </w:r>
            <w:r>
              <w:rPr>
                <w:spacing w:val="-2"/>
                <w:sz w:val="22"/>
              </w:rPr>
              <w:t>bid</w:t>
            </w:r>
            <w:r>
              <w:rPr>
                <w:spacing w:val="-10"/>
                <w:sz w:val="22"/>
              </w:rPr>
              <w:t> </w:t>
            </w:r>
            <w:r>
              <w:rPr>
                <w:spacing w:val="-2"/>
                <w:sz w:val="22"/>
              </w:rPr>
              <w:t>is</w:t>
            </w:r>
            <w:r>
              <w:rPr>
                <w:spacing w:val="-6"/>
                <w:sz w:val="22"/>
              </w:rPr>
              <w:t> </w:t>
            </w:r>
            <w:r>
              <w:rPr>
                <w:spacing w:val="-2"/>
                <w:sz w:val="22"/>
              </w:rPr>
              <w:t>substantially</w:t>
            </w:r>
            <w:r>
              <w:rPr>
                <w:spacing w:val="-10"/>
                <w:sz w:val="22"/>
              </w:rPr>
              <w:t> </w:t>
            </w:r>
            <w:r>
              <w:rPr>
                <w:spacing w:val="-2"/>
                <w:sz w:val="22"/>
              </w:rPr>
              <w:t>responsive,</w:t>
            </w:r>
            <w:r>
              <w:rPr>
                <w:spacing w:val="-5"/>
                <w:sz w:val="22"/>
              </w:rPr>
              <w:t> </w:t>
            </w:r>
            <w:r>
              <w:rPr>
                <w:spacing w:val="-2"/>
                <w:sz w:val="22"/>
              </w:rPr>
              <w:t>the</w:t>
            </w:r>
            <w:r>
              <w:rPr>
                <w:spacing w:val="-11"/>
                <w:sz w:val="22"/>
              </w:rPr>
              <w:t> </w:t>
            </w:r>
            <w:r>
              <w:rPr>
                <w:spacing w:val="-2"/>
                <w:sz w:val="22"/>
              </w:rPr>
              <w:t>Employer</w:t>
            </w:r>
            <w:r>
              <w:rPr>
                <w:spacing w:val="-4"/>
                <w:sz w:val="22"/>
              </w:rPr>
              <w:t> </w:t>
            </w:r>
            <w:r>
              <w:rPr>
                <w:spacing w:val="-2"/>
                <w:sz w:val="22"/>
              </w:rPr>
              <w:t>may</w:t>
            </w:r>
            <w:r>
              <w:rPr>
                <w:spacing w:val="-10"/>
                <w:sz w:val="22"/>
              </w:rPr>
              <w:t> </w:t>
            </w:r>
            <w:r>
              <w:rPr>
                <w:spacing w:val="-2"/>
                <w:sz w:val="22"/>
              </w:rPr>
              <w:t>request</w:t>
            </w:r>
            <w:r>
              <w:rPr>
                <w:spacing w:val="-6"/>
                <w:sz w:val="22"/>
              </w:rPr>
              <w:t> </w:t>
            </w:r>
            <w:r>
              <w:rPr>
                <w:spacing w:val="-2"/>
                <w:sz w:val="22"/>
              </w:rPr>
              <w:t>that </w:t>
            </w:r>
            <w:r>
              <w:rPr>
                <w:sz w:val="22"/>
              </w:rPr>
              <w:t>the Bidder submit the necessary information or documentation, within a reasonable period of time, to rectify nonmaterial nonconformities in the bid related to documentation requirements. Requesting information or </w:t>
            </w:r>
            <w:r>
              <w:rPr>
                <w:spacing w:val="-4"/>
                <w:sz w:val="22"/>
              </w:rPr>
              <w:t>documentation</w:t>
            </w:r>
            <w:r>
              <w:rPr>
                <w:spacing w:val="-6"/>
                <w:sz w:val="22"/>
              </w:rPr>
              <w:t> </w:t>
            </w:r>
            <w:r>
              <w:rPr>
                <w:spacing w:val="-4"/>
                <w:sz w:val="22"/>
              </w:rPr>
              <w:t>on</w:t>
            </w:r>
            <w:r>
              <w:rPr>
                <w:spacing w:val="-10"/>
                <w:sz w:val="22"/>
              </w:rPr>
              <w:t> </w:t>
            </w:r>
            <w:r>
              <w:rPr>
                <w:spacing w:val="-4"/>
                <w:sz w:val="22"/>
              </w:rPr>
              <w:t>such nonconformities shall not be</w:t>
            </w:r>
            <w:r>
              <w:rPr>
                <w:spacing w:val="-10"/>
                <w:sz w:val="22"/>
              </w:rPr>
              <w:t> </w:t>
            </w:r>
            <w:r>
              <w:rPr>
                <w:spacing w:val="-4"/>
                <w:sz w:val="22"/>
              </w:rPr>
              <w:t>related</w:t>
            </w:r>
            <w:r>
              <w:rPr>
                <w:spacing w:val="-9"/>
                <w:sz w:val="22"/>
              </w:rPr>
              <w:t> </w:t>
            </w:r>
            <w:r>
              <w:rPr>
                <w:spacing w:val="-4"/>
                <w:sz w:val="22"/>
              </w:rPr>
              <w:t>to</w:t>
            </w:r>
            <w:r>
              <w:rPr>
                <w:spacing w:val="-10"/>
                <w:sz w:val="22"/>
              </w:rPr>
              <w:t> </w:t>
            </w:r>
            <w:r>
              <w:rPr>
                <w:spacing w:val="-4"/>
                <w:sz w:val="22"/>
              </w:rPr>
              <w:t>any</w:t>
            </w:r>
            <w:r>
              <w:rPr>
                <w:spacing w:val="-9"/>
                <w:sz w:val="22"/>
              </w:rPr>
              <w:t> </w:t>
            </w:r>
            <w:r>
              <w:rPr>
                <w:spacing w:val="-4"/>
                <w:sz w:val="22"/>
              </w:rPr>
              <w:t>aspect of</w:t>
            </w:r>
            <w:r>
              <w:rPr>
                <w:spacing w:val="-6"/>
                <w:sz w:val="22"/>
              </w:rPr>
              <w:t> </w:t>
            </w:r>
            <w:r>
              <w:rPr>
                <w:spacing w:val="-4"/>
                <w:sz w:val="22"/>
              </w:rPr>
              <w:t>the </w:t>
            </w:r>
            <w:r>
              <w:rPr>
                <w:spacing w:val="-2"/>
                <w:sz w:val="22"/>
              </w:rPr>
              <w:t>price</w:t>
            </w:r>
            <w:r>
              <w:rPr>
                <w:spacing w:val="-9"/>
                <w:sz w:val="22"/>
              </w:rPr>
              <w:t> </w:t>
            </w:r>
            <w:r>
              <w:rPr>
                <w:spacing w:val="-2"/>
                <w:sz w:val="22"/>
              </w:rPr>
              <w:t>of</w:t>
            </w:r>
            <w:r>
              <w:rPr>
                <w:spacing w:val="-6"/>
                <w:sz w:val="22"/>
              </w:rPr>
              <w:t> </w:t>
            </w:r>
            <w:r>
              <w:rPr>
                <w:spacing w:val="-2"/>
                <w:sz w:val="22"/>
              </w:rPr>
              <w:t>the</w:t>
            </w:r>
            <w:r>
              <w:rPr>
                <w:spacing w:val="-10"/>
                <w:sz w:val="22"/>
              </w:rPr>
              <w:t> </w:t>
            </w:r>
            <w:r>
              <w:rPr>
                <w:spacing w:val="-2"/>
                <w:sz w:val="22"/>
              </w:rPr>
              <w:t>bid.</w:t>
            </w:r>
            <w:r>
              <w:rPr>
                <w:spacing w:val="-3"/>
                <w:sz w:val="22"/>
              </w:rPr>
              <w:t> </w:t>
            </w:r>
            <w:r>
              <w:rPr>
                <w:spacing w:val="-2"/>
                <w:sz w:val="22"/>
              </w:rPr>
              <w:t>Failure</w:t>
            </w:r>
            <w:r>
              <w:rPr>
                <w:spacing w:val="-10"/>
                <w:sz w:val="22"/>
              </w:rPr>
              <w:t> </w:t>
            </w:r>
            <w:r>
              <w:rPr>
                <w:spacing w:val="-2"/>
                <w:sz w:val="22"/>
              </w:rPr>
              <w:t>of</w:t>
            </w:r>
            <w:r>
              <w:rPr>
                <w:spacing w:val="-6"/>
                <w:sz w:val="22"/>
              </w:rPr>
              <w:t> </w:t>
            </w:r>
            <w:r>
              <w:rPr>
                <w:spacing w:val="-2"/>
                <w:sz w:val="22"/>
              </w:rPr>
              <w:t>the</w:t>
            </w:r>
            <w:r>
              <w:rPr>
                <w:spacing w:val="-7"/>
                <w:sz w:val="22"/>
              </w:rPr>
              <w:t> </w:t>
            </w:r>
            <w:r>
              <w:rPr>
                <w:spacing w:val="-2"/>
                <w:sz w:val="22"/>
              </w:rPr>
              <w:t>Bidder to</w:t>
            </w:r>
            <w:r>
              <w:rPr>
                <w:spacing w:val="-8"/>
                <w:sz w:val="22"/>
              </w:rPr>
              <w:t> </w:t>
            </w:r>
            <w:r>
              <w:rPr>
                <w:spacing w:val="-2"/>
                <w:sz w:val="22"/>
              </w:rPr>
              <w:t>comply</w:t>
            </w:r>
            <w:r>
              <w:rPr>
                <w:spacing w:val="-5"/>
                <w:sz w:val="22"/>
              </w:rPr>
              <w:t> </w:t>
            </w:r>
            <w:r>
              <w:rPr>
                <w:spacing w:val="-2"/>
                <w:sz w:val="22"/>
              </w:rPr>
              <w:t>with</w:t>
            </w:r>
            <w:r>
              <w:rPr>
                <w:spacing w:val="-9"/>
                <w:sz w:val="22"/>
              </w:rPr>
              <w:t> </w:t>
            </w:r>
            <w:r>
              <w:rPr>
                <w:spacing w:val="-2"/>
                <w:sz w:val="22"/>
              </w:rPr>
              <w:t>the request</w:t>
            </w:r>
            <w:r>
              <w:rPr>
                <w:sz w:val="22"/>
              </w:rPr>
              <w:t> </w:t>
            </w:r>
            <w:r>
              <w:rPr>
                <w:spacing w:val="-2"/>
                <w:sz w:val="22"/>
              </w:rPr>
              <w:t>may</w:t>
            </w:r>
            <w:r>
              <w:rPr>
                <w:spacing w:val="-9"/>
                <w:sz w:val="22"/>
              </w:rPr>
              <w:t> </w:t>
            </w:r>
            <w:r>
              <w:rPr>
                <w:spacing w:val="-2"/>
                <w:sz w:val="22"/>
              </w:rPr>
              <w:t>result</w:t>
            </w:r>
            <w:r>
              <w:rPr>
                <w:spacing w:val="-3"/>
                <w:sz w:val="22"/>
              </w:rPr>
              <w:t> </w:t>
            </w:r>
            <w:r>
              <w:rPr>
                <w:spacing w:val="-5"/>
                <w:sz w:val="22"/>
              </w:rPr>
              <w:t>in</w:t>
            </w:r>
          </w:p>
          <w:p>
            <w:pPr>
              <w:pStyle w:val="TableParagraph"/>
              <w:spacing w:before="2"/>
              <w:ind w:left="470"/>
              <w:jc w:val="both"/>
              <w:rPr>
                <w:sz w:val="22"/>
              </w:rPr>
            </w:pPr>
            <w:r>
              <w:rPr>
                <w:spacing w:val="-6"/>
                <w:sz w:val="22"/>
              </w:rPr>
              <w:t>the</w:t>
            </w:r>
            <w:r>
              <w:rPr>
                <w:spacing w:val="-8"/>
                <w:sz w:val="22"/>
              </w:rPr>
              <w:t> </w:t>
            </w:r>
            <w:r>
              <w:rPr>
                <w:spacing w:val="-6"/>
                <w:sz w:val="22"/>
              </w:rPr>
              <w:t>rejection</w:t>
            </w:r>
            <w:r>
              <w:rPr>
                <w:spacing w:val="-4"/>
                <w:sz w:val="22"/>
              </w:rPr>
              <w:t> </w:t>
            </w:r>
            <w:r>
              <w:rPr>
                <w:spacing w:val="-6"/>
                <w:sz w:val="22"/>
              </w:rPr>
              <w:t>of</w:t>
            </w:r>
            <w:r>
              <w:rPr>
                <w:spacing w:val="-2"/>
                <w:sz w:val="22"/>
              </w:rPr>
              <w:t> </w:t>
            </w:r>
            <w:r>
              <w:rPr>
                <w:spacing w:val="-6"/>
                <w:sz w:val="22"/>
              </w:rPr>
              <w:t>its</w:t>
            </w:r>
            <w:r>
              <w:rPr>
                <w:spacing w:val="2"/>
                <w:sz w:val="22"/>
              </w:rPr>
              <w:t> </w:t>
            </w:r>
            <w:r>
              <w:rPr>
                <w:spacing w:val="-6"/>
                <w:sz w:val="22"/>
              </w:rPr>
              <w:t>bid.</w:t>
            </w:r>
          </w:p>
        </w:tc>
      </w:tr>
      <w:tr>
        <w:trPr>
          <w:trHeight w:val="1785" w:hRule="atLeast"/>
        </w:trPr>
        <w:tc>
          <w:tcPr>
            <w:tcW w:w="2180" w:type="dxa"/>
            <w:vMerge/>
            <w:tcBorders>
              <w:top w:val="nil"/>
            </w:tcBorders>
          </w:tcPr>
          <w:p>
            <w:pPr>
              <w:rPr>
                <w:sz w:val="2"/>
                <w:szCs w:val="2"/>
              </w:rPr>
            </w:pPr>
          </w:p>
        </w:tc>
        <w:tc>
          <w:tcPr>
            <w:tcW w:w="7293" w:type="dxa"/>
          </w:tcPr>
          <w:p>
            <w:pPr>
              <w:pStyle w:val="TableParagraph"/>
              <w:spacing w:line="276" w:lineRule="auto" w:before="34"/>
              <w:ind w:left="470" w:right="89" w:hanging="360"/>
              <w:jc w:val="both"/>
              <w:rPr>
                <w:sz w:val="22"/>
              </w:rPr>
            </w:pPr>
            <w:r>
              <w:rPr>
                <w:sz w:val="22"/>
              </w:rPr>
              <w:t>27.3 Provided that a bid is substantially responsive, the Employer shall rectify </w:t>
            </w:r>
            <w:r>
              <w:rPr>
                <w:spacing w:val="-4"/>
                <w:sz w:val="22"/>
              </w:rPr>
              <w:t>quantifiable</w:t>
            </w:r>
            <w:r>
              <w:rPr>
                <w:spacing w:val="-10"/>
                <w:sz w:val="22"/>
              </w:rPr>
              <w:t> </w:t>
            </w:r>
            <w:r>
              <w:rPr>
                <w:spacing w:val="-4"/>
                <w:sz w:val="22"/>
              </w:rPr>
              <w:t>nonmaterial</w:t>
            </w:r>
            <w:r>
              <w:rPr>
                <w:spacing w:val="-10"/>
                <w:sz w:val="22"/>
              </w:rPr>
              <w:t> </w:t>
            </w:r>
            <w:r>
              <w:rPr>
                <w:spacing w:val="-4"/>
                <w:sz w:val="22"/>
              </w:rPr>
              <w:t>nonconformities</w:t>
            </w:r>
            <w:r>
              <w:rPr>
                <w:spacing w:val="-10"/>
                <w:sz w:val="22"/>
              </w:rPr>
              <w:t> </w:t>
            </w:r>
            <w:r>
              <w:rPr>
                <w:spacing w:val="-4"/>
                <w:sz w:val="22"/>
              </w:rPr>
              <w:t>related</w:t>
            </w:r>
            <w:r>
              <w:rPr>
                <w:spacing w:val="-9"/>
                <w:sz w:val="22"/>
              </w:rPr>
              <w:t> </w:t>
            </w:r>
            <w:r>
              <w:rPr>
                <w:spacing w:val="-4"/>
                <w:sz w:val="22"/>
              </w:rPr>
              <w:t>to</w:t>
            </w:r>
            <w:r>
              <w:rPr>
                <w:spacing w:val="-10"/>
                <w:sz w:val="22"/>
              </w:rPr>
              <w:t> </w:t>
            </w:r>
            <w:r>
              <w:rPr>
                <w:spacing w:val="-4"/>
                <w:sz w:val="22"/>
              </w:rPr>
              <w:t>the</w:t>
            </w:r>
            <w:r>
              <w:rPr>
                <w:spacing w:val="-10"/>
                <w:sz w:val="22"/>
              </w:rPr>
              <w:t> </w:t>
            </w:r>
            <w:r>
              <w:rPr>
                <w:spacing w:val="-4"/>
                <w:sz w:val="22"/>
              </w:rPr>
              <w:t>Bid</w:t>
            </w:r>
            <w:r>
              <w:rPr>
                <w:spacing w:val="-10"/>
                <w:sz w:val="22"/>
              </w:rPr>
              <w:t> </w:t>
            </w:r>
            <w:r>
              <w:rPr>
                <w:spacing w:val="-4"/>
                <w:sz w:val="22"/>
              </w:rPr>
              <w:t>Price.</w:t>
            </w:r>
            <w:r>
              <w:rPr>
                <w:spacing w:val="-9"/>
                <w:sz w:val="22"/>
              </w:rPr>
              <w:t> </w:t>
            </w:r>
            <w:r>
              <w:rPr>
                <w:spacing w:val="-4"/>
                <w:sz w:val="22"/>
              </w:rPr>
              <w:t>To</w:t>
            </w:r>
            <w:r>
              <w:rPr>
                <w:spacing w:val="-10"/>
                <w:sz w:val="22"/>
              </w:rPr>
              <w:t> </w:t>
            </w:r>
            <w:r>
              <w:rPr>
                <w:spacing w:val="-4"/>
                <w:sz w:val="22"/>
              </w:rPr>
              <w:t>this</w:t>
            </w:r>
            <w:r>
              <w:rPr>
                <w:spacing w:val="-10"/>
                <w:sz w:val="22"/>
              </w:rPr>
              <w:t> </w:t>
            </w:r>
            <w:r>
              <w:rPr>
                <w:spacing w:val="-4"/>
                <w:sz w:val="22"/>
              </w:rPr>
              <w:t>effect, the</w:t>
            </w:r>
            <w:r>
              <w:rPr>
                <w:spacing w:val="-10"/>
                <w:sz w:val="22"/>
              </w:rPr>
              <w:t> </w:t>
            </w:r>
            <w:r>
              <w:rPr>
                <w:spacing w:val="-4"/>
                <w:sz w:val="22"/>
              </w:rPr>
              <w:t>Bid</w:t>
            </w:r>
            <w:r>
              <w:rPr>
                <w:spacing w:val="-10"/>
                <w:sz w:val="22"/>
              </w:rPr>
              <w:t> </w:t>
            </w:r>
            <w:r>
              <w:rPr>
                <w:spacing w:val="-4"/>
                <w:sz w:val="22"/>
              </w:rPr>
              <w:t>Price</w:t>
            </w:r>
            <w:r>
              <w:rPr>
                <w:spacing w:val="-10"/>
                <w:sz w:val="22"/>
              </w:rPr>
              <w:t> </w:t>
            </w:r>
            <w:r>
              <w:rPr>
                <w:spacing w:val="-4"/>
                <w:sz w:val="22"/>
              </w:rPr>
              <w:t>shall</w:t>
            </w:r>
            <w:r>
              <w:rPr>
                <w:spacing w:val="-9"/>
                <w:sz w:val="22"/>
              </w:rPr>
              <w:t> </w:t>
            </w:r>
            <w:r>
              <w:rPr>
                <w:spacing w:val="-4"/>
                <w:sz w:val="22"/>
              </w:rPr>
              <w:t>be</w:t>
            </w:r>
            <w:r>
              <w:rPr>
                <w:spacing w:val="-10"/>
                <w:sz w:val="22"/>
              </w:rPr>
              <w:t> </w:t>
            </w:r>
            <w:r>
              <w:rPr>
                <w:spacing w:val="-4"/>
                <w:sz w:val="22"/>
              </w:rPr>
              <w:t>adjusted,</w:t>
            </w:r>
            <w:r>
              <w:rPr>
                <w:spacing w:val="-10"/>
                <w:sz w:val="22"/>
              </w:rPr>
              <w:t> </w:t>
            </w:r>
            <w:r>
              <w:rPr>
                <w:spacing w:val="-4"/>
                <w:sz w:val="22"/>
              </w:rPr>
              <w:t>for</w:t>
            </w:r>
            <w:r>
              <w:rPr>
                <w:spacing w:val="-10"/>
                <w:sz w:val="22"/>
              </w:rPr>
              <w:t> </w:t>
            </w:r>
            <w:r>
              <w:rPr>
                <w:spacing w:val="-4"/>
                <w:sz w:val="22"/>
              </w:rPr>
              <w:t>comparison</w:t>
            </w:r>
            <w:r>
              <w:rPr>
                <w:spacing w:val="-9"/>
                <w:sz w:val="22"/>
              </w:rPr>
              <w:t> </w:t>
            </w:r>
            <w:r>
              <w:rPr>
                <w:spacing w:val="-4"/>
                <w:sz w:val="22"/>
              </w:rPr>
              <w:t>purposes</w:t>
            </w:r>
            <w:r>
              <w:rPr>
                <w:spacing w:val="-10"/>
                <w:sz w:val="22"/>
              </w:rPr>
              <w:t> </w:t>
            </w:r>
            <w:r>
              <w:rPr>
                <w:spacing w:val="-4"/>
                <w:sz w:val="22"/>
              </w:rPr>
              <w:t>only,</w:t>
            </w:r>
            <w:r>
              <w:rPr>
                <w:spacing w:val="-10"/>
                <w:sz w:val="22"/>
              </w:rPr>
              <w:t> </w:t>
            </w:r>
            <w:r>
              <w:rPr>
                <w:spacing w:val="-4"/>
                <w:sz w:val="22"/>
              </w:rPr>
              <w:t>to</w:t>
            </w:r>
            <w:r>
              <w:rPr>
                <w:spacing w:val="-10"/>
                <w:sz w:val="22"/>
              </w:rPr>
              <w:t> </w:t>
            </w:r>
            <w:r>
              <w:rPr>
                <w:spacing w:val="-4"/>
                <w:sz w:val="22"/>
              </w:rPr>
              <w:t>reflect</w:t>
            </w:r>
            <w:r>
              <w:rPr>
                <w:spacing w:val="-9"/>
                <w:sz w:val="22"/>
              </w:rPr>
              <w:t> </w:t>
            </w:r>
            <w:r>
              <w:rPr>
                <w:spacing w:val="-4"/>
                <w:sz w:val="22"/>
              </w:rPr>
              <w:t>the</w:t>
            </w:r>
            <w:r>
              <w:rPr>
                <w:spacing w:val="-10"/>
                <w:sz w:val="22"/>
              </w:rPr>
              <w:t> </w:t>
            </w:r>
            <w:r>
              <w:rPr>
                <w:spacing w:val="-4"/>
                <w:sz w:val="22"/>
              </w:rPr>
              <w:t>price </w:t>
            </w:r>
            <w:r>
              <w:rPr>
                <w:sz w:val="22"/>
              </w:rPr>
              <w:t>of</w:t>
            </w:r>
            <w:r>
              <w:rPr>
                <w:spacing w:val="-4"/>
                <w:sz w:val="22"/>
              </w:rPr>
              <w:t> </w:t>
            </w:r>
            <w:r>
              <w:rPr>
                <w:sz w:val="22"/>
              </w:rPr>
              <w:t>a</w:t>
            </w:r>
            <w:r>
              <w:rPr>
                <w:spacing w:val="-1"/>
                <w:sz w:val="22"/>
              </w:rPr>
              <w:t> </w:t>
            </w:r>
            <w:r>
              <w:rPr>
                <w:sz w:val="22"/>
              </w:rPr>
              <w:t>missing</w:t>
            </w:r>
            <w:r>
              <w:rPr>
                <w:spacing w:val="-6"/>
                <w:sz w:val="22"/>
              </w:rPr>
              <w:t> </w:t>
            </w:r>
            <w:r>
              <w:rPr>
                <w:sz w:val="22"/>
              </w:rPr>
              <w:t>or</w:t>
            </w:r>
            <w:r>
              <w:rPr>
                <w:spacing w:val="-1"/>
                <w:sz w:val="22"/>
              </w:rPr>
              <w:t> </w:t>
            </w:r>
            <w:r>
              <w:rPr>
                <w:sz w:val="22"/>
              </w:rPr>
              <w:t>non-conforming</w:t>
            </w:r>
            <w:r>
              <w:rPr>
                <w:spacing w:val="-6"/>
                <w:sz w:val="22"/>
              </w:rPr>
              <w:t> </w:t>
            </w:r>
            <w:r>
              <w:rPr>
                <w:sz w:val="22"/>
              </w:rPr>
              <w:t>item</w:t>
            </w:r>
            <w:r>
              <w:rPr>
                <w:spacing w:val="-9"/>
                <w:sz w:val="22"/>
              </w:rPr>
              <w:t> </w:t>
            </w:r>
            <w:r>
              <w:rPr>
                <w:sz w:val="22"/>
              </w:rPr>
              <w:t>or</w:t>
            </w:r>
            <w:r>
              <w:rPr>
                <w:spacing w:val="-1"/>
                <w:sz w:val="22"/>
              </w:rPr>
              <w:t> </w:t>
            </w:r>
            <w:r>
              <w:rPr>
                <w:sz w:val="22"/>
              </w:rPr>
              <w:t>component.</w:t>
            </w:r>
            <w:r>
              <w:rPr>
                <w:spacing w:val="-1"/>
                <w:sz w:val="22"/>
              </w:rPr>
              <w:t> </w:t>
            </w:r>
            <w:r>
              <w:rPr>
                <w:sz w:val="22"/>
              </w:rPr>
              <w:t>The</w:t>
            </w:r>
            <w:r>
              <w:rPr>
                <w:spacing w:val="-7"/>
                <w:sz w:val="22"/>
              </w:rPr>
              <w:t> </w:t>
            </w:r>
            <w:r>
              <w:rPr>
                <w:sz w:val="22"/>
              </w:rPr>
              <w:t>adjustment</w:t>
            </w:r>
            <w:r>
              <w:rPr>
                <w:spacing w:val="-2"/>
                <w:sz w:val="22"/>
              </w:rPr>
              <w:t> </w:t>
            </w:r>
            <w:r>
              <w:rPr>
                <w:sz w:val="22"/>
              </w:rPr>
              <w:t>shall</w:t>
            </w:r>
            <w:r>
              <w:rPr>
                <w:spacing w:val="-5"/>
                <w:sz w:val="22"/>
              </w:rPr>
              <w:t> </w:t>
            </w:r>
            <w:r>
              <w:rPr>
                <w:sz w:val="22"/>
              </w:rPr>
              <w:t>be made</w:t>
            </w:r>
            <w:r>
              <w:rPr>
                <w:spacing w:val="7"/>
                <w:sz w:val="22"/>
              </w:rPr>
              <w:t> </w:t>
            </w:r>
            <w:r>
              <w:rPr>
                <w:sz w:val="22"/>
              </w:rPr>
              <w:t>using</w:t>
            </w:r>
            <w:r>
              <w:rPr>
                <w:spacing w:val="11"/>
                <w:sz w:val="22"/>
              </w:rPr>
              <w:t> </w:t>
            </w:r>
            <w:r>
              <w:rPr>
                <w:sz w:val="22"/>
              </w:rPr>
              <w:t>the</w:t>
            </w:r>
            <w:r>
              <w:rPr>
                <w:spacing w:val="13"/>
                <w:sz w:val="22"/>
              </w:rPr>
              <w:t> </w:t>
            </w:r>
            <w:r>
              <w:rPr>
                <w:sz w:val="22"/>
              </w:rPr>
              <w:t>methods</w:t>
            </w:r>
            <w:r>
              <w:rPr>
                <w:spacing w:val="15"/>
                <w:sz w:val="22"/>
              </w:rPr>
              <w:t> </w:t>
            </w:r>
            <w:r>
              <w:rPr>
                <w:sz w:val="22"/>
              </w:rPr>
              <w:t>indicated</w:t>
            </w:r>
            <w:r>
              <w:rPr>
                <w:spacing w:val="11"/>
                <w:sz w:val="22"/>
              </w:rPr>
              <w:t> </w:t>
            </w:r>
            <w:r>
              <w:rPr>
                <w:sz w:val="22"/>
              </w:rPr>
              <w:t>in</w:t>
            </w:r>
            <w:r>
              <w:rPr>
                <w:spacing w:val="11"/>
                <w:sz w:val="22"/>
              </w:rPr>
              <w:t> </w:t>
            </w:r>
            <w:r>
              <w:rPr>
                <w:sz w:val="22"/>
              </w:rPr>
              <w:t>Section</w:t>
            </w:r>
            <w:r>
              <w:rPr>
                <w:spacing w:val="11"/>
                <w:sz w:val="22"/>
              </w:rPr>
              <w:t> </w:t>
            </w:r>
            <w:r>
              <w:rPr>
                <w:sz w:val="22"/>
              </w:rPr>
              <w:t>III</w:t>
            </w:r>
            <w:r>
              <w:rPr>
                <w:spacing w:val="14"/>
                <w:sz w:val="22"/>
              </w:rPr>
              <w:t> </w:t>
            </w:r>
            <w:r>
              <w:rPr>
                <w:sz w:val="22"/>
              </w:rPr>
              <w:t>(Evaluation</w:t>
            </w:r>
            <w:r>
              <w:rPr>
                <w:spacing w:val="11"/>
                <w:sz w:val="22"/>
              </w:rPr>
              <w:t> </w:t>
            </w:r>
            <w:r>
              <w:rPr>
                <w:sz w:val="22"/>
              </w:rPr>
              <w:t>and</w:t>
            </w:r>
            <w:r>
              <w:rPr>
                <w:spacing w:val="12"/>
                <w:sz w:val="22"/>
              </w:rPr>
              <w:t> </w:t>
            </w:r>
            <w:r>
              <w:rPr>
                <w:spacing w:val="-2"/>
                <w:sz w:val="22"/>
              </w:rPr>
              <w:t>Eligibility</w:t>
            </w:r>
          </w:p>
          <w:p>
            <w:pPr>
              <w:pStyle w:val="TableParagraph"/>
              <w:spacing w:before="5"/>
              <w:ind w:left="470"/>
              <w:rPr>
                <w:sz w:val="22"/>
              </w:rPr>
            </w:pPr>
            <w:r>
              <w:rPr>
                <w:spacing w:val="-2"/>
                <w:sz w:val="22"/>
              </w:rPr>
              <w:t>Criteria).</w:t>
            </w:r>
          </w:p>
        </w:tc>
      </w:tr>
      <w:tr>
        <w:trPr>
          <w:trHeight w:val="1204" w:hRule="atLeast"/>
        </w:trPr>
        <w:tc>
          <w:tcPr>
            <w:tcW w:w="2180" w:type="dxa"/>
            <w:vMerge/>
            <w:tcBorders>
              <w:top w:val="nil"/>
            </w:tcBorders>
          </w:tcPr>
          <w:p>
            <w:pPr>
              <w:rPr>
                <w:sz w:val="2"/>
                <w:szCs w:val="2"/>
              </w:rPr>
            </w:pPr>
          </w:p>
        </w:tc>
        <w:tc>
          <w:tcPr>
            <w:tcW w:w="7293" w:type="dxa"/>
          </w:tcPr>
          <w:p>
            <w:pPr>
              <w:pStyle w:val="TableParagraph"/>
              <w:spacing w:line="278" w:lineRule="auto" w:before="34"/>
              <w:ind w:left="470" w:right="91" w:hanging="360"/>
              <w:jc w:val="both"/>
              <w:rPr>
                <w:sz w:val="22"/>
              </w:rPr>
            </w:pPr>
            <w:r>
              <w:rPr>
                <w:spacing w:val="-4"/>
                <w:sz w:val="22"/>
              </w:rPr>
              <w:t>27.4</w:t>
            </w:r>
            <w:r>
              <w:rPr>
                <w:spacing w:val="-6"/>
                <w:sz w:val="22"/>
              </w:rPr>
              <w:t> </w:t>
            </w:r>
            <w:r>
              <w:rPr>
                <w:spacing w:val="-4"/>
                <w:sz w:val="22"/>
              </w:rPr>
              <w:t>If</w:t>
            </w:r>
            <w:r>
              <w:rPr>
                <w:spacing w:val="-10"/>
                <w:sz w:val="22"/>
              </w:rPr>
              <w:t> </w:t>
            </w:r>
            <w:r>
              <w:rPr>
                <w:spacing w:val="-4"/>
                <w:sz w:val="22"/>
              </w:rPr>
              <w:t>the</w:t>
            </w:r>
            <w:r>
              <w:rPr>
                <w:spacing w:val="-6"/>
                <w:sz w:val="22"/>
              </w:rPr>
              <w:t> </w:t>
            </w:r>
            <w:r>
              <w:rPr>
                <w:spacing w:val="-4"/>
                <w:sz w:val="22"/>
              </w:rPr>
              <w:t>monetary</w:t>
            </w:r>
            <w:r>
              <w:rPr>
                <w:spacing w:val="-9"/>
                <w:sz w:val="22"/>
              </w:rPr>
              <w:t> </w:t>
            </w:r>
            <w:r>
              <w:rPr>
                <w:spacing w:val="-4"/>
                <w:sz w:val="22"/>
              </w:rPr>
              <w:t>value</w:t>
            </w:r>
            <w:r>
              <w:rPr>
                <w:spacing w:val="-10"/>
                <w:sz w:val="22"/>
              </w:rPr>
              <w:t> </w:t>
            </w:r>
            <w:r>
              <w:rPr>
                <w:spacing w:val="-4"/>
                <w:sz w:val="22"/>
              </w:rPr>
              <w:t>of</w:t>
            </w:r>
            <w:r>
              <w:rPr>
                <w:spacing w:val="-5"/>
                <w:sz w:val="22"/>
              </w:rPr>
              <w:t> </w:t>
            </w:r>
            <w:r>
              <w:rPr>
                <w:spacing w:val="-4"/>
                <w:sz w:val="22"/>
              </w:rPr>
              <w:t>such</w:t>
            </w:r>
            <w:r>
              <w:rPr>
                <w:spacing w:val="-9"/>
                <w:sz w:val="22"/>
              </w:rPr>
              <w:t> </w:t>
            </w:r>
            <w:r>
              <w:rPr>
                <w:spacing w:val="-4"/>
                <w:sz w:val="22"/>
              </w:rPr>
              <w:t>non-conformities is found</w:t>
            </w:r>
            <w:r>
              <w:rPr>
                <w:spacing w:val="-9"/>
                <w:sz w:val="22"/>
              </w:rPr>
              <w:t> </w:t>
            </w:r>
            <w:r>
              <w:rPr>
                <w:spacing w:val="-4"/>
                <w:sz w:val="22"/>
              </w:rPr>
              <w:t>to</w:t>
            </w:r>
            <w:r>
              <w:rPr>
                <w:spacing w:val="-9"/>
                <w:sz w:val="22"/>
              </w:rPr>
              <w:t> </w:t>
            </w:r>
            <w:r>
              <w:rPr>
                <w:spacing w:val="-4"/>
                <w:sz w:val="22"/>
              </w:rPr>
              <w:t>be</w:t>
            </w:r>
            <w:r>
              <w:rPr>
                <w:spacing w:val="-6"/>
                <w:sz w:val="22"/>
              </w:rPr>
              <w:t> </w:t>
            </w:r>
            <w:r>
              <w:rPr>
                <w:spacing w:val="-4"/>
                <w:sz w:val="22"/>
              </w:rPr>
              <w:t>more</w:t>
            </w:r>
            <w:r>
              <w:rPr>
                <w:spacing w:val="-10"/>
                <w:sz w:val="22"/>
              </w:rPr>
              <w:t> </w:t>
            </w:r>
            <w:r>
              <w:rPr>
                <w:spacing w:val="-4"/>
                <w:sz w:val="22"/>
              </w:rPr>
              <w:t>than</w:t>
            </w:r>
            <w:r>
              <w:rPr>
                <w:spacing w:val="-9"/>
                <w:sz w:val="22"/>
              </w:rPr>
              <w:t> </w:t>
            </w:r>
            <w:r>
              <w:rPr>
                <w:spacing w:val="-4"/>
                <w:sz w:val="22"/>
              </w:rPr>
              <w:t>fifteen </w:t>
            </w:r>
            <w:r>
              <w:rPr>
                <w:sz w:val="22"/>
              </w:rPr>
              <w:t>percent of the Bid Price of the bidder on account of minor discrepancies </w:t>
            </w:r>
            <w:r>
              <w:rPr>
                <w:spacing w:val="-4"/>
                <w:sz w:val="22"/>
              </w:rPr>
              <w:t>pursuant</w:t>
            </w:r>
            <w:r>
              <w:rPr>
                <w:sz w:val="22"/>
              </w:rPr>
              <w:t> </w:t>
            </w:r>
            <w:r>
              <w:rPr>
                <w:spacing w:val="-4"/>
                <w:sz w:val="22"/>
              </w:rPr>
              <w:t>to</w:t>
            </w:r>
            <w:r>
              <w:rPr>
                <w:spacing w:val="-6"/>
                <w:sz w:val="22"/>
              </w:rPr>
              <w:t> </w:t>
            </w:r>
            <w:r>
              <w:rPr>
                <w:spacing w:val="-4"/>
                <w:sz w:val="22"/>
              </w:rPr>
              <w:t>ITB</w:t>
            </w:r>
            <w:r>
              <w:rPr>
                <w:spacing w:val="-5"/>
                <w:sz w:val="22"/>
              </w:rPr>
              <w:t> </w:t>
            </w:r>
            <w:r>
              <w:rPr>
                <w:spacing w:val="-4"/>
                <w:sz w:val="22"/>
              </w:rPr>
              <w:t>27.3,</w:t>
            </w:r>
            <w:r>
              <w:rPr>
                <w:spacing w:val="1"/>
                <w:sz w:val="22"/>
              </w:rPr>
              <w:t> </w:t>
            </w:r>
            <w:r>
              <w:rPr>
                <w:spacing w:val="-4"/>
                <w:sz w:val="22"/>
              </w:rPr>
              <w:t>such</w:t>
            </w:r>
            <w:r>
              <w:rPr>
                <w:spacing w:val="-6"/>
                <w:sz w:val="22"/>
              </w:rPr>
              <w:t> </w:t>
            </w:r>
            <w:r>
              <w:rPr>
                <w:spacing w:val="-4"/>
                <w:sz w:val="22"/>
              </w:rPr>
              <w:t>bid</w:t>
            </w:r>
            <w:r>
              <w:rPr>
                <w:spacing w:val="-5"/>
                <w:sz w:val="22"/>
              </w:rPr>
              <w:t> </w:t>
            </w:r>
            <w:r>
              <w:rPr>
                <w:spacing w:val="-4"/>
                <w:sz w:val="22"/>
              </w:rPr>
              <w:t>shall</w:t>
            </w:r>
            <w:r>
              <w:rPr>
                <w:spacing w:val="-5"/>
                <w:sz w:val="22"/>
              </w:rPr>
              <w:t> </w:t>
            </w:r>
            <w:r>
              <w:rPr>
                <w:spacing w:val="-4"/>
                <w:sz w:val="22"/>
              </w:rPr>
              <w:t>be</w:t>
            </w:r>
            <w:r>
              <w:rPr>
                <w:spacing w:val="-8"/>
                <w:sz w:val="22"/>
              </w:rPr>
              <w:t> </w:t>
            </w:r>
            <w:r>
              <w:rPr>
                <w:spacing w:val="-4"/>
                <w:sz w:val="22"/>
              </w:rPr>
              <w:t>considered</w:t>
            </w:r>
            <w:r>
              <w:rPr>
                <w:spacing w:val="-1"/>
                <w:sz w:val="22"/>
              </w:rPr>
              <w:t> </w:t>
            </w:r>
            <w:r>
              <w:rPr>
                <w:spacing w:val="-4"/>
                <w:sz w:val="22"/>
              </w:rPr>
              <w:t>non</w:t>
            </w:r>
            <w:r>
              <w:rPr>
                <w:spacing w:val="-5"/>
                <w:sz w:val="22"/>
              </w:rPr>
              <w:t> </w:t>
            </w:r>
            <w:r>
              <w:rPr>
                <w:spacing w:val="-4"/>
                <w:sz w:val="22"/>
              </w:rPr>
              <w:t>responsive</w:t>
            </w:r>
            <w:r>
              <w:rPr>
                <w:spacing w:val="-8"/>
                <w:sz w:val="22"/>
              </w:rPr>
              <w:t> </w:t>
            </w:r>
            <w:r>
              <w:rPr>
                <w:spacing w:val="-4"/>
                <w:sz w:val="22"/>
              </w:rPr>
              <w:t>and</w:t>
            </w:r>
            <w:r>
              <w:rPr>
                <w:spacing w:val="-5"/>
                <w:sz w:val="22"/>
              </w:rPr>
              <w:t> </w:t>
            </w:r>
            <w:r>
              <w:rPr>
                <w:spacing w:val="-4"/>
                <w:sz w:val="22"/>
              </w:rPr>
              <w:t>shall</w:t>
            </w:r>
            <w:r>
              <w:rPr>
                <w:sz w:val="22"/>
              </w:rPr>
              <w:t> </w:t>
            </w:r>
            <w:r>
              <w:rPr>
                <w:spacing w:val="-5"/>
                <w:sz w:val="22"/>
              </w:rPr>
              <w:t>not</w:t>
            </w:r>
          </w:p>
          <w:p>
            <w:pPr>
              <w:pStyle w:val="TableParagraph"/>
              <w:spacing w:line="247" w:lineRule="exact"/>
              <w:ind w:left="470"/>
              <w:jc w:val="both"/>
              <w:rPr>
                <w:sz w:val="22"/>
              </w:rPr>
            </w:pPr>
            <w:r>
              <w:rPr>
                <w:spacing w:val="-4"/>
                <w:sz w:val="22"/>
              </w:rPr>
              <w:t>be</w:t>
            </w:r>
            <w:r>
              <w:rPr>
                <w:spacing w:val="-16"/>
                <w:sz w:val="22"/>
              </w:rPr>
              <w:t> </w:t>
            </w:r>
            <w:r>
              <w:rPr>
                <w:spacing w:val="-4"/>
                <w:sz w:val="22"/>
              </w:rPr>
              <w:t>involved</w:t>
            </w:r>
            <w:r>
              <w:rPr>
                <w:spacing w:val="-9"/>
                <w:sz w:val="22"/>
              </w:rPr>
              <w:t> </w:t>
            </w:r>
            <w:r>
              <w:rPr>
                <w:spacing w:val="-4"/>
                <w:sz w:val="22"/>
              </w:rPr>
              <w:t>in</w:t>
            </w:r>
            <w:r>
              <w:rPr>
                <w:spacing w:val="-12"/>
                <w:sz w:val="22"/>
              </w:rPr>
              <w:t> </w:t>
            </w:r>
            <w:r>
              <w:rPr>
                <w:spacing w:val="-4"/>
                <w:sz w:val="22"/>
              </w:rPr>
              <w:t>evaluation.</w:t>
            </w:r>
          </w:p>
        </w:tc>
      </w:tr>
      <w:tr>
        <w:trPr>
          <w:trHeight w:val="1243" w:hRule="atLeast"/>
        </w:trPr>
        <w:tc>
          <w:tcPr>
            <w:tcW w:w="2180" w:type="dxa"/>
          </w:tcPr>
          <w:p>
            <w:pPr>
              <w:pStyle w:val="TableParagraph"/>
              <w:spacing w:line="278" w:lineRule="auto" w:before="39"/>
              <w:ind w:left="470" w:right="449" w:hanging="360"/>
              <w:jc w:val="both"/>
              <w:rPr>
                <w:b/>
                <w:sz w:val="22"/>
              </w:rPr>
            </w:pPr>
            <w:r>
              <w:rPr>
                <w:b/>
                <w:sz w:val="22"/>
              </w:rPr>
              <w:t>28.</w:t>
            </w:r>
            <w:r>
              <w:rPr>
                <w:b/>
                <w:spacing w:val="-10"/>
                <w:sz w:val="22"/>
              </w:rPr>
              <w:t> </w:t>
            </w:r>
            <w:r>
              <w:rPr>
                <w:b/>
                <w:sz w:val="22"/>
              </w:rPr>
              <w:t>Correction</w:t>
            </w:r>
            <w:r>
              <w:rPr>
                <w:b/>
                <w:spacing w:val="-14"/>
                <w:sz w:val="22"/>
              </w:rPr>
              <w:t> </w:t>
            </w:r>
            <w:r>
              <w:rPr>
                <w:b/>
                <w:sz w:val="22"/>
              </w:rPr>
              <w:t>o</w:t>
            </w:r>
            <w:r>
              <w:rPr>
                <w:b/>
                <w:sz w:val="22"/>
              </w:rPr>
              <w:t>f </w:t>
            </w:r>
            <w:r>
              <w:rPr>
                <w:b/>
                <w:spacing w:val="-2"/>
                <w:sz w:val="22"/>
              </w:rPr>
              <w:t>Arithmetical Errors</w:t>
            </w:r>
          </w:p>
        </w:tc>
        <w:tc>
          <w:tcPr>
            <w:tcW w:w="7293" w:type="dxa"/>
          </w:tcPr>
          <w:p>
            <w:pPr>
              <w:pStyle w:val="TableParagraph"/>
              <w:spacing w:line="278" w:lineRule="auto" w:before="34"/>
              <w:ind w:left="470" w:hanging="360"/>
              <w:rPr>
                <w:sz w:val="22"/>
              </w:rPr>
            </w:pPr>
            <w:r>
              <w:rPr>
                <w:spacing w:val="-2"/>
                <w:sz w:val="22"/>
              </w:rPr>
              <w:t>28.1 Provided that</w:t>
            </w:r>
            <w:r>
              <w:rPr>
                <w:spacing w:val="11"/>
                <w:sz w:val="22"/>
              </w:rPr>
              <w:t> </w:t>
            </w:r>
            <w:r>
              <w:rPr>
                <w:spacing w:val="-2"/>
                <w:sz w:val="22"/>
              </w:rPr>
              <w:t>the bid is</w:t>
            </w:r>
            <w:r>
              <w:rPr>
                <w:spacing w:val="10"/>
                <w:sz w:val="22"/>
              </w:rPr>
              <w:t> </w:t>
            </w:r>
            <w:r>
              <w:rPr>
                <w:spacing w:val="-2"/>
                <w:sz w:val="22"/>
              </w:rPr>
              <w:t>substantially responsive,</w:t>
            </w:r>
            <w:r>
              <w:rPr>
                <w:spacing w:val="12"/>
                <w:sz w:val="22"/>
              </w:rPr>
              <w:t> </w:t>
            </w:r>
            <w:r>
              <w:rPr>
                <w:spacing w:val="-2"/>
                <w:sz w:val="22"/>
              </w:rPr>
              <w:t>the Employer</w:t>
            </w:r>
            <w:r>
              <w:rPr>
                <w:spacing w:val="13"/>
                <w:sz w:val="22"/>
              </w:rPr>
              <w:t> </w:t>
            </w:r>
            <w:r>
              <w:rPr>
                <w:spacing w:val="-2"/>
                <w:sz w:val="22"/>
              </w:rPr>
              <w:t>shall</w:t>
            </w:r>
            <w:r>
              <w:rPr>
                <w:sz w:val="22"/>
              </w:rPr>
              <w:t> </w:t>
            </w:r>
            <w:r>
              <w:rPr>
                <w:spacing w:val="-2"/>
                <w:sz w:val="22"/>
              </w:rPr>
              <w:t>correct </w:t>
            </w:r>
            <w:r>
              <w:rPr>
                <w:sz w:val="22"/>
              </w:rPr>
              <w:t>arithmetical</w:t>
            </w:r>
            <w:r>
              <w:rPr>
                <w:spacing w:val="-13"/>
                <w:sz w:val="22"/>
              </w:rPr>
              <w:t> </w:t>
            </w:r>
            <w:r>
              <w:rPr>
                <w:sz w:val="22"/>
              </w:rPr>
              <w:t>errors</w:t>
            </w:r>
            <w:r>
              <w:rPr>
                <w:spacing w:val="-10"/>
                <w:sz w:val="22"/>
              </w:rPr>
              <w:t> </w:t>
            </w:r>
            <w:r>
              <w:rPr>
                <w:sz w:val="22"/>
              </w:rPr>
              <w:t>on</w:t>
            </w:r>
            <w:r>
              <w:rPr>
                <w:spacing w:val="-14"/>
                <w:sz w:val="22"/>
              </w:rPr>
              <w:t> </w:t>
            </w:r>
            <w:r>
              <w:rPr>
                <w:sz w:val="22"/>
              </w:rPr>
              <w:t>the</w:t>
            </w:r>
            <w:r>
              <w:rPr>
                <w:spacing w:val="-14"/>
                <w:sz w:val="22"/>
              </w:rPr>
              <w:t> </w:t>
            </w:r>
            <w:r>
              <w:rPr>
                <w:sz w:val="22"/>
              </w:rPr>
              <w:t>following</w:t>
            </w:r>
            <w:r>
              <w:rPr>
                <w:spacing w:val="-14"/>
                <w:sz w:val="22"/>
              </w:rPr>
              <w:t> </w:t>
            </w:r>
            <w:r>
              <w:rPr>
                <w:sz w:val="22"/>
              </w:rPr>
              <w:t>basis:</w:t>
            </w:r>
          </w:p>
          <w:p>
            <w:pPr>
              <w:pStyle w:val="TableParagraph"/>
              <w:spacing w:line="292" w:lineRule="exact" w:before="9"/>
              <w:ind w:left="724" w:hanging="274"/>
              <w:rPr>
                <w:sz w:val="22"/>
              </w:rPr>
            </w:pPr>
            <w:r>
              <w:rPr>
                <w:spacing w:val="-2"/>
                <w:sz w:val="22"/>
              </w:rPr>
              <w:t>(a)</w:t>
            </w:r>
            <w:r>
              <w:rPr>
                <w:spacing w:val="-12"/>
                <w:sz w:val="22"/>
              </w:rPr>
              <w:t> </w:t>
            </w:r>
            <w:r>
              <w:rPr>
                <w:spacing w:val="-2"/>
                <w:sz w:val="22"/>
              </w:rPr>
              <w:t>only</w:t>
            </w:r>
            <w:r>
              <w:rPr>
                <w:spacing w:val="-12"/>
                <w:sz w:val="22"/>
              </w:rPr>
              <w:t> </w:t>
            </w:r>
            <w:r>
              <w:rPr>
                <w:spacing w:val="-2"/>
                <w:sz w:val="22"/>
              </w:rPr>
              <w:t>for</w:t>
            </w:r>
            <w:r>
              <w:rPr>
                <w:spacing w:val="-12"/>
                <w:sz w:val="22"/>
              </w:rPr>
              <w:t> </w:t>
            </w:r>
            <w:r>
              <w:rPr>
                <w:spacing w:val="-2"/>
                <w:sz w:val="22"/>
              </w:rPr>
              <w:t>unit</w:t>
            </w:r>
            <w:r>
              <w:rPr>
                <w:spacing w:val="-11"/>
                <w:sz w:val="22"/>
              </w:rPr>
              <w:t> </w:t>
            </w:r>
            <w:r>
              <w:rPr>
                <w:spacing w:val="-2"/>
                <w:sz w:val="22"/>
              </w:rPr>
              <w:t>price</w:t>
            </w:r>
            <w:r>
              <w:rPr>
                <w:spacing w:val="-12"/>
                <w:sz w:val="22"/>
              </w:rPr>
              <w:t> </w:t>
            </w:r>
            <w:r>
              <w:rPr>
                <w:spacing w:val="-2"/>
                <w:sz w:val="22"/>
              </w:rPr>
              <w:t>Contracts,</w:t>
            </w:r>
            <w:r>
              <w:rPr>
                <w:spacing w:val="-12"/>
                <w:sz w:val="22"/>
              </w:rPr>
              <w:t> </w:t>
            </w:r>
            <w:r>
              <w:rPr>
                <w:spacing w:val="-2"/>
                <w:sz w:val="22"/>
              </w:rPr>
              <w:t>if</w:t>
            </w:r>
            <w:r>
              <w:rPr>
                <w:spacing w:val="-12"/>
                <w:sz w:val="22"/>
              </w:rPr>
              <w:t> </w:t>
            </w:r>
            <w:r>
              <w:rPr>
                <w:spacing w:val="-2"/>
                <w:sz w:val="22"/>
              </w:rPr>
              <w:t>there</w:t>
            </w:r>
            <w:r>
              <w:rPr>
                <w:spacing w:val="-11"/>
                <w:sz w:val="22"/>
              </w:rPr>
              <w:t> </w:t>
            </w:r>
            <w:r>
              <w:rPr>
                <w:spacing w:val="-2"/>
                <w:sz w:val="22"/>
              </w:rPr>
              <w:t>is</w:t>
            </w:r>
            <w:r>
              <w:rPr>
                <w:spacing w:val="-11"/>
                <w:sz w:val="22"/>
              </w:rPr>
              <w:t> </w:t>
            </w:r>
            <w:r>
              <w:rPr>
                <w:spacing w:val="-2"/>
                <w:sz w:val="22"/>
              </w:rPr>
              <w:t>a</w:t>
            </w:r>
            <w:r>
              <w:rPr>
                <w:spacing w:val="-7"/>
                <w:sz w:val="22"/>
              </w:rPr>
              <w:t> </w:t>
            </w:r>
            <w:r>
              <w:rPr>
                <w:spacing w:val="-2"/>
                <w:sz w:val="22"/>
              </w:rPr>
              <w:t>discrepancy</w:t>
            </w:r>
            <w:r>
              <w:rPr>
                <w:spacing w:val="-12"/>
                <w:sz w:val="22"/>
              </w:rPr>
              <w:t> </w:t>
            </w:r>
            <w:r>
              <w:rPr>
                <w:spacing w:val="-2"/>
                <w:sz w:val="22"/>
              </w:rPr>
              <w:t>between</w:t>
            </w:r>
            <w:r>
              <w:rPr>
                <w:spacing w:val="-12"/>
                <w:sz w:val="22"/>
              </w:rPr>
              <w:t> </w:t>
            </w:r>
            <w:r>
              <w:rPr>
                <w:spacing w:val="-2"/>
                <w:sz w:val="22"/>
              </w:rPr>
              <w:t>the</w:t>
            </w:r>
            <w:r>
              <w:rPr>
                <w:spacing w:val="-12"/>
                <w:sz w:val="22"/>
              </w:rPr>
              <w:t> </w:t>
            </w:r>
            <w:r>
              <w:rPr>
                <w:spacing w:val="-2"/>
                <w:sz w:val="22"/>
              </w:rPr>
              <w:t>unit</w:t>
            </w:r>
            <w:r>
              <w:rPr>
                <w:spacing w:val="-8"/>
                <w:sz w:val="22"/>
              </w:rPr>
              <w:t> </w:t>
            </w:r>
            <w:r>
              <w:rPr>
                <w:spacing w:val="-2"/>
                <w:sz w:val="22"/>
              </w:rPr>
              <w:t>price </w:t>
            </w:r>
            <w:r>
              <w:rPr>
                <w:spacing w:val="-4"/>
                <w:sz w:val="22"/>
              </w:rPr>
              <w:t>and</w:t>
            </w:r>
            <w:r>
              <w:rPr>
                <w:spacing w:val="-5"/>
                <w:sz w:val="22"/>
              </w:rPr>
              <w:t> </w:t>
            </w:r>
            <w:r>
              <w:rPr>
                <w:spacing w:val="-4"/>
                <w:sz w:val="22"/>
              </w:rPr>
              <w:t>the</w:t>
            </w:r>
            <w:r>
              <w:rPr>
                <w:spacing w:val="-7"/>
                <w:sz w:val="22"/>
              </w:rPr>
              <w:t> </w:t>
            </w:r>
            <w:r>
              <w:rPr>
                <w:spacing w:val="-4"/>
                <w:sz w:val="22"/>
              </w:rPr>
              <w:t>total price</w:t>
            </w:r>
            <w:r>
              <w:rPr>
                <w:spacing w:val="-7"/>
                <w:sz w:val="22"/>
              </w:rPr>
              <w:t> </w:t>
            </w:r>
            <w:r>
              <w:rPr>
                <w:spacing w:val="-4"/>
                <w:sz w:val="22"/>
              </w:rPr>
              <w:t>that</w:t>
            </w:r>
            <w:r>
              <w:rPr>
                <w:sz w:val="22"/>
              </w:rPr>
              <w:t> </w:t>
            </w:r>
            <w:r>
              <w:rPr>
                <w:spacing w:val="-4"/>
                <w:sz w:val="22"/>
              </w:rPr>
              <w:t>is obtained</w:t>
            </w:r>
            <w:r>
              <w:rPr>
                <w:spacing w:val="-5"/>
                <w:sz w:val="22"/>
              </w:rPr>
              <w:t> </w:t>
            </w:r>
            <w:r>
              <w:rPr>
                <w:spacing w:val="-4"/>
                <w:sz w:val="22"/>
              </w:rPr>
              <w:t>by</w:t>
            </w:r>
            <w:r>
              <w:rPr>
                <w:spacing w:val="-5"/>
                <w:sz w:val="22"/>
              </w:rPr>
              <w:t> </w:t>
            </w:r>
            <w:r>
              <w:rPr>
                <w:spacing w:val="-4"/>
                <w:sz w:val="22"/>
              </w:rPr>
              <w:t>multiplying the</w:t>
            </w:r>
            <w:r>
              <w:rPr>
                <w:spacing w:val="-7"/>
                <w:sz w:val="22"/>
              </w:rPr>
              <w:t> </w:t>
            </w:r>
            <w:r>
              <w:rPr>
                <w:spacing w:val="-4"/>
                <w:sz w:val="22"/>
              </w:rPr>
              <w:t>unit</w:t>
            </w:r>
            <w:r>
              <w:rPr>
                <w:sz w:val="22"/>
              </w:rPr>
              <w:t> </w:t>
            </w:r>
            <w:r>
              <w:rPr>
                <w:spacing w:val="-4"/>
                <w:sz w:val="22"/>
              </w:rPr>
              <w:t>price</w:t>
            </w:r>
            <w:r>
              <w:rPr>
                <w:spacing w:val="-7"/>
                <w:sz w:val="22"/>
              </w:rPr>
              <w:t> </w:t>
            </w:r>
            <w:r>
              <w:rPr>
                <w:spacing w:val="-4"/>
                <w:sz w:val="22"/>
              </w:rPr>
              <w:t>and quantity,</w:t>
            </w:r>
          </w:p>
        </w:tc>
      </w:tr>
    </w:tbl>
    <w:p>
      <w:pPr>
        <w:pStyle w:val="TableParagraph"/>
        <w:spacing w:after="0" w:line="292" w:lineRule="exact"/>
        <w:rPr>
          <w:sz w:val="22"/>
        </w:rPr>
        <w:sectPr>
          <w:pgSz w:w="12240" w:h="15840"/>
          <w:pgMar w:header="526" w:footer="0" w:top="1280" w:bottom="280" w:left="1080" w:right="360"/>
        </w:sectPr>
      </w:pPr>
    </w:p>
    <w:p>
      <w:pPr>
        <w:pStyle w:val="BodyText"/>
        <w:spacing w:before="2"/>
        <w:rPr>
          <w:sz w:val="13"/>
        </w:rPr>
      </w:pPr>
    </w:p>
    <w:tbl>
      <w:tblPr>
        <w:tblW w:w="0" w:type="auto"/>
        <w:jc w:val="left"/>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180"/>
        <w:gridCol w:w="7293"/>
      </w:tblGrid>
      <w:tr>
        <w:trPr>
          <w:trHeight w:val="4195" w:hRule="atLeast"/>
        </w:trPr>
        <w:tc>
          <w:tcPr>
            <w:tcW w:w="2180" w:type="dxa"/>
            <w:vMerge w:val="restart"/>
          </w:tcPr>
          <w:p>
            <w:pPr>
              <w:pStyle w:val="TableParagraph"/>
              <w:rPr>
                <w:sz w:val="22"/>
              </w:rPr>
            </w:pPr>
          </w:p>
        </w:tc>
        <w:tc>
          <w:tcPr>
            <w:tcW w:w="7293" w:type="dxa"/>
          </w:tcPr>
          <w:p>
            <w:pPr>
              <w:pStyle w:val="TableParagraph"/>
              <w:spacing w:line="276" w:lineRule="auto"/>
              <w:ind w:left="724" w:right="90"/>
              <w:jc w:val="both"/>
              <w:rPr>
                <w:sz w:val="22"/>
              </w:rPr>
            </w:pPr>
            <w:r>
              <w:rPr>
                <w:spacing w:val="-2"/>
                <w:sz w:val="22"/>
              </w:rPr>
              <w:t>the</w:t>
            </w:r>
            <w:r>
              <w:rPr>
                <w:spacing w:val="-12"/>
                <w:sz w:val="22"/>
              </w:rPr>
              <w:t> </w:t>
            </w:r>
            <w:r>
              <w:rPr>
                <w:spacing w:val="-2"/>
                <w:sz w:val="22"/>
              </w:rPr>
              <w:t>unit</w:t>
            </w:r>
            <w:r>
              <w:rPr>
                <w:spacing w:val="-12"/>
                <w:sz w:val="22"/>
              </w:rPr>
              <w:t> </w:t>
            </w:r>
            <w:r>
              <w:rPr>
                <w:spacing w:val="-2"/>
                <w:sz w:val="22"/>
              </w:rPr>
              <w:t>price</w:t>
            </w:r>
            <w:r>
              <w:rPr>
                <w:spacing w:val="-12"/>
                <w:sz w:val="22"/>
              </w:rPr>
              <w:t> </w:t>
            </w:r>
            <w:r>
              <w:rPr>
                <w:spacing w:val="-2"/>
                <w:sz w:val="22"/>
              </w:rPr>
              <w:t>shall</w:t>
            </w:r>
            <w:r>
              <w:rPr>
                <w:spacing w:val="-11"/>
                <w:sz w:val="22"/>
              </w:rPr>
              <w:t> </w:t>
            </w:r>
            <w:r>
              <w:rPr>
                <w:spacing w:val="-2"/>
                <w:sz w:val="22"/>
              </w:rPr>
              <w:t>prevail</w:t>
            </w:r>
            <w:r>
              <w:rPr>
                <w:spacing w:val="-12"/>
                <w:sz w:val="22"/>
              </w:rPr>
              <w:t> </w:t>
            </w:r>
            <w:r>
              <w:rPr>
                <w:spacing w:val="-2"/>
                <w:sz w:val="22"/>
              </w:rPr>
              <w:t>and</w:t>
            </w:r>
            <w:r>
              <w:rPr>
                <w:spacing w:val="-12"/>
                <w:sz w:val="22"/>
              </w:rPr>
              <w:t> </w:t>
            </w:r>
            <w:r>
              <w:rPr>
                <w:spacing w:val="-2"/>
                <w:sz w:val="22"/>
              </w:rPr>
              <w:t>the</w:t>
            </w:r>
            <w:r>
              <w:rPr>
                <w:spacing w:val="-12"/>
                <w:sz w:val="22"/>
              </w:rPr>
              <w:t> </w:t>
            </w:r>
            <w:r>
              <w:rPr>
                <w:spacing w:val="-2"/>
                <w:sz w:val="22"/>
              </w:rPr>
              <w:t>total</w:t>
            </w:r>
            <w:r>
              <w:rPr>
                <w:spacing w:val="-11"/>
                <w:sz w:val="22"/>
              </w:rPr>
              <w:t> </w:t>
            </w:r>
            <w:r>
              <w:rPr>
                <w:spacing w:val="-2"/>
                <w:sz w:val="22"/>
              </w:rPr>
              <w:t>price</w:t>
            </w:r>
            <w:r>
              <w:rPr>
                <w:spacing w:val="-12"/>
                <w:sz w:val="22"/>
              </w:rPr>
              <w:t> </w:t>
            </w:r>
            <w:r>
              <w:rPr>
                <w:spacing w:val="-2"/>
                <w:sz w:val="22"/>
              </w:rPr>
              <w:t>shall</w:t>
            </w:r>
            <w:r>
              <w:rPr>
                <w:spacing w:val="-12"/>
                <w:sz w:val="22"/>
              </w:rPr>
              <w:t> </w:t>
            </w:r>
            <w:r>
              <w:rPr>
                <w:spacing w:val="-2"/>
                <w:sz w:val="22"/>
              </w:rPr>
              <w:t>be</w:t>
            </w:r>
            <w:r>
              <w:rPr>
                <w:spacing w:val="-12"/>
                <w:sz w:val="22"/>
              </w:rPr>
              <w:t> </w:t>
            </w:r>
            <w:r>
              <w:rPr>
                <w:spacing w:val="-2"/>
                <w:sz w:val="22"/>
              </w:rPr>
              <w:t>corrected,</w:t>
            </w:r>
            <w:r>
              <w:rPr>
                <w:spacing w:val="-11"/>
                <w:sz w:val="22"/>
              </w:rPr>
              <w:t> </w:t>
            </w:r>
            <w:r>
              <w:rPr>
                <w:spacing w:val="-2"/>
                <w:sz w:val="22"/>
              </w:rPr>
              <w:t>unless</w:t>
            </w:r>
            <w:r>
              <w:rPr>
                <w:spacing w:val="-12"/>
                <w:sz w:val="22"/>
              </w:rPr>
              <w:t> </w:t>
            </w:r>
            <w:r>
              <w:rPr>
                <w:spacing w:val="-2"/>
                <w:sz w:val="22"/>
              </w:rPr>
              <w:t>in</w:t>
            </w:r>
            <w:r>
              <w:rPr>
                <w:spacing w:val="-12"/>
                <w:sz w:val="22"/>
              </w:rPr>
              <w:t> </w:t>
            </w:r>
            <w:r>
              <w:rPr>
                <w:spacing w:val="-2"/>
                <w:sz w:val="22"/>
              </w:rPr>
              <w:t>the </w:t>
            </w:r>
            <w:r>
              <w:rPr>
                <w:sz w:val="22"/>
              </w:rPr>
              <w:t>opinion</w:t>
            </w:r>
            <w:r>
              <w:rPr>
                <w:spacing w:val="-5"/>
                <w:sz w:val="22"/>
              </w:rPr>
              <w:t> </w:t>
            </w:r>
            <w:r>
              <w:rPr>
                <w:sz w:val="22"/>
              </w:rPr>
              <w:t>of</w:t>
            </w:r>
            <w:r>
              <w:rPr>
                <w:spacing w:val="-3"/>
                <w:sz w:val="22"/>
              </w:rPr>
              <w:t> </w:t>
            </w:r>
            <w:r>
              <w:rPr>
                <w:sz w:val="22"/>
              </w:rPr>
              <w:t>the</w:t>
            </w:r>
            <w:r>
              <w:rPr>
                <w:spacing w:val="-6"/>
                <w:sz w:val="22"/>
              </w:rPr>
              <w:t> </w:t>
            </w:r>
            <w:r>
              <w:rPr>
                <w:sz w:val="22"/>
              </w:rPr>
              <w:t>Employer there</w:t>
            </w:r>
            <w:r>
              <w:rPr>
                <w:spacing w:val="-6"/>
                <w:sz w:val="22"/>
              </w:rPr>
              <w:t> </w:t>
            </w:r>
            <w:r>
              <w:rPr>
                <w:sz w:val="22"/>
              </w:rPr>
              <w:t>is</w:t>
            </w:r>
            <w:r>
              <w:rPr>
                <w:spacing w:val="-1"/>
                <w:sz w:val="22"/>
              </w:rPr>
              <w:t> </w:t>
            </w:r>
            <w:r>
              <w:rPr>
                <w:sz w:val="22"/>
              </w:rPr>
              <w:t>an</w:t>
            </w:r>
            <w:r>
              <w:rPr>
                <w:spacing w:val="-5"/>
                <w:sz w:val="22"/>
              </w:rPr>
              <w:t> </w:t>
            </w:r>
            <w:r>
              <w:rPr>
                <w:sz w:val="22"/>
              </w:rPr>
              <w:t>obvious</w:t>
            </w:r>
            <w:r>
              <w:rPr>
                <w:spacing w:val="-1"/>
                <w:sz w:val="22"/>
              </w:rPr>
              <w:t> </w:t>
            </w:r>
            <w:r>
              <w:rPr>
                <w:sz w:val="22"/>
              </w:rPr>
              <w:t>misplacement</w:t>
            </w:r>
            <w:r>
              <w:rPr>
                <w:spacing w:val="-1"/>
                <w:sz w:val="22"/>
              </w:rPr>
              <w:t> </w:t>
            </w:r>
            <w:r>
              <w:rPr>
                <w:sz w:val="22"/>
              </w:rPr>
              <w:t>of</w:t>
            </w:r>
            <w:r>
              <w:rPr>
                <w:spacing w:val="-3"/>
                <w:sz w:val="22"/>
              </w:rPr>
              <w:t> </w:t>
            </w:r>
            <w:r>
              <w:rPr>
                <w:sz w:val="22"/>
              </w:rPr>
              <w:t>the</w:t>
            </w:r>
            <w:r>
              <w:rPr>
                <w:spacing w:val="-6"/>
                <w:sz w:val="22"/>
              </w:rPr>
              <w:t> </w:t>
            </w:r>
            <w:r>
              <w:rPr>
                <w:sz w:val="22"/>
              </w:rPr>
              <w:t>decimal </w:t>
            </w:r>
            <w:r>
              <w:rPr>
                <w:spacing w:val="-4"/>
                <w:sz w:val="22"/>
              </w:rPr>
              <w:t>point</w:t>
            </w:r>
            <w:r>
              <w:rPr>
                <w:spacing w:val="-10"/>
                <w:sz w:val="22"/>
              </w:rPr>
              <w:t> </w:t>
            </w:r>
            <w:r>
              <w:rPr>
                <w:spacing w:val="-4"/>
                <w:sz w:val="22"/>
              </w:rPr>
              <w:t>in</w:t>
            </w:r>
            <w:r>
              <w:rPr>
                <w:spacing w:val="-10"/>
                <w:sz w:val="22"/>
              </w:rPr>
              <w:t> </w:t>
            </w:r>
            <w:r>
              <w:rPr>
                <w:spacing w:val="-4"/>
                <w:sz w:val="22"/>
              </w:rPr>
              <w:t>the</w:t>
            </w:r>
            <w:r>
              <w:rPr>
                <w:spacing w:val="-10"/>
                <w:sz w:val="22"/>
              </w:rPr>
              <w:t> </w:t>
            </w:r>
            <w:r>
              <w:rPr>
                <w:spacing w:val="-4"/>
                <w:sz w:val="22"/>
              </w:rPr>
              <w:t>unit</w:t>
            </w:r>
            <w:r>
              <w:rPr>
                <w:spacing w:val="-9"/>
                <w:sz w:val="22"/>
              </w:rPr>
              <w:t> </w:t>
            </w:r>
            <w:r>
              <w:rPr>
                <w:spacing w:val="-4"/>
                <w:sz w:val="22"/>
              </w:rPr>
              <w:t>price,</w:t>
            </w:r>
            <w:r>
              <w:rPr>
                <w:spacing w:val="-10"/>
                <w:sz w:val="22"/>
              </w:rPr>
              <w:t> </w:t>
            </w:r>
            <w:r>
              <w:rPr>
                <w:spacing w:val="-4"/>
                <w:sz w:val="22"/>
              </w:rPr>
              <w:t>in</w:t>
            </w:r>
            <w:r>
              <w:rPr>
                <w:spacing w:val="-10"/>
                <w:sz w:val="22"/>
              </w:rPr>
              <w:t> </w:t>
            </w:r>
            <w:r>
              <w:rPr>
                <w:spacing w:val="-4"/>
                <w:sz w:val="22"/>
              </w:rPr>
              <w:t>which</w:t>
            </w:r>
            <w:r>
              <w:rPr>
                <w:spacing w:val="-10"/>
                <w:sz w:val="22"/>
              </w:rPr>
              <w:t> </w:t>
            </w:r>
            <w:r>
              <w:rPr>
                <w:spacing w:val="-4"/>
                <w:sz w:val="22"/>
              </w:rPr>
              <w:t>case</w:t>
            </w:r>
            <w:r>
              <w:rPr>
                <w:spacing w:val="-9"/>
                <w:sz w:val="22"/>
              </w:rPr>
              <w:t> </w:t>
            </w:r>
            <w:r>
              <w:rPr>
                <w:spacing w:val="-4"/>
                <w:sz w:val="22"/>
              </w:rPr>
              <w:t>the</w:t>
            </w:r>
            <w:r>
              <w:rPr>
                <w:spacing w:val="-10"/>
                <w:sz w:val="22"/>
              </w:rPr>
              <w:t> </w:t>
            </w:r>
            <w:r>
              <w:rPr>
                <w:spacing w:val="-4"/>
                <w:sz w:val="22"/>
              </w:rPr>
              <w:t>total</w:t>
            </w:r>
            <w:r>
              <w:rPr>
                <w:spacing w:val="-10"/>
                <w:sz w:val="22"/>
              </w:rPr>
              <w:t> </w:t>
            </w:r>
            <w:r>
              <w:rPr>
                <w:spacing w:val="-4"/>
                <w:sz w:val="22"/>
              </w:rPr>
              <w:t>price</w:t>
            </w:r>
            <w:r>
              <w:rPr>
                <w:spacing w:val="-10"/>
                <w:sz w:val="22"/>
              </w:rPr>
              <w:t> </w:t>
            </w:r>
            <w:r>
              <w:rPr>
                <w:spacing w:val="-4"/>
                <w:sz w:val="22"/>
              </w:rPr>
              <w:t>as</w:t>
            </w:r>
            <w:r>
              <w:rPr>
                <w:spacing w:val="-9"/>
                <w:sz w:val="22"/>
              </w:rPr>
              <w:t> </w:t>
            </w:r>
            <w:r>
              <w:rPr>
                <w:spacing w:val="-4"/>
                <w:sz w:val="22"/>
              </w:rPr>
              <w:t>quoted</w:t>
            </w:r>
            <w:r>
              <w:rPr>
                <w:spacing w:val="-10"/>
                <w:sz w:val="22"/>
              </w:rPr>
              <w:t> </w:t>
            </w:r>
            <w:r>
              <w:rPr>
                <w:spacing w:val="-4"/>
                <w:sz w:val="22"/>
              </w:rPr>
              <w:t>shall</w:t>
            </w:r>
            <w:r>
              <w:rPr>
                <w:spacing w:val="-10"/>
                <w:sz w:val="22"/>
              </w:rPr>
              <w:t> </w:t>
            </w:r>
            <w:r>
              <w:rPr>
                <w:spacing w:val="-4"/>
                <w:sz w:val="22"/>
              </w:rPr>
              <w:t>govern</w:t>
            </w:r>
            <w:r>
              <w:rPr>
                <w:spacing w:val="-10"/>
                <w:sz w:val="22"/>
              </w:rPr>
              <w:t> </w:t>
            </w:r>
            <w:r>
              <w:rPr>
                <w:spacing w:val="-4"/>
                <w:sz w:val="22"/>
              </w:rPr>
              <w:t>and </w:t>
            </w:r>
            <w:r>
              <w:rPr>
                <w:sz w:val="22"/>
              </w:rPr>
              <w:t>the</w:t>
            </w:r>
            <w:r>
              <w:rPr>
                <w:spacing w:val="-7"/>
                <w:sz w:val="22"/>
              </w:rPr>
              <w:t> </w:t>
            </w:r>
            <w:r>
              <w:rPr>
                <w:sz w:val="22"/>
              </w:rPr>
              <w:t>unit price</w:t>
            </w:r>
            <w:r>
              <w:rPr>
                <w:spacing w:val="-7"/>
                <w:sz w:val="22"/>
              </w:rPr>
              <w:t> </w:t>
            </w:r>
            <w:r>
              <w:rPr>
                <w:sz w:val="22"/>
              </w:rPr>
              <w:t>shall</w:t>
            </w:r>
            <w:r>
              <w:rPr>
                <w:spacing w:val="-3"/>
                <w:sz w:val="22"/>
              </w:rPr>
              <w:t> </w:t>
            </w:r>
            <w:r>
              <w:rPr>
                <w:sz w:val="22"/>
              </w:rPr>
              <w:t>be</w:t>
            </w:r>
            <w:r>
              <w:rPr>
                <w:spacing w:val="-7"/>
                <w:sz w:val="22"/>
              </w:rPr>
              <w:t> </w:t>
            </w:r>
            <w:r>
              <w:rPr>
                <w:sz w:val="22"/>
              </w:rPr>
              <w:t>corrected;</w:t>
            </w:r>
          </w:p>
          <w:p>
            <w:pPr>
              <w:pStyle w:val="TableParagraph"/>
              <w:numPr>
                <w:ilvl w:val="0"/>
                <w:numId w:val="19"/>
              </w:numPr>
              <w:tabs>
                <w:tab w:pos="724" w:val="left" w:leader="none"/>
                <w:tab w:pos="741" w:val="left" w:leader="none"/>
              </w:tabs>
              <w:spacing w:line="273" w:lineRule="auto" w:before="37" w:after="0"/>
              <w:ind w:left="724" w:right="387" w:hanging="274"/>
              <w:jc w:val="both"/>
              <w:rPr>
                <w:sz w:val="22"/>
              </w:rPr>
            </w:pPr>
            <w:r>
              <w:rPr>
                <w:spacing w:val="-4"/>
                <w:sz w:val="22"/>
              </w:rPr>
              <w:t>if</w:t>
            </w:r>
            <w:r>
              <w:rPr>
                <w:spacing w:val="-10"/>
                <w:sz w:val="22"/>
              </w:rPr>
              <w:t> </w:t>
            </w:r>
            <w:r>
              <w:rPr>
                <w:spacing w:val="-4"/>
                <w:sz w:val="22"/>
              </w:rPr>
              <w:t>there</w:t>
            </w:r>
            <w:r>
              <w:rPr>
                <w:spacing w:val="-10"/>
                <w:sz w:val="22"/>
              </w:rPr>
              <w:t> </w:t>
            </w:r>
            <w:r>
              <w:rPr>
                <w:spacing w:val="-4"/>
                <w:sz w:val="22"/>
              </w:rPr>
              <w:t>is</w:t>
            </w:r>
            <w:r>
              <w:rPr>
                <w:spacing w:val="-10"/>
                <w:sz w:val="22"/>
              </w:rPr>
              <w:t> </w:t>
            </w:r>
            <w:r>
              <w:rPr>
                <w:spacing w:val="-4"/>
                <w:sz w:val="22"/>
              </w:rPr>
              <w:t>an</w:t>
            </w:r>
            <w:r>
              <w:rPr>
                <w:spacing w:val="-9"/>
                <w:sz w:val="22"/>
              </w:rPr>
              <w:t> </w:t>
            </w:r>
            <w:r>
              <w:rPr>
                <w:spacing w:val="-4"/>
                <w:sz w:val="22"/>
              </w:rPr>
              <w:t>error</w:t>
            </w:r>
            <w:r>
              <w:rPr>
                <w:spacing w:val="-10"/>
                <w:sz w:val="22"/>
              </w:rPr>
              <w:t> </w:t>
            </w:r>
            <w:r>
              <w:rPr>
                <w:spacing w:val="-4"/>
                <w:sz w:val="22"/>
              </w:rPr>
              <w:t>in</w:t>
            </w:r>
            <w:r>
              <w:rPr>
                <w:spacing w:val="-10"/>
                <w:sz w:val="22"/>
              </w:rPr>
              <w:t> </w:t>
            </w:r>
            <w:r>
              <w:rPr>
                <w:spacing w:val="-4"/>
                <w:sz w:val="22"/>
              </w:rPr>
              <w:t>a</w:t>
            </w:r>
            <w:r>
              <w:rPr>
                <w:spacing w:val="-10"/>
                <w:sz w:val="22"/>
              </w:rPr>
              <w:t> </w:t>
            </w:r>
            <w:r>
              <w:rPr>
                <w:spacing w:val="-4"/>
                <w:sz w:val="22"/>
              </w:rPr>
              <w:t>total</w:t>
            </w:r>
            <w:r>
              <w:rPr>
                <w:spacing w:val="-9"/>
                <w:sz w:val="22"/>
              </w:rPr>
              <w:t> </w:t>
            </w:r>
            <w:r>
              <w:rPr>
                <w:spacing w:val="-4"/>
                <w:sz w:val="22"/>
              </w:rPr>
              <w:t>corresponding</w:t>
            </w:r>
            <w:r>
              <w:rPr>
                <w:spacing w:val="-10"/>
                <w:sz w:val="22"/>
              </w:rPr>
              <w:t> </w:t>
            </w:r>
            <w:r>
              <w:rPr>
                <w:spacing w:val="-4"/>
                <w:sz w:val="22"/>
              </w:rPr>
              <w:t>to</w:t>
            </w:r>
            <w:r>
              <w:rPr>
                <w:spacing w:val="-10"/>
                <w:sz w:val="22"/>
              </w:rPr>
              <w:t> </w:t>
            </w:r>
            <w:r>
              <w:rPr>
                <w:spacing w:val="-4"/>
                <w:sz w:val="22"/>
              </w:rPr>
              <w:t>the</w:t>
            </w:r>
            <w:r>
              <w:rPr>
                <w:spacing w:val="-10"/>
                <w:sz w:val="22"/>
              </w:rPr>
              <w:t> </w:t>
            </w:r>
            <w:r>
              <w:rPr>
                <w:spacing w:val="-4"/>
                <w:sz w:val="22"/>
              </w:rPr>
              <w:t>addition</w:t>
            </w:r>
            <w:r>
              <w:rPr>
                <w:spacing w:val="-9"/>
                <w:sz w:val="22"/>
              </w:rPr>
              <w:t> </w:t>
            </w:r>
            <w:r>
              <w:rPr>
                <w:spacing w:val="-4"/>
                <w:sz w:val="22"/>
              </w:rPr>
              <w:t>or</w:t>
            </w:r>
            <w:r>
              <w:rPr>
                <w:spacing w:val="-10"/>
                <w:sz w:val="22"/>
              </w:rPr>
              <w:t> </w:t>
            </w:r>
            <w:r>
              <w:rPr>
                <w:spacing w:val="-4"/>
                <w:sz w:val="22"/>
              </w:rPr>
              <w:t>subtraction</w:t>
            </w:r>
            <w:r>
              <w:rPr>
                <w:spacing w:val="-10"/>
                <w:sz w:val="22"/>
              </w:rPr>
              <w:t> </w:t>
            </w:r>
            <w:r>
              <w:rPr>
                <w:spacing w:val="-4"/>
                <w:sz w:val="22"/>
              </w:rPr>
              <w:t>of </w:t>
            </w:r>
            <w:r>
              <w:rPr>
                <w:spacing w:val="-2"/>
                <w:sz w:val="22"/>
              </w:rPr>
              <w:t>subtotals,</w:t>
            </w:r>
            <w:r>
              <w:rPr>
                <w:spacing w:val="-9"/>
                <w:sz w:val="22"/>
              </w:rPr>
              <w:t> </w:t>
            </w:r>
            <w:r>
              <w:rPr>
                <w:spacing w:val="-2"/>
                <w:sz w:val="22"/>
              </w:rPr>
              <w:t>the</w:t>
            </w:r>
            <w:r>
              <w:rPr>
                <w:spacing w:val="-13"/>
                <w:sz w:val="22"/>
              </w:rPr>
              <w:t> </w:t>
            </w:r>
            <w:r>
              <w:rPr>
                <w:spacing w:val="-2"/>
                <w:sz w:val="22"/>
              </w:rPr>
              <w:t>subtotals</w:t>
            </w:r>
            <w:r>
              <w:rPr>
                <w:spacing w:val="-6"/>
                <w:sz w:val="22"/>
              </w:rPr>
              <w:t> </w:t>
            </w:r>
            <w:r>
              <w:rPr>
                <w:spacing w:val="-2"/>
                <w:sz w:val="22"/>
              </w:rPr>
              <w:t>shall</w:t>
            </w:r>
            <w:r>
              <w:rPr>
                <w:spacing w:val="-10"/>
                <w:sz w:val="22"/>
              </w:rPr>
              <w:t> </w:t>
            </w:r>
            <w:r>
              <w:rPr>
                <w:spacing w:val="-2"/>
                <w:sz w:val="22"/>
              </w:rPr>
              <w:t>prevail</w:t>
            </w:r>
            <w:r>
              <w:rPr>
                <w:spacing w:val="-10"/>
                <w:sz w:val="22"/>
              </w:rPr>
              <w:t> </w:t>
            </w:r>
            <w:r>
              <w:rPr>
                <w:spacing w:val="-2"/>
                <w:sz w:val="22"/>
              </w:rPr>
              <w:t>and</w:t>
            </w:r>
            <w:r>
              <w:rPr>
                <w:spacing w:val="-11"/>
                <w:sz w:val="22"/>
              </w:rPr>
              <w:t> </w:t>
            </w:r>
            <w:r>
              <w:rPr>
                <w:spacing w:val="-2"/>
                <w:sz w:val="22"/>
              </w:rPr>
              <w:t>the</w:t>
            </w:r>
            <w:r>
              <w:rPr>
                <w:spacing w:val="-13"/>
                <w:sz w:val="22"/>
              </w:rPr>
              <w:t> </w:t>
            </w:r>
            <w:r>
              <w:rPr>
                <w:spacing w:val="-2"/>
                <w:sz w:val="22"/>
              </w:rPr>
              <w:t>total</w:t>
            </w:r>
            <w:r>
              <w:rPr>
                <w:spacing w:val="-10"/>
                <w:sz w:val="22"/>
              </w:rPr>
              <w:t> </w:t>
            </w:r>
            <w:r>
              <w:rPr>
                <w:spacing w:val="-2"/>
                <w:sz w:val="22"/>
              </w:rPr>
              <w:t>shall</w:t>
            </w:r>
            <w:r>
              <w:rPr>
                <w:spacing w:val="-10"/>
                <w:sz w:val="22"/>
              </w:rPr>
              <w:t> </w:t>
            </w:r>
            <w:r>
              <w:rPr>
                <w:spacing w:val="-2"/>
                <w:sz w:val="22"/>
              </w:rPr>
              <w:t>be</w:t>
            </w:r>
            <w:r>
              <w:rPr>
                <w:spacing w:val="-13"/>
                <w:sz w:val="22"/>
              </w:rPr>
              <w:t> </w:t>
            </w:r>
            <w:r>
              <w:rPr>
                <w:spacing w:val="-2"/>
                <w:sz w:val="22"/>
              </w:rPr>
              <w:t>corrected;</w:t>
            </w:r>
            <w:r>
              <w:rPr>
                <w:spacing w:val="-5"/>
                <w:sz w:val="22"/>
              </w:rPr>
              <w:t> </w:t>
            </w:r>
            <w:r>
              <w:rPr>
                <w:spacing w:val="-2"/>
                <w:sz w:val="22"/>
              </w:rPr>
              <w:t>and</w:t>
            </w:r>
          </w:p>
          <w:p>
            <w:pPr>
              <w:pStyle w:val="TableParagraph"/>
              <w:numPr>
                <w:ilvl w:val="0"/>
                <w:numId w:val="19"/>
              </w:numPr>
              <w:tabs>
                <w:tab w:pos="724" w:val="left" w:leader="none"/>
                <w:tab w:pos="756" w:val="left" w:leader="none"/>
              </w:tabs>
              <w:spacing w:line="276" w:lineRule="auto" w:before="43" w:after="0"/>
              <w:ind w:left="724" w:right="94" w:hanging="274"/>
              <w:jc w:val="both"/>
              <w:rPr>
                <w:sz w:val="22"/>
              </w:rPr>
            </w:pPr>
            <w:r>
              <w:rPr>
                <w:sz w:val="22"/>
              </w:rPr>
              <w:t>If</w:t>
            </w:r>
            <w:r>
              <w:rPr>
                <w:spacing w:val="29"/>
                <w:sz w:val="22"/>
              </w:rPr>
              <w:t> </w:t>
            </w:r>
            <w:r>
              <w:rPr>
                <w:sz w:val="22"/>
              </w:rPr>
              <w:t>there</w:t>
            </w:r>
            <w:r>
              <w:rPr>
                <w:spacing w:val="-1"/>
                <w:sz w:val="22"/>
              </w:rPr>
              <w:t> </w:t>
            </w:r>
            <w:r>
              <w:rPr>
                <w:sz w:val="22"/>
              </w:rPr>
              <w:t>is a discrepancy between the</w:t>
            </w:r>
            <w:r>
              <w:rPr>
                <w:spacing w:val="-1"/>
                <w:sz w:val="22"/>
              </w:rPr>
              <w:t> </w:t>
            </w:r>
            <w:r>
              <w:rPr>
                <w:sz w:val="22"/>
              </w:rPr>
              <w:t>bid price</w:t>
            </w:r>
            <w:r>
              <w:rPr>
                <w:spacing w:val="-1"/>
                <w:sz w:val="22"/>
              </w:rPr>
              <w:t> </w:t>
            </w:r>
            <w:r>
              <w:rPr>
                <w:sz w:val="22"/>
              </w:rPr>
              <w:t>in the</w:t>
            </w:r>
            <w:r>
              <w:rPr>
                <w:spacing w:val="-1"/>
                <w:sz w:val="22"/>
              </w:rPr>
              <w:t> </w:t>
            </w:r>
            <w:r>
              <w:rPr>
                <w:sz w:val="22"/>
              </w:rPr>
              <w:t>Summary of Bill of </w:t>
            </w:r>
            <w:r>
              <w:rPr>
                <w:spacing w:val="-4"/>
                <w:sz w:val="22"/>
              </w:rPr>
              <w:t>Quantities</w:t>
            </w:r>
            <w:r>
              <w:rPr>
                <w:spacing w:val="-10"/>
                <w:sz w:val="22"/>
              </w:rPr>
              <w:t> </w:t>
            </w:r>
            <w:r>
              <w:rPr>
                <w:spacing w:val="-4"/>
                <w:sz w:val="22"/>
              </w:rPr>
              <w:t>and</w:t>
            </w:r>
            <w:r>
              <w:rPr>
                <w:spacing w:val="-10"/>
                <w:sz w:val="22"/>
              </w:rPr>
              <w:t> </w:t>
            </w:r>
            <w:r>
              <w:rPr>
                <w:spacing w:val="-4"/>
                <w:sz w:val="22"/>
              </w:rPr>
              <w:t>the</w:t>
            </w:r>
            <w:r>
              <w:rPr>
                <w:spacing w:val="-10"/>
                <w:sz w:val="22"/>
              </w:rPr>
              <w:t> </w:t>
            </w:r>
            <w:r>
              <w:rPr>
                <w:spacing w:val="-4"/>
                <w:sz w:val="22"/>
              </w:rPr>
              <w:t>bid</w:t>
            </w:r>
            <w:r>
              <w:rPr>
                <w:spacing w:val="-9"/>
                <w:sz w:val="22"/>
              </w:rPr>
              <w:t> </w:t>
            </w:r>
            <w:r>
              <w:rPr>
                <w:spacing w:val="-4"/>
                <w:sz w:val="22"/>
              </w:rPr>
              <w:t>amount</w:t>
            </w:r>
            <w:r>
              <w:rPr>
                <w:spacing w:val="-9"/>
                <w:sz w:val="22"/>
              </w:rPr>
              <w:t> </w:t>
            </w:r>
            <w:r>
              <w:rPr>
                <w:spacing w:val="-4"/>
                <w:sz w:val="22"/>
              </w:rPr>
              <w:t>in</w:t>
            </w:r>
            <w:r>
              <w:rPr>
                <w:spacing w:val="-10"/>
                <w:sz w:val="22"/>
              </w:rPr>
              <w:t> </w:t>
            </w:r>
            <w:r>
              <w:rPr>
                <w:spacing w:val="-4"/>
                <w:sz w:val="22"/>
              </w:rPr>
              <w:t>item</w:t>
            </w:r>
            <w:r>
              <w:rPr>
                <w:spacing w:val="-10"/>
                <w:sz w:val="22"/>
              </w:rPr>
              <w:t> </w:t>
            </w:r>
            <w:r>
              <w:rPr>
                <w:spacing w:val="-4"/>
                <w:sz w:val="22"/>
              </w:rPr>
              <w:t>(c)</w:t>
            </w:r>
            <w:r>
              <w:rPr>
                <w:spacing w:val="-5"/>
                <w:sz w:val="22"/>
              </w:rPr>
              <w:t> </w:t>
            </w:r>
            <w:r>
              <w:rPr>
                <w:spacing w:val="-4"/>
                <w:sz w:val="22"/>
              </w:rPr>
              <w:t>of</w:t>
            </w:r>
            <w:r>
              <w:rPr>
                <w:spacing w:val="-6"/>
                <w:sz w:val="22"/>
              </w:rPr>
              <w:t> </w:t>
            </w:r>
            <w:r>
              <w:rPr>
                <w:spacing w:val="-4"/>
                <w:sz w:val="22"/>
              </w:rPr>
              <w:t>the</w:t>
            </w:r>
            <w:r>
              <w:rPr>
                <w:spacing w:val="-10"/>
                <w:sz w:val="22"/>
              </w:rPr>
              <w:t> </w:t>
            </w:r>
            <w:r>
              <w:rPr>
                <w:spacing w:val="-4"/>
                <w:sz w:val="22"/>
              </w:rPr>
              <w:t>Letter</w:t>
            </w:r>
            <w:r>
              <w:rPr>
                <w:spacing w:val="-2"/>
                <w:sz w:val="22"/>
              </w:rPr>
              <w:t> </w:t>
            </w:r>
            <w:r>
              <w:rPr>
                <w:spacing w:val="-4"/>
                <w:sz w:val="22"/>
              </w:rPr>
              <w:t>of</w:t>
            </w:r>
            <w:r>
              <w:rPr>
                <w:spacing w:val="-10"/>
                <w:sz w:val="22"/>
              </w:rPr>
              <w:t> </w:t>
            </w:r>
            <w:r>
              <w:rPr>
                <w:spacing w:val="-4"/>
                <w:sz w:val="22"/>
              </w:rPr>
              <w:t>Bid, the</w:t>
            </w:r>
            <w:r>
              <w:rPr>
                <w:spacing w:val="-10"/>
                <w:sz w:val="22"/>
              </w:rPr>
              <w:t> </w:t>
            </w:r>
            <w:r>
              <w:rPr>
                <w:spacing w:val="-4"/>
                <w:sz w:val="22"/>
              </w:rPr>
              <w:t>bid</w:t>
            </w:r>
            <w:r>
              <w:rPr>
                <w:spacing w:val="-10"/>
                <w:sz w:val="22"/>
              </w:rPr>
              <w:t> </w:t>
            </w:r>
            <w:r>
              <w:rPr>
                <w:spacing w:val="-4"/>
                <w:sz w:val="22"/>
              </w:rPr>
              <w:t>price</w:t>
            </w:r>
            <w:r>
              <w:rPr>
                <w:spacing w:val="-10"/>
                <w:sz w:val="22"/>
              </w:rPr>
              <w:t> </w:t>
            </w:r>
            <w:r>
              <w:rPr>
                <w:spacing w:val="-4"/>
                <w:sz w:val="22"/>
              </w:rPr>
              <w:t>in the</w:t>
            </w:r>
            <w:r>
              <w:rPr>
                <w:spacing w:val="-10"/>
                <w:sz w:val="22"/>
              </w:rPr>
              <w:t> </w:t>
            </w:r>
            <w:r>
              <w:rPr>
                <w:spacing w:val="-4"/>
                <w:sz w:val="22"/>
              </w:rPr>
              <w:t>Summary</w:t>
            </w:r>
            <w:r>
              <w:rPr>
                <w:spacing w:val="-10"/>
                <w:sz w:val="22"/>
              </w:rPr>
              <w:t> </w:t>
            </w:r>
            <w:r>
              <w:rPr>
                <w:spacing w:val="-4"/>
                <w:sz w:val="22"/>
              </w:rPr>
              <w:t>of</w:t>
            </w:r>
            <w:r>
              <w:rPr>
                <w:spacing w:val="-9"/>
                <w:sz w:val="22"/>
              </w:rPr>
              <w:t> </w:t>
            </w:r>
            <w:r>
              <w:rPr>
                <w:spacing w:val="-4"/>
                <w:sz w:val="22"/>
              </w:rPr>
              <w:t>Bill</w:t>
            </w:r>
            <w:r>
              <w:rPr>
                <w:spacing w:val="-8"/>
                <w:sz w:val="22"/>
              </w:rPr>
              <w:t> </w:t>
            </w:r>
            <w:r>
              <w:rPr>
                <w:spacing w:val="-4"/>
                <w:sz w:val="22"/>
              </w:rPr>
              <w:t>of</w:t>
            </w:r>
            <w:r>
              <w:rPr>
                <w:spacing w:val="-5"/>
                <w:sz w:val="22"/>
              </w:rPr>
              <w:t> </w:t>
            </w:r>
            <w:r>
              <w:rPr>
                <w:spacing w:val="-4"/>
                <w:sz w:val="22"/>
              </w:rPr>
              <w:t>Quantities</w:t>
            </w:r>
            <w:r>
              <w:rPr>
                <w:sz w:val="22"/>
              </w:rPr>
              <w:t> </w:t>
            </w:r>
            <w:r>
              <w:rPr>
                <w:spacing w:val="-4"/>
                <w:sz w:val="22"/>
              </w:rPr>
              <w:t>will</w:t>
            </w:r>
            <w:r>
              <w:rPr>
                <w:spacing w:val="-8"/>
                <w:sz w:val="22"/>
              </w:rPr>
              <w:t> </w:t>
            </w:r>
            <w:r>
              <w:rPr>
                <w:spacing w:val="-4"/>
                <w:sz w:val="22"/>
              </w:rPr>
              <w:t>prevail</w:t>
            </w:r>
            <w:r>
              <w:rPr>
                <w:spacing w:val="-8"/>
                <w:sz w:val="22"/>
              </w:rPr>
              <w:t> </w:t>
            </w:r>
            <w:r>
              <w:rPr>
                <w:spacing w:val="-4"/>
                <w:sz w:val="22"/>
              </w:rPr>
              <w:t>and</w:t>
            </w:r>
            <w:r>
              <w:rPr>
                <w:spacing w:val="-9"/>
                <w:sz w:val="22"/>
              </w:rPr>
              <w:t> </w:t>
            </w:r>
            <w:r>
              <w:rPr>
                <w:spacing w:val="-4"/>
                <w:sz w:val="22"/>
              </w:rPr>
              <w:t>the</w:t>
            </w:r>
            <w:r>
              <w:rPr>
                <w:spacing w:val="-10"/>
                <w:sz w:val="22"/>
              </w:rPr>
              <w:t> </w:t>
            </w:r>
            <w:r>
              <w:rPr>
                <w:spacing w:val="-4"/>
                <w:sz w:val="22"/>
              </w:rPr>
              <w:t>bid</w:t>
            </w:r>
            <w:r>
              <w:rPr>
                <w:spacing w:val="-9"/>
                <w:sz w:val="22"/>
              </w:rPr>
              <w:t> </w:t>
            </w:r>
            <w:r>
              <w:rPr>
                <w:spacing w:val="-4"/>
                <w:sz w:val="22"/>
              </w:rPr>
              <w:t>amount in</w:t>
            </w:r>
            <w:r>
              <w:rPr>
                <w:spacing w:val="-9"/>
                <w:sz w:val="22"/>
              </w:rPr>
              <w:t> </w:t>
            </w:r>
            <w:r>
              <w:rPr>
                <w:spacing w:val="-4"/>
                <w:sz w:val="22"/>
              </w:rPr>
              <w:t>item</w:t>
            </w:r>
            <w:r>
              <w:rPr>
                <w:spacing w:val="-10"/>
                <w:sz w:val="22"/>
              </w:rPr>
              <w:t> </w:t>
            </w:r>
            <w:r>
              <w:rPr>
                <w:spacing w:val="-4"/>
                <w:sz w:val="22"/>
              </w:rPr>
              <w:t>(c) </w:t>
            </w:r>
            <w:r>
              <w:rPr>
                <w:sz w:val="22"/>
              </w:rPr>
              <w:t>of</w:t>
            </w:r>
            <w:r>
              <w:rPr>
                <w:spacing w:val="-5"/>
                <w:sz w:val="22"/>
              </w:rPr>
              <w:t> </w:t>
            </w:r>
            <w:r>
              <w:rPr>
                <w:sz w:val="22"/>
              </w:rPr>
              <w:t>the</w:t>
            </w:r>
            <w:r>
              <w:rPr>
                <w:spacing w:val="-11"/>
                <w:sz w:val="22"/>
              </w:rPr>
              <w:t> </w:t>
            </w:r>
            <w:r>
              <w:rPr>
                <w:sz w:val="22"/>
              </w:rPr>
              <w:t>Letter of</w:t>
            </w:r>
            <w:r>
              <w:rPr>
                <w:spacing w:val="-5"/>
                <w:sz w:val="22"/>
              </w:rPr>
              <w:t> </w:t>
            </w:r>
            <w:r>
              <w:rPr>
                <w:sz w:val="22"/>
              </w:rPr>
              <w:t>Bid</w:t>
            </w:r>
            <w:r>
              <w:rPr>
                <w:spacing w:val="-8"/>
                <w:sz w:val="22"/>
              </w:rPr>
              <w:t> </w:t>
            </w:r>
            <w:r>
              <w:rPr>
                <w:sz w:val="22"/>
              </w:rPr>
              <w:t>will</w:t>
            </w:r>
            <w:r>
              <w:rPr>
                <w:spacing w:val="-7"/>
                <w:sz w:val="22"/>
              </w:rPr>
              <w:t> </w:t>
            </w:r>
            <w:r>
              <w:rPr>
                <w:sz w:val="22"/>
              </w:rPr>
              <w:t>be</w:t>
            </w:r>
            <w:r>
              <w:rPr>
                <w:spacing w:val="-11"/>
                <w:sz w:val="22"/>
              </w:rPr>
              <w:t> </w:t>
            </w:r>
            <w:r>
              <w:rPr>
                <w:sz w:val="22"/>
              </w:rPr>
              <w:t>corrected.</w:t>
            </w:r>
          </w:p>
          <w:p>
            <w:pPr>
              <w:pStyle w:val="TableParagraph"/>
              <w:numPr>
                <w:ilvl w:val="0"/>
                <w:numId w:val="19"/>
              </w:numPr>
              <w:tabs>
                <w:tab w:pos="724" w:val="left" w:leader="none"/>
                <w:tab w:pos="736" w:val="left" w:leader="none"/>
              </w:tabs>
              <w:spacing w:line="276" w:lineRule="auto" w:before="41" w:after="0"/>
              <w:ind w:left="724" w:right="141" w:hanging="274"/>
              <w:jc w:val="left"/>
              <w:rPr>
                <w:sz w:val="22"/>
              </w:rPr>
            </w:pPr>
            <w:r>
              <w:rPr>
                <w:spacing w:val="-2"/>
                <w:sz w:val="22"/>
              </w:rPr>
              <w:t>if</w:t>
            </w:r>
            <w:r>
              <w:rPr>
                <w:spacing w:val="-2"/>
                <w:sz w:val="22"/>
              </w:rPr>
              <w:t> there</w:t>
            </w:r>
            <w:r>
              <w:rPr>
                <w:spacing w:val="-10"/>
                <w:sz w:val="22"/>
              </w:rPr>
              <w:t> </w:t>
            </w:r>
            <w:r>
              <w:rPr>
                <w:spacing w:val="-2"/>
                <w:sz w:val="22"/>
              </w:rPr>
              <w:t>is</w:t>
            </w:r>
            <w:r>
              <w:rPr>
                <w:spacing w:val="-7"/>
                <w:sz w:val="22"/>
              </w:rPr>
              <w:t> </w:t>
            </w:r>
            <w:r>
              <w:rPr>
                <w:spacing w:val="-2"/>
                <w:sz w:val="22"/>
              </w:rPr>
              <w:t>a</w:t>
            </w:r>
            <w:r>
              <w:rPr>
                <w:spacing w:val="-10"/>
                <w:sz w:val="22"/>
              </w:rPr>
              <w:t> </w:t>
            </w:r>
            <w:r>
              <w:rPr>
                <w:spacing w:val="-2"/>
                <w:sz w:val="22"/>
              </w:rPr>
              <w:t>discrepancy</w:t>
            </w:r>
            <w:r>
              <w:rPr>
                <w:spacing w:val="-12"/>
                <w:sz w:val="22"/>
              </w:rPr>
              <w:t> </w:t>
            </w:r>
            <w:r>
              <w:rPr>
                <w:spacing w:val="-2"/>
                <w:sz w:val="22"/>
              </w:rPr>
              <w:t>between</w:t>
            </w:r>
            <w:r>
              <w:rPr>
                <w:spacing w:val="-8"/>
                <w:sz w:val="22"/>
              </w:rPr>
              <w:t> </w:t>
            </w:r>
            <w:r>
              <w:rPr>
                <w:spacing w:val="-2"/>
                <w:sz w:val="22"/>
              </w:rPr>
              <w:t>words</w:t>
            </w:r>
            <w:r>
              <w:rPr>
                <w:spacing w:val="-7"/>
                <w:sz w:val="22"/>
              </w:rPr>
              <w:t> </w:t>
            </w:r>
            <w:r>
              <w:rPr>
                <w:spacing w:val="-2"/>
                <w:sz w:val="22"/>
              </w:rPr>
              <w:t>and</w:t>
            </w:r>
            <w:r>
              <w:rPr>
                <w:spacing w:val="-12"/>
                <w:sz w:val="22"/>
              </w:rPr>
              <w:t> </w:t>
            </w:r>
            <w:r>
              <w:rPr>
                <w:spacing w:val="-2"/>
                <w:sz w:val="22"/>
              </w:rPr>
              <w:t>figures,</w:t>
            </w:r>
            <w:r>
              <w:rPr>
                <w:spacing w:val="-5"/>
                <w:sz w:val="22"/>
              </w:rPr>
              <w:t> </w:t>
            </w:r>
            <w:r>
              <w:rPr>
                <w:spacing w:val="-2"/>
                <w:sz w:val="22"/>
              </w:rPr>
              <w:t>the</w:t>
            </w:r>
            <w:r>
              <w:rPr>
                <w:spacing w:val="-10"/>
                <w:sz w:val="22"/>
              </w:rPr>
              <w:t> </w:t>
            </w:r>
            <w:r>
              <w:rPr>
                <w:spacing w:val="-2"/>
                <w:sz w:val="22"/>
              </w:rPr>
              <w:t>amount</w:t>
            </w:r>
            <w:r>
              <w:rPr>
                <w:spacing w:val="-6"/>
                <w:sz w:val="22"/>
              </w:rPr>
              <w:t> </w:t>
            </w:r>
            <w:r>
              <w:rPr>
                <w:spacing w:val="-2"/>
                <w:sz w:val="22"/>
              </w:rPr>
              <w:t>in</w:t>
            </w:r>
            <w:r>
              <w:rPr>
                <w:spacing w:val="-12"/>
                <w:sz w:val="22"/>
              </w:rPr>
              <w:t> </w:t>
            </w:r>
            <w:r>
              <w:rPr>
                <w:spacing w:val="-2"/>
                <w:sz w:val="22"/>
              </w:rPr>
              <w:t>words </w:t>
            </w:r>
            <w:r>
              <w:rPr>
                <w:spacing w:val="-6"/>
                <w:sz w:val="22"/>
              </w:rPr>
              <w:t>shall prevail,</w:t>
            </w:r>
            <w:r>
              <w:rPr>
                <w:sz w:val="22"/>
              </w:rPr>
              <w:t> </w:t>
            </w:r>
            <w:r>
              <w:rPr>
                <w:spacing w:val="-6"/>
                <w:sz w:val="22"/>
              </w:rPr>
              <w:t>unless the</w:t>
            </w:r>
            <w:r>
              <w:rPr>
                <w:spacing w:val="-9"/>
                <w:sz w:val="22"/>
              </w:rPr>
              <w:t> </w:t>
            </w:r>
            <w:r>
              <w:rPr>
                <w:spacing w:val="-6"/>
                <w:sz w:val="22"/>
              </w:rPr>
              <w:t>amount expressed in words is related</w:t>
            </w:r>
            <w:r>
              <w:rPr>
                <w:spacing w:val="-7"/>
                <w:sz w:val="22"/>
              </w:rPr>
              <w:t> </w:t>
            </w:r>
            <w:r>
              <w:rPr>
                <w:spacing w:val="-6"/>
                <w:sz w:val="22"/>
              </w:rPr>
              <w:t>to</w:t>
            </w:r>
            <w:r>
              <w:rPr>
                <w:spacing w:val="-7"/>
                <w:sz w:val="22"/>
              </w:rPr>
              <w:t> </w:t>
            </w:r>
            <w:r>
              <w:rPr>
                <w:spacing w:val="-6"/>
                <w:sz w:val="22"/>
              </w:rPr>
              <w:t>an</w:t>
            </w:r>
            <w:r>
              <w:rPr>
                <w:spacing w:val="-7"/>
                <w:sz w:val="22"/>
              </w:rPr>
              <w:t> </w:t>
            </w:r>
            <w:r>
              <w:rPr>
                <w:spacing w:val="-6"/>
                <w:sz w:val="22"/>
              </w:rPr>
              <w:t>arithmetic </w:t>
            </w:r>
            <w:r>
              <w:rPr>
                <w:spacing w:val="-4"/>
                <w:sz w:val="22"/>
              </w:rPr>
              <w:t>error, in</w:t>
            </w:r>
            <w:r>
              <w:rPr>
                <w:spacing w:val="-10"/>
                <w:sz w:val="22"/>
              </w:rPr>
              <w:t> </w:t>
            </w:r>
            <w:r>
              <w:rPr>
                <w:spacing w:val="-4"/>
                <w:sz w:val="22"/>
              </w:rPr>
              <w:t>which</w:t>
            </w:r>
            <w:r>
              <w:rPr>
                <w:spacing w:val="-10"/>
                <w:sz w:val="22"/>
              </w:rPr>
              <w:t> </w:t>
            </w:r>
            <w:r>
              <w:rPr>
                <w:spacing w:val="-4"/>
                <w:sz w:val="22"/>
              </w:rPr>
              <w:t>case</w:t>
            </w:r>
            <w:r>
              <w:rPr>
                <w:spacing w:val="-12"/>
                <w:sz w:val="22"/>
              </w:rPr>
              <w:t> </w:t>
            </w:r>
            <w:r>
              <w:rPr>
                <w:spacing w:val="-4"/>
                <w:sz w:val="22"/>
              </w:rPr>
              <w:t>the</w:t>
            </w:r>
            <w:r>
              <w:rPr>
                <w:spacing w:val="-12"/>
                <w:sz w:val="22"/>
              </w:rPr>
              <w:t> </w:t>
            </w:r>
            <w:r>
              <w:rPr>
                <w:spacing w:val="-4"/>
                <w:sz w:val="22"/>
              </w:rPr>
              <w:t>amount in</w:t>
            </w:r>
            <w:r>
              <w:rPr>
                <w:spacing w:val="-10"/>
                <w:sz w:val="22"/>
              </w:rPr>
              <w:t> </w:t>
            </w:r>
            <w:r>
              <w:rPr>
                <w:spacing w:val="-4"/>
                <w:sz w:val="22"/>
              </w:rPr>
              <w:t>figures shall</w:t>
            </w:r>
            <w:r>
              <w:rPr>
                <w:spacing w:val="-9"/>
                <w:sz w:val="22"/>
              </w:rPr>
              <w:t> </w:t>
            </w:r>
            <w:r>
              <w:rPr>
                <w:spacing w:val="-4"/>
                <w:sz w:val="22"/>
              </w:rPr>
              <w:t>prevail</w:t>
            </w:r>
            <w:r>
              <w:rPr>
                <w:spacing w:val="-9"/>
                <w:sz w:val="22"/>
              </w:rPr>
              <w:t> </w:t>
            </w:r>
            <w:r>
              <w:rPr>
                <w:spacing w:val="-4"/>
                <w:sz w:val="22"/>
              </w:rPr>
              <w:t>subject to</w:t>
            </w:r>
            <w:r>
              <w:rPr>
                <w:spacing w:val="-10"/>
                <w:sz w:val="22"/>
              </w:rPr>
              <w:t> </w:t>
            </w:r>
            <w:r>
              <w:rPr>
                <w:spacing w:val="-4"/>
                <w:sz w:val="22"/>
              </w:rPr>
              <w:t>(a)</w:t>
            </w:r>
            <w:r>
              <w:rPr>
                <w:spacing w:val="-6"/>
                <w:sz w:val="22"/>
              </w:rPr>
              <w:t> </w:t>
            </w:r>
            <w:r>
              <w:rPr>
                <w:spacing w:val="-4"/>
                <w:sz w:val="22"/>
              </w:rPr>
              <w:t>,(b)</w:t>
            </w:r>
            <w:r>
              <w:rPr>
                <w:spacing w:val="-12"/>
                <w:sz w:val="22"/>
              </w:rPr>
              <w:t> </w:t>
            </w:r>
            <w:r>
              <w:rPr>
                <w:spacing w:val="-4"/>
                <w:sz w:val="22"/>
              </w:rPr>
              <w:t>and</w:t>
            </w:r>
          </w:p>
          <w:p>
            <w:pPr>
              <w:pStyle w:val="TableParagraph"/>
              <w:spacing w:before="1"/>
              <w:ind w:left="724"/>
              <w:rPr>
                <w:sz w:val="22"/>
              </w:rPr>
            </w:pPr>
            <w:r>
              <w:rPr>
                <w:spacing w:val="-5"/>
                <w:sz w:val="22"/>
              </w:rPr>
              <w:t>(c)</w:t>
            </w:r>
            <w:r>
              <w:rPr>
                <w:spacing w:val="-8"/>
                <w:sz w:val="22"/>
              </w:rPr>
              <w:t> </w:t>
            </w:r>
            <w:r>
              <w:rPr>
                <w:spacing w:val="-2"/>
                <w:sz w:val="22"/>
              </w:rPr>
              <w:t>above.</w:t>
            </w:r>
          </w:p>
        </w:tc>
      </w:tr>
      <w:tr>
        <w:trPr>
          <w:trHeight w:val="619" w:hRule="atLeast"/>
        </w:trPr>
        <w:tc>
          <w:tcPr>
            <w:tcW w:w="2180" w:type="dxa"/>
            <w:vMerge/>
            <w:tcBorders>
              <w:top w:val="nil"/>
            </w:tcBorders>
          </w:tcPr>
          <w:p>
            <w:pPr>
              <w:rPr>
                <w:sz w:val="2"/>
                <w:szCs w:val="2"/>
              </w:rPr>
            </w:pPr>
          </w:p>
        </w:tc>
        <w:tc>
          <w:tcPr>
            <w:tcW w:w="7293" w:type="dxa"/>
          </w:tcPr>
          <w:p>
            <w:pPr>
              <w:pStyle w:val="TableParagraph"/>
              <w:spacing w:line="292" w:lineRule="exact" w:before="6"/>
              <w:ind w:left="470" w:hanging="360"/>
              <w:rPr>
                <w:sz w:val="22"/>
              </w:rPr>
            </w:pPr>
            <w:r>
              <w:rPr>
                <w:spacing w:val="-2"/>
                <w:sz w:val="22"/>
              </w:rPr>
              <w:t>28.2</w:t>
            </w:r>
            <w:r>
              <w:rPr>
                <w:spacing w:val="-12"/>
                <w:sz w:val="22"/>
              </w:rPr>
              <w:t> </w:t>
            </w:r>
            <w:r>
              <w:rPr>
                <w:color w:val="000000"/>
                <w:spacing w:val="-2"/>
                <w:sz w:val="22"/>
                <w:highlight w:val="yellow"/>
              </w:rPr>
              <w:t>If</w:t>
            </w:r>
            <w:r>
              <w:rPr>
                <w:color w:val="000000"/>
                <w:spacing w:val="-12"/>
                <w:sz w:val="22"/>
                <w:highlight w:val="yellow"/>
              </w:rPr>
              <w:t> </w:t>
            </w:r>
            <w:r>
              <w:rPr>
                <w:color w:val="000000"/>
                <w:spacing w:val="-2"/>
                <w:sz w:val="22"/>
                <w:highlight w:val="yellow"/>
              </w:rPr>
              <w:t>a</w:t>
            </w:r>
            <w:r>
              <w:rPr>
                <w:color w:val="000000"/>
                <w:spacing w:val="-12"/>
                <w:sz w:val="22"/>
                <w:highlight w:val="yellow"/>
              </w:rPr>
              <w:t> </w:t>
            </w:r>
            <w:r>
              <w:rPr>
                <w:color w:val="000000"/>
                <w:spacing w:val="-2"/>
                <w:sz w:val="22"/>
                <w:highlight w:val="yellow"/>
              </w:rPr>
              <w:t>Bidder</w:t>
            </w:r>
            <w:r>
              <w:rPr>
                <w:color w:val="000000"/>
                <w:spacing w:val="-11"/>
                <w:sz w:val="22"/>
                <w:highlight w:val="yellow"/>
              </w:rPr>
              <w:t> </w:t>
            </w:r>
            <w:r>
              <w:rPr>
                <w:color w:val="000000"/>
                <w:spacing w:val="-2"/>
                <w:sz w:val="22"/>
                <w:highlight w:val="yellow"/>
              </w:rPr>
              <w:t>does</w:t>
            </w:r>
            <w:r>
              <w:rPr>
                <w:color w:val="000000"/>
                <w:spacing w:val="-12"/>
                <w:sz w:val="22"/>
                <w:highlight w:val="yellow"/>
              </w:rPr>
              <w:t> </w:t>
            </w:r>
            <w:r>
              <w:rPr>
                <w:color w:val="000000"/>
                <w:spacing w:val="-2"/>
                <w:sz w:val="22"/>
                <w:highlight w:val="yellow"/>
              </w:rPr>
              <w:t>not</w:t>
            </w:r>
            <w:r>
              <w:rPr>
                <w:color w:val="000000"/>
                <w:spacing w:val="-12"/>
                <w:sz w:val="22"/>
                <w:highlight w:val="yellow"/>
              </w:rPr>
              <w:t> </w:t>
            </w:r>
            <w:r>
              <w:rPr>
                <w:color w:val="000000"/>
                <w:spacing w:val="-2"/>
                <w:sz w:val="22"/>
                <w:highlight w:val="yellow"/>
              </w:rPr>
              <w:t>accept</w:t>
            </w:r>
            <w:r>
              <w:rPr>
                <w:color w:val="000000"/>
                <w:spacing w:val="-12"/>
                <w:sz w:val="22"/>
                <w:highlight w:val="yellow"/>
              </w:rPr>
              <w:t> </w:t>
            </w:r>
            <w:r>
              <w:rPr>
                <w:color w:val="000000"/>
                <w:spacing w:val="-2"/>
                <w:sz w:val="22"/>
                <w:highlight w:val="yellow"/>
              </w:rPr>
              <w:t>the</w:t>
            </w:r>
            <w:r>
              <w:rPr>
                <w:color w:val="000000"/>
                <w:spacing w:val="-11"/>
                <w:sz w:val="22"/>
                <w:highlight w:val="yellow"/>
              </w:rPr>
              <w:t> </w:t>
            </w:r>
            <w:r>
              <w:rPr>
                <w:color w:val="000000"/>
                <w:spacing w:val="-2"/>
                <w:sz w:val="22"/>
                <w:highlight w:val="yellow"/>
              </w:rPr>
              <w:t>correction</w:t>
            </w:r>
            <w:r>
              <w:rPr>
                <w:color w:val="000000"/>
                <w:spacing w:val="-12"/>
                <w:sz w:val="22"/>
                <w:highlight w:val="yellow"/>
              </w:rPr>
              <w:t> </w:t>
            </w:r>
            <w:r>
              <w:rPr>
                <w:color w:val="000000"/>
                <w:spacing w:val="-2"/>
                <w:sz w:val="22"/>
                <w:highlight w:val="yellow"/>
              </w:rPr>
              <w:t>of</w:t>
            </w:r>
            <w:r>
              <w:rPr>
                <w:color w:val="000000"/>
                <w:spacing w:val="-12"/>
                <w:sz w:val="22"/>
                <w:highlight w:val="yellow"/>
              </w:rPr>
              <w:t> </w:t>
            </w:r>
            <w:r>
              <w:rPr>
                <w:color w:val="000000"/>
                <w:spacing w:val="-2"/>
                <w:sz w:val="22"/>
                <w:highlight w:val="yellow"/>
              </w:rPr>
              <w:t>arithmetical</w:t>
            </w:r>
            <w:r>
              <w:rPr>
                <w:color w:val="000000"/>
                <w:spacing w:val="-12"/>
                <w:sz w:val="22"/>
                <w:highlight w:val="yellow"/>
              </w:rPr>
              <w:t> </w:t>
            </w:r>
            <w:r>
              <w:rPr>
                <w:color w:val="000000"/>
                <w:spacing w:val="-2"/>
                <w:sz w:val="22"/>
                <w:highlight w:val="yellow"/>
              </w:rPr>
              <w:t>errors,</w:t>
            </w:r>
            <w:r>
              <w:rPr>
                <w:color w:val="000000"/>
                <w:spacing w:val="-11"/>
                <w:sz w:val="22"/>
                <w:highlight w:val="yellow"/>
              </w:rPr>
              <w:t> </w:t>
            </w:r>
            <w:r>
              <w:rPr>
                <w:color w:val="000000"/>
                <w:spacing w:val="-2"/>
                <w:sz w:val="22"/>
                <w:highlight w:val="yellow"/>
              </w:rPr>
              <w:t>its</w:t>
            </w:r>
            <w:r>
              <w:rPr>
                <w:color w:val="000000"/>
                <w:spacing w:val="-12"/>
                <w:sz w:val="22"/>
                <w:highlight w:val="yellow"/>
              </w:rPr>
              <w:t> </w:t>
            </w:r>
            <w:r>
              <w:rPr>
                <w:color w:val="000000"/>
                <w:spacing w:val="-2"/>
                <w:sz w:val="22"/>
                <w:highlight w:val="yellow"/>
              </w:rPr>
              <w:t>bid</w:t>
            </w:r>
            <w:r>
              <w:rPr>
                <w:color w:val="000000"/>
                <w:spacing w:val="-12"/>
                <w:sz w:val="22"/>
                <w:highlight w:val="yellow"/>
              </w:rPr>
              <w:t> </w:t>
            </w:r>
            <w:r>
              <w:rPr>
                <w:color w:val="000000"/>
                <w:spacing w:val="-2"/>
                <w:sz w:val="22"/>
                <w:highlight w:val="yellow"/>
              </w:rPr>
              <w:t>shall</w:t>
            </w:r>
            <w:r>
              <w:rPr>
                <w:color w:val="000000"/>
                <w:spacing w:val="-12"/>
                <w:sz w:val="22"/>
                <w:highlight w:val="yellow"/>
              </w:rPr>
              <w:t> </w:t>
            </w:r>
            <w:r>
              <w:rPr>
                <w:color w:val="000000"/>
                <w:spacing w:val="-2"/>
                <w:sz w:val="22"/>
                <w:highlight w:val="yellow"/>
              </w:rPr>
              <w:t>be</w:t>
            </w:r>
            <w:r>
              <w:rPr>
                <w:color w:val="000000"/>
                <w:spacing w:val="-2"/>
                <w:sz w:val="22"/>
              </w:rPr>
              <w:t> </w:t>
            </w:r>
            <w:r>
              <w:rPr>
                <w:color w:val="000000"/>
                <w:sz w:val="22"/>
                <w:highlight w:val="yellow"/>
              </w:rPr>
              <w:t>disqualified</w:t>
            </w:r>
            <w:r>
              <w:rPr>
                <w:color w:val="000000"/>
                <w:spacing w:val="-14"/>
                <w:sz w:val="22"/>
                <w:highlight w:val="yellow"/>
              </w:rPr>
              <w:t> </w:t>
            </w:r>
            <w:r>
              <w:rPr>
                <w:color w:val="000000"/>
                <w:sz w:val="22"/>
                <w:highlight w:val="yellow"/>
              </w:rPr>
              <w:t>and</w:t>
            </w:r>
            <w:r>
              <w:rPr>
                <w:color w:val="000000"/>
                <w:spacing w:val="-14"/>
                <w:sz w:val="22"/>
                <w:highlight w:val="yellow"/>
              </w:rPr>
              <w:t> </w:t>
            </w:r>
            <w:r>
              <w:rPr>
                <w:color w:val="000000"/>
                <w:sz w:val="22"/>
                <w:highlight w:val="yellow"/>
              </w:rPr>
              <w:t>its</w:t>
            </w:r>
            <w:r>
              <w:rPr>
                <w:color w:val="000000"/>
                <w:spacing w:val="-14"/>
                <w:sz w:val="22"/>
                <w:highlight w:val="yellow"/>
              </w:rPr>
              <w:t> </w:t>
            </w:r>
            <w:r>
              <w:rPr>
                <w:color w:val="000000"/>
                <w:sz w:val="22"/>
                <w:highlight w:val="yellow"/>
              </w:rPr>
              <w:t>bid</w:t>
            </w:r>
            <w:r>
              <w:rPr>
                <w:color w:val="000000"/>
                <w:spacing w:val="-13"/>
                <w:sz w:val="22"/>
                <w:highlight w:val="yellow"/>
              </w:rPr>
              <w:t> </w:t>
            </w:r>
            <w:r>
              <w:rPr>
                <w:color w:val="000000"/>
                <w:sz w:val="22"/>
                <w:highlight w:val="yellow"/>
              </w:rPr>
              <w:t>security</w:t>
            </w:r>
            <w:r>
              <w:rPr>
                <w:color w:val="000000"/>
                <w:spacing w:val="-14"/>
                <w:sz w:val="22"/>
                <w:highlight w:val="yellow"/>
              </w:rPr>
              <w:t> </w:t>
            </w:r>
            <w:r>
              <w:rPr>
                <w:color w:val="000000"/>
                <w:sz w:val="22"/>
                <w:highlight w:val="yellow"/>
              </w:rPr>
              <w:t>shall</w:t>
            </w:r>
            <w:r>
              <w:rPr>
                <w:color w:val="000000"/>
                <w:spacing w:val="-14"/>
                <w:sz w:val="22"/>
                <w:highlight w:val="yellow"/>
              </w:rPr>
              <w:t> </w:t>
            </w:r>
            <w:r>
              <w:rPr>
                <w:color w:val="000000"/>
                <w:sz w:val="22"/>
                <w:highlight w:val="yellow"/>
              </w:rPr>
              <w:t>be</w:t>
            </w:r>
            <w:r>
              <w:rPr>
                <w:color w:val="000000"/>
                <w:spacing w:val="-14"/>
                <w:sz w:val="22"/>
                <w:highlight w:val="yellow"/>
              </w:rPr>
              <w:t> </w:t>
            </w:r>
            <w:r>
              <w:rPr>
                <w:color w:val="000000"/>
                <w:sz w:val="22"/>
                <w:highlight w:val="yellow"/>
              </w:rPr>
              <w:t>forfeited.</w:t>
            </w:r>
          </w:p>
        </w:tc>
      </w:tr>
      <w:tr>
        <w:trPr>
          <w:trHeight w:val="623" w:hRule="atLeast"/>
        </w:trPr>
        <w:tc>
          <w:tcPr>
            <w:tcW w:w="2180" w:type="dxa"/>
            <w:vMerge w:val="restart"/>
          </w:tcPr>
          <w:p>
            <w:pPr>
              <w:pStyle w:val="TableParagraph"/>
              <w:spacing w:line="278" w:lineRule="auto" w:before="39"/>
              <w:ind w:left="470" w:right="212" w:hanging="360"/>
              <w:rPr>
                <w:b/>
                <w:sz w:val="22"/>
              </w:rPr>
            </w:pPr>
            <w:r>
              <w:rPr>
                <w:b/>
                <w:sz w:val="22"/>
              </w:rPr>
              <w:t>29.</w:t>
            </w:r>
            <w:r>
              <w:rPr>
                <w:b/>
                <w:spacing w:val="-11"/>
                <w:sz w:val="22"/>
              </w:rPr>
              <w:t> </w:t>
            </w:r>
            <w:r>
              <w:rPr>
                <w:b/>
                <w:sz w:val="22"/>
              </w:rPr>
              <w:t>Evaluation</w:t>
            </w:r>
            <w:r>
              <w:rPr>
                <w:b/>
                <w:spacing w:val="-14"/>
                <w:sz w:val="22"/>
              </w:rPr>
              <w:t> </w:t>
            </w:r>
            <w:r>
              <w:rPr>
                <w:b/>
                <w:sz w:val="22"/>
              </w:rPr>
              <w:t>o</w:t>
            </w:r>
            <w:r>
              <w:rPr>
                <w:b/>
                <w:sz w:val="22"/>
              </w:rPr>
              <w:t>f </w:t>
            </w:r>
            <w:r>
              <w:rPr>
                <w:b/>
                <w:spacing w:val="-4"/>
                <w:sz w:val="22"/>
              </w:rPr>
              <w:t>Bids</w:t>
            </w:r>
          </w:p>
        </w:tc>
        <w:tc>
          <w:tcPr>
            <w:tcW w:w="7293" w:type="dxa"/>
          </w:tcPr>
          <w:p>
            <w:pPr>
              <w:pStyle w:val="TableParagraph"/>
              <w:spacing w:line="292" w:lineRule="exact" w:before="6"/>
              <w:ind w:left="470" w:hanging="360"/>
              <w:rPr>
                <w:sz w:val="22"/>
              </w:rPr>
            </w:pPr>
            <w:r>
              <w:rPr>
                <w:spacing w:val="-4"/>
                <w:sz w:val="22"/>
              </w:rPr>
              <w:t>29.1</w:t>
            </w:r>
            <w:r>
              <w:rPr>
                <w:spacing w:val="-10"/>
                <w:sz w:val="22"/>
              </w:rPr>
              <w:t> </w:t>
            </w:r>
            <w:r>
              <w:rPr>
                <w:spacing w:val="-4"/>
                <w:sz w:val="22"/>
              </w:rPr>
              <w:t>The</w:t>
            </w:r>
            <w:r>
              <w:rPr>
                <w:spacing w:val="-10"/>
                <w:sz w:val="22"/>
              </w:rPr>
              <w:t> </w:t>
            </w:r>
            <w:r>
              <w:rPr>
                <w:spacing w:val="-4"/>
                <w:sz w:val="22"/>
              </w:rPr>
              <w:t>Employer</w:t>
            </w:r>
            <w:r>
              <w:rPr>
                <w:spacing w:val="-7"/>
                <w:sz w:val="22"/>
              </w:rPr>
              <w:t> </w:t>
            </w:r>
            <w:r>
              <w:rPr>
                <w:spacing w:val="-4"/>
                <w:sz w:val="22"/>
              </w:rPr>
              <w:t>shall</w:t>
            </w:r>
            <w:r>
              <w:rPr>
                <w:spacing w:val="-9"/>
                <w:sz w:val="22"/>
              </w:rPr>
              <w:t> </w:t>
            </w:r>
            <w:r>
              <w:rPr>
                <w:spacing w:val="-4"/>
                <w:sz w:val="22"/>
              </w:rPr>
              <w:t>use</w:t>
            </w:r>
            <w:r>
              <w:rPr>
                <w:spacing w:val="-10"/>
                <w:sz w:val="22"/>
              </w:rPr>
              <w:t> </w:t>
            </w:r>
            <w:r>
              <w:rPr>
                <w:spacing w:val="-4"/>
                <w:sz w:val="22"/>
              </w:rPr>
              <w:t>the</w:t>
            </w:r>
            <w:r>
              <w:rPr>
                <w:spacing w:val="-10"/>
                <w:sz w:val="22"/>
              </w:rPr>
              <w:t> </w:t>
            </w:r>
            <w:r>
              <w:rPr>
                <w:spacing w:val="-4"/>
                <w:sz w:val="22"/>
              </w:rPr>
              <w:t>criteria and</w:t>
            </w:r>
            <w:r>
              <w:rPr>
                <w:spacing w:val="-6"/>
                <w:sz w:val="22"/>
              </w:rPr>
              <w:t> </w:t>
            </w:r>
            <w:r>
              <w:rPr>
                <w:spacing w:val="-4"/>
                <w:sz w:val="22"/>
              </w:rPr>
              <w:t>methodologies</w:t>
            </w:r>
            <w:r>
              <w:rPr>
                <w:sz w:val="22"/>
              </w:rPr>
              <w:t> </w:t>
            </w:r>
            <w:r>
              <w:rPr>
                <w:spacing w:val="-4"/>
                <w:sz w:val="22"/>
              </w:rPr>
              <w:t>listed</w:t>
            </w:r>
            <w:r>
              <w:rPr>
                <w:spacing w:val="-10"/>
                <w:sz w:val="22"/>
              </w:rPr>
              <w:t> </w:t>
            </w:r>
            <w:r>
              <w:rPr>
                <w:spacing w:val="-4"/>
                <w:sz w:val="22"/>
              </w:rPr>
              <w:t>in</w:t>
            </w:r>
            <w:r>
              <w:rPr>
                <w:spacing w:val="-10"/>
                <w:sz w:val="22"/>
              </w:rPr>
              <w:t> </w:t>
            </w:r>
            <w:r>
              <w:rPr>
                <w:spacing w:val="-4"/>
                <w:sz w:val="22"/>
              </w:rPr>
              <w:t>this Clause.</w:t>
            </w:r>
            <w:r>
              <w:rPr>
                <w:sz w:val="22"/>
              </w:rPr>
              <w:t> </w:t>
            </w:r>
            <w:r>
              <w:rPr>
                <w:spacing w:val="-4"/>
                <w:sz w:val="22"/>
              </w:rPr>
              <w:t>No </w:t>
            </w:r>
            <w:r>
              <w:rPr>
                <w:spacing w:val="-2"/>
                <w:sz w:val="22"/>
              </w:rPr>
              <w:t>other</w:t>
            </w:r>
            <w:r>
              <w:rPr>
                <w:spacing w:val="-3"/>
                <w:sz w:val="22"/>
              </w:rPr>
              <w:t> </w:t>
            </w:r>
            <w:r>
              <w:rPr>
                <w:spacing w:val="-2"/>
                <w:sz w:val="22"/>
              </w:rPr>
              <w:t>evaluation</w:t>
            </w:r>
            <w:r>
              <w:rPr>
                <w:spacing w:val="-12"/>
                <w:sz w:val="22"/>
              </w:rPr>
              <w:t> </w:t>
            </w:r>
            <w:r>
              <w:rPr>
                <w:spacing w:val="-2"/>
                <w:sz w:val="22"/>
              </w:rPr>
              <w:t>criteria</w:t>
            </w:r>
            <w:r>
              <w:rPr>
                <w:spacing w:val="-6"/>
                <w:sz w:val="22"/>
              </w:rPr>
              <w:t> </w:t>
            </w:r>
            <w:r>
              <w:rPr>
                <w:spacing w:val="-2"/>
                <w:sz w:val="22"/>
              </w:rPr>
              <w:t>or</w:t>
            </w:r>
            <w:r>
              <w:rPr>
                <w:spacing w:val="-5"/>
                <w:sz w:val="22"/>
              </w:rPr>
              <w:t> </w:t>
            </w:r>
            <w:r>
              <w:rPr>
                <w:spacing w:val="-2"/>
                <w:sz w:val="22"/>
              </w:rPr>
              <w:t>methodologies</w:t>
            </w:r>
            <w:r>
              <w:rPr>
                <w:spacing w:val="-8"/>
                <w:sz w:val="22"/>
              </w:rPr>
              <w:t> </w:t>
            </w:r>
            <w:r>
              <w:rPr>
                <w:spacing w:val="-2"/>
                <w:sz w:val="22"/>
              </w:rPr>
              <w:t>shall</w:t>
            </w:r>
            <w:r>
              <w:rPr>
                <w:spacing w:val="-12"/>
                <w:sz w:val="22"/>
              </w:rPr>
              <w:t> </w:t>
            </w:r>
            <w:r>
              <w:rPr>
                <w:spacing w:val="-2"/>
                <w:sz w:val="22"/>
              </w:rPr>
              <w:t>be</w:t>
            </w:r>
            <w:r>
              <w:rPr>
                <w:spacing w:val="-14"/>
                <w:sz w:val="22"/>
              </w:rPr>
              <w:t> </w:t>
            </w:r>
            <w:r>
              <w:rPr>
                <w:spacing w:val="-2"/>
                <w:sz w:val="22"/>
              </w:rPr>
              <w:t>permitted.</w:t>
            </w:r>
          </w:p>
        </w:tc>
      </w:tr>
      <w:tr>
        <w:trPr>
          <w:trHeight w:val="3782" w:hRule="atLeast"/>
        </w:trPr>
        <w:tc>
          <w:tcPr>
            <w:tcW w:w="2180" w:type="dxa"/>
            <w:vMerge/>
            <w:tcBorders>
              <w:top w:val="nil"/>
            </w:tcBorders>
          </w:tcPr>
          <w:p>
            <w:pPr>
              <w:rPr>
                <w:sz w:val="2"/>
                <w:szCs w:val="2"/>
              </w:rPr>
            </w:pPr>
          </w:p>
        </w:tc>
        <w:tc>
          <w:tcPr>
            <w:tcW w:w="7293" w:type="dxa"/>
          </w:tcPr>
          <w:p>
            <w:pPr>
              <w:pStyle w:val="TableParagraph"/>
              <w:spacing w:line="249" w:lineRule="exact"/>
              <w:ind w:left="110"/>
              <w:jc w:val="both"/>
              <w:rPr>
                <w:sz w:val="22"/>
              </w:rPr>
            </w:pPr>
            <w:r>
              <w:rPr>
                <w:spacing w:val="-6"/>
                <w:sz w:val="22"/>
              </w:rPr>
              <w:t>29.2</w:t>
            </w:r>
            <w:r>
              <w:rPr>
                <w:spacing w:val="-14"/>
                <w:sz w:val="22"/>
              </w:rPr>
              <w:t> </w:t>
            </w:r>
            <w:r>
              <w:rPr>
                <w:spacing w:val="-6"/>
                <w:sz w:val="22"/>
              </w:rPr>
              <w:t>To</w:t>
            </w:r>
            <w:r>
              <w:rPr>
                <w:spacing w:val="-7"/>
                <w:sz w:val="22"/>
              </w:rPr>
              <w:t> </w:t>
            </w:r>
            <w:r>
              <w:rPr>
                <w:spacing w:val="-6"/>
                <w:sz w:val="22"/>
              </w:rPr>
              <w:t>evaluate</w:t>
            </w:r>
            <w:r>
              <w:rPr>
                <w:spacing w:val="-9"/>
                <w:sz w:val="22"/>
              </w:rPr>
              <w:t> </w:t>
            </w:r>
            <w:r>
              <w:rPr>
                <w:spacing w:val="-6"/>
                <w:sz w:val="22"/>
              </w:rPr>
              <w:t>a</w:t>
            </w:r>
            <w:r>
              <w:rPr>
                <w:spacing w:val="3"/>
                <w:sz w:val="22"/>
              </w:rPr>
              <w:t> </w:t>
            </w:r>
            <w:r>
              <w:rPr>
                <w:spacing w:val="-6"/>
                <w:sz w:val="22"/>
              </w:rPr>
              <w:t>bid,</w:t>
            </w:r>
            <w:r>
              <w:rPr>
                <w:spacing w:val="2"/>
                <w:sz w:val="22"/>
              </w:rPr>
              <w:t> </w:t>
            </w:r>
            <w:r>
              <w:rPr>
                <w:spacing w:val="-6"/>
                <w:sz w:val="22"/>
              </w:rPr>
              <w:t>the</w:t>
            </w:r>
            <w:r>
              <w:rPr>
                <w:spacing w:val="-9"/>
                <w:sz w:val="22"/>
              </w:rPr>
              <w:t> </w:t>
            </w:r>
            <w:r>
              <w:rPr>
                <w:spacing w:val="-6"/>
                <w:sz w:val="22"/>
              </w:rPr>
              <w:t>Employer</w:t>
            </w:r>
            <w:r>
              <w:rPr>
                <w:spacing w:val="3"/>
                <w:sz w:val="22"/>
              </w:rPr>
              <w:t> </w:t>
            </w:r>
            <w:r>
              <w:rPr>
                <w:spacing w:val="-6"/>
                <w:sz w:val="22"/>
              </w:rPr>
              <w:t>shall</w:t>
            </w:r>
            <w:r>
              <w:rPr>
                <w:spacing w:val="-4"/>
                <w:sz w:val="22"/>
              </w:rPr>
              <w:t> </w:t>
            </w:r>
            <w:r>
              <w:rPr>
                <w:spacing w:val="-6"/>
                <w:sz w:val="22"/>
              </w:rPr>
              <w:t>consider</w:t>
            </w:r>
            <w:r>
              <w:rPr>
                <w:spacing w:val="3"/>
                <w:sz w:val="22"/>
              </w:rPr>
              <w:t> </w:t>
            </w:r>
            <w:r>
              <w:rPr>
                <w:spacing w:val="-6"/>
                <w:sz w:val="22"/>
              </w:rPr>
              <w:t>the</w:t>
            </w:r>
            <w:r>
              <w:rPr>
                <w:spacing w:val="-8"/>
                <w:sz w:val="22"/>
              </w:rPr>
              <w:t> </w:t>
            </w:r>
            <w:r>
              <w:rPr>
                <w:spacing w:val="-6"/>
                <w:sz w:val="22"/>
              </w:rPr>
              <w:t>following:</w:t>
            </w:r>
          </w:p>
          <w:p>
            <w:pPr>
              <w:pStyle w:val="TableParagraph"/>
              <w:numPr>
                <w:ilvl w:val="0"/>
                <w:numId w:val="20"/>
              </w:numPr>
              <w:tabs>
                <w:tab w:pos="795" w:val="left" w:leader="none"/>
                <w:tab w:pos="811" w:val="left" w:leader="none"/>
              </w:tabs>
              <w:spacing w:line="276" w:lineRule="auto" w:before="40" w:after="0"/>
              <w:ind w:left="811" w:right="91" w:hanging="341"/>
              <w:jc w:val="both"/>
              <w:rPr>
                <w:sz w:val="22"/>
              </w:rPr>
            </w:pPr>
            <w:r>
              <w:rPr>
                <w:sz w:val="22"/>
              </w:rPr>
              <w:t>the bid price, excluding Value Added Tax and Provisional Sums in the </w:t>
            </w:r>
            <w:r>
              <w:rPr>
                <w:spacing w:val="-2"/>
                <w:sz w:val="22"/>
              </w:rPr>
              <w:t>Summary</w:t>
            </w:r>
            <w:r>
              <w:rPr>
                <w:spacing w:val="-12"/>
                <w:sz w:val="22"/>
              </w:rPr>
              <w:t> </w:t>
            </w:r>
            <w:r>
              <w:rPr>
                <w:spacing w:val="-2"/>
                <w:sz w:val="22"/>
              </w:rPr>
              <w:t>Bill</w:t>
            </w:r>
            <w:r>
              <w:rPr>
                <w:spacing w:val="-12"/>
                <w:sz w:val="22"/>
              </w:rPr>
              <w:t> </w:t>
            </w:r>
            <w:r>
              <w:rPr>
                <w:spacing w:val="-2"/>
                <w:sz w:val="22"/>
              </w:rPr>
              <w:t>of</w:t>
            </w:r>
            <w:r>
              <w:rPr>
                <w:spacing w:val="-12"/>
                <w:sz w:val="22"/>
              </w:rPr>
              <w:t> </w:t>
            </w:r>
            <w:r>
              <w:rPr>
                <w:spacing w:val="-2"/>
                <w:sz w:val="22"/>
              </w:rPr>
              <w:t>Quantities,</w:t>
            </w:r>
            <w:r>
              <w:rPr>
                <w:spacing w:val="-11"/>
                <w:sz w:val="22"/>
              </w:rPr>
              <w:t> </w:t>
            </w:r>
            <w:r>
              <w:rPr>
                <w:spacing w:val="-2"/>
                <w:sz w:val="22"/>
              </w:rPr>
              <w:t>for</w:t>
            </w:r>
            <w:r>
              <w:rPr>
                <w:spacing w:val="-12"/>
                <w:sz w:val="22"/>
              </w:rPr>
              <w:t> </w:t>
            </w:r>
            <w:r>
              <w:rPr>
                <w:spacing w:val="-2"/>
                <w:sz w:val="22"/>
              </w:rPr>
              <w:t>Unit</w:t>
            </w:r>
            <w:r>
              <w:rPr>
                <w:spacing w:val="-9"/>
                <w:sz w:val="22"/>
              </w:rPr>
              <w:t> </w:t>
            </w:r>
            <w:r>
              <w:rPr>
                <w:spacing w:val="-2"/>
                <w:sz w:val="22"/>
              </w:rPr>
              <w:t>Rate</w:t>
            </w:r>
            <w:r>
              <w:rPr>
                <w:spacing w:val="-12"/>
                <w:sz w:val="22"/>
              </w:rPr>
              <w:t> </w:t>
            </w:r>
            <w:r>
              <w:rPr>
                <w:spacing w:val="-2"/>
                <w:sz w:val="22"/>
              </w:rPr>
              <w:t>Contracts,</w:t>
            </w:r>
            <w:r>
              <w:rPr>
                <w:spacing w:val="-12"/>
                <w:sz w:val="22"/>
              </w:rPr>
              <w:t> </w:t>
            </w:r>
            <w:r>
              <w:rPr>
                <w:spacing w:val="-2"/>
                <w:sz w:val="22"/>
              </w:rPr>
              <w:t>or</w:t>
            </w:r>
            <w:r>
              <w:rPr>
                <w:spacing w:val="-12"/>
                <w:sz w:val="22"/>
              </w:rPr>
              <w:t> </w:t>
            </w:r>
            <w:r>
              <w:rPr>
                <w:spacing w:val="-2"/>
                <w:sz w:val="22"/>
              </w:rPr>
              <w:t>Schedule</w:t>
            </w:r>
            <w:r>
              <w:rPr>
                <w:spacing w:val="-11"/>
                <w:sz w:val="22"/>
              </w:rPr>
              <w:t> </w:t>
            </w:r>
            <w:r>
              <w:rPr>
                <w:spacing w:val="-2"/>
                <w:sz w:val="22"/>
              </w:rPr>
              <w:t>of</w:t>
            </w:r>
            <w:r>
              <w:rPr>
                <w:spacing w:val="-12"/>
                <w:sz w:val="22"/>
              </w:rPr>
              <w:t> </w:t>
            </w:r>
            <w:r>
              <w:rPr>
                <w:spacing w:val="-2"/>
                <w:sz w:val="22"/>
              </w:rPr>
              <w:t>Prices </w:t>
            </w:r>
            <w:r>
              <w:rPr>
                <w:sz w:val="22"/>
              </w:rPr>
              <w:t>for lump sum Contracts, but including Day work items, where priced </w:t>
            </w:r>
            <w:r>
              <w:rPr>
                <w:spacing w:val="-2"/>
                <w:sz w:val="22"/>
              </w:rPr>
              <w:t>competitively;</w:t>
            </w:r>
          </w:p>
          <w:p>
            <w:pPr>
              <w:pStyle w:val="TableParagraph"/>
              <w:numPr>
                <w:ilvl w:val="0"/>
                <w:numId w:val="20"/>
              </w:numPr>
              <w:tabs>
                <w:tab w:pos="761" w:val="left" w:leader="none"/>
              </w:tabs>
              <w:spacing w:line="251" w:lineRule="exact" w:before="0" w:after="0"/>
              <w:ind w:left="761" w:right="0" w:hanging="291"/>
              <w:jc w:val="both"/>
              <w:rPr>
                <w:sz w:val="22"/>
              </w:rPr>
            </w:pPr>
            <w:r>
              <w:rPr>
                <w:spacing w:val="-6"/>
                <w:sz w:val="22"/>
              </w:rPr>
              <w:t>adjustment</w:t>
            </w:r>
            <w:r>
              <w:rPr>
                <w:sz w:val="22"/>
              </w:rPr>
              <w:t> </w:t>
            </w:r>
            <w:r>
              <w:rPr>
                <w:spacing w:val="-6"/>
                <w:sz w:val="22"/>
              </w:rPr>
              <w:t>for</w:t>
            </w:r>
            <w:r>
              <w:rPr>
                <w:spacing w:val="2"/>
                <w:sz w:val="22"/>
              </w:rPr>
              <w:t> </w:t>
            </w:r>
            <w:r>
              <w:rPr>
                <w:spacing w:val="-6"/>
                <w:sz w:val="22"/>
              </w:rPr>
              <w:t>correction</w:t>
            </w:r>
            <w:r>
              <w:rPr>
                <w:spacing w:val="-7"/>
                <w:sz w:val="22"/>
              </w:rPr>
              <w:t> </w:t>
            </w:r>
            <w:r>
              <w:rPr>
                <w:spacing w:val="-6"/>
                <w:sz w:val="22"/>
              </w:rPr>
              <w:t>of</w:t>
            </w:r>
            <w:r>
              <w:rPr>
                <w:spacing w:val="-3"/>
                <w:sz w:val="22"/>
              </w:rPr>
              <w:t> </w:t>
            </w:r>
            <w:r>
              <w:rPr>
                <w:spacing w:val="-6"/>
                <w:sz w:val="22"/>
              </w:rPr>
              <w:t>arithmetic</w:t>
            </w:r>
            <w:r>
              <w:rPr>
                <w:spacing w:val="1"/>
                <w:sz w:val="22"/>
              </w:rPr>
              <w:t> </w:t>
            </w:r>
            <w:r>
              <w:rPr>
                <w:spacing w:val="-6"/>
                <w:sz w:val="22"/>
              </w:rPr>
              <w:t>errors</w:t>
            </w:r>
            <w:r>
              <w:rPr>
                <w:spacing w:val="-1"/>
                <w:sz w:val="22"/>
              </w:rPr>
              <w:t> </w:t>
            </w:r>
            <w:r>
              <w:rPr>
                <w:spacing w:val="-6"/>
                <w:sz w:val="22"/>
              </w:rPr>
              <w:t>in</w:t>
            </w:r>
            <w:r>
              <w:rPr>
                <w:spacing w:val="-7"/>
                <w:sz w:val="22"/>
              </w:rPr>
              <w:t> </w:t>
            </w:r>
            <w:r>
              <w:rPr>
                <w:spacing w:val="-6"/>
                <w:sz w:val="22"/>
              </w:rPr>
              <w:t>accordance</w:t>
            </w:r>
            <w:r>
              <w:rPr>
                <w:spacing w:val="-9"/>
                <w:sz w:val="22"/>
              </w:rPr>
              <w:t> </w:t>
            </w:r>
            <w:r>
              <w:rPr>
                <w:spacing w:val="-6"/>
                <w:sz w:val="22"/>
              </w:rPr>
              <w:t>with</w:t>
            </w:r>
            <w:r>
              <w:rPr>
                <w:spacing w:val="-7"/>
                <w:sz w:val="22"/>
              </w:rPr>
              <w:t> </w:t>
            </w:r>
            <w:r>
              <w:rPr>
                <w:spacing w:val="-6"/>
                <w:sz w:val="22"/>
              </w:rPr>
              <w:t>ITB</w:t>
            </w:r>
            <w:r>
              <w:rPr>
                <w:spacing w:val="-5"/>
                <w:sz w:val="22"/>
              </w:rPr>
              <w:t> </w:t>
            </w:r>
            <w:r>
              <w:rPr>
                <w:spacing w:val="-6"/>
                <w:sz w:val="22"/>
              </w:rPr>
              <w:t>28.1;</w:t>
            </w:r>
          </w:p>
          <w:p>
            <w:pPr>
              <w:pStyle w:val="TableParagraph"/>
              <w:numPr>
                <w:ilvl w:val="0"/>
                <w:numId w:val="20"/>
              </w:numPr>
              <w:tabs>
                <w:tab w:pos="747" w:val="left" w:leader="none"/>
              </w:tabs>
              <w:spacing w:line="240" w:lineRule="auto" w:before="39" w:after="0"/>
              <w:ind w:left="747" w:right="0" w:hanging="277"/>
              <w:jc w:val="both"/>
              <w:rPr>
                <w:sz w:val="22"/>
              </w:rPr>
            </w:pPr>
            <w:r>
              <w:rPr>
                <w:spacing w:val="-6"/>
                <w:sz w:val="22"/>
              </w:rPr>
              <w:t>adjustment</w:t>
            </w:r>
            <w:r>
              <w:rPr>
                <w:spacing w:val="2"/>
                <w:sz w:val="22"/>
              </w:rPr>
              <w:t> </w:t>
            </w:r>
            <w:r>
              <w:rPr>
                <w:spacing w:val="-6"/>
                <w:sz w:val="22"/>
              </w:rPr>
              <w:t>due to</w:t>
            </w:r>
            <w:r>
              <w:rPr>
                <w:sz w:val="22"/>
              </w:rPr>
              <w:t> </w:t>
            </w:r>
            <w:r>
              <w:rPr>
                <w:spacing w:val="-6"/>
                <w:sz w:val="22"/>
              </w:rPr>
              <w:t>discounts</w:t>
            </w:r>
            <w:r>
              <w:rPr>
                <w:spacing w:val="2"/>
                <w:sz w:val="22"/>
              </w:rPr>
              <w:t> </w:t>
            </w:r>
            <w:r>
              <w:rPr>
                <w:spacing w:val="-6"/>
                <w:sz w:val="22"/>
              </w:rPr>
              <w:t>offered</w:t>
            </w:r>
            <w:r>
              <w:rPr>
                <w:spacing w:val="-5"/>
                <w:sz w:val="22"/>
              </w:rPr>
              <w:t> </w:t>
            </w:r>
            <w:r>
              <w:rPr>
                <w:spacing w:val="-6"/>
                <w:sz w:val="22"/>
              </w:rPr>
              <w:t>in</w:t>
            </w:r>
            <w:r>
              <w:rPr>
                <w:spacing w:val="-4"/>
                <w:sz w:val="22"/>
              </w:rPr>
              <w:t> </w:t>
            </w:r>
            <w:r>
              <w:rPr>
                <w:spacing w:val="-6"/>
                <w:sz w:val="22"/>
              </w:rPr>
              <w:t>accordance</w:t>
            </w:r>
            <w:r>
              <w:rPr>
                <w:spacing w:val="-7"/>
                <w:sz w:val="22"/>
              </w:rPr>
              <w:t> </w:t>
            </w:r>
            <w:r>
              <w:rPr>
                <w:spacing w:val="-6"/>
                <w:sz w:val="22"/>
              </w:rPr>
              <w:t>with</w:t>
            </w:r>
            <w:r>
              <w:rPr>
                <w:spacing w:val="1"/>
                <w:sz w:val="22"/>
              </w:rPr>
              <w:t> </w:t>
            </w:r>
            <w:r>
              <w:rPr>
                <w:spacing w:val="-6"/>
                <w:sz w:val="22"/>
              </w:rPr>
              <w:t>ITB</w:t>
            </w:r>
            <w:r>
              <w:rPr>
                <w:spacing w:val="-9"/>
                <w:sz w:val="22"/>
              </w:rPr>
              <w:t> </w:t>
            </w:r>
            <w:r>
              <w:rPr>
                <w:spacing w:val="-6"/>
                <w:sz w:val="22"/>
              </w:rPr>
              <w:t>13.4;</w:t>
            </w:r>
          </w:p>
          <w:p>
            <w:pPr>
              <w:pStyle w:val="TableParagraph"/>
              <w:numPr>
                <w:ilvl w:val="0"/>
                <w:numId w:val="20"/>
              </w:numPr>
              <w:tabs>
                <w:tab w:pos="756" w:val="left" w:leader="none"/>
              </w:tabs>
              <w:spacing w:line="240" w:lineRule="auto" w:before="36" w:after="0"/>
              <w:ind w:left="756" w:right="0" w:hanging="286"/>
              <w:jc w:val="both"/>
              <w:rPr>
                <w:sz w:val="22"/>
              </w:rPr>
            </w:pPr>
            <w:r>
              <w:rPr>
                <w:spacing w:val="-6"/>
                <w:sz w:val="22"/>
              </w:rPr>
              <w:t>adjustment</w:t>
            </w:r>
            <w:r>
              <w:rPr>
                <w:sz w:val="22"/>
              </w:rPr>
              <w:t> </w:t>
            </w:r>
            <w:r>
              <w:rPr>
                <w:spacing w:val="-6"/>
                <w:sz w:val="22"/>
              </w:rPr>
              <w:t>for</w:t>
            </w:r>
            <w:r>
              <w:rPr>
                <w:spacing w:val="4"/>
                <w:sz w:val="22"/>
              </w:rPr>
              <w:t> </w:t>
            </w:r>
            <w:r>
              <w:rPr>
                <w:spacing w:val="-6"/>
                <w:sz w:val="22"/>
              </w:rPr>
              <w:t>nonconformities</w:t>
            </w:r>
            <w:r>
              <w:rPr>
                <w:sz w:val="22"/>
              </w:rPr>
              <w:t> </w:t>
            </w:r>
            <w:r>
              <w:rPr>
                <w:spacing w:val="-6"/>
                <w:sz w:val="22"/>
              </w:rPr>
              <w:t>in accordance</w:t>
            </w:r>
            <w:r>
              <w:rPr>
                <w:spacing w:val="-4"/>
                <w:sz w:val="22"/>
              </w:rPr>
              <w:t> </w:t>
            </w:r>
            <w:r>
              <w:rPr>
                <w:spacing w:val="-6"/>
                <w:sz w:val="22"/>
              </w:rPr>
              <w:t>with ITB</w:t>
            </w:r>
            <w:r>
              <w:rPr>
                <w:spacing w:val="-4"/>
                <w:sz w:val="22"/>
              </w:rPr>
              <w:t> </w:t>
            </w:r>
            <w:r>
              <w:rPr>
                <w:spacing w:val="-6"/>
                <w:sz w:val="22"/>
              </w:rPr>
              <w:t>27.3;</w:t>
            </w:r>
          </w:p>
          <w:p>
            <w:pPr>
              <w:pStyle w:val="TableParagraph"/>
              <w:numPr>
                <w:ilvl w:val="0"/>
                <w:numId w:val="20"/>
              </w:numPr>
              <w:tabs>
                <w:tab w:pos="766" w:val="left" w:leader="none"/>
                <w:tab w:pos="811" w:val="left" w:leader="none"/>
              </w:tabs>
              <w:spacing w:line="273" w:lineRule="auto" w:before="40" w:after="0"/>
              <w:ind w:left="811" w:right="94" w:hanging="341"/>
              <w:jc w:val="left"/>
              <w:rPr>
                <w:sz w:val="22"/>
              </w:rPr>
            </w:pPr>
            <w:r>
              <w:rPr>
                <w:spacing w:val="-2"/>
                <w:sz w:val="22"/>
              </w:rPr>
              <w:t>application</w:t>
            </w:r>
            <w:r>
              <w:rPr>
                <w:spacing w:val="-9"/>
                <w:sz w:val="22"/>
              </w:rPr>
              <w:t> </w:t>
            </w:r>
            <w:r>
              <w:rPr>
                <w:spacing w:val="-2"/>
                <w:sz w:val="22"/>
              </w:rPr>
              <w:t>of</w:t>
            </w:r>
            <w:r>
              <w:rPr>
                <w:spacing w:val="-7"/>
                <w:sz w:val="22"/>
              </w:rPr>
              <w:t> </w:t>
            </w:r>
            <w:r>
              <w:rPr>
                <w:spacing w:val="-2"/>
                <w:sz w:val="22"/>
              </w:rPr>
              <w:t>all</w:t>
            </w:r>
            <w:r>
              <w:rPr>
                <w:spacing w:val="-9"/>
                <w:sz w:val="22"/>
              </w:rPr>
              <w:t> </w:t>
            </w:r>
            <w:r>
              <w:rPr>
                <w:spacing w:val="-2"/>
                <w:sz w:val="22"/>
              </w:rPr>
              <w:t>the</w:t>
            </w:r>
            <w:r>
              <w:rPr>
                <w:spacing w:val="-8"/>
                <w:sz w:val="22"/>
              </w:rPr>
              <w:t> </w:t>
            </w:r>
            <w:r>
              <w:rPr>
                <w:spacing w:val="-2"/>
                <w:sz w:val="22"/>
              </w:rPr>
              <w:t>evaluation</w:t>
            </w:r>
            <w:r>
              <w:rPr>
                <w:spacing w:val="-9"/>
                <w:sz w:val="22"/>
              </w:rPr>
              <w:t> </w:t>
            </w:r>
            <w:r>
              <w:rPr>
                <w:spacing w:val="-2"/>
                <w:sz w:val="22"/>
              </w:rPr>
              <w:t>factors</w:t>
            </w:r>
            <w:r>
              <w:rPr>
                <w:spacing w:val="-6"/>
                <w:sz w:val="22"/>
              </w:rPr>
              <w:t> </w:t>
            </w:r>
            <w:r>
              <w:rPr>
                <w:spacing w:val="-2"/>
                <w:sz w:val="22"/>
              </w:rPr>
              <w:t>indicated</w:t>
            </w:r>
            <w:r>
              <w:rPr>
                <w:spacing w:val="-9"/>
                <w:sz w:val="22"/>
              </w:rPr>
              <w:t> </w:t>
            </w:r>
            <w:r>
              <w:rPr>
                <w:spacing w:val="-2"/>
                <w:sz w:val="22"/>
              </w:rPr>
              <w:t>in</w:t>
            </w:r>
            <w:r>
              <w:rPr>
                <w:spacing w:val="-9"/>
                <w:sz w:val="22"/>
              </w:rPr>
              <w:t> </w:t>
            </w:r>
            <w:r>
              <w:rPr>
                <w:spacing w:val="-2"/>
                <w:sz w:val="22"/>
              </w:rPr>
              <w:t>Section</w:t>
            </w:r>
            <w:r>
              <w:rPr>
                <w:spacing w:val="-9"/>
                <w:sz w:val="22"/>
              </w:rPr>
              <w:t> </w:t>
            </w:r>
            <w:r>
              <w:rPr>
                <w:spacing w:val="-2"/>
                <w:sz w:val="22"/>
              </w:rPr>
              <w:t>III</w:t>
            </w:r>
            <w:r>
              <w:rPr>
                <w:spacing w:val="-7"/>
                <w:sz w:val="22"/>
              </w:rPr>
              <w:t> </w:t>
            </w:r>
            <w:r>
              <w:rPr>
                <w:spacing w:val="-2"/>
                <w:sz w:val="22"/>
              </w:rPr>
              <w:t>(Evaluation </w:t>
            </w:r>
            <w:r>
              <w:rPr>
                <w:sz w:val="22"/>
              </w:rPr>
              <w:t>and Eligibility Criteria);</w:t>
            </w:r>
          </w:p>
          <w:p>
            <w:pPr>
              <w:pStyle w:val="TableParagraph"/>
              <w:spacing w:before="4"/>
              <w:ind w:left="547"/>
              <w:rPr>
                <w:sz w:val="22"/>
              </w:rPr>
            </w:pPr>
            <w:r>
              <w:rPr>
                <w:color w:val="000000"/>
                <w:spacing w:val="-2"/>
                <w:sz w:val="22"/>
                <w:highlight w:val="yellow"/>
              </w:rPr>
              <w:t>If</w:t>
            </w:r>
            <w:r>
              <w:rPr>
                <w:color w:val="000000"/>
                <w:spacing w:val="-10"/>
                <w:sz w:val="22"/>
                <w:highlight w:val="yellow"/>
              </w:rPr>
              <w:t> </w:t>
            </w:r>
            <w:r>
              <w:rPr>
                <w:color w:val="000000"/>
                <w:spacing w:val="-2"/>
                <w:sz w:val="22"/>
                <w:highlight w:val="yellow"/>
              </w:rPr>
              <w:t>the</w:t>
            </w:r>
            <w:r>
              <w:rPr>
                <w:color w:val="000000"/>
                <w:spacing w:val="-8"/>
                <w:sz w:val="22"/>
                <w:highlight w:val="yellow"/>
              </w:rPr>
              <w:t> </w:t>
            </w:r>
            <w:r>
              <w:rPr>
                <w:color w:val="000000"/>
                <w:spacing w:val="-2"/>
                <w:sz w:val="22"/>
                <w:highlight w:val="yellow"/>
              </w:rPr>
              <w:t>evaluated</w:t>
            </w:r>
            <w:r>
              <w:rPr>
                <w:color w:val="000000"/>
                <w:spacing w:val="-10"/>
                <w:sz w:val="22"/>
                <w:highlight w:val="yellow"/>
              </w:rPr>
              <w:t> </w:t>
            </w:r>
            <w:r>
              <w:rPr>
                <w:color w:val="000000"/>
                <w:spacing w:val="-2"/>
                <w:sz w:val="22"/>
                <w:highlight w:val="yellow"/>
              </w:rPr>
              <w:t>Bid</w:t>
            </w:r>
            <w:r>
              <w:rPr>
                <w:color w:val="000000"/>
                <w:spacing w:val="-10"/>
                <w:sz w:val="22"/>
                <w:highlight w:val="yellow"/>
              </w:rPr>
              <w:t> </w:t>
            </w:r>
            <w:r>
              <w:rPr>
                <w:color w:val="000000"/>
                <w:spacing w:val="-2"/>
                <w:sz w:val="22"/>
                <w:highlight w:val="yellow"/>
              </w:rPr>
              <w:t>Price</w:t>
            </w:r>
            <w:r>
              <w:rPr>
                <w:color w:val="000000"/>
                <w:spacing w:val="-12"/>
                <w:sz w:val="22"/>
                <w:highlight w:val="yellow"/>
              </w:rPr>
              <w:t> </w:t>
            </w:r>
            <w:r>
              <w:rPr>
                <w:color w:val="000000"/>
                <w:spacing w:val="-2"/>
                <w:sz w:val="22"/>
                <w:highlight w:val="yellow"/>
              </w:rPr>
              <w:t>of</w:t>
            </w:r>
            <w:r>
              <w:rPr>
                <w:color w:val="000000"/>
                <w:spacing w:val="-7"/>
                <w:sz w:val="22"/>
                <w:highlight w:val="yellow"/>
              </w:rPr>
              <w:t> </w:t>
            </w:r>
            <w:r>
              <w:rPr>
                <w:color w:val="000000"/>
                <w:spacing w:val="-2"/>
                <w:sz w:val="22"/>
                <w:highlight w:val="yellow"/>
              </w:rPr>
              <w:t>the</w:t>
            </w:r>
            <w:r>
              <w:rPr>
                <w:color w:val="000000"/>
                <w:spacing w:val="-12"/>
                <w:sz w:val="22"/>
                <w:highlight w:val="yellow"/>
              </w:rPr>
              <w:t> </w:t>
            </w:r>
            <w:r>
              <w:rPr>
                <w:color w:val="000000"/>
                <w:spacing w:val="-2"/>
                <w:sz w:val="22"/>
                <w:highlight w:val="yellow"/>
              </w:rPr>
              <w:t>Bidder</w:t>
            </w:r>
            <w:r>
              <w:rPr>
                <w:color w:val="000000"/>
                <w:spacing w:val="-4"/>
                <w:sz w:val="22"/>
                <w:highlight w:val="yellow"/>
              </w:rPr>
              <w:t> </w:t>
            </w:r>
            <w:r>
              <w:rPr>
                <w:color w:val="000000"/>
                <w:spacing w:val="-2"/>
                <w:sz w:val="22"/>
                <w:highlight w:val="yellow"/>
              </w:rPr>
              <w:t>is</w:t>
            </w:r>
            <w:r>
              <w:rPr>
                <w:color w:val="000000"/>
                <w:spacing w:val="-6"/>
                <w:sz w:val="22"/>
                <w:highlight w:val="yellow"/>
              </w:rPr>
              <w:t> </w:t>
            </w:r>
            <w:r>
              <w:rPr>
                <w:color w:val="000000"/>
                <w:spacing w:val="-2"/>
                <w:sz w:val="22"/>
                <w:highlight w:val="yellow"/>
              </w:rPr>
              <w:t>more</w:t>
            </w:r>
            <w:r>
              <w:rPr>
                <w:color w:val="000000"/>
                <w:spacing w:val="-11"/>
                <w:sz w:val="22"/>
                <w:highlight w:val="yellow"/>
              </w:rPr>
              <w:t> </w:t>
            </w:r>
            <w:r>
              <w:rPr>
                <w:color w:val="000000"/>
                <w:spacing w:val="-2"/>
                <w:sz w:val="22"/>
                <w:highlight w:val="yellow"/>
              </w:rPr>
              <w:t>than</w:t>
            </w:r>
            <w:r>
              <w:rPr>
                <w:color w:val="000000"/>
                <w:spacing w:val="-10"/>
                <w:sz w:val="22"/>
                <w:highlight w:val="yellow"/>
              </w:rPr>
              <w:t> </w:t>
            </w:r>
            <w:r>
              <w:rPr>
                <w:color w:val="000000"/>
                <w:spacing w:val="-2"/>
                <w:sz w:val="22"/>
                <w:highlight w:val="yellow"/>
              </w:rPr>
              <w:t>30</w:t>
            </w:r>
            <w:r>
              <w:rPr>
                <w:color w:val="000000"/>
                <w:spacing w:val="-6"/>
                <w:sz w:val="22"/>
                <w:highlight w:val="yellow"/>
              </w:rPr>
              <w:t> </w:t>
            </w:r>
            <w:r>
              <w:rPr>
                <w:color w:val="000000"/>
                <w:spacing w:val="-2"/>
                <w:sz w:val="22"/>
                <w:highlight w:val="yellow"/>
              </w:rPr>
              <w:t>(thirty)</w:t>
            </w:r>
            <w:r>
              <w:rPr>
                <w:color w:val="000000"/>
                <w:spacing w:val="-8"/>
                <w:sz w:val="22"/>
                <w:highlight w:val="yellow"/>
              </w:rPr>
              <w:t> </w:t>
            </w:r>
            <w:r>
              <w:rPr>
                <w:color w:val="000000"/>
                <w:spacing w:val="-2"/>
                <w:sz w:val="22"/>
                <w:highlight w:val="yellow"/>
              </w:rPr>
              <w:t>percent</w:t>
            </w:r>
            <w:r>
              <w:rPr>
                <w:color w:val="000000"/>
                <w:spacing w:val="-5"/>
                <w:sz w:val="22"/>
                <w:highlight w:val="yellow"/>
              </w:rPr>
              <w:t> </w:t>
            </w:r>
            <w:r>
              <w:rPr>
                <w:color w:val="000000"/>
                <w:spacing w:val="-2"/>
                <w:sz w:val="22"/>
                <w:highlight w:val="yellow"/>
              </w:rPr>
              <w:t>below</w:t>
            </w:r>
          </w:p>
          <w:p>
            <w:pPr>
              <w:pStyle w:val="TableParagraph"/>
              <w:spacing w:line="280" w:lineRule="atLeast" w:before="12"/>
              <w:ind w:left="547"/>
              <w:rPr>
                <w:sz w:val="22"/>
              </w:rPr>
            </w:pPr>
            <w:r>
              <w:rPr>
                <w:color w:val="000000"/>
                <w:spacing w:val="-4"/>
                <w:sz w:val="22"/>
                <w:highlight w:val="cyan"/>
              </w:rPr>
              <w:t>or substantially</w:t>
            </w:r>
            <w:r>
              <w:rPr>
                <w:color w:val="000000"/>
                <w:spacing w:val="-8"/>
                <w:sz w:val="22"/>
                <w:highlight w:val="cyan"/>
              </w:rPr>
              <w:t> </w:t>
            </w:r>
            <w:r>
              <w:rPr>
                <w:color w:val="000000"/>
                <w:spacing w:val="-4"/>
                <w:sz w:val="22"/>
                <w:highlight w:val="cyan"/>
              </w:rPr>
              <w:t>higher than</w:t>
            </w:r>
            <w:r>
              <w:rPr>
                <w:color w:val="000000"/>
                <w:spacing w:val="-8"/>
                <w:sz w:val="22"/>
                <w:highlight w:val="cyan"/>
              </w:rPr>
              <w:t> </w:t>
            </w:r>
            <w:r>
              <w:rPr>
                <w:color w:val="000000"/>
                <w:spacing w:val="-4"/>
                <w:sz w:val="22"/>
                <w:highlight w:val="cyan"/>
              </w:rPr>
              <w:t>the</w:t>
            </w:r>
            <w:r>
              <w:rPr>
                <w:color w:val="000000"/>
                <w:spacing w:val="-10"/>
                <w:sz w:val="22"/>
                <w:highlight w:val="cyan"/>
              </w:rPr>
              <w:t> </w:t>
            </w:r>
            <w:r>
              <w:rPr>
                <w:color w:val="000000"/>
                <w:spacing w:val="-4"/>
                <w:sz w:val="22"/>
                <w:highlight w:val="cyan"/>
              </w:rPr>
              <w:t>cost estimate, the</w:t>
            </w:r>
            <w:r>
              <w:rPr>
                <w:color w:val="000000"/>
                <w:spacing w:val="-10"/>
                <w:sz w:val="22"/>
                <w:highlight w:val="cyan"/>
              </w:rPr>
              <w:t> </w:t>
            </w:r>
            <w:r>
              <w:rPr>
                <w:color w:val="000000"/>
                <w:spacing w:val="-4"/>
                <w:sz w:val="22"/>
                <w:highlight w:val="cyan"/>
              </w:rPr>
              <w:t>Employer shall</w:t>
            </w:r>
            <w:r>
              <w:rPr>
                <w:color w:val="000000"/>
                <w:spacing w:val="-7"/>
                <w:sz w:val="22"/>
                <w:highlight w:val="cyan"/>
              </w:rPr>
              <w:t> </w:t>
            </w:r>
            <w:r>
              <w:rPr>
                <w:color w:val="000000"/>
                <w:spacing w:val="-4"/>
                <w:sz w:val="22"/>
                <w:highlight w:val="cyan"/>
              </w:rPr>
              <w:t>reject the</w:t>
            </w:r>
            <w:r>
              <w:rPr>
                <w:color w:val="000000"/>
                <w:spacing w:val="-10"/>
                <w:sz w:val="22"/>
                <w:highlight w:val="cyan"/>
              </w:rPr>
              <w:t> </w:t>
            </w:r>
            <w:r>
              <w:rPr>
                <w:color w:val="000000"/>
                <w:spacing w:val="-4"/>
                <w:sz w:val="22"/>
                <w:highlight w:val="cyan"/>
              </w:rPr>
              <w:t>Bid</w:t>
            </w:r>
            <w:r>
              <w:rPr>
                <w:color w:val="000000"/>
                <w:spacing w:val="-4"/>
                <w:sz w:val="22"/>
              </w:rPr>
              <w:t> </w:t>
            </w:r>
            <w:r>
              <w:rPr>
                <w:color w:val="000000"/>
                <w:sz w:val="22"/>
                <w:highlight w:val="yellow"/>
              </w:rPr>
              <w:t>as non-responsive.</w:t>
            </w:r>
          </w:p>
        </w:tc>
      </w:tr>
      <w:tr>
        <w:trPr>
          <w:trHeight w:val="912" w:hRule="atLeast"/>
        </w:trPr>
        <w:tc>
          <w:tcPr>
            <w:tcW w:w="2180" w:type="dxa"/>
            <w:vMerge/>
            <w:tcBorders>
              <w:top w:val="nil"/>
            </w:tcBorders>
          </w:tcPr>
          <w:p>
            <w:pPr>
              <w:rPr>
                <w:sz w:val="2"/>
                <w:szCs w:val="2"/>
              </w:rPr>
            </w:pPr>
          </w:p>
        </w:tc>
        <w:tc>
          <w:tcPr>
            <w:tcW w:w="7293" w:type="dxa"/>
          </w:tcPr>
          <w:p>
            <w:pPr>
              <w:pStyle w:val="TableParagraph"/>
              <w:spacing w:line="292" w:lineRule="exact" w:before="6"/>
              <w:ind w:left="470" w:right="88" w:hanging="360"/>
              <w:jc w:val="both"/>
              <w:rPr>
                <w:sz w:val="22"/>
              </w:rPr>
            </w:pPr>
            <w:r>
              <w:rPr>
                <w:sz w:val="22"/>
              </w:rPr>
              <w:t>29.3</w:t>
            </w:r>
            <w:r>
              <w:rPr>
                <w:spacing w:val="-8"/>
                <w:sz w:val="22"/>
              </w:rPr>
              <w:t> </w:t>
            </w:r>
            <w:r>
              <w:rPr>
                <w:sz w:val="22"/>
              </w:rPr>
              <w:t>The</w:t>
            </w:r>
            <w:r>
              <w:rPr>
                <w:spacing w:val="-6"/>
                <w:sz w:val="22"/>
              </w:rPr>
              <w:t> </w:t>
            </w:r>
            <w:r>
              <w:rPr>
                <w:sz w:val="22"/>
              </w:rPr>
              <w:t>estimated</w:t>
            </w:r>
            <w:r>
              <w:rPr>
                <w:spacing w:val="-5"/>
                <w:sz w:val="22"/>
              </w:rPr>
              <w:t> </w:t>
            </w:r>
            <w:r>
              <w:rPr>
                <w:sz w:val="22"/>
              </w:rPr>
              <w:t>effect</w:t>
            </w:r>
            <w:r>
              <w:rPr>
                <w:spacing w:val="-1"/>
                <w:sz w:val="22"/>
              </w:rPr>
              <w:t> </w:t>
            </w:r>
            <w:r>
              <w:rPr>
                <w:sz w:val="22"/>
              </w:rPr>
              <w:t>of</w:t>
            </w:r>
            <w:r>
              <w:rPr>
                <w:spacing w:val="-5"/>
                <w:sz w:val="22"/>
              </w:rPr>
              <w:t> </w:t>
            </w:r>
            <w:r>
              <w:rPr>
                <w:sz w:val="22"/>
              </w:rPr>
              <w:t>the</w:t>
            </w:r>
            <w:r>
              <w:rPr>
                <w:spacing w:val="-9"/>
                <w:sz w:val="22"/>
              </w:rPr>
              <w:t> </w:t>
            </w:r>
            <w:r>
              <w:rPr>
                <w:sz w:val="22"/>
              </w:rPr>
              <w:t>price</w:t>
            </w:r>
            <w:r>
              <w:rPr>
                <w:spacing w:val="-9"/>
                <w:sz w:val="22"/>
              </w:rPr>
              <w:t> </w:t>
            </w:r>
            <w:r>
              <w:rPr>
                <w:sz w:val="22"/>
              </w:rPr>
              <w:t>adjustment</w:t>
            </w:r>
            <w:r>
              <w:rPr>
                <w:spacing w:val="-4"/>
                <w:sz w:val="22"/>
              </w:rPr>
              <w:t> </w:t>
            </w:r>
            <w:r>
              <w:rPr>
                <w:sz w:val="22"/>
              </w:rPr>
              <w:t>provisions</w:t>
            </w:r>
            <w:r>
              <w:rPr>
                <w:spacing w:val="-1"/>
                <w:sz w:val="22"/>
              </w:rPr>
              <w:t> </w:t>
            </w:r>
            <w:r>
              <w:rPr>
                <w:sz w:val="22"/>
              </w:rPr>
              <w:t>of</w:t>
            </w:r>
            <w:r>
              <w:rPr>
                <w:spacing w:val="-5"/>
                <w:sz w:val="22"/>
              </w:rPr>
              <w:t> </w:t>
            </w:r>
            <w:r>
              <w:rPr>
                <w:sz w:val="22"/>
              </w:rPr>
              <w:t>the</w:t>
            </w:r>
            <w:r>
              <w:rPr>
                <w:spacing w:val="-9"/>
                <w:sz w:val="22"/>
              </w:rPr>
              <w:t> </w:t>
            </w:r>
            <w:r>
              <w:rPr>
                <w:sz w:val="22"/>
              </w:rPr>
              <w:t>Conditions</w:t>
            </w:r>
            <w:r>
              <w:rPr>
                <w:spacing w:val="-4"/>
                <w:sz w:val="22"/>
              </w:rPr>
              <w:t> </w:t>
            </w:r>
            <w:r>
              <w:rPr>
                <w:sz w:val="22"/>
              </w:rPr>
              <w:t>of </w:t>
            </w:r>
            <w:r>
              <w:rPr>
                <w:spacing w:val="-4"/>
                <w:sz w:val="22"/>
              </w:rPr>
              <w:t>Contract,</w:t>
            </w:r>
            <w:r>
              <w:rPr>
                <w:spacing w:val="-10"/>
                <w:sz w:val="22"/>
              </w:rPr>
              <w:t> </w:t>
            </w:r>
            <w:r>
              <w:rPr>
                <w:spacing w:val="-4"/>
                <w:sz w:val="22"/>
              </w:rPr>
              <w:t>applied</w:t>
            </w:r>
            <w:r>
              <w:rPr>
                <w:spacing w:val="-10"/>
                <w:sz w:val="22"/>
              </w:rPr>
              <w:t> </w:t>
            </w:r>
            <w:r>
              <w:rPr>
                <w:spacing w:val="-4"/>
                <w:sz w:val="22"/>
              </w:rPr>
              <w:t>over</w:t>
            </w:r>
            <w:r>
              <w:rPr>
                <w:spacing w:val="-10"/>
                <w:sz w:val="22"/>
              </w:rPr>
              <w:t> </w:t>
            </w:r>
            <w:r>
              <w:rPr>
                <w:spacing w:val="-4"/>
                <w:sz w:val="22"/>
              </w:rPr>
              <w:t>the</w:t>
            </w:r>
            <w:r>
              <w:rPr>
                <w:spacing w:val="-9"/>
                <w:sz w:val="22"/>
              </w:rPr>
              <w:t> </w:t>
            </w:r>
            <w:r>
              <w:rPr>
                <w:spacing w:val="-4"/>
                <w:sz w:val="22"/>
              </w:rPr>
              <w:t>period</w:t>
            </w:r>
            <w:r>
              <w:rPr>
                <w:spacing w:val="-10"/>
                <w:sz w:val="22"/>
              </w:rPr>
              <w:t> </w:t>
            </w:r>
            <w:r>
              <w:rPr>
                <w:spacing w:val="-4"/>
                <w:sz w:val="22"/>
              </w:rPr>
              <w:t>of</w:t>
            </w:r>
            <w:r>
              <w:rPr>
                <w:spacing w:val="-10"/>
                <w:sz w:val="22"/>
              </w:rPr>
              <w:t> </w:t>
            </w:r>
            <w:r>
              <w:rPr>
                <w:spacing w:val="-4"/>
                <w:sz w:val="22"/>
              </w:rPr>
              <w:t>execution</w:t>
            </w:r>
            <w:r>
              <w:rPr>
                <w:spacing w:val="-10"/>
                <w:sz w:val="22"/>
              </w:rPr>
              <w:t> </w:t>
            </w:r>
            <w:r>
              <w:rPr>
                <w:spacing w:val="-4"/>
                <w:sz w:val="22"/>
              </w:rPr>
              <w:t>of</w:t>
            </w:r>
            <w:r>
              <w:rPr>
                <w:spacing w:val="-9"/>
                <w:sz w:val="22"/>
              </w:rPr>
              <w:t> </w:t>
            </w:r>
            <w:r>
              <w:rPr>
                <w:spacing w:val="-4"/>
                <w:sz w:val="22"/>
              </w:rPr>
              <w:t>the</w:t>
            </w:r>
            <w:r>
              <w:rPr>
                <w:spacing w:val="-10"/>
                <w:sz w:val="22"/>
              </w:rPr>
              <w:t> </w:t>
            </w:r>
            <w:r>
              <w:rPr>
                <w:spacing w:val="-4"/>
                <w:sz w:val="22"/>
              </w:rPr>
              <w:t>Contract,</w:t>
            </w:r>
            <w:r>
              <w:rPr>
                <w:spacing w:val="-10"/>
                <w:sz w:val="22"/>
              </w:rPr>
              <w:t> </w:t>
            </w:r>
            <w:r>
              <w:rPr>
                <w:spacing w:val="-4"/>
                <w:sz w:val="22"/>
              </w:rPr>
              <w:t>shall</w:t>
            </w:r>
            <w:r>
              <w:rPr>
                <w:spacing w:val="-7"/>
                <w:sz w:val="22"/>
              </w:rPr>
              <w:t> </w:t>
            </w:r>
            <w:r>
              <w:rPr>
                <w:spacing w:val="-4"/>
                <w:sz w:val="22"/>
              </w:rPr>
              <w:t>not</w:t>
            </w:r>
            <w:r>
              <w:rPr>
                <w:spacing w:val="-5"/>
                <w:sz w:val="22"/>
              </w:rPr>
              <w:t> </w:t>
            </w:r>
            <w:r>
              <w:rPr>
                <w:spacing w:val="-4"/>
                <w:sz w:val="22"/>
              </w:rPr>
              <w:t>be</w:t>
            </w:r>
            <w:r>
              <w:rPr>
                <w:spacing w:val="-10"/>
                <w:sz w:val="22"/>
              </w:rPr>
              <w:t> </w:t>
            </w:r>
            <w:r>
              <w:rPr>
                <w:spacing w:val="-4"/>
                <w:sz w:val="22"/>
              </w:rPr>
              <w:t>taken </w:t>
            </w:r>
            <w:r>
              <w:rPr>
                <w:sz w:val="22"/>
              </w:rPr>
              <w:t>into</w:t>
            </w:r>
            <w:r>
              <w:rPr>
                <w:spacing w:val="-3"/>
                <w:sz w:val="22"/>
              </w:rPr>
              <w:t> </w:t>
            </w:r>
            <w:r>
              <w:rPr>
                <w:sz w:val="22"/>
              </w:rPr>
              <w:t>account in</w:t>
            </w:r>
            <w:r>
              <w:rPr>
                <w:spacing w:val="-3"/>
                <w:sz w:val="22"/>
              </w:rPr>
              <w:t> </w:t>
            </w:r>
            <w:r>
              <w:rPr>
                <w:sz w:val="22"/>
              </w:rPr>
              <w:t>bid</w:t>
            </w:r>
            <w:r>
              <w:rPr>
                <w:spacing w:val="-3"/>
                <w:sz w:val="22"/>
              </w:rPr>
              <w:t> </w:t>
            </w:r>
            <w:r>
              <w:rPr>
                <w:sz w:val="22"/>
              </w:rPr>
              <w:t>evaluation.</w:t>
            </w:r>
          </w:p>
        </w:tc>
      </w:tr>
      <w:tr>
        <w:trPr>
          <w:trHeight w:val="1497" w:hRule="atLeast"/>
        </w:trPr>
        <w:tc>
          <w:tcPr>
            <w:tcW w:w="2180" w:type="dxa"/>
            <w:vMerge/>
            <w:tcBorders>
              <w:top w:val="nil"/>
            </w:tcBorders>
          </w:tcPr>
          <w:p>
            <w:pPr>
              <w:rPr>
                <w:sz w:val="2"/>
                <w:szCs w:val="2"/>
              </w:rPr>
            </w:pPr>
          </w:p>
        </w:tc>
        <w:tc>
          <w:tcPr>
            <w:tcW w:w="7293" w:type="dxa"/>
          </w:tcPr>
          <w:p>
            <w:pPr>
              <w:pStyle w:val="TableParagraph"/>
              <w:spacing w:line="276" w:lineRule="auto" w:before="34"/>
              <w:ind w:left="470" w:right="88" w:hanging="360"/>
              <w:jc w:val="both"/>
              <w:rPr>
                <w:sz w:val="22"/>
              </w:rPr>
            </w:pPr>
            <w:r>
              <w:rPr>
                <w:spacing w:val="-2"/>
                <w:sz w:val="22"/>
              </w:rPr>
              <w:t>29.4</w:t>
            </w:r>
            <w:r>
              <w:rPr>
                <w:spacing w:val="-12"/>
                <w:sz w:val="22"/>
              </w:rPr>
              <w:t> </w:t>
            </w:r>
            <w:r>
              <w:rPr>
                <w:spacing w:val="-2"/>
                <w:sz w:val="22"/>
              </w:rPr>
              <w:t>If</w:t>
            </w:r>
            <w:r>
              <w:rPr>
                <w:spacing w:val="-12"/>
                <w:sz w:val="22"/>
              </w:rPr>
              <w:t> </w:t>
            </w:r>
            <w:r>
              <w:rPr>
                <w:spacing w:val="-2"/>
                <w:sz w:val="22"/>
              </w:rPr>
              <w:t>this</w:t>
            </w:r>
            <w:r>
              <w:rPr>
                <w:spacing w:val="-12"/>
                <w:sz w:val="22"/>
              </w:rPr>
              <w:t> </w:t>
            </w:r>
            <w:r>
              <w:rPr>
                <w:spacing w:val="-2"/>
                <w:sz w:val="22"/>
              </w:rPr>
              <w:t>Bidding</w:t>
            </w:r>
            <w:r>
              <w:rPr>
                <w:spacing w:val="-11"/>
                <w:sz w:val="22"/>
              </w:rPr>
              <w:t> </w:t>
            </w:r>
            <w:r>
              <w:rPr>
                <w:spacing w:val="-2"/>
                <w:sz w:val="22"/>
              </w:rPr>
              <w:t>Document</w:t>
            </w:r>
            <w:r>
              <w:rPr>
                <w:spacing w:val="-11"/>
                <w:sz w:val="22"/>
              </w:rPr>
              <w:t> </w:t>
            </w:r>
            <w:r>
              <w:rPr>
                <w:spacing w:val="-2"/>
                <w:sz w:val="22"/>
              </w:rPr>
              <w:t>allows</w:t>
            </w:r>
            <w:r>
              <w:rPr>
                <w:spacing w:val="-9"/>
                <w:sz w:val="22"/>
              </w:rPr>
              <w:t> </w:t>
            </w:r>
            <w:r>
              <w:rPr>
                <w:spacing w:val="-2"/>
                <w:sz w:val="22"/>
              </w:rPr>
              <w:t>Bidders</w:t>
            </w:r>
            <w:r>
              <w:rPr>
                <w:spacing w:val="-9"/>
                <w:sz w:val="22"/>
              </w:rPr>
              <w:t> </w:t>
            </w:r>
            <w:r>
              <w:rPr>
                <w:spacing w:val="-2"/>
                <w:sz w:val="22"/>
              </w:rPr>
              <w:t>to</w:t>
            </w:r>
            <w:r>
              <w:rPr>
                <w:spacing w:val="-12"/>
                <w:sz w:val="22"/>
              </w:rPr>
              <w:t> </w:t>
            </w:r>
            <w:r>
              <w:rPr>
                <w:spacing w:val="-2"/>
                <w:sz w:val="22"/>
              </w:rPr>
              <w:t>quote</w:t>
            </w:r>
            <w:r>
              <w:rPr>
                <w:spacing w:val="-12"/>
                <w:sz w:val="22"/>
              </w:rPr>
              <w:t> </w:t>
            </w:r>
            <w:r>
              <w:rPr>
                <w:spacing w:val="-2"/>
                <w:sz w:val="22"/>
              </w:rPr>
              <w:t>separate</w:t>
            </w:r>
            <w:r>
              <w:rPr>
                <w:spacing w:val="-12"/>
                <w:sz w:val="22"/>
              </w:rPr>
              <w:t> </w:t>
            </w:r>
            <w:r>
              <w:rPr>
                <w:spacing w:val="-2"/>
                <w:sz w:val="22"/>
              </w:rPr>
              <w:t>prices</w:t>
            </w:r>
            <w:r>
              <w:rPr>
                <w:spacing w:val="-9"/>
                <w:sz w:val="22"/>
              </w:rPr>
              <w:t> </w:t>
            </w:r>
            <w:r>
              <w:rPr>
                <w:spacing w:val="-2"/>
                <w:sz w:val="22"/>
              </w:rPr>
              <w:t>for</w:t>
            </w:r>
            <w:r>
              <w:rPr>
                <w:spacing w:val="-7"/>
                <w:sz w:val="22"/>
              </w:rPr>
              <w:t> </w:t>
            </w:r>
            <w:r>
              <w:rPr>
                <w:spacing w:val="-2"/>
                <w:sz w:val="22"/>
              </w:rPr>
              <w:t>different </w:t>
            </w:r>
            <w:r>
              <w:rPr>
                <w:spacing w:val="-4"/>
                <w:sz w:val="22"/>
              </w:rPr>
              <w:t>Lots</w:t>
            </w:r>
            <w:r>
              <w:rPr>
                <w:spacing w:val="-10"/>
                <w:sz w:val="22"/>
              </w:rPr>
              <w:t> </w:t>
            </w:r>
            <w:r>
              <w:rPr>
                <w:spacing w:val="-4"/>
                <w:sz w:val="22"/>
              </w:rPr>
              <w:t>(Contracts),</w:t>
            </w:r>
            <w:r>
              <w:rPr>
                <w:spacing w:val="-10"/>
                <w:sz w:val="22"/>
              </w:rPr>
              <w:t> </w:t>
            </w:r>
            <w:r>
              <w:rPr>
                <w:spacing w:val="-4"/>
                <w:sz w:val="22"/>
              </w:rPr>
              <w:t>and</w:t>
            </w:r>
            <w:r>
              <w:rPr>
                <w:spacing w:val="-10"/>
                <w:sz w:val="22"/>
              </w:rPr>
              <w:t> </w:t>
            </w:r>
            <w:r>
              <w:rPr>
                <w:spacing w:val="-4"/>
                <w:sz w:val="22"/>
              </w:rPr>
              <w:t>to</w:t>
            </w:r>
            <w:r>
              <w:rPr>
                <w:spacing w:val="-9"/>
                <w:sz w:val="22"/>
              </w:rPr>
              <w:t> </w:t>
            </w:r>
            <w:r>
              <w:rPr>
                <w:spacing w:val="-4"/>
                <w:sz w:val="22"/>
              </w:rPr>
              <w:t>award</w:t>
            </w:r>
            <w:r>
              <w:rPr>
                <w:spacing w:val="-10"/>
                <w:sz w:val="22"/>
              </w:rPr>
              <w:t> </w:t>
            </w:r>
            <w:r>
              <w:rPr>
                <w:spacing w:val="-4"/>
                <w:sz w:val="22"/>
              </w:rPr>
              <w:t>multiple</w:t>
            </w:r>
            <w:r>
              <w:rPr>
                <w:spacing w:val="-10"/>
                <w:sz w:val="22"/>
              </w:rPr>
              <w:t> </w:t>
            </w:r>
            <w:r>
              <w:rPr>
                <w:spacing w:val="-4"/>
                <w:sz w:val="22"/>
              </w:rPr>
              <w:t>Contracts</w:t>
            </w:r>
            <w:r>
              <w:rPr>
                <w:spacing w:val="-10"/>
                <w:sz w:val="22"/>
              </w:rPr>
              <w:t> </w:t>
            </w:r>
            <w:r>
              <w:rPr>
                <w:spacing w:val="-4"/>
                <w:sz w:val="22"/>
              </w:rPr>
              <w:t>to</w:t>
            </w:r>
            <w:r>
              <w:rPr>
                <w:spacing w:val="-9"/>
                <w:sz w:val="22"/>
              </w:rPr>
              <w:t> </w:t>
            </w:r>
            <w:r>
              <w:rPr>
                <w:spacing w:val="-4"/>
                <w:sz w:val="22"/>
              </w:rPr>
              <w:t>a</w:t>
            </w:r>
            <w:r>
              <w:rPr>
                <w:spacing w:val="-10"/>
                <w:sz w:val="22"/>
              </w:rPr>
              <w:t> </w:t>
            </w:r>
            <w:r>
              <w:rPr>
                <w:spacing w:val="-4"/>
                <w:sz w:val="22"/>
              </w:rPr>
              <w:t>single</w:t>
            </w:r>
            <w:r>
              <w:rPr>
                <w:spacing w:val="-10"/>
                <w:sz w:val="22"/>
              </w:rPr>
              <w:t> </w:t>
            </w:r>
            <w:r>
              <w:rPr>
                <w:spacing w:val="-4"/>
                <w:sz w:val="22"/>
              </w:rPr>
              <w:t>Bidder</w:t>
            </w:r>
            <w:r>
              <w:rPr>
                <w:spacing w:val="-10"/>
                <w:sz w:val="22"/>
              </w:rPr>
              <w:t> </w:t>
            </w:r>
            <w:r>
              <w:rPr>
                <w:b/>
                <w:spacing w:val="-4"/>
                <w:sz w:val="22"/>
              </w:rPr>
              <w:t>as</w:t>
            </w:r>
            <w:r>
              <w:rPr>
                <w:b/>
                <w:spacing w:val="-9"/>
                <w:sz w:val="22"/>
              </w:rPr>
              <w:t> </w:t>
            </w:r>
            <w:r>
              <w:rPr>
                <w:b/>
                <w:spacing w:val="-4"/>
                <w:sz w:val="22"/>
              </w:rPr>
              <w:t>specified </w:t>
            </w:r>
            <w:r>
              <w:rPr>
                <w:b/>
                <w:sz w:val="22"/>
              </w:rPr>
              <w:t>in BDS</w:t>
            </w:r>
            <w:r>
              <w:rPr>
                <w:sz w:val="22"/>
              </w:rPr>
              <w:t>, the methodology to determine the lowest evaluated price of the </w:t>
            </w:r>
            <w:r>
              <w:rPr>
                <w:spacing w:val="-2"/>
                <w:sz w:val="22"/>
              </w:rPr>
              <w:t>Contract</w:t>
            </w:r>
            <w:r>
              <w:rPr>
                <w:spacing w:val="-6"/>
                <w:sz w:val="22"/>
              </w:rPr>
              <w:t> </w:t>
            </w:r>
            <w:r>
              <w:rPr>
                <w:spacing w:val="-2"/>
                <w:sz w:val="22"/>
              </w:rPr>
              <w:t>combinations,</w:t>
            </w:r>
            <w:r>
              <w:rPr>
                <w:spacing w:val="-4"/>
                <w:sz w:val="22"/>
              </w:rPr>
              <w:t> </w:t>
            </w:r>
            <w:r>
              <w:rPr>
                <w:spacing w:val="-2"/>
                <w:sz w:val="22"/>
              </w:rPr>
              <w:t>including</w:t>
            </w:r>
            <w:r>
              <w:rPr>
                <w:spacing w:val="-10"/>
                <w:sz w:val="22"/>
              </w:rPr>
              <w:t> </w:t>
            </w:r>
            <w:r>
              <w:rPr>
                <w:spacing w:val="-2"/>
                <w:sz w:val="22"/>
              </w:rPr>
              <w:t>any</w:t>
            </w:r>
            <w:r>
              <w:rPr>
                <w:spacing w:val="-6"/>
                <w:sz w:val="22"/>
              </w:rPr>
              <w:t> </w:t>
            </w:r>
            <w:r>
              <w:rPr>
                <w:spacing w:val="-2"/>
                <w:sz w:val="22"/>
              </w:rPr>
              <w:t>discounts</w:t>
            </w:r>
            <w:r>
              <w:rPr>
                <w:spacing w:val="-6"/>
                <w:sz w:val="22"/>
              </w:rPr>
              <w:t> </w:t>
            </w:r>
            <w:r>
              <w:rPr>
                <w:spacing w:val="-2"/>
                <w:sz w:val="22"/>
              </w:rPr>
              <w:t>offered</w:t>
            </w:r>
            <w:r>
              <w:rPr>
                <w:spacing w:val="-9"/>
                <w:sz w:val="22"/>
              </w:rPr>
              <w:t> </w:t>
            </w:r>
            <w:r>
              <w:rPr>
                <w:spacing w:val="-2"/>
                <w:sz w:val="22"/>
              </w:rPr>
              <w:t>in</w:t>
            </w:r>
            <w:r>
              <w:rPr>
                <w:spacing w:val="-10"/>
                <w:sz w:val="22"/>
              </w:rPr>
              <w:t> </w:t>
            </w:r>
            <w:r>
              <w:rPr>
                <w:spacing w:val="-2"/>
                <w:sz w:val="22"/>
              </w:rPr>
              <w:t>the</w:t>
            </w:r>
            <w:r>
              <w:rPr>
                <w:spacing w:val="-11"/>
                <w:sz w:val="22"/>
              </w:rPr>
              <w:t> </w:t>
            </w:r>
            <w:r>
              <w:rPr>
                <w:spacing w:val="-2"/>
                <w:sz w:val="22"/>
              </w:rPr>
              <w:t>Letter</w:t>
            </w:r>
            <w:r>
              <w:rPr>
                <w:spacing w:val="-4"/>
                <w:sz w:val="22"/>
              </w:rPr>
              <w:t> </w:t>
            </w:r>
            <w:r>
              <w:rPr>
                <w:spacing w:val="-2"/>
                <w:sz w:val="22"/>
              </w:rPr>
              <w:t>of</w:t>
            </w:r>
            <w:r>
              <w:rPr>
                <w:spacing w:val="-7"/>
                <w:sz w:val="22"/>
              </w:rPr>
              <w:t> </w:t>
            </w:r>
            <w:r>
              <w:rPr>
                <w:spacing w:val="-2"/>
                <w:sz w:val="22"/>
              </w:rPr>
              <w:t>Bid,</w:t>
            </w:r>
            <w:r>
              <w:rPr>
                <w:spacing w:val="-4"/>
                <w:sz w:val="22"/>
              </w:rPr>
              <w:t> </w:t>
            </w:r>
            <w:r>
              <w:rPr>
                <w:spacing w:val="-5"/>
                <w:sz w:val="22"/>
              </w:rPr>
              <w:t>is</w:t>
            </w:r>
          </w:p>
          <w:p>
            <w:pPr>
              <w:pStyle w:val="TableParagraph"/>
              <w:spacing w:before="3"/>
              <w:ind w:left="470"/>
              <w:jc w:val="both"/>
              <w:rPr>
                <w:sz w:val="22"/>
              </w:rPr>
            </w:pPr>
            <w:r>
              <w:rPr>
                <w:spacing w:val="-4"/>
                <w:sz w:val="22"/>
              </w:rPr>
              <w:t>specified</w:t>
            </w:r>
            <w:r>
              <w:rPr>
                <w:spacing w:val="-9"/>
                <w:sz w:val="22"/>
              </w:rPr>
              <w:t> </w:t>
            </w:r>
            <w:r>
              <w:rPr>
                <w:spacing w:val="-4"/>
                <w:sz w:val="22"/>
              </w:rPr>
              <w:t>in</w:t>
            </w:r>
            <w:r>
              <w:rPr>
                <w:spacing w:val="-8"/>
                <w:sz w:val="22"/>
              </w:rPr>
              <w:t> </w:t>
            </w:r>
            <w:r>
              <w:rPr>
                <w:spacing w:val="-4"/>
                <w:sz w:val="22"/>
              </w:rPr>
              <w:t>Section</w:t>
            </w:r>
            <w:r>
              <w:rPr>
                <w:spacing w:val="-3"/>
                <w:sz w:val="22"/>
              </w:rPr>
              <w:t> </w:t>
            </w:r>
            <w:r>
              <w:rPr>
                <w:spacing w:val="-4"/>
                <w:sz w:val="22"/>
              </w:rPr>
              <w:t>III</w:t>
            </w:r>
            <w:r>
              <w:rPr>
                <w:sz w:val="22"/>
              </w:rPr>
              <w:t> </w:t>
            </w:r>
            <w:r>
              <w:rPr>
                <w:spacing w:val="-4"/>
                <w:sz w:val="22"/>
              </w:rPr>
              <w:t>(Evaluation</w:t>
            </w:r>
            <w:r>
              <w:rPr>
                <w:spacing w:val="-3"/>
                <w:sz w:val="22"/>
              </w:rPr>
              <w:t> </w:t>
            </w:r>
            <w:r>
              <w:rPr>
                <w:spacing w:val="-4"/>
                <w:sz w:val="22"/>
              </w:rPr>
              <w:t>and</w:t>
            </w:r>
            <w:r>
              <w:rPr>
                <w:spacing w:val="-8"/>
                <w:sz w:val="22"/>
              </w:rPr>
              <w:t> </w:t>
            </w:r>
            <w:r>
              <w:rPr>
                <w:spacing w:val="-4"/>
                <w:sz w:val="22"/>
              </w:rPr>
              <w:t>Eligibility</w:t>
            </w:r>
            <w:r>
              <w:rPr>
                <w:spacing w:val="-8"/>
                <w:sz w:val="22"/>
              </w:rPr>
              <w:t> </w:t>
            </w:r>
            <w:r>
              <w:rPr>
                <w:spacing w:val="-4"/>
                <w:sz w:val="22"/>
              </w:rPr>
              <w:t>Criteria).</w:t>
            </w:r>
          </w:p>
        </w:tc>
      </w:tr>
      <w:tr>
        <w:trPr>
          <w:trHeight w:val="1204" w:hRule="atLeast"/>
        </w:trPr>
        <w:tc>
          <w:tcPr>
            <w:tcW w:w="2180" w:type="dxa"/>
            <w:vMerge/>
            <w:tcBorders>
              <w:top w:val="nil"/>
            </w:tcBorders>
          </w:tcPr>
          <w:p>
            <w:pPr>
              <w:rPr>
                <w:sz w:val="2"/>
                <w:szCs w:val="2"/>
              </w:rPr>
            </w:pPr>
          </w:p>
        </w:tc>
        <w:tc>
          <w:tcPr>
            <w:tcW w:w="7293" w:type="dxa"/>
          </w:tcPr>
          <w:p>
            <w:pPr>
              <w:pStyle w:val="TableParagraph"/>
              <w:spacing w:line="276" w:lineRule="auto" w:before="34"/>
              <w:ind w:left="470" w:right="93" w:hanging="360"/>
              <w:jc w:val="both"/>
              <w:rPr>
                <w:sz w:val="22"/>
              </w:rPr>
            </w:pPr>
            <w:r>
              <w:rPr>
                <w:color w:val="000000"/>
                <w:sz w:val="22"/>
                <w:highlight w:val="cyan"/>
              </w:rPr>
              <w:t>29.5</w:t>
            </w:r>
            <w:r>
              <w:rPr>
                <w:color w:val="000000"/>
                <w:spacing w:val="-14"/>
                <w:sz w:val="22"/>
                <w:highlight w:val="cyan"/>
              </w:rPr>
              <w:t> </w:t>
            </w:r>
            <w:r>
              <w:rPr>
                <w:color w:val="000000"/>
                <w:sz w:val="22"/>
                <w:highlight w:val="cyan"/>
              </w:rPr>
              <w:t>If</w:t>
            </w:r>
            <w:r>
              <w:rPr>
                <w:color w:val="000000"/>
                <w:spacing w:val="-14"/>
                <w:sz w:val="22"/>
                <w:highlight w:val="cyan"/>
              </w:rPr>
              <w:t> </w:t>
            </w:r>
            <w:r>
              <w:rPr>
                <w:color w:val="000000"/>
                <w:sz w:val="22"/>
                <w:highlight w:val="cyan"/>
              </w:rPr>
              <w:t>the</w:t>
            </w:r>
            <w:r>
              <w:rPr>
                <w:color w:val="000000"/>
                <w:spacing w:val="-14"/>
                <w:sz w:val="22"/>
                <w:highlight w:val="cyan"/>
              </w:rPr>
              <w:t> </w:t>
            </w:r>
            <w:r>
              <w:rPr>
                <w:color w:val="000000"/>
                <w:sz w:val="22"/>
                <w:highlight w:val="cyan"/>
              </w:rPr>
              <w:t>bid</w:t>
            </w:r>
            <w:r>
              <w:rPr>
                <w:color w:val="000000"/>
                <w:spacing w:val="-13"/>
                <w:sz w:val="22"/>
                <w:highlight w:val="cyan"/>
              </w:rPr>
              <w:t> </w:t>
            </w:r>
            <w:r>
              <w:rPr>
                <w:color w:val="000000"/>
                <w:sz w:val="22"/>
                <w:highlight w:val="cyan"/>
              </w:rPr>
              <w:t>for</w:t>
            </w:r>
            <w:r>
              <w:rPr>
                <w:color w:val="000000"/>
                <w:spacing w:val="-12"/>
                <w:sz w:val="22"/>
                <w:highlight w:val="cyan"/>
              </w:rPr>
              <w:t> </w:t>
            </w:r>
            <w:r>
              <w:rPr>
                <w:color w:val="000000"/>
                <w:sz w:val="22"/>
                <w:highlight w:val="cyan"/>
              </w:rPr>
              <w:t>a</w:t>
            </w:r>
            <w:r>
              <w:rPr>
                <w:color w:val="000000"/>
                <w:spacing w:val="-7"/>
                <w:sz w:val="22"/>
                <w:highlight w:val="cyan"/>
              </w:rPr>
              <w:t> </w:t>
            </w:r>
            <w:r>
              <w:rPr>
                <w:color w:val="000000"/>
                <w:sz w:val="22"/>
                <w:highlight w:val="cyan"/>
              </w:rPr>
              <w:t>Unit</w:t>
            </w:r>
            <w:r>
              <w:rPr>
                <w:color w:val="000000"/>
                <w:spacing w:val="-13"/>
                <w:sz w:val="22"/>
                <w:highlight w:val="cyan"/>
              </w:rPr>
              <w:t> </w:t>
            </w:r>
            <w:r>
              <w:rPr>
                <w:color w:val="000000"/>
                <w:sz w:val="22"/>
                <w:highlight w:val="cyan"/>
              </w:rPr>
              <w:t>Rate</w:t>
            </w:r>
            <w:r>
              <w:rPr>
                <w:color w:val="000000"/>
                <w:spacing w:val="-14"/>
                <w:sz w:val="22"/>
                <w:highlight w:val="cyan"/>
              </w:rPr>
              <w:t> </w:t>
            </w:r>
            <w:r>
              <w:rPr>
                <w:color w:val="000000"/>
                <w:sz w:val="22"/>
                <w:highlight w:val="cyan"/>
              </w:rPr>
              <w:t>Contract,</w:t>
            </w:r>
            <w:r>
              <w:rPr>
                <w:color w:val="000000"/>
                <w:spacing w:val="-8"/>
                <w:sz w:val="22"/>
                <w:highlight w:val="cyan"/>
              </w:rPr>
              <w:t> </w:t>
            </w:r>
            <w:r>
              <w:rPr>
                <w:color w:val="000000"/>
                <w:sz w:val="22"/>
                <w:highlight w:val="cyan"/>
              </w:rPr>
              <w:t>evaluated</w:t>
            </w:r>
            <w:r>
              <w:rPr>
                <w:color w:val="000000"/>
                <w:spacing w:val="-14"/>
                <w:sz w:val="22"/>
                <w:highlight w:val="cyan"/>
              </w:rPr>
              <w:t> </w:t>
            </w:r>
            <w:r>
              <w:rPr>
                <w:color w:val="000000"/>
                <w:sz w:val="22"/>
                <w:highlight w:val="cyan"/>
              </w:rPr>
              <w:t>as</w:t>
            </w:r>
            <w:r>
              <w:rPr>
                <w:color w:val="000000"/>
                <w:spacing w:val="-9"/>
                <w:sz w:val="22"/>
                <w:highlight w:val="cyan"/>
              </w:rPr>
              <w:t> </w:t>
            </w:r>
            <w:r>
              <w:rPr>
                <w:color w:val="000000"/>
                <w:sz w:val="22"/>
                <w:highlight w:val="cyan"/>
              </w:rPr>
              <w:t>per</w:t>
            </w:r>
            <w:r>
              <w:rPr>
                <w:color w:val="000000"/>
                <w:spacing w:val="-7"/>
                <w:sz w:val="22"/>
                <w:highlight w:val="cyan"/>
              </w:rPr>
              <w:t> </w:t>
            </w:r>
            <w:r>
              <w:rPr>
                <w:color w:val="000000"/>
                <w:sz w:val="22"/>
                <w:highlight w:val="cyan"/>
              </w:rPr>
              <w:t>ITB</w:t>
            </w:r>
            <w:r>
              <w:rPr>
                <w:color w:val="000000"/>
                <w:spacing w:val="-13"/>
                <w:sz w:val="22"/>
                <w:highlight w:val="cyan"/>
              </w:rPr>
              <w:t> </w:t>
            </w:r>
            <w:r>
              <w:rPr>
                <w:color w:val="000000"/>
                <w:sz w:val="22"/>
                <w:highlight w:val="cyan"/>
              </w:rPr>
              <w:t>30.1,</w:t>
            </w:r>
            <w:r>
              <w:rPr>
                <w:color w:val="000000"/>
                <w:spacing w:val="-8"/>
                <w:sz w:val="22"/>
                <w:highlight w:val="cyan"/>
              </w:rPr>
              <w:t> </w:t>
            </w:r>
            <w:r>
              <w:rPr>
                <w:color w:val="000000"/>
                <w:sz w:val="22"/>
                <w:highlight w:val="cyan"/>
              </w:rPr>
              <w:t>is</w:t>
            </w:r>
            <w:r>
              <w:rPr>
                <w:color w:val="000000"/>
                <w:spacing w:val="-8"/>
                <w:sz w:val="22"/>
                <w:highlight w:val="cyan"/>
              </w:rPr>
              <w:t> </w:t>
            </w:r>
            <w:r>
              <w:rPr>
                <w:color w:val="000000"/>
                <w:sz w:val="22"/>
                <w:highlight w:val="cyan"/>
              </w:rPr>
              <w:t>front-loaded</w:t>
            </w:r>
            <w:r>
              <w:rPr>
                <w:color w:val="000000"/>
                <w:sz w:val="22"/>
              </w:rPr>
              <w:t> </w:t>
            </w:r>
            <w:r>
              <w:rPr>
                <w:color w:val="000000"/>
                <w:sz w:val="22"/>
                <w:highlight w:val="cyan"/>
              </w:rPr>
              <w:t>or has quoted abnormally high rate</w:t>
            </w:r>
            <w:r>
              <w:rPr>
                <w:color w:val="000000"/>
                <w:spacing w:val="-1"/>
                <w:sz w:val="22"/>
                <w:highlight w:val="cyan"/>
              </w:rPr>
              <w:t> </w:t>
            </w:r>
            <w:r>
              <w:rPr>
                <w:color w:val="000000"/>
                <w:sz w:val="22"/>
                <w:highlight w:val="cyan"/>
              </w:rPr>
              <w:t>for any item believing that the item was</w:t>
            </w:r>
            <w:r>
              <w:rPr>
                <w:color w:val="000000"/>
                <w:sz w:val="22"/>
              </w:rPr>
              <w:t> </w:t>
            </w:r>
            <w:r>
              <w:rPr>
                <w:color w:val="000000"/>
                <w:spacing w:val="-2"/>
                <w:sz w:val="22"/>
                <w:highlight w:val="cyan"/>
              </w:rPr>
              <w:t>underestimated,</w:t>
            </w:r>
            <w:r>
              <w:rPr>
                <w:color w:val="000000"/>
                <w:spacing w:val="-3"/>
                <w:sz w:val="22"/>
                <w:highlight w:val="cyan"/>
              </w:rPr>
              <w:t> </w:t>
            </w:r>
            <w:r>
              <w:rPr>
                <w:color w:val="000000"/>
                <w:spacing w:val="-2"/>
                <w:sz w:val="22"/>
                <w:highlight w:val="cyan"/>
              </w:rPr>
              <w:t>the</w:t>
            </w:r>
            <w:r>
              <w:rPr>
                <w:color w:val="000000"/>
                <w:spacing w:val="-9"/>
                <w:sz w:val="22"/>
                <w:highlight w:val="cyan"/>
              </w:rPr>
              <w:t> </w:t>
            </w:r>
            <w:r>
              <w:rPr>
                <w:color w:val="000000"/>
                <w:spacing w:val="-2"/>
                <w:sz w:val="22"/>
                <w:highlight w:val="cyan"/>
              </w:rPr>
              <w:t>Employer</w:t>
            </w:r>
            <w:r>
              <w:rPr>
                <w:color w:val="000000"/>
                <w:sz w:val="22"/>
                <w:highlight w:val="cyan"/>
              </w:rPr>
              <w:t> </w:t>
            </w:r>
            <w:r>
              <w:rPr>
                <w:b/>
                <w:color w:val="000000"/>
                <w:spacing w:val="-2"/>
                <w:sz w:val="22"/>
                <w:highlight w:val="cyan"/>
              </w:rPr>
              <w:t>shall</w:t>
            </w:r>
            <w:r>
              <w:rPr>
                <w:b/>
                <w:color w:val="000000"/>
                <w:spacing w:val="-5"/>
                <w:sz w:val="22"/>
                <w:highlight w:val="cyan"/>
              </w:rPr>
              <w:t> </w:t>
            </w:r>
            <w:r>
              <w:rPr>
                <w:color w:val="000000"/>
                <w:spacing w:val="-2"/>
                <w:sz w:val="22"/>
                <w:highlight w:val="cyan"/>
              </w:rPr>
              <w:t>require</w:t>
            </w:r>
            <w:r>
              <w:rPr>
                <w:color w:val="000000"/>
                <w:spacing w:val="-9"/>
                <w:sz w:val="22"/>
                <w:highlight w:val="cyan"/>
              </w:rPr>
              <w:t> </w:t>
            </w:r>
            <w:r>
              <w:rPr>
                <w:color w:val="000000"/>
                <w:spacing w:val="-2"/>
                <w:sz w:val="22"/>
                <w:highlight w:val="cyan"/>
              </w:rPr>
              <w:t>the</w:t>
            </w:r>
            <w:r>
              <w:rPr>
                <w:color w:val="000000"/>
                <w:spacing w:val="-8"/>
                <w:sz w:val="22"/>
                <w:highlight w:val="cyan"/>
              </w:rPr>
              <w:t> </w:t>
            </w:r>
            <w:r>
              <w:rPr>
                <w:color w:val="000000"/>
                <w:spacing w:val="-2"/>
                <w:sz w:val="22"/>
                <w:highlight w:val="cyan"/>
              </w:rPr>
              <w:t>Bidder</w:t>
            </w:r>
            <w:r>
              <w:rPr>
                <w:color w:val="000000"/>
                <w:spacing w:val="-4"/>
                <w:sz w:val="22"/>
                <w:highlight w:val="cyan"/>
              </w:rPr>
              <w:t> </w:t>
            </w:r>
            <w:r>
              <w:rPr>
                <w:color w:val="000000"/>
                <w:spacing w:val="-2"/>
                <w:sz w:val="22"/>
                <w:highlight w:val="cyan"/>
              </w:rPr>
              <w:t>to</w:t>
            </w:r>
            <w:r>
              <w:rPr>
                <w:color w:val="000000"/>
                <w:spacing w:val="-12"/>
                <w:sz w:val="22"/>
                <w:highlight w:val="cyan"/>
              </w:rPr>
              <w:t> </w:t>
            </w:r>
            <w:r>
              <w:rPr>
                <w:color w:val="000000"/>
                <w:spacing w:val="-2"/>
                <w:sz w:val="22"/>
                <w:highlight w:val="cyan"/>
              </w:rPr>
              <w:t>provide</w:t>
            </w:r>
            <w:r>
              <w:rPr>
                <w:color w:val="000000"/>
                <w:spacing w:val="-8"/>
                <w:sz w:val="22"/>
                <w:highlight w:val="cyan"/>
              </w:rPr>
              <w:t> </w:t>
            </w:r>
            <w:r>
              <w:rPr>
                <w:color w:val="000000"/>
                <w:spacing w:val="-2"/>
                <w:sz w:val="22"/>
                <w:highlight w:val="cyan"/>
              </w:rPr>
              <w:t>clarification</w:t>
            </w:r>
          </w:p>
          <w:p>
            <w:pPr>
              <w:pStyle w:val="TableParagraph"/>
              <w:spacing w:before="1"/>
              <w:ind w:left="470"/>
              <w:jc w:val="both"/>
              <w:rPr>
                <w:sz w:val="22"/>
              </w:rPr>
            </w:pPr>
            <w:r>
              <w:rPr>
                <w:color w:val="000000"/>
                <w:sz w:val="22"/>
                <w:highlight w:val="cyan"/>
              </w:rPr>
              <w:t>along</w:t>
            </w:r>
            <w:r>
              <w:rPr>
                <w:color w:val="000000"/>
                <w:spacing w:val="-6"/>
                <w:sz w:val="22"/>
                <w:highlight w:val="cyan"/>
              </w:rPr>
              <w:t> </w:t>
            </w:r>
            <w:r>
              <w:rPr>
                <w:color w:val="000000"/>
                <w:sz w:val="22"/>
                <w:highlight w:val="cyan"/>
              </w:rPr>
              <w:t>with</w:t>
            </w:r>
            <w:r>
              <w:rPr>
                <w:color w:val="000000"/>
                <w:spacing w:val="-4"/>
                <w:sz w:val="22"/>
                <w:highlight w:val="cyan"/>
              </w:rPr>
              <w:t> </w:t>
            </w:r>
            <w:r>
              <w:rPr>
                <w:color w:val="000000"/>
                <w:sz w:val="22"/>
                <w:highlight w:val="cyan"/>
              </w:rPr>
              <w:t>detailed</w:t>
            </w:r>
            <w:r>
              <w:rPr>
                <w:color w:val="000000"/>
                <w:spacing w:val="-8"/>
                <w:sz w:val="22"/>
                <w:highlight w:val="cyan"/>
              </w:rPr>
              <w:t> </w:t>
            </w:r>
            <w:r>
              <w:rPr>
                <w:color w:val="000000"/>
                <w:sz w:val="22"/>
                <w:highlight w:val="cyan"/>
              </w:rPr>
              <w:t>rate</w:t>
            </w:r>
            <w:r>
              <w:rPr>
                <w:color w:val="000000"/>
                <w:spacing w:val="-10"/>
                <w:sz w:val="22"/>
                <w:highlight w:val="cyan"/>
              </w:rPr>
              <w:t> </w:t>
            </w:r>
            <w:r>
              <w:rPr>
                <w:color w:val="000000"/>
                <w:sz w:val="22"/>
                <w:highlight w:val="cyan"/>
              </w:rPr>
              <w:t>analysis,</w:t>
            </w:r>
            <w:r>
              <w:rPr>
                <w:color w:val="000000"/>
                <w:spacing w:val="-2"/>
                <w:sz w:val="22"/>
                <w:highlight w:val="cyan"/>
              </w:rPr>
              <w:t> </w:t>
            </w:r>
            <w:r>
              <w:rPr>
                <w:color w:val="000000"/>
                <w:sz w:val="22"/>
                <w:highlight w:val="cyan"/>
              </w:rPr>
              <w:t>for</w:t>
            </w:r>
            <w:r>
              <w:rPr>
                <w:color w:val="000000"/>
                <w:spacing w:val="-6"/>
                <w:sz w:val="22"/>
                <w:highlight w:val="cyan"/>
              </w:rPr>
              <w:t> </w:t>
            </w:r>
            <w:r>
              <w:rPr>
                <w:color w:val="000000"/>
                <w:sz w:val="22"/>
                <w:highlight w:val="cyan"/>
              </w:rPr>
              <w:t>any</w:t>
            </w:r>
            <w:r>
              <w:rPr>
                <w:color w:val="000000"/>
                <w:spacing w:val="-4"/>
                <w:sz w:val="22"/>
                <w:highlight w:val="cyan"/>
              </w:rPr>
              <w:t> </w:t>
            </w:r>
            <w:r>
              <w:rPr>
                <w:color w:val="000000"/>
                <w:sz w:val="22"/>
                <w:highlight w:val="cyan"/>
              </w:rPr>
              <w:t>or</w:t>
            </w:r>
            <w:r>
              <w:rPr>
                <w:color w:val="000000"/>
                <w:spacing w:val="-5"/>
                <w:sz w:val="22"/>
                <w:highlight w:val="cyan"/>
              </w:rPr>
              <w:t> </w:t>
            </w:r>
            <w:r>
              <w:rPr>
                <w:color w:val="000000"/>
                <w:sz w:val="22"/>
                <w:highlight w:val="cyan"/>
              </w:rPr>
              <w:t>all</w:t>
            </w:r>
            <w:r>
              <w:rPr>
                <w:color w:val="000000"/>
                <w:spacing w:val="-8"/>
                <w:sz w:val="22"/>
                <w:highlight w:val="cyan"/>
              </w:rPr>
              <w:t> </w:t>
            </w:r>
            <w:r>
              <w:rPr>
                <w:color w:val="000000"/>
                <w:sz w:val="22"/>
                <w:highlight w:val="cyan"/>
              </w:rPr>
              <w:t>items of</w:t>
            </w:r>
            <w:r>
              <w:rPr>
                <w:color w:val="000000"/>
                <w:spacing w:val="-9"/>
                <w:sz w:val="22"/>
                <w:highlight w:val="cyan"/>
              </w:rPr>
              <w:t> </w:t>
            </w:r>
            <w:r>
              <w:rPr>
                <w:color w:val="000000"/>
                <w:sz w:val="22"/>
                <w:highlight w:val="cyan"/>
              </w:rPr>
              <w:t>the</w:t>
            </w:r>
            <w:r>
              <w:rPr>
                <w:color w:val="000000"/>
                <w:spacing w:val="-6"/>
                <w:sz w:val="22"/>
                <w:highlight w:val="cyan"/>
              </w:rPr>
              <w:t> </w:t>
            </w:r>
            <w:r>
              <w:rPr>
                <w:color w:val="000000"/>
                <w:sz w:val="22"/>
                <w:highlight w:val="cyan"/>
              </w:rPr>
              <w:t>Bill</w:t>
            </w:r>
            <w:r>
              <w:rPr>
                <w:color w:val="000000"/>
                <w:spacing w:val="-3"/>
                <w:sz w:val="22"/>
                <w:highlight w:val="cyan"/>
              </w:rPr>
              <w:t> </w:t>
            </w:r>
            <w:r>
              <w:rPr>
                <w:color w:val="000000"/>
                <w:sz w:val="22"/>
                <w:highlight w:val="cyan"/>
              </w:rPr>
              <w:t>of</w:t>
            </w:r>
            <w:r>
              <w:rPr>
                <w:color w:val="000000"/>
                <w:spacing w:val="-5"/>
                <w:sz w:val="22"/>
                <w:highlight w:val="cyan"/>
              </w:rPr>
              <w:t> </w:t>
            </w:r>
            <w:r>
              <w:rPr>
                <w:color w:val="000000"/>
                <w:spacing w:val="-2"/>
                <w:sz w:val="22"/>
                <w:highlight w:val="cyan"/>
              </w:rPr>
              <w:t>Quantities</w:t>
            </w:r>
          </w:p>
        </w:tc>
      </w:tr>
    </w:tbl>
    <w:p>
      <w:pPr>
        <w:pStyle w:val="TableParagraph"/>
        <w:spacing w:after="0"/>
        <w:jc w:val="both"/>
        <w:rPr>
          <w:sz w:val="22"/>
        </w:rPr>
        <w:sectPr>
          <w:pgSz w:w="12240" w:h="15840"/>
          <w:pgMar w:header="526" w:footer="0" w:top="1280" w:bottom="280" w:left="1080" w:right="360"/>
        </w:sectPr>
      </w:pPr>
    </w:p>
    <w:p>
      <w:pPr>
        <w:pStyle w:val="BodyText"/>
        <w:spacing w:before="2"/>
        <w:rPr>
          <w:sz w:val="13"/>
        </w:rPr>
      </w:pPr>
    </w:p>
    <w:tbl>
      <w:tblPr>
        <w:tblW w:w="0" w:type="auto"/>
        <w:jc w:val="left"/>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180"/>
        <w:gridCol w:w="7293"/>
      </w:tblGrid>
      <w:tr>
        <w:trPr>
          <w:trHeight w:val="1747" w:hRule="atLeast"/>
        </w:trPr>
        <w:tc>
          <w:tcPr>
            <w:tcW w:w="2180" w:type="dxa"/>
            <w:vMerge w:val="restart"/>
          </w:tcPr>
          <w:p>
            <w:pPr>
              <w:pStyle w:val="TableParagraph"/>
              <w:rPr>
                <w:sz w:val="22"/>
              </w:rPr>
            </w:pPr>
          </w:p>
        </w:tc>
        <w:tc>
          <w:tcPr>
            <w:tcW w:w="7293" w:type="dxa"/>
          </w:tcPr>
          <w:p>
            <w:pPr>
              <w:pStyle w:val="TableParagraph"/>
              <w:spacing w:line="276" w:lineRule="auto"/>
              <w:ind w:left="470" w:right="91"/>
              <w:jc w:val="both"/>
              <w:rPr>
                <w:sz w:val="22"/>
              </w:rPr>
            </w:pPr>
            <w:r>
              <w:rPr>
                <w:color w:val="000000"/>
                <w:sz w:val="22"/>
                <w:highlight w:val="cyan"/>
              </w:rPr>
              <w:t>as</w:t>
            </w:r>
            <w:r>
              <w:rPr>
                <w:color w:val="000000"/>
                <w:spacing w:val="-4"/>
                <w:sz w:val="22"/>
                <w:highlight w:val="cyan"/>
              </w:rPr>
              <w:t> </w:t>
            </w:r>
            <w:r>
              <w:rPr>
                <w:color w:val="000000"/>
                <w:sz w:val="22"/>
                <w:highlight w:val="cyan"/>
              </w:rPr>
              <w:t>per</w:t>
            </w:r>
            <w:r>
              <w:rPr>
                <w:color w:val="000000"/>
                <w:spacing w:val="-6"/>
                <w:sz w:val="22"/>
                <w:highlight w:val="cyan"/>
              </w:rPr>
              <w:t> </w:t>
            </w:r>
            <w:r>
              <w:rPr>
                <w:color w:val="000000"/>
                <w:sz w:val="22"/>
                <w:highlight w:val="cyan"/>
              </w:rPr>
              <w:t>ITB</w:t>
            </w:r>
            <w:r>
              <w:rPr>
                <w:color w:val="000000"/>
                <w:spacing w:val="-11"/>
                <w:sz w:val="22"/>
                <w:highlight w:val="cyan"/>
              </w:rPr>
              <w:t> </w:t>
            </w:r>
            <w:r>
              <w:rPr>
                <w:color w:val="000000"/>
                <w:sz w:val="22"/>
                <w:highlight w:val="cyan"/>
              </w:rPr>
              <w:t>24.1.</w:t>
            </w:r>
            <w:r>
              <w:rPr>
                <w:color w:val="000000"/>
                <w:spacing w:val="-7"/>
                <w:sz w:val="22"/>
                <w:highlight w:val="cyan"/>
              </w:rPr>
              <w:t> </w:t>
            </w:r>
            <w:r>
              <w:rPr>
                <w:color w:val="000000"/>
                <w:sz w:val="22"/>
                <w:highlight w:val="cyan"/>
              </w:rPr>
              <w:t>The</w:t>
            </w:r>
            <w:r>
              <w:rPr>
                <w:color w:val="000000"/>
                <w:spacing w:val="-10"/>
                <w:sz w:val="22"/>
                <w:highlight w:val="cyan"/>
              </w:rPr>
              <w:t> </w:t>
            </w:r>
            <w:r>
              <w:rPr>
                <w:color w:val="000000"/>
                <w:sz w:val="22"/>
                <w:highlight w:val="cyan"/>
              </w:rPr>
              <w:t>rate</w:t>
            </w:r>
            <w:r>
              <w:rPr>
                <w:color w:val="000000"/>
                <w:spacing w:val="-10"/>
                <w:sz w:val="22"/>
                <w:highlight w:val="cyan"/>
              </w:rPr>
              <w:t> </w:t>
            </w:r>
            <w:r>
              <w:rPr>
                <w:color w:val="000000"/>
                <w:sz w:val="22"/>
                <w:highlight w:val="cyan"/>
              </w:rPr>
              <w:t>analysis</w:t>
            </w:r>
            <w:r>
              <w:rPr>
                <w:color w:val="000000"/>
                <w:spacing w:val="-4"/>
                <w:sz w:val="22"/>
                <w:highlight w:val="cyan"/>
              </w:rPr>
              <w:t> </w:t>
            </w:r>
            <w:r>
              <w:rPr>
                <w:color w:val="000000"/>
                <w:sz w:val="22"/>
                <w:highlight w:val="cyan"/>
              </w:rPr>
              <w:t>submitted</w:t>
            </w:r>
            <w:r>
              <w:rPr>
                <w:color w:val="000000"/>
                <w:spacing w:val="-4"/>
                <w:sz w:val="22"/>
                <w:highlight w:val="cyan"/>
              </w:rPr>
              <w:t> </w:t>
            </w:r>
            <w:r>
              <w:rPr>
                <w:color w:val="000000"/>
                <w:sz w:val="22"/>
                <w:highlight w:val="cyan"/>
              </w:rPr>
              <w:t>shall</w:t>
            </w:r>
            <w:r>
              <w:rPr>
                <w:color w:val="000000"/>
                <w:spacing w:val="-7"/>
                <w:sz w:val="22"/>
                <w:highlight w:val="cyan"/>
              </w:rPr>
              <w:t> </w:t>
            </w:r>
            <w:r>
              <w:rPr>
                <w:color w:val="000000"/>
                <w:sz w:val="22"/>
                <w:highlight w:val="cyan"/>
              </w:rPr>
              <w:t>be</w:t>
            </w:r>
            <w:r>
              <w:rPr>
                <w:color w:val="000000"/>
                <w:spacing w:val="-10"/>
                <w:sz w:val="22"/>
                <w:highlight w:val="cyan"/>
              </w:rPr>
              <w:t> </w:t>
            </w:r>
            <w:r>
              <w:rPr>
                <w:color w:val="000000"/>
                <w:sz w:val="22"/>
                <w:highlight w:val="cyan"/>
              </w:rPr>
              <w:t>analyzed</w:t>
            </w:r>
            <w:r>
              <w:rPr>
                <w:color w:val="000000"/>
                <w:spacing w:val="-4"/>
                <w:sz w:val="22"/>
                <w:highlight w:val="cyan"/>
              </w:rPr>
              <w:t> </w:t>
            </w:r>
            <w:r>
              <w:rPr>
                <w:color w:val="000000"/>
                <w:sz w:val="22"/>
                <w:highlight w:val="cyan"/>
              </w:rPr>
              <w:t>and</w:t>
            </w:r>
            <w:r>
              <w:rPr>
                <w:color w:val="000000"/>
                <w:spacing w:val="-4"/>
                <w:sz w:val="22"/>
                <w:highlight w:val="cyan"/>
              </w:rPr>
              <w:t> </w:t>
            </w:r>
            <w:r>
              <w:rPr>
                <w:color w:val="000000"/>
                <w:sz w:val="22"/>
                <w:highlight w:val="cyan"/>
              </w:rPr>
              <w:t>compared</w:t>
            </w:r>
            <w:r>
              <w:rPr>
                <w:color w:val="000000"/>
                <w:sz w:val="22"/>
              </w:rPr>
              <w:t> </w:t>
            </w:r>
            <w:r>
              <w:rPr>
                <w:color w:val="000000"/>
                <w:sz w:val="22"/>
                <w:highlight w:val="cyan"/>
              </w:rPr>
              <w:t>against prevailing norms and rates, on the basis of the work execution</w:t>
            </w:r>
            <w:r>
              <w:rPr>
                <w:color w:val="000000"/>
                <w:sz w:val="22"/>
              </w:rPr>
              <w:t> </w:t>
            </w:r>
            <w:r>
              <w:rPr>
                <w:color w:val="000000"/>
                <w:sz w:val="22"/>
                <w:highlight w:val="cyan"/>
              </w:rPr>
              <w:t>methodology,</w:t>
            </w:r>
            <w:r>
              <w:rPr>
                <w:color w:val="000000"/>
                <w:spacing w:val="-11"/>
                <w:sz w:val="22"/>
                <w:highlight w:val="cyan"/>
              </w:rPr>
              <w:t> </w:t>
            </w:r>
            <w:r>
              <w:rPr>
                <w:color w:val="000000"/>
                <w:sz w:val="22"/>
                <w:highlight w:val="cyan"/>
              </w:rPr>
              <w:t>technology,</w:t>
            </w:r>
            <w:r>
              <w:rPr>
                <w:color w:val="000000"/>
                <w:spacing w:val="-12"/>
                <w:sz w:val="22"/>
                <w:highlight w:val="cyan"/>
              </w:rPr>
              <w:t> </w:t>
            </w:r>
            <w:r>
              <w:rPr>
                <w:color w:val="000000"/>
                <w:sz w:val="22"/>
                <w:highlight w:val="cyan"/>
              </w:rPr>
              <w:t>and</w:t>
            </w:r>
            <w:r>
              <w:rPr>
                <w:color w:val="000000"/>
                <w:spacing w:val="-13"/>
                <w:sz w:val="22"/>
                <w:highlight w:val="cyan"/>
              </w:rPr>
              <w:t> </w:t>
            </w:r>
            <w:r>
              <w:rPr>
                <w:color w:val="000000"/>
                <w:sz w:val="22"/>
                <w:highlight w:val="cyan"/>
              </w:rPr>
              <w:t>management</w:t>
            </w:r>
            <w:r>
              <w:rPr>
                <w:color w:val="000000"/>
                <w:spacing w:val="-10"/>
                <w:sz w:val="22"/>
                <w:highlight w:val="cyan"/>
              </w:rPr>
              <w:t> </w:t>
            </w:r>
            <w:r>
              <w:rPr>
                <w:color w:val="000000"/>
                <w:sz w:val="22"/>
                <w:highlight w:val="cyan"/>
              </w:rPr>
              <w:t>methods</w:t>
            </w:r>
            <w:r>
              <w:rPr>
                <w:color w:val="000000"/>
                <w:spacing w:val="-10"/>
                <w:sz w:val="22"/>
                <w:highlight w:val="cyan"/>
              </w:rPr>
              <w:t> </w:t>
            </w:r>
            <w:r>
              <w:rPr>
                <w:color w:val="000000"/>
                <w:sz w:val="22"/>
                <w:highlight w:val="cyan"/>
              </w:rPr>
              <w:t>specified</w:t>
            </w:r>
            <w:r>
              <w:rPr>
                <w:color w:val="000000"/>
                <w:spacing w:val="-13"/>
                <w:sz w:val="22"/>
                <w:highlight w:val="cyan"/>
              </w:rPr>
              <w:t> </w:t>
            </w:r>
            <w:r>
              <w:rPr>
                <w:color w:val="000000"/>
                <w:sz w:val="22"/>
                <w:highlight w:val="cyan"/>
              </w:rPr>
              <w:t>by</w:t>
            </w:r>
            <w:r>
              <w:rPr>
                <w:color w:val="000000"/>
                <w:spacing w:val="-14"/>
                <w:sz w:val="22"/>
                <w:highlight w:val="cyan"/>
              </w:rPr>
              <w:t> </w:t>
            </w:r>
            <w:r>
              <w:rPr>
                <w:color w:val="000000"/>
                <w:sz w:val="22"/>
                <w:highlight w:val="cyan"/>
              </w:rPr>
              <w:t>the</w:t>
            </w:r>
            <w:r>
              <w:rPr>
                <w:color w:val="000000"/>
                <w:spacing w:val="-14"/>
                <w:sz w:val="22"/>
                <w:highlight w:val="cyan"/>
              </w:rPr>
              <w:t> </w:t>
            </w:r>
            <w:r>
              <w:rPr>
                <w:color w:val="000000"/>
                <w:sz w:val="22"/>
                <w:highlight w:val="cyan"/>
              </w:rPr>
              <w:t>bidder.</w:t>
            </w:r>
            <w:r>
              <w:rPr>
                <w:color w:val="000000"/>
                <w:sz w:val="22"/>
              </w:rPr>
              <w:t> </w:t>
            </w:r>
            <w:r>
              <w:rPr>
                <w:color w:val="000000"/>
                <w:sz w:val="22"/>
                <w:highlight w:val="cyan"/>
              </w:rPr>
              <w:t>If the clarification is</w:t>
            </w:r>
            <w:r>
              <w:rPr>
                <w:color w:val="000000"/>
                <w:spacing w:val="-12"/>
                <w:sz w:val="22"/>
                <w:highlight w:val="cyan"/>
              </w:rPr>
              <w:t> </w:t>
            </w:r>
            <w:r>
              <w:rPr>
                <w:color w:val="000000"/>
                <w:sz w:val="22"/>
                <w:highlight w:val="cyan"/>
              </w:rPr>
              <w:t>deemed unsatisfactory, the Employer shall require</w:t>
            </w:r>
            <w:r>
              <w:rPr>
                <w:color w:val="000000"/>
                <w:spacing w:val="-1"/>
                <w:sz w:val="22"/>
                <w:highlight w:val="cyan"/>
              </w:rPr>
              <w:t> </w:t>
            </w:r>
            <w:r>
              <w:rPr>
                <w:color w:val="000000"/>
                <w:sz w:val="22"/>
                <w:highlight w:val="cyan"/>
              </w:rPr>
              <w:t>that</w:t>
            </w:r>
            <w:r>
              <w:rPr>
                <w:color w:val="000000"/>
                <w:sz w:val="22"/>
              </w:rPr>
              <w:t> </w:t>
            </w:r>
            <w:r>
              <w:rPr>
                <w:color w:val="000000"/>
                <w:sz w:val="22"/>
                <w:highlight w:val="cyan"/>
              </w:rPr>
              <w:t>the</w:t>
            </w:r>
            <w:r>
              <w:rPr>
                <w:color w:val="000000"/>
                <w:spacing w:val="13"/>
                <w:sz w:val="22"/>
                <w:highlight w:val="cyan"/>
              </w:rPr>
              <w:t> </w:t>
            </w:r>
            <w:r>
              <w:rPr>
                <w:color w:val="000000"/>
                <w:sz w:val="22"/>
                <w:highlight w:val="cyan"/>
              </w:rPr>
              <w:t>amount</w:t>
            </w:r>
            <w:r>
              <w:rPr>
                <w:color w:val="000000"/>
                <w:spacing w:val="24"/>
                <w:sz w:val="22"/>
                <w:highlight w:val="cyan"/>
              </w:rPr>
              <w:t> </w:t>
            </w:r>
            <w:r>
              <w:rPr>
                <w:color w:val="000000"/>
                <w:sz w:val="22"/>
                <w:highlight w:val="cyan"/>
              </w:rPr>
              <w:t>of</w:t>
            </w:r>
            <w:r>
              <w:rPr>
                <w:color w:val="000000"/>
                <w:spacing w:val="18"/>
                <w:sz w:val="22"/>
                <w:highlight w:val="cyan"/>
              </w:rPr>
              <w:t> </w:t>
            </w:r>
            <w:r>
              <w:rPr>
                <w:color w:val="000000"/>
                <w:sz w:val="22"/>
                <w:highlight w:val="cyan"/>
              </w:rPr>
              <w:t>the</w:t>
            </w:r>
            <w:r>
              <w:rPr>
                <w:color w:val="000000"/>
                <w:spacing w:val="14"/>
                <w:sz w:val="22"/>
                <w:highlight w:val="cyan"/>
              </w:rPr>
              <w:t> </w:t>
            </w:r>
            <w:r>
              <w:rPr>
                <w:color w:val="000000"/>
                <w:sz w:val="22"/>
                <w:highlight w:val="cyan"/>
              </w:rPr>
              <w:t>performance</w:t>
            </w:r>
            <w:r>
              <w:rPr>
                <w:color w:val="000000"/>
                <w:spacing w:val="18"/>
                <w:sz w:val="22"/>
                <w:highlight w:val="cyan"/>
              </w:rPr>
              <w:t> </w:t>
            </w:r>
            <w:r>
              <w:rPr>
                <w:color w:val="000000"/>
                <w:sz w:val="22"/>
                <w:highlight w:val="cyan"/>
              </w:rPr>
              <w:t>security</w:t>
            </w:r>
            <w:r>
              <w:rPr>
                <w:color w:val="000000"/>
                <w:spacing w:val="11"/>
                <w:sz w:val="22"/>
                <w:highlight w:val="cyan"/>
              </w:rPr>
              <w:t> </w:t>
            </w:r>
            <w:r>
              <w:rPr>
                <w:color w:val="000000"/>
                <w:sz w:val="22"/>
                <w:highlight w:val="cyan"/>
              </w:rPr>
              <w:t>be</w:t>
            </w:r>
            <w:r>
              <w:rPr>
                <w:color w:val="000000"/>
                <w:spacing w:val="18"/>
                <w:sz w:val="22"/>
                <w:highlight w:val="cyan"/>
              </w:rPr>
              <w:t> </w:t>
            </w:r>
            <w:r>
              <w:rPr>
                <w:color w:val="000000"/>
                <w:sz w:val="22"/>
                <w:highlight w:val="cyan"/>
              </w:rPr>
              <w:t>increased</w:t>
            </w:r>
            <w:r>
              <w:rPr>
                <w:color w:val="000000"/>
                <w:spacing w:val="15"/>
                <w:sz w:val="22"/>
                <w:highlight w:val="cyan"/>
              </w:rPr>
              <w:t> </w:t>
            </w:r>
            <w:r>
              <w:rPr>
                <w:color w:val="000000"/>
                <w:sz w:val="22"/>
                <w:highlight w:val="cyan"/>
              </w:rPr>
              <w:t>at</w:t>
            </w:r>
            <w:r>
              <w:rPr>
                <w:color w:val="000000"/>
                <w:spacing w:val="17"/>
                <w:sz w:val="22"/>
                <w:highlight w:val="cyan"/>
              </w:rPr>
              <w:t> </w:t>
            </w:r>
            <w:r>
              <w:rPr>
                <w:color w:val="000000"/>
                <w:sz w:val="22"/>
                <w:highlight w:val="cyan"/>
              </w:rPr>
              <w:t>the</w:t>
            </w:r>
            <w:r>
              <w:rPr>
                <w:color w:val="000000"/>
                <w:spacing w:val="18"/>
                <w:sz w:val="22"/>
                <w:highlight w:val="cyan"/>
              </w:rPr>
              <w:t> </w:t>
            </w:r>
            <w:r>
              <w:rPr>
                <w:color w:val="000000"/>
                <w:sz w:val="22"/>
                <w:highlight w:val="cyan"/>
              </w:rPr>
              <w:t>expense</w:t>
            </w:r>
            <w:r>
              <w:rPr>
                <w:color w:val="000000"/>
                <w:spacing w:val="18"/>
                <w:sz w:val="22"/>
                <w:highlight w:val="cyan"/>
              </w:rPr>
              <w:t> </w:t>
            </w:r>
            <w:r>
              <w:rPr>
                <w:color w:val="000000"/>
                <w:sz w:val="22"/>
                <w:highlight w:val="cyan"/>
              </w:rPr>
              <w:t>of</w:t>
            </w:r>
            <w:r>
              <w:rPr>
                <w:color w:val="000000"/>
                <w:spacing w:val="18"/>
                <w:sz w:val="22"/>
                <w:highlight w:val="cyan"/>
              </w:rPr>
              <w:t> </w:t>
            </w:r>
            <w:r>
              <w:rPr>
                <w:color w:val="000000"/>
                <w:spacing w:val="-5"/>
                <w:sz w:val="22"/>
                <w:highlight w:val="cyan"/>
              </w:rPr>
              <w:t>the</w:t>
            </w:r>
          </w:p>
          <w:p>
            <w:pPr>
              <w:pStyle w:val="TableParagraph"/>
              <w:ind w:left="470"/>
              <w:jc w:val="both"/>
              <w:rPr>
                <w:sz w:val="22"/>
              </w:rPr>
            </w:pPr>
            <w:r>
              <w:rPr>
                <w:color w:val="000000"/>
                <w:spacing w:val="-2"/>
                <w:sz w:val="22"/>
                <w:highlight w:val="cyan"/>
              </w:rPr>
              <w:t>Bidder</w:t>
            </w:r>
            <w:r>
              <w:rPr>
                <w:color w:val="000000"/>
                <w:spacing w:val="-3"/>
                <w:sz w:val="22"/>
                <w:highlight w:val="cyan"/>
              </w:rPr>
              <w:t> </w:t>
            </w:r>
            <w:r>
              <w:rPr>
                <w:color w:val="000000"/>
                <w:spacing w:val="-2"/>
                <w:sz w:val="22"/>
                <w:highlight w:val="cyan"/>
              </w:rPr>
              <w:t>as</w:t>
            </w:r>
            <w:r>
              <w:rPr>
                <w:color w:val="000000"/>
                <w:spacing w:val="-8"/>
                <w:sz w:val="22"/>
                <w:highlight w:val="cyan"/>
              </w:rPr>
              <w:t> </w:t>
            </w:r>
            <w:r>
              <w:rPr>
                <w:b/>
                <w:color w:val="000000"/>
                <w:spacing w:val="-2"/>
                <w:sz w:val="22"/>
                <w:highlight w:val="cyan"/>
              </w:rPr>
              <w:t>specified</w:t>
            </w:r>
            <w:r>
              <w:rPr>
                <w:b/>
                <w:color w:val="000000"/>
                <w:spacing w:val="-3"/>
                <w:sz w:val="22"/>
                <w:highlight w:val="cyan"/>
              </w:rPr>
              <w:t> </w:t>
            </w:r>
            <w:r>
              <w:rPr>
                <w:b/>
                <w:color w:val="000000"/>
                <w:spacing w:val="-2"/>
                <w:sz w:val="22"/>
                <w:highlight w:val="cyan"/>
              </w:rPr>
              <w:t>in</w:t>
            </w:r>
            <w:r>
              <w:rPr>
                <w:b/>
                <w:color w:val="000000"/>
                <w:spacing w:val="-7"/>
                <w:sz w:val="22"/>
                <w:highlight w:val="cyan"/>
              </w:rPr>
              <w:t> </w:t>
            </w:r>
            <w:r>
              <w:rPr>
                <w:b/>
                <w:color w:val="000000"/>
                <w:spacing w:val="-4"/>
                <w:sz w:val="22"/>
                <w:highlight w:val="cyan"/>
              </w:rPr>
              <w:t>BDS</w:t>
            </w:r>
            <w:r>
              <w:rPr>
                <w:color w:val="000000"/>
                <w:spacing w:val="-4"/>
                <w:sz w:val="22"/>
                <w:highlight w:val="cyan"/>
              </w:rPr>
              <w:t>.</w:t>
            </w:r>
          </w:p>
        </w:tc>
      </w:tr>
      <w:tr>
        <w:trPr>
          <w:trHeight w:val="1492" w:hRule="atLeast"/>
        </w:trPr>
        <w:tc>
          <w:tcPr>
            <w:tcW w:w="2180" w:type="dxa"/>
            <w:vMerge/>
            <w:tcBorders>
              <w:top w:val="nil"/>
            </w:tcBorders>
          </w:tcPr>
          <w:p>
            <w:pPr>
              <w:rPr>
                <w:sz w:val="2"/>
                <w:szCs w:val="2"/>
              </w:rPr>
            </w:pPr>
          </w:p>
        </w:tc>
        <w:tc>
          <w:tcPr>
            <w:tcW w:w="7293" w:type="dxa"/>
          </w:tcPr>
          <w:p>
            <w:pPr>
              <w:pStyle w:val="TableParagraph"/>
              <w:spacing w:line="276" w:lineRule="auto" w:before="34"/>
              <w:ind w:left="470" w:right="90" w:hanging="360"/>
              <w:jc w:val="both"/>
              <w:rPr>
                <w:sz w:val="22"/>
              </w:rPr>
            </w:pPr>
            <w:r>
              <w:rPr>
                <w:spacing w:val="-4"/>
                <w:sz w:val="22"/>
              </w:rPr>
              <w:t>29.6</w:t>
            </w:r>
            <w:r>
              <w:rPr>
                <w:spacing w:val="-10"/>
                <w:sz w:val="22"/>
              </w:rPr>
              <w:t> </w:t>
            </w:r>
            <w:r>
              <w:rPr>
                <w:spacing w:val="-4"/>
                <w:sz w:val="22"/>
              </w:rPr>
              <w:t>In</w:t>
            </w:r>
            <w:r>
              <w:rPr>
                <w:spacing w:val="-10"/>
                <w:sz w:val="22"/>
              </w:rPr>
              <w:t> </w:t>
            </w:r>
            <w:r>
              <w:rPr>
                <w:spacing w:val="-4"/>
                <w:sz w:val="22"/>
              </w:rPr>
              <w:t>case</w:t>
            </w:r>
            <w:r>
              <w:rPr>
                <w:spacing w:val="-10"/>
                <w:sz w:val="22"/>
              </w:rPr>
              <w:t> </w:t>
            </w:r>
            <w:r>
              <w:rPr>
                <w:spacing w:val="-4"/>
                <w:sz w:val="22"/>
              </w:rPr>
              <w:t>of</w:t>
            </w:r>
            <w:r>
              <w:rPr>
                <w:spacing w:val="-6"/>
                <w:sz w:val="22"/>
              </w:rPr>
              <w:t> </w:t>
            </w:r>
            <w:r>
              <w:rPr>
                <w:spacing w:val="-4"/>
                <w:sz w:val="22"/>
              </w:rPr>
              <w:t>e-submission</w:t>
            </w:r>
            <w:r>
              <w:rPr>
                <w:spacing w:val="-10"/>
                <w:sz w:val="22"/>
              </w:rPr>
              <w:t> </w:t>
            </w:r>
            <w:r>
              <w:rPr>
                <w:spacing w:val="-4"/>
                <w:sz w:val="22"/>
              </w:rPr>
              <w:t>bids, the</w:t>
            </w:r>
            <w:r>
              <w:rPr>
                <w:spacing w:val="-10"/>
                <w:sz w:val="22"/>
              </w:rPr>
              <w:t> </w:t>
            </w:r>
            <w:r>
              <w:rPr>
                <w:spacing w:val="-4"/>
                <w:sz w:val="22"/>
              </w:rPr>
              <w:t>Employer evaluates</w:t>
            </w:r>
            <w:r>
              <w:rPr>
                <w:sz w:val="22"/>
              </w:rPr>
              <w:t> </w:t>
            </w:r>
            <w:r>
              <w:rPr>
                <w:spacing w:val="-4"/>
                <w:sz w:val="22"/>
              </w:rPr>
              <w:t>the</w:t>
            </w:r>
            <w:r>
              <w:rPr>
                <w:spacing w:val="-10"/>
                <w:sz w:val="22"/>
              </w:rPr>
              <w:t> </w:t>
            </w:r>
            <w:r>
              <w:rPr>
                <w:spacing w:val="-4"/>
                <w:sz w:val="22"/>
              </w:rPr>
              <w:t>bid</w:t>
            </w:r>
            <w:r>
              <w:rPr>
                <w:spacing w:val="-5"/>
                <w:sz w:val="22"/>
              </w:rPr>
              <w:t> </w:t>
            </w:r>
            <w:r>
              <w:rPr>
                <w:spacing w:val="-4"/>
                <w:sz w:val="22"/>
              </w:rPr>
              <w:t>on</w:t>
            </w:r>
            <w:r>
              <w:rPr>
                <w:spacing w:val="-10"/>
                <w:sz w:val="22"/>
              </w:rPr>
              <w:t> </w:t>
            </w:r>
            <w:r>
              <w:rPr>
                <w:spacing w:val="-4"/>
                <w:sz w:val="22"/>
              </w:rPr>
              <w:t>the</w:t>
            </w:r>
            <w:r>
              <w:rPr>
                <w:spacing w:val="-10"/>
                <w:sz w:val="22"/>
              </w:rPr>
              <w:t> </w:t>
            </w:r>
            <w:r>
              <w:rPr>
                <w:spacing w:val="-4"/>
                <w:sz w:val="22"/>
              </w:rPr>
              <w:t>basis of</w:t>
            </w:r>
            <w:r>
              <w:rPr>
                <w:spacing w:val="-6"/>
                <w:sz w:val="22"/>
              </w:rPr>
              <w:t> </w:t>
            </w:r>
            <w:r>
              <w:rPr>
                <w:spacing w:val="-4"/>
                <w:sz w:val="22"/>
              </w:rPr>
              <w:t>the </w:t>
            </w:r>
            <w:r>
              <w:rPr>
                <w:sz w:val="22"/>
              </w:rPr>
              <w:t>information in the electronically submitted bid files. If the Bidder cannot substantiate or provide evidence to establish the information provided in e-</w:t>
            </w:r>
            <w:r>
              <w:rPr>
                <w:spacing w:val="-4"/>
                <w:sz w:val="22"/>
              </w:rPr>
              <w:t>submitted</w:t>
            </w:r>
            <w:r>
              <w:rPr>
                <w:spacing w:val="-10"/>
                <w:sz w:val="22"/>
              </w:rPr>
              <w:t> </w:t>
            </w:r>
            <w:r>
              <w:rPr>
                <w:spacing w:val="-4"/>
                <w:sz w:val="22"/>
              </w:rPr>
              <w:t>bid</w:t>
            </w:r>
            <w:r>
              <w:rPr>
                <w:spacing w:val="-8"/>
                <w:sz w:val="22"/>
              </w:rPr>
              <w:t> </w:t>
            </w:r>
            <w:r>
              <w:rPr>
                <w:spacing w:val="-4"/>
                <w:sz w:val="22"/>
              </w:rPr>
              <w:t>through</w:t>
            </w:r>
            <w:r>
              <w:rPr>
                <w:spacing w:val="-9"/>
                <w:sz w:val="22"/>
              </w:rPr>
              <w:t> </w:t>
            </w:r>
            <w:r>
              <w:rPr>
                <w:spacing w:val="-4"/>
                <w:sz w:val="22"/>
              </w:rPr>
              <w:t>documents/</w:t>
            </w:r>
            <w:r>
              <w:rPr>
                <w:spacing w:val="-3"/>
                <w:sz w:val="22"/>
              </w:rPr>
              <w:t> </w:t>
            </w:r>
            <w:r>
              <w:rPr>
                <w:spacing w:val="-4"/>
                <w:sz w:val="22"/>
              </w:rPr>
              <w:t>clarifications</w:t>
            </w:r>
            <w:r>
              <w:rPr>
                <w:spacing w:val="-3"/>
                <w:sz w:val="22"/>
              </w:rPr>
              <w:t> </w:t>
            </w:r>
            <w:r>
              <w:rPr>
                <w:spacing w:val="-4"/>
                <w:sz w:val="22"/>
              </w:rPr>
              <w:t>as</w:t>
            </w:r>
            <w:r>
              <w:rPr>
                <w:spacing w:val="-7"/>
                <w:sz w:val="22"/>
              </w:rPr>
              <w:t> </w:t>
            </w:r>
            <w:r>
              <w:rPr>
                <w:spacing w:val="-4"/>
                <w:sz w:val="22"/>
              </w:rPr>
              <w:t>per</w:t>
            </w:r>
            <w:r>
              <w:rPr>
                <w:spacing w:val="-2"/>
                <w:sz w:val="22"/>
              </w:rPr>
              <w:t> </w:t>
            </w:r>
            <w:r>
              <w:rPr>
                <w:spacing w:val="-4"/>
                <w:sz w:val="22"/>
              </w:rPr>
              <w:t>ITB</w:t>
            </w:r>
            <w:r>
              <w:rPr>
                <w:spacing w:val="-6"/>
                <w:sz w:val="22"/>
              </w:rPr>
              <w:t> </w:t>
            </w:r>
            <w:r>
              <w:rPr>
                <w:spacing w:val="-4"/>
                <w:sz w:val="22"/>
              </w:rPr>
              <w:t>Clause</w:t>
            </w:r>
            <w:r>
              <w:rPr>
                <w:spacing w:val="-10"/>
                <w:sz w:val="22"/>
              </w:rPr>
              <w:t> </w:t>
            </w:r>
            <w:r>
              <w:rPr>
                <w:spacing w:val="-4"/>
                <w:sz w:val="22"/>
              </w:rPr>
              <w:t>24.1,</w:t>
            </w:r>
            <w:r>
              <w:rPr>
                <w:spacing w:val="-7"/>
                <w:sz w:val="22"/>
              </w:rPr>
              <w:t> </w:t>
            </w:r>
            <w:r>
              <w:rPr>
                <w:spacing w:val="-4"/>
                <w:sz w:val="22"/>
              </w:rPr>
              <w:t>the</w:t>
            </w:r>
            <w:r>
              <w:rPr>
                <w:spacing w:val="-9"/>
                <w:sz w:val="22"/>
              </w:rPr>
              <w:t> </w:t>
            </w:r>
            <w:r>
              <w:rPr>
                <w:spacing w:val="-5"/>
                <w:sz w:val="22"/>
              </w:rPr>
              <w:t>bid</w:t>
            </w:r>
          </w:p>
          <w:p>
            <w:pPr>
              <w:pStyle w:val="TableParagraph"/>
              <w:spacing w:before="3"/>
              <w:ind w:left="470"/>
              <w:jc w:val="both"/>
              <w:rPr>
                <w:sz w:val="22"/>
              </w:rPr>
            </w:pPr>
            <w:r>
              <w:rPr>
                <w:spacing w:val="-6"/>
                <w:sz w:val="22"/>
              </w:rPr>
              <w:t>shall</w:t>
            </w:r>
            <w:r>
              <w:rPr>
                <w:spacing w:val="-4"/>
                <w:sz w:val="22"/>
              </w:rPr>
              <w:t> </w:t>
            </w:r>
            <w:r>
              <w:rPr>
                <w:spacing w:val="-6"/>
                <w:sz w:val="22"/>
              </w:rPr>
              <w:t>not</w:t>
            </w:r>
            <w:r>
              <w:rPr>
                <w:spacing w:val="-1"/>
                <w:sz w:val="22"/>
              </w:rPr>
              <w:t> </w:t>
            </w:r>
            <w:r>
              <w:rPr>
                <w:spacing w:val="-6"/>
                <w:sz w:val="22"/>
              </w:rPr>
              <w:t>be</w:t>
            </w:r>
            <w:r>
              <w:rPr>
                <w:spacing w:val="-10"/>
                <w:sz w:val="22"/>
              </w:rPr>
              <w:t> </w:t>
            </w:r>
            <w:r>
              <w:rPr>
                <w:spacing w:val="-6"/>
                <w:sz w:val="22"/>
              </w:rPr>
              <w:t>considered</w:t>
            </w:r>
            <w:r>
              <w:rPr>
                <w:spacing w:val="-7"/>
                <w:sz w:val="22"/>
              </w:rPr>
              <w:t> </w:t>
            </w:r>
            <w:r>
              <w:rPr>
                <w:spacing w:val="-6"/>
                <w:sz w:val="22"/>
              </w:rPr>
              <w:t>for</w:t>
            </w:r>
            <w:r>
              <w:rPr>
                <w:spacing w:val="1"/>
                <w:sz w:val="22"/>
              </w:rPr>
              <w:t> </w:t>
            </w:r>
            <w:r>
              <w:rPr>
                <w:spacing w:val="-6"/>
                <w:sz w:val="22"/>
              </w:rPr>
              <w:t>further</w:t>
            </w:r>
            <w:r>
              <w:rPr>
                <w:spacing w:val="2"/>
                <w:sz w:val="22"/>
              </w:rPr>
              <w:t> </w:t>
            </w:r>
            <w:r>
              <w:rPr>
                <w:spacing w:val="-6"/>
                <w:sz w:val="22"/>
              </w:rPr>
              <w:t>evaluation.</w:t>
            </w:r>
          </w:p>
        </w:tc>
      </w:tr>
      <w:tr>
        <w:trPr>
          <w:trHeight w:val="1497" w:hRule="atLeast"/>
        </w:trPr>
        <w:tc>
          <w:tcPr>
            <w:tcW w:w="2180" w:type="dxa"/>
            <w:vMerge/>
            <w:tcBorders>
              <w:top w:val="nil"/>
            </w:tcBorders>
          </w:tcPr>
          <w:p>
            <w:pPr>
              <w:rPr>
                <w:sz w:val="2"/>
                <w:szCs w:val="2"/>
              </w:rPr>
            </w:pPr>
          </w:p>
        </w:tc>
        <w:tc>
          <w:tcPr>
            <w:tcW w:w="7293" w:type="dxa"/>
          </w:tcPr>
          <w:p>
            <w:pPr>
              <w:pStyle w:val="TableParagraph"/>
              <w:spacing w:line="276" w:lineRule="auto" w:before="34"/>
              <w:ind w:left="470" w:right="91" w:hanging="360"/>
              <w:jc w:val="both"/>
              <w:rPr>
                <w:sz w:val="22"/>
              </w:rPr>
            </w:pPr>
            <w:r>
              <w:rPr>
                <w:sz w:val="22"/>
              </w:rPr>
              <w:t>29.</w:t>
            </w:r>
            <w:r>
              <w:rPr>
                <w:color w:val="000000"/>
                <w:sz w:val="22"/>
                <w:highlight w:val="yellow"/>
              </w:rPr>
              <w:t>7</w:t>
            </w:r>
            <w:r>
              <w:rPr>
                <w:color w:val="000000"/>
                <w:sz w:val="22"/>
              </w:rPr>
              <w:t> If all the Bids evaluated are</w:t>
            </w:r>
            <w:r>
              <w:rPr>
                <w:color w:val="000000"/>
                <w:spacing w:val="-2"/>
                <w:sz w:val="22"/>
              </w:rPr>
              <w:t> </w:t>
            </w:r>
            <w:r>
              <w:rPr>
                <w:color w:val="000000"/>
                <w:sz w:val="22"/>
              </w:rPr>
              <w:t>substantially higher than the</w:t>
            </w:r>
            <w:r>
              <w:rPr>
                <w:color w:val="000000"/>
                <w:spacing w:val="-2"/>
                <w:sz w:val="22"/>
              </w:rPr>
              <w:t> </w:t>
            </w:r>
            <w:r>
              <w:rPr>
                <w:color w:val="000000"/>
                <w:sz w:val="22"/>
              </w:rPr>
              <w:t>cost estimate, the employer may negotiate </w:t>
            </w:r>
            <w:r>
              <w:rPr>
                <w:color w:val="000000"/>
                <w:sz w:val="22"/>
                <w:highlight w:val="cyan"/>
              </w:rPr>
              <w:t>with the bidder who submitted the lowest</w:t>
            </w:r>
            <w:r>
              <w:rPr>
                <w:color w:val="000000"/>
                <w:spacing w:val="80"/>
                <w:sz w:val="22"/>
              </w:rPr>
              <w:t> </w:t>
            </w:r>
            <w:r>
              <w:rPr>
                <w:color w:val="000000"/>
                <w:sz w:val="22"/>
                <w:highlight w:val="cyan"/>
              </w:rPr>
              <w:t>evaluated substantially responsive Bid</w:t>
            </w:r>
            <w:r>
              <w:rPr>
                <w:color w:val="000000"/>
                <w:sz w:val="22"/>
              </w:rPr>
              <w:t> to propose a lump sum discount rate in</w:t>
            </w:r>
            <w:r>
              <w:rPr>
                <w:color w:val="000000"/>
                <w:spacing w:val="4"/>
                <w:sz w:val="22"/>
              </w:rPr>
              <w:t> </w:t>
            </w:r>
            <w:r>
              <w:rPr>
                <w:color w:val="000000"/>
                <w:sz w:val="22"/>
              </w:rPr>
              <w:t>order</w:t>
            </w:r>
            <w:r>
              <w:rPr>
                <w:color w:val="000000"/>
                <w:spacing w:val="14"/>
                <w:sz w:val="22"/>
              </w:rPr>
              <w:t> </w:t>
            </w:r>
            <w:r>
              <w:rPr>
                <w:color w:val="000000"/>
                <w:sz w:val="22"/>
              </w:rPr>
              <w:t>to</w:t>
            </w:r>
            <w:r>
              <w:rPr>
                <w:color w:val="000000"/>
                <w:spacing w:val="6"/>
                <w:sz w:val="22"/>
              </w:rPr>
              <w:t> </w:t>
            </w:r>
            <w:r>
              <w:rPr>
                <w:color w:val="000000"/>
                <w:sz w:val="22"/>
              </w:rPr>
              <w:t>bring</w:t>
            </w:r>
            <w:r>
              <w:rPr>
                <w:color w:val="000000"/>
                <w:spacing w:val="6"/>
                <w:sz w:val="22"/>
              </w:rPr>
              <w:t> </w:t>
            </w:r>
            <w:r>
              <w:rPr>
                <w:color w:val="000000"/>
                <w:sz w:val="22"/>
              </w:rPr>
              <w:t>the</w:t>
            </w:r>
            <w:r>
              <w:rPr>
                <w:color w:val="000000"/>
                <w:spacing w:val="4"/>
                <w:sz w:val="22"/>
              </w:rPr>
              <w:t> </w:t>
            </w:r>
            <w:r>
              <w:rPr>
                <w:color w:val="000000"/>
                <w:sz w:val="22"/>
              </w:rPr>
              <w:t>bid</w:t>
            </w:r>
            <w:r>
              <w:rPr>
                <w:color w:val="000000"/>
                <w:spacing w:val="7"/>
                <w:sz w:val="22"/>
              </w:rPr>
              <w:t> </w:t>
            </w:r>
            <w:r>
              <w:rPr>
                <w:color w:val="000000"/>
                <w:sz w:val="22"/>
              </w:rPr>
              <w:t>price</w:t>
            </w:r>
            <w:r>
              <w:rPr>
                <w:color w:val="000000"/>
                <w:spacing w:val="8"/>
                <w:sz w:val="22"/>
              </w:rPr>
              <w:t> </w:t>
            </w:r>
            <w:r>
              <w:rPr>
                <w:color w:val="000000"/>
                <w:sz w:val="22"/>
              </w:rPr>
              <w:t>within</w:t>
            </w:r>
            <w:r>
              <w:rPr>
                <w:color w:val="000000"/>
                <w:spacing w:val="6"/>
                <w:sz w:val="22"/>
              </w:rPr>
              <w:t> </w:t>
            </w:r>
            <w:r>
              <w:rPr>
                <w:color w:val="000000"/>
                <w:sz w:val="22"/>
              </w:rPr>
              <w:t>the</w:t>
            </w:r>
            <w:r>
              <w:rPr>
                <w:color w:val="000000"/>
                <w:spacing w:val="4"/>
                <w:sz w:val="22"/>
              </w:rPr>
              <w:t> </w:t>
            </w:r>
            <w:r>
              <w:rPr>
                <w:color w:val="000000"/>
                <w:sz w:val="22"/>
              </w:rPr>
              <w:t>approved</w:t>
            </w:r>
            <w:r>
              <w:rPr>
                <w:color w:val="000000"/>
                <w:spacing w:val="10"/>
                <w:sz w:val="22"/>
              </w:rPr>
              <w:t> </w:t>
            </w:r>
            <w:r>
              <w:rPr>
                <w:color w:val="000000"/>
                <w:sz w:val="22"/>
              </w:rPr>
              <w:t>cost</w:t>
            </w:r>
            <w:r>
              <w:rPr>
                <w:color w:val="000000"/>
                <w:spacing w:val="12"/>
                <w:sz w:val="22"/>
              </w:rPr>
              <w:t> </w:t>
            </w:r>
            <w:r>
              <w:rPr>
                <w:color w:val="000000"/>
                <w:sz w:val="22"/>
              </w:rPr>
              <w:t>estimate.</w:t>
            </w:r>
            <w:r>
              <w:rPr>
                <w:color w:val="000000"/>
                <w:spacing w:val="14"/>
                <w:sz w:val="22"/>
              </w:rPr>
              <w:t> </w:t>
            </w:r>
            <w:r>
              <w:rPr>
                <w:color w:val="000000"/>
                <w:spacing w:val="-2"/>
                <w:sz w:val="22"/>
              </w:rPr>
              <w:t>However,</w:t>
            </w:r>
          </w:p>
          <w:p>
            <w:pPr>
              <w:pStyle w:val="TableParagraph"/>
              <w:spacing w:before="3"/>
              <w:ind w:left="470"/>
              <w:jc w:val="both"/>
              <w:rPr>
                <w:sz w:val="22"/>
              </w:rPr>
            </w:pPr>
            <w:r>
              <w:rPr>
                <w:sz w:val="22"/>
              </w:rPr>
              <w:t>no</w:t>
            </w:r>
            <w:r>
              <w:rPr>
                <w:spacing w:val="-7"/>
                <w:sz w:val="22"/>
              </w:rPr>
              <w:t> </w:t>
            </w:r>
            <w:r>
              <w:rPr>
                <w:sz w:val="22"/>
              </w:rPr>
              <w:t>change</w:t>
            </w:r>
            <w:r>
              <w:rPr>
                <w:spacing w:val="-7"/>
                <w:sz w:val="22"/>
              </w:rPr>
              <w:t> </w:t>
            </w:r>
            <w:r>
              <w:rPr>
                <w:sz w:val="22"/>
              </w:rPr>
              <w:t>in</w:t>
            </w:r>
            <w:r>
              <w:rPr>
                <w:spacing w:val="-4"/>
                <w:sz w:val="22"/>
              </w:rPr>
              <w:t> </w:t>
            </w:r>
            <w:r>
              <w:rPr>
                <w:sz w:val="22"/>
              </w:rPr>
              <w:t>the</w:t>
            </w:r>
            <w:r>
              <w:rPr>
                <w:spacing w:val="-7"/>
                <w:sz w:val="22"/>
              </w:rPr>
              <w:t> </w:t>
            </w:r>
            <w:r>
              <w:rPr>
                <w:sz w:val="22"/>
              </w:rPr>
              <w:t>substance</w:t>
            </w:r>
            <w:r>
              <w:rPr>
                <w:spacing w:val="-1"/>
                <w:sz w:val="22"/>
              </w:rPr>
              <w:t> </w:t>
            </w:r>
            <w:r>
              <w:rPr>
                <w:sz w:val="22"/>
              </w:rPr>
              <w:t>of</w:t>
            </w:r>
            <w:r>
              <w:rPr>
                <w:spacing w:val="-2"/>
                <w:sz w:val="22"/>
              </w:rPr>
              <w:t> </w:t>
            </w:r>
            <w:r>
              <w:rPr>
                <w:sz w:val="22"/>
              </w:rPr>
              <w:t>the</w:t>
            </w:r>
            <w:r>
              <w:rPr>
                <w:spacing w:val="-6"/>
                <w:sz w:val="22"/>
              </w:rPr>
              <w:t> </w:t>
            </w:r>
            <w:r>
              <w:rPr>
                <w:sz w:val="22"/>
              </w:rPr>
              <w:t>bid</w:t>
            </w:r>
            <w:r>
              <w:rPr>
                <w:spacing w:val="-5"/>
                <w:sz w:val="22"/>
              </w:rPr>
              <w:t> </w:t>
            </w:r>
            <w:r>
              <w:rPr>
                <w:sz w:val="22"/>
              </w:rPr>
              <w:t>is permitted</w:t>
            </w:r>
            <w:r>
              <w:rPr>
                <w:spacing w:val="1"/>
                <w:sz w:val="22"/>
              </w:rPr>
              <w:t> </w:t>
            </w:r>
            <w:r>
              <w:rPr>
                <w:sz w:val="22"/>
              </w:rPr>
              <w:t>during</w:t>
            </w:r>
            <w:r>
              <w:rPr>
                <w:spacing w:val="-5"/>
                <w:sz w:val="22"/>
              </w:rPr>
              <w:t> </w:t>
            </w:r>
            <w:r>
              <w:rPr>
                <w:sz w:val="22"/>
              </w:rPr>
              <w:t>the</w:t>
            </w:r>
            <w:r>
              <w:rPr>
                <w:spacing w:val="-1"/>
                <w:sz w:val="22"/>
              </w:rPr>
              <w:t> </w:t>
            </w:r>
            <w:r>
              <w:rPr>
                <w:spacing w:val="-2"/>
                <w:sz w:val="22"/>
              </w:rPr>
              <w:t>negotiations.</w:t>
            </w:r>
          </w:p>
        </w:tc>
      </w:tr>
      <w:tr>
        <w:trPr>
          <w:trHeight w:val="618" w:hRule="atLeast"/>
        </w:trPr>
        <w:tc>
          <w:tcPr>
            <w:tcW w:w="2180" w:type="dxa"/>
            <w:vMerge/>
            <w:tcBorders>
              <w:top w:val="nil"/>
            </w:tcBorders>
          </w:tcPr>
          <w:p>
            <w:pPr>
              <w:rPr>
                <w:sz w:val="2"/>
                <w:szCs w:val="2"/>
              </w:rPr>
            </w:pPr>
          </w:p>
        </w:tc>
        <w:tc>
          <w:tcPr>
            <w:tcW w:w="7293" w:type="dxa"/>
          </w:tcPr>
          <w:p>
            <w:pPr>
              <w:pStyle w:val="TableParagraph"/>
              <w:spacing w:line="292" w:lineRule="exact" w:before="6"/>
              <w:ind w:left="470" w:hanging="360"/>
              <w:rPr>
                <w:sz w:val="22"/>
              </w:rPr>
            </w:pPr>
            <w:r>
              <w:rPr>
                <w:color w:val="000000"/>
                <w:sz w:val="22"/>
                <w:highlight w:val="cyan"/>
              </w:rPr>
              <w:t>29.8 If no agreement can be reached as per ITB</w:t>
            </w:r>
            <w:r>
              <w:rPr>
                <w:color w:val="000000"/>
                <w:spacing w:val="-1"/>
                <w:sz w:val="22"/>
                <w:highlight w:val="cyan"/>
              </w:rPr>
              <w:t> </w:t>
            </w:r>
            <w:r>
              <w:rPr>
                <w:color w:val="000000"/>
                <w:sz w:val="22"/>
                <w:highlight w:val="cyan"/>
              </w:rPr>
              <w:t>29.8, the employer shall cancel</w:t>
            </w:r>
            <w:r>
              <w:rPr>
                <w:color w:val="000000"/>
                <w:sz w:val="22"/>
              </w:rPr>
              <w:t> </w:t>
            </w:r>
            <w:r>
              <w:rPr>
                <w:color w:val="000000"/>
                <w:sz w:val="22"/>
                <w:highlight w:val="cyan"/>
              </w:rPr>
              <w:t>the procurement proceedings.</w:t>
            </w:r>
          </w:p>
        </w:tc>
      </w:tr>
      <w:tr>
        <w:trPr>
          <w:trHeight w:val="2410" w:hRule="atLeast"/>
        </w:trPr>
        <w:tc>
          <w:tcPr>
            <w:tcW w:w="2180" w:type="dxa"/>
            <w:vMerge w:val="restart"/>
          </w:tcPr>
          <w:p>
            <w:pPr>
              <w:pStyle w:val="TableParagraph"/>
              <w:spacing w:line="278" w:lineRule="auto" w:before="39"/>
              <w:ind w:left="379" w:right="212" w:hanging="360"/>
              <w:rPr>
                <w:b/>
                <w:sz w:val="22"/>
              </w:rPr>
            </w:pPr>
            <w:r>
              <w:rPr>
                <w:b/>
                <w:sz w:val="22"/>
              </w:rPr>
              <w:t>30.</w:t>
            </w:r>
            <w:r>
              <w:rPr>
                <w:b/>
                <w:spacing w:val="-11"/>
                <w:sz w:val="22"/>
              </w:rPr>
              <w:t> </w:t>
            </w:r>
            <w:r>
              <w:rPr>
                <w:b/>
                <w:sz w:val="22"/>
              </w:rPr>
              <w:t>Comparison</w:t>
            </w:r>
            <w:r>
              <w:rPr>
                <w:b/>
                <w:spacing w:val="-14"/>
                <w:sz w:val="22"/>
              </w:rPr>
              <w:t> </w:t>
            </w:r>
            <w:r>
              <w:rPr>
                <w:b/>
                <w:sz w:val="22"/>
              </w:rPr>
              <w:t>o</w:t>
            </w:r>
            <w:r>
              <w:rPr>
                <w:b/>
                <w:sz w:val="22"/>
              </w:rPr>
              <w:t>f </w:t>
            </w:r>
            <w:r>
              <w:rPr>
                <w:b/>
                <w:spacing w:val="-4"/>
                <w:sz w:val="22"/>
              </w:rPr>
              <w:t>Bids</w:t>
            </w:r>
          </w:p>
        </w:tc>
        <w:tc>
          <w:tcPr>
            <w:tcW w:w="7293" w:type="dxa"/>
          </w:tcPr>
          <w:p>
            <w:pPr>
              <w:pStyle w:val="TableParagraph"/>
              <w:spacing w:line="276" w:lineRule="auto" w:before="34"/>
              <w:ind w:left="470" w:right="90" w:hanging="360"/>
              <w:jc w:val="both"/>
              <w:rPr>
                <w:sz w:val="22"/>
              </w:rPr>
            </w:pPr>
            <w:r>
              <w:rPr>
                <w:sz w:val="22"/>
              </w:rPr>
              <w:t>30.1</w:t>
            </w:r>
            <w:r>
              <w:rPr>
                <w:spacing w:val="-9"/>
                <w:sz w:val="22"/>
              </w:rPr>
              <w:t> </w:t>
            </w:r>
            <w:r>
              <w:rPr>
                <w:sz w:val="22"/>
              </w:rPr>
              <w:t>The</w:t>
            </w:r>
            <w:r>
              <w:rPr>
                <w:spacing w:val="-10"/>
                <w:sz w:val="22"/>
              </w:rPr>
              <w:t> </w:t>
            </w:r>
            <w:r>
              <w:rPr>
                <w:sz w:val="22"/>
              </w:rPr>
              <w:t>Employer</w:t>
            </w:r>
            <w:r>
              <w:rPr>
                <w:spacing w:val="-4"/>
                <w:sz w:val="22"/>
              </w:rPr>
              <w:t> </w:t>
            </w:r>
            <w:r>
              <w:rPr>
                <w:sz w:val="22"/>
              </w:rPr>
              <w:t>shall</w:t>
            </w:r>
            <w:r>
              <w:rPr>
                <w:spacing w:val="-8"/>
                <w:sz w:val="22"/>
              </w:rPr>
              <w:t> </w:t>
            </w:r>
            <w:r>
              <w:rPr>
                <w:sz w:val="22"/>
              </w:rPr>
              <w:t>compare</w:t>
            </w:r>
            <w:r>
              <w:rPr>
                <w:spacing w:val="-10"/>
                <w:sz w:val="22"/>
              </w:rPr>
              <w:t> </w:t>
            </w:r>
            <w:r>
              <w:rPr>
                <w:sz w:val="22"/>
              </w:rPr>
              <w:t>all</w:t>
            </w:r>
            <w:r>
              <w:rPr>
                <w:spacing w:val="-8"/>
                <w:sz w:val="22"/>
              </w:rPr>
              <w:t> </w:t>
            </w:r>
            <w:r>
              <w:rPr>
                <w:sz w:val="22"/>
              </w:rPr>
              <w:t>substantially</w:t>
            </w:r>
            <w:r>
              <w:rPr>
                <w:spacing w:val="-9"/>
                <w:sz w:val="22"/>
              </w:rPr>
              <w:t> </w:t>
            </w:r>
            <w:r>
              <w:rPr>
                <w:sz w:val="22"/>
              </w:rPr>
              <w:t>responsive</w:t>
            </w:r>
            <w:r>
              <w:rPr>
                <w:spacing w:val="-10"/>
                <w:sz w:val="22"/>
              </w:rPr>
              <w:t> </w:t>
            </w:r>
            <w:r>
              <w:rPr>
                <w:sz w:val="22"/>
              </w:rPr>
              <w:t>bids</w:t>
            </w:r>
            <w:r>
              <w:rPr>
                <w:spacing w:val="-5"/>
                <w:sz w:val="22"/>
              </w:rPr>
              <w:t> </w:t>
            </w:r>
            <w:r>
              <w:rPr>
                <w:sz w:val="22"/>
              </w:rPr>
              <w:t>in</w:t>
            </w:r>
            <w:r>
              <w:rPr>
                <w:spacing w:val="-9"/>
                <w:sz w:val="22"/>
              </w:rPr>
              <w:t> </w:t>
            </w:r>
            <w:r>
              <w:rPr>
                <w:sz w:val="22"/>
              </w:rPr>
              <w:t>accordance with</w:t>
            </w:r>
            <w:r>
              <w:rPr>
                <w:spacing w:val="-14"/>
                <w:sz w:val="22"/>
              </w:rPr>
              <w:t> </w:t>
            </w:r>
            <w:r>
              <w:rPr>
                <w:sz w:val="22"/>
              </w:rPr>
              <w:t>ITB</w:t>
            </w:r>
            <w:r>
              <w:rPr>
                <w:spacing w:val="-14"/>
                <w:sz w:val="22"/>
              </w:rPr>
              <w:t> </w:t>
            </w:r>
            <w:r>
              <w:rPr>
                <w:sz w:val="22"/>
              </w:rPr>
              <w:t>29.2.</w:t>
            </w:r>
            <w:r>
              <w:rPr>
                <w:spacing w:val="-14"/>
                <w:sz w:val="22"/>
              </w:rPr>
              <w:t> </w:t>
            </w:r>
            <w:r>
              <w:rPr>
                <w:color w:val="000000"/>
                <w:sz w:val="22"/>
                <w:highlight w:val="yellow"/>
              </w:rPr>
              <w:t>The</w:t>
            </w:r>
            <w:r>
              <w:rPr>
                <w:color w:val="000000"/>
                <w:spacing w:val="-13"/>
                <w:sz w:val="22"/>
                <w:highlight w:val="yellow"/>
              </w:rPr>
              <w:t> </w:t>
            </w:r>
            <w:r>
              <w:rPr>
                <w:color w:val="000000"/>
                <w:sz w:val="22"/>
                <w:highlight w:val="yellow"/>
              </w:rPr>
              <w:t>Employer</w:t>
            </w:r>
            <w:r>
              <w:rPr>
                <w:color w:val="000000"/>
                <w:spacing w:val="-14"/>
                <w:sz w:val="22"/>
                <w:highlight w:val="yellow"/>
              </w:rPr>
              <w:t> </w:t>
            </w:r>
            <w:r>
              <w:rPr>
                <w:color w:val="000000"/>
                <w:sz w:val="22"/>
                <w:highlight w:val="yellow"/>
              </w:rPr>
              <w:t>shall</w:t>
            </w:r>
            <w:r>
              <w:rPr>
                <w:color w:val="000000"/>
                <w:spacing w:val="-14"/>
                <w:sz w:val="22"/>
                <w:highlight w:val="yellow"/>
              </w:rPr>
              <w:t> </w:t>
            </w:r>
            <w:r>
              <w:rPr>
                <w:color w:val="000000"/>
                <w:sz w:val="22"/>
                <w:highlight w:val="yellow"/>
              </w:rPr>
              <w:t>determine</w:t>
            </w:r>
            <w:r>
              <w:rPr>
                <w:color w:val="000000"/>
                <w:spacing w:val="-14"/>
                <w:sz w:val="22"/>
                <w:highlight w:val="yellow"/>
              </w:rPr>
              <w:t> </w:t>
            </w:r>
            <w:r>
              <w:rPr>
                <w:color w:val="000000"/>
                <w:sz w:val="22"/>
                <w:highlight w:val="yellow"/>
              </w:rPr>
              <w:t>the</w:t>
            </w:r>
            <w:r>
              <w:rPr>
                <w:color w:val="000000"/>
                <w:spacing w:val="-13"/>
                <w:sz w:val="22"/>
                <w:highlight w:val="yellow"/>
              </w:rPr>
              <w:t> </w:t>
            </w:r>
            <w:r>
              <w:rPr>
                <w:color w:val="000000"/>
                <w:sz w:val="22"/>
                <w:highlight w:val="yellow"/>
              </w:rPr>
              <w:t>Average</w:t>
            </w:r>
            <w:r>
              <w:rPr>
                <w:color w:val="000000"/>
                <w:spacing w:val="-14"/>
                <w:sz w:val="22"/>
                <w:highlight w:val="yellow"/>
              </w:rPr>
              <w:t> </w:t>
            </w:r>
            <w:r>
              <w:rPr>
                <w:color w:val="000000"/>
                <w:sz w:val="22"/>
                <w:highlight w:val="yellow"/>
              </w:rPr>
              <w:t>Bid</w:t>
            </w:r>
            <w:r>
              <w:rPr>
                <w:color w:val="000000"/>
                <w:spacing w:val="-14"/>
                <w:sz w:val="22"/>
                <w:highlight w:val="yellow"/>
              </w:rPr>
              <w:t> </w:t>
            </w:r>
            <w:r>
              <w:rPr>
                <w:color w:val="000000"/>
                <w:sz w:val="22"/>
                <w:highlight w:val="yellow"/>
              </w:rPr>
              <w:t>Price</w:t>
            </w:r>
            <w:r>
              <w:rPr>
                <w:color w:val="000000"/>
                <w:spacing w:val="-14"/>
                <w:sz w:val="22"/>
                <w:highlight w:val="yellow"/>
              </w:rPr>
              <w:t> </w:t>
            </w:r>
            <w:r>
              <w:rPr>
                <w:color w:val="000000"/>
                <w:sz w:val="22"/>
                <w:highlight w:val="yellow"/>
              </w:rPr>
              <w:t>of</w:t>
            </w:r>
            <w:r>
              <w:rPr>
                <w:color w:val="000000"/>
                <w:spacing w:val="-13"/>
                <w:sz w:val="22"/>
                <w:highlight w:val="yellow"/>
              </w:rPr>
              <w:t> </w:t>
            </w:r>
            <w:r>
              <w:rPr>
                <w:color w:val="000000"/>
                <w:sz w:val="22"/>
                <w:highlight w:val="yellow"/>
              </w:rPr>
              <w:t>all</w:t>
            </w:r>
            <w:r>
              <w:rPr>
                <w:color w:val="000000"/>
                <w:spacing w:val="-14"/>
                <w:sz w:val="22"/>
                <w:highlight w:val="yellow"/>
              </w:rPr>
              <w:t> </w:t>
            </w:r>
            <w:r>
              <w:rPr>
                <w:color w:val="000000"/>
                <w:sz w:val="22"/>
                <w:highlight w:val="yellow"/>
              </w:rPr>
              <w:t>the</w:t>
            </w:r>
            <w:r>
              <w:rPr>
                <w:color w:val="000000"/>
                <w:sz w:val="22"/>
              </w:rPr>
              <w:t> </w:t>
            </w:r>
            <w:r>
              <w:rPr>
                <w:color w:val="000000"/>
                <w:spacing w:val="-4"/>
                <w:sz w:val="22"/>
                <w:highlight w:val="yellow"/>
              </w:rPr>
              <w:t>substantially</w:t>
            </w:r>
            <w:r>
              <w:rPr>
                <w:color w:val="000000"/>
                <w:spacing w:val="-10"/>
                <w:sz w:val="22"/>
                <w:highlight w:val="yellow"/>
              </w:rPr>
              <w:t> </w:t>
            </w:r>
            <w:r>
              <w:rPr>
                <w:color w:val="000000"/>
                <w:spacing w:val="-4"/>
                <w:sz w:val="22"/>
                <w:highlight w:val="yellow"/>
              </w:rPr>
              <w:t>responsive</w:t>
            </w:r>
            <w:r>
              <w:rPr>
                <w:color w:val="000000"/>
                <w:spacing w:val="-10"/>
                <w:sz w:val="22"/>
                <w:highlight w:val="yellow"/>
              </w:rPr>
              <w:t> </w:t>
            </w:r>
            <w:r>
              <w:rPr>
                <w:color w:val="000000"/>
                <w:spacing w:val="-4"/>
                <w:sz w:val="22"/>
                <w:highlight w:val="yellow"/>
              </w:rPr>
              <w:t>Bids.</w:t>
            </w:r>
            <w:r>
              <w:rPr>
                <w:color w:val="000000"/>
                <w:spacing w:val="-10"/>
                <w:sz w:val="22"/>
                <w:highlight w:val="yellow"/>
              </w:rPr>
              <w:t> </w:t>
            </w:r>
            <w:r>
              <w:rPr>
                <w:color w:val="000000"/>
                <w:spacing w:val="-4"/>
                <w:sz w:val="22"/>
                <w:highlight w:val="yellow"/>
              </w:rPr>
              <w:t>The</w:t>
            </w:r>
            <w:r>
              <w:rPr>
                <w:color w:val="000000"/>
                <w:spacing w:val="-9"/>
                <w:sz w:val="22"/>
                <w:highlight w:val="yellow"/>
              </w:rPr>
              <w:t> </w:t>
            </w:r>
            <w:r>
              <w:rPr>
                <w:color w:val="000000"/>
                <w:spacing w:val="-4"/>
                <w:sz w:val="22"/>
                <w:highlight w:val="yellow"/>
              </w:rPr>
              <w:t>Bid</w:t>
            </w:r>
            <w:r>
              <w:rPr>
                <w:color w:val="000000"/>
                <w:spacing w:val="-10"/>
                <w:sz w:val="22"/>
                <w:highlight w:val="yellow"/>
              </w:rPr>
              <w:t> </w:t>
            </w:r>
            <w:r>
              <w:rPr>
                <w:color w:val="000000"/>
                <w:spacing w:val="-4"/>
                <w:sz w:val="22"/>
                <w:highlight w:val="yellow"/>
              </w:rPr>
              <w:t>Price</w:t>
            </w:r>
            <w:r>
              <w:rPr>
                <w:color w:val="000000"/>
                <w:spacing w:val="-10"/>
                <w:sz w:val="22"/>
                <w:highlight w:val="yellow"/>
              </w:rPr>
              <w:t> </w:t>
            </w:r>
            <w:r>
              <w:rPr>
                <w:color w:val="000000"/>
                <w:spacing w:val="-4"/>
                <w:sz w:val="22"/>
                <w:highlight w:val="yellow"/>
              </w:rPr>
              <w:t>which</w:t>
            </w:r>
            <w:r>
              <w:rPr>
                <w:color w:val="000000"/>
                <w:spacing w:val="-10"/>
                <w:sz w:val="22"/>
                <w:highlight w:val="yellow"/>
              </w:rPr>
              <w:t> </w:t>
            </w:r>
            <w:r>
              <w:rPr>
                <w:color w:val="000000"/>
                <w:spacing w:val="-4"/>
                <w:sz w:val="22"/>
                <w:highlight w:val="yellow"/>
              </w:rPr>
              <w:t>is</w:t>
            </w:r>
            <w:r>
              <w:rPr>
                <w:color w:val="000000"/>
                <w:spacing w:val="-9"/>
                <w:sz w:val="22"/>
                <w:highlight w:val="yellow"/>
              </w:rPr>
              <w:t> </w:t>
            </w:r>
            <w:r>
              <w:rPr>
                <w:color w:val="000000"/>
                <w:spacing w:val="-4"/>
                <w:sz w:val="22"/>
                <w:highlight w:val="yellow"/>
              </w:rPr>
              <w:t>closest</w:t>
            </w:r>
            <w:r>
              <w:rPr>
                <w:color w:val="000000"/>
                <w:spacing w:val="-8"/>
                <w:sz w:val="22"/>
                <w:highlight w:val="yellow"/>
              </w:rPr>
              <w:t> </w:t>
            </w:r>
            <w:r>
              <w:rPr>
                <w:color w:val="000000"/>
                <w:spacing w:val="-4"/>
                <w:sz w:val="22"/>
                <w:highlight w:val="yellow"/>
              </w:rPr>
              <w:t>to</w:t>
            </w:r>
            <w:r>
              <w:rPr>
                <w:color w:val="000000"/>
                <w:spacing w:val="-10"/>
                <w:sz w:val="22"/>
                <w:highlight w:val="yellow"/>
              </w:rPr>
              <w:t> </w:t>
            </w:r>
            <w:r>
              <w:rPr>
                <w:color w:val="000000"/>
                <w:spacing w:val="-4"/>
                <w:sz w:val="22"/>
                <w:highlight w:val="yellow"/>
              </w:rPr>
              <w:t>the</w:t>
            </w:r>
            <w:r>
              <w:rPr>
                <w:color w:val="000000"/>
                <w:spacing w:val="-9"/>
                <w:sz w:val="22"/>
                <w:highlight w:val="yellow"/>
              </w:rPr>
              <w:t> </w:t>
            </w:r>
            <w:r>
              <w:rPr>
                <w:color w:val="000000"/>
                <w:spacing w:val="-4"/>
                <w:sz w:val="22"/>
                <w:highlight w:val="yellow"/>
              </w:rPr>
              <w:t>Average</w:t>
            </w:r>
            <w:r>
              <w:rPr>
                <w:color w:val="000000"/>
                <w:spacing w:val="-10"/>
                <w:sz w:val="22"/>
                <w:highlight w:val="yellow"/>
              </w:rPr>
              <w:t> </w:t>
            </w:r>
            <w:r>
              <w:rPr>
                <w:color w:val="000000"/>
                <w:spacing w:val="-4"/>
                <w:sz w:val="22"/>
                <w:highlight w:val="yellow"/>
              </w:rPr>
              <w:t>Bid</w:t>
            </w:r>
            <w:r>
              <w:rPr>
                <w:color w:val="000000"/>
                <w:spacing w:val="-4"/>
                <w:sz w:val="22"/>
              </w:rPr>
              <w:t> </w:t>
            </w:r>
            <w:r>
              <w:rPr>
                <w:color w:val="000000"/>
                <w:spacing w:val="-4"/>
                <w:sz w:val="22"/>
                <w:highlight w:val="yellow"/>
              </w:rPr>
              <w:t>Price</w:t>
            </w:r>
            <w:r>
              <w:rPr>
                <w:color w:val="000000"/>
                <w:spacing w:val="-10"/>
                <w:sz w:val="22"/>
                <w:highlight w:val="yellow"/>
              </w:rPr>
              <w:t> </w:t>
            </w:r>
            <w:r>
              <w:rPr>
                <w:color w:val="000000"/>
                <w:spacing w:val="-4"/>
                <w:sz w:val="22"/>
                <w:highlight w:val="yellow"/>
                <w:u w:val="single"/>
              </w:rPr>
              <w:t>AND</w:t>
            </w:r>
            <w:r>
              <w:rPr>
                <w:color w:val="000000"/>
                <w:spacing w:val="-10"/>
                <w:sz w:val="22"/>
                <w:highlight w:val="yellow"/>
                <w:u w:val="single"/>
              </w:rPr>
              <w:t> </w:t>
            </w:r>
            <w:r>
              <w:rPr>
                <w:color w:val="000000"/>
                <w:spacing w:val="-4"/>
                <w:sz w:val="22"/>
                <w:highlight w:val="yellow"/>
                <w:u w:val="single"/>
              </w:rPr>
              <w:t>is</w:t>
            </w:r>
            <w:r>
              <w:rPr>
                <w:color w:val="000000"/>
                <w:spacing w:val="-10"/>
                <w:sz w:val="22"/>
                <w:highlight w:val="yellow"/>
                <w:u w:val="single"/>
              </w:rPr>
              <w:t> </w:t>
            </w:r>
            <w:r>
              <w:rPr>
                <w:color w:val="000000"/>
                <w:spacing w:val="-4"/>
                <w:sz w:val="22"/>
                <w:highlight w:val="yellow"/>
                <w:u w:val="single"/>
              </w:rPr>
              <w:t>not</w:t>
            </w:r>
            <w:r>
              <w:rPr>
                <w:color w:val="000000"/>
                <w:spacing w:val="-8"/>
                <w:sz w:val="22"/>
                <w:highlight w:val="yellow"/>
                <w:u w:val="single"/>
              </w:rPr>
              <w:t> </w:t>
            </w:r>
            <w:r>
              <w:rPr>
                <w:color w:val="000000"/>
                <w:spacing w:val="-4"/>
                <w:sz w:val="22"/>
                <w:highlight w:val="yellow"/>
                <w:u w:val="single"/>
              </w:rPr>
              <w:t>substantially</w:t>
            </w:r>
            <w:r>
              <w:rPr>
                <w:color w:val="000000"/>
                <w:spacing w:val="-6"/>
                <w:sz w:val="22"/>
                <w:highlight w:val="yellow"/>
                <w:u w:val="single"/>
              </w:rPr>
              <w:t> </w:t>
            </w:r>
            <w:r>
              <w:rPr>
                <w:color w:val="000000"/>
                <w:spacing w:val="-4"/>
                <w:sz w:val="22"/>
                <w:highlight w:val="yellow"/>
                <w:u w:val="single"/>
              </w:rPr>
              <w:t>higher than</w:t>
            </w:r>
            <w:r>
              <w:rPr>
                <w:color w:val="000000"/>
                <w:spacing w:val="-10"/>
                <w:sz w:val="22"/>
                <w:highlight w:val="yellow"/>
                <w:u w:val="single"/>
              </w:rPr>
              <w:t> </w:t>
            </w:r>
            <w:r>
              <w:rPr>
                <w:color w:val="000000"/>
                <w:spacing w:val="-4"/>
                <w:sz w:val="22"/>
                <w:highlight w:val="yellow"/>
                <w:u w:val="single"/>
              </w:rPr>
              <w:t>the</w:t>
            </w:r>
            <w:r>
              <w:rPr>
                <w:color w:val="000000"/>
                <w:spacing w:val="-10"/>
                <w:sz w:val="22"/>
                <w:highlight w:val="yellow"/>
                <w:u w:val="single"/>
              </w:rPr>
              <w:t> </w:t>
            </w:r>
            <w:r>
              <w:rPr>
                <w:color w:val="000000"/>
                <w:spacing w:val="-4"/>
                <w:sz w:val="22"/>
                <w:highlight w:val="yellow"/>
                <w:u w:val="single"/>
              </w:rPr>
              <w:t>cost</w:t>
            </w:r>
            <w:r>
              <w:rPr>
                <w:color w:val="000000"/>
                <w:spacing w:val="-5"/>
                <w:sz w:val="22"/>
                <w:highlight w:val="yellow"/>
                <w:u w:val="single"/>
              </w:rPr>
              <w:t> </w:t>
            </w:r>
            <w:r>
              <w:rPr>
                <w:color w:val="000000"/>
                <w:spacing w:val="-4"/>
                <w:sz w:val="22"/>
                <w:highlight w:val="yellow"/>
                <w:u w:val="single"/>
              </w:rPr>
              <w:t>estimate</w:t>
            </w:r>
            <w:r>
              <w:rPr>
                <w:color w:val="000000"/>
                <w:spacing w:val="-10"/>
                <w:sz w:val="22"/>
                <w:highlight w:val="yellow"/>
                <w:u w:val="single"/>
              </w:rPr>
              <w:t> </w:t>
            </w:r>
            <w:r>
              <w:rPr>
                <w:color w:val="000000"/>
                <w:spacing w:val="-4"/>
                <w:sz w:val="22"/>
                <w:highlight w:val="yellow"/>
              </w:rPr>
              <w:t>shall</w:t>
            </w:r>
            <w:r>
              <w:rPr>
                <w:color w:val="000000"/>
                <w:spacing w:val="-10"/>
                <w:sz w:val="22"/>
                <w:highlight w:val="yellow"/>
              </w:rPr>
              <w:t> </w:t>
            </w:r>
            <w:r>
              <w:rPr>
                <w:color w:val="000000"/>
                <w:spacing w:val="-4"/>
                <w:sz w:val="22"/>
                <w:highlight w:val="yellow"/>
              </w:rPr>
              <w:t>be</w:t>
            </w:r>
            <w:r>
              <w:rPr>
                <w:color w:val="000000"/>
                <w:spacing w:val="-10"/>
                <w:sz w:val="22"/>
                <w:highlight w:val="yellow"/>
              </w:rPr>
              <w:t> </w:t>
            </w:r>
            <w:r>
              <w:rPr>
                <w:color w:val="000000"/>
                <w:spacing w:val="-4"/>
                <w:sz w:val="22"/>
                <w:highlight w:val="yellow"/>
              </w:rPr>
              <w:t>selected</w:t>
            </w:r>
            <w:r>
              <w:rPr>
                <w:color w:val="000000"/>
                <w:spacing w:val="-9"/>
                <w:sz w:val="22"/>
                <w:highlight w:val="yellow"/>
              </w:rPr>
              <w:t> </w:t>
            </w:r>
            <w:r>
              <w:rPr>
                <w:color w:val="000000"/>
                <w:spacing w:val="-4"/>
                <w:sz w:val="22"/>
                <w:highlight w:val="yellow"/>
              </w:rPr>
              <w:t>for</w:t>
            </w:r>
            <w:r>
              <w:rPr>
                <w:color w:val="000000"/>
                <w:spacing w:val="-4"/>
                <w:sz w:val="22"/>
              </w:rPr>
              <w:t> </w:t>
            </w:r>
            <w:r>
              <w:rPr>
                <w:color w:val="000000"/>
                <w:sz w:val="22"/>
                <w:highlight w:val="yellow"/>
              </w:rPr>
              <w:t>awarding the contract.</w:t>
            </w:r>
          </w:p>
          <w:p>
            <w:pPr>
              <w:pStyle w:val="TableParagraph"/>
              <w:spacing w:before="43"/>
              <w:ind w:left="470" w:hanging="15"/>
              <w:jc w:val="both"/>
              <w:rPr>
                <w:sz w:val="22"/>
              </w:rPr>
            </w:pPr>
            <w:r>
              <w:rPr>
                <w:color w:val="000000"/>
                <w:sz w:val="22"/>
                <w:highlight w:val="yellow"/>
              </w:rPr>
              <w:t>In</w:t>
            </w:r>
            <w:r>
              <w:rPr>
                <w:color w:val="000000"/>
                <w:spacing w:val="14"/>
                <w:sz w:val="22"/>
                <w:highlight w:val="yellow"/>
              </w:rPr>
              <w:t> </w:t>
            </w:r>
            <w:r>
              <w:rPr>
                <w:color w:val="000000"/>
                <w:sz w:val="22"/>
                <w:highlight w:val="yellow"/>
              </w:rPr>
              <w:t>case</w:t>
            </w:r>
            <w:r>
              <w:rPr>
                <w:color w:val="000000"/>
                <w:spacing w:val="13"/>
                <w:sz w:val="22"/>
                <w:highlight w:val="yellow"/>
              </w:rPr>
              <w:t> </w:t>
            </w:r>
            <w:r>
              <w:rPr>
                <w:color w:val="000000"/>
                <w:sz w:val="22"/>
                <w:highlight w:val="yellow"/>
              </w:rPr>
              <w:t>two</w:t>
            </w:r>
            <w:r>
              <w:rPr>
                <w:color w:val="000000"/>
                <w:spacing w:val="15"/>
                <w:sz w:val="22"/>
                <w:highlight w:val="yellow"/>
              </w:rPr>
              <w:t> </w:t>
            </w:r>
            <w:r>
              <w:rPr>
                <w:color w:val="000000"/>
                <w:sz w:val="22"/>
                <w:highlight w:val="yellow"/>
              </w:rPr>
              <w:t>or</w:t>
            </w:r>
            <w:r>
              <w:rPr>
                <w:color w:val="000000"/>
                <w:spacing w:val="25"/>
                <w:sz w:val="22"/>
                <w:highlight w:val="yellow"/>
              </w:rPr>
              <w:t> </w:t>
            </w:r>
            <w:r>
              <w:rPr>
                <w:color w:val="000000"/>
                <w:sz w:val="22"/>
                <w:highlight w:val="yellow"/>
              </w:rPr>
              <w:t>more</w:t>
            </w:r>
            <w:r>
              <w:rPr>
                <w:color w:val="000000"/>
                <w:spacing w:val="13"/>
                <w:sz w:val="22"/>
                <w:highlight w:val="yellow"/>
              </w:rPr>
              <w:t> </w:t>
            </w:r>
            <w:r>
              <w:rPr>
                <w:color w:val="000000"/>
                <w:sz w:val="22"/>
                <w:highlight w:val="yellow"/>
              </w:rPr>
              <w:t>Bid</w:t>
            </w:r>
            <w:r>
              <w:rPr>
                <w:color w:val="000000"/>
                <w:spacing w:val="15"/>
                <w:sz w:val="22"/>
                <w:highlight w:val="yellow"/>
              </w:rPr>
              <w:t> </w:t>
            </w:r>
            <w:r>
              <w:rPr>
                <w:color w:val="000000"/>
                <w:sz w:val="22"/>
                <w:highlight w:val="yellow"/>
              </w:rPr>
              <w:t>Prices</w:t>
            </w:r>
            <w:r>
              <w:rPr>
                <w:color w:val="000000"/>
                <w:spacing w:val="19"/>
                <w:sz w:val="22"/>
                <w:highlight w:val="yellow"/>
              </w:rPr>
              <w:t> </w:t>
            </w:r>
            <w:r>
              <w:rPr>
                <w:color w:val="000000"/>
                <w:sz w:val="22"/>
                <w:highlight w:val="yellow"/>
              </w:rPr>
              <w:t>are</w:t>
            </w:r>
            <w:r>
              <w:rPr>
                <w:color w:val="000000"/>
                <w:spacing w:val="13"/>
                <w:sz w:val="22"/>
                <w:highlight w:val="yellow"/>
              </w:rPr>
              <w:t> </w:t>
            </w:r>
            <w:r>
              <w:rPr>
                <w:color w:val="000000"/>
                <w:sz w:val="22"/>
                <w:highlight w:val="yellow"/>
              </w:rPr>
              <w:t>determined</w:t>
            </w:r>
            <w:r>
              <w:rPr>
                <w:color w:val="000000"/>
                <w:spacing w:val="15"/>
                <w:sz w:val="22"/>
                <w:highlight w:val="yellow"/>
              </w:rPr>
              <w:t> </w:t>
            </w:r>
            <w:r>
              <w:rPr>
                <w:color w:val="000000"/>
                <w:sz w:val="22"/>
                <w:highlight w:val="yellow"/>
              </w:rPr>
              <w:t>to</w:t>
            </w:r>
            <w:r>
              <w:rPr>
                <w:color w:val="000000"/>
                <w:spacing w:val="14"/>
                <w:sz w:val="22"/>
                <w:highlight w:val="yellow"/>
              </w:rPr>
              <w:t> </w:t>
            </w:r>
            <w:r>
              <w:rPr>
                <w:color w:val="000000"/>
                <w:sz w:val="22"/>
                <w:highlight w:val="yellow"/>
              </w:rPr>
              <w:t>be</w:t>
            </w:r>
            <w:r>
              <w:rPr>
                <w:color w:val="000000"/>
                <w:spacing w:val="17"/>
                <w:sz w:val="22"/>
                <w:highlight w:val="yellow"/>
              </w:rPr>
              <w:t> </w:t>
            </w:r>
            <w:r>
              <w:rPr>
                <w:color w:val="000000"/>
                <w:sz w:val="22"/>
                <w:highlight w:val="yellow"/>
              </w:rPr>
              <w:t>equally</w:t>
            </w:r>
            <w:r>
              <w:rPr>
                <w:color w:val="000000"/>
                <w:spacing w:val="14"/>
                <w:sz w:val="22"/>
                <w:highlight w:val="yellow"/>
              </w:rPr>
              <w:t> </w:t>
            </w:r>
            <w:r>
              <w:rPr>
                <w:color w:val="000000"/>
                <w:sz w:val="22"/>
                <w:highlight w:val="yellow"/>
              </w:rPr>
              <w:t>closest</w:t>
            </w:r>
            <w:r>
              <w:rPr>
                <w:color w:val="000000"/>
                <w:spacing w:val="20"/>
                <w:sz w:val="22"/>
                <w:highlight w:val="yellow"/>
              </w:rPr>
              <w:t> </w:t>
            </w:r>
            <w:r>
              <w:rPr>
                <w:color w:val="000000"/>
                <w:sz w:val="22"/>
                <w:highlight w:val="yellow"/>
              </w:rPr>
              <w:t>to</w:t>
            </w:r>
            <w:r>
              <w:rPr>
                <w:color w:val="000000"/>
                <w:spacing w:val="15"/>
                <w:sz w:val="22"/>
                <w:highlight w:val="yellow"/>
              </w:rPr>
              <w:t> </w:t>
            </w:r>
            <w:r>
              <w:rPr>
                <w:color w:val="000000"/>
                <w:spacing w:val="-5"/>
                <w:sz w:val="22"/>
                <w:highlight w:val="yellow"/>
              </w:rPr>
              <w:t>the</w:t>
            </w:r>
          </w:p>
          <w:p>
            <w:pPr>
              <w:pStyle w:val="TableParagraph"/>
              <w:spacing w:line="290" w:lineRule="atLeast" w:before="3"/>
              <w:ind w:left="470" w:right="92"/>
              <w:jc w:val="both"/>
              <w:rPr>
                <w:sz w:val="22"/>
              </w:rPr>
            </w:pPr>
            <w:r>
              <w:rPr>
                <w:color w:val="000000"/>
                <w:spacing w:val="-4"/>
                <w:sz w:val="22"/>
                <w:highlight w:val="yellow"/>
              </w:rPr>
              <w:t>Average</w:t>
            </w:r>
            <w:r>
              <w:rPr>
                <w:color w:val="000000"/>
                <w:spacing w:val="-9"/>
                <w:sz w:val="22"/>
                <w:highlight w:val="yellow"/>
              </w:rPr>
              <w:t> </w:t>
            </w:r>
            <w:r>
              <w:rPr>
                <w:color w:val="000000"/>
                <w:spacing w:val="-4"/>
                <w:sz w:val="22"/>
                <w:highlight w:val="yellow"/>
              </w:rPr>
              <w:t>Bid</w:t>
            </w:r>
            <w:r>
              <w:rPr>
                <w:color w:val="000000"/>
                <w:spacing w:val="-7"/>
                <w:sz w:val="22"/>
                <w:highlight w:val="yellow"/>
              </w:rPr>
              <w:t> </w:t>
            </w:r>
            <w:r>
              <w:rPr>
                <w:color w:val="000000"/>
                <w:spacing w:val="-4"/>
                <w:sz w:val="22"/>
                <w:highlight w:val="yellow"/>
              </w:rPr>
              <w:t>Price, the</w:t>
            </w:r>
            <w:r>
              <w:rPr>
                <w:color w:val="000000"/>
                <w:spacing w:val="-9"/>
                <w:sz w:val="22"/>
                <w:highlight w:val="yellow"/>
              </w:rPr>
              <w:t> </w:t>
            </w:r>
            <w:r>
              <w:rPr>
                <w:color w:val="000000"/>
                <w:spacing w:val="-4"/>
                <w:sz w:val="22"/>
                <w:highlight w:val="yellow"/>
              </w:rPr>
              <w:t>Bid</w:t>
            </w:r>
            <w:r>
              <w:rPr>
                <w:color w:val="000000"/>
                <w:spacing w:val="-7"/>
                <w:sz w:val="22"/>
                <w:highlight w:val="yellow"/>
              </w:rPr>
              <w:t> </w:t>
            </w:r>
            <w:r>
              <w:rPr>
                <w:color w:val="000000"/>
                <w:spacing w:val="-4"/>
                <w:sz w:val="22"/>
                <w:highlight w:val="yellow"/>
              </w:rPr>
              <w:t>Price</w:t>
            </w:r>
            <w:r>
              <w:rPr>
                <w:color w:val="000000"/>
                <w:spacing w:val="-9"/>
                <w:sz w:val="22"/>
                <w:highlight w:val="yellow"/>
              </w:rPr>
              <w:t> </w:t>
            </w:r>
            <w:r>
              <w:rPr>
                <w:color w:val="000000"/>
                <w:spacing w:val="-4"/>
                <w:sz w:val="22"/>
                <w:highlight w:val="yellow"/>
              </w:rPr>
              <w:t>which is below</w:t>
            </w:r>
            <w:r>
              <w:rPr>
                <w:color w:val="000000"/>
                <w:spacing w:val="-8"/>
                <w:sz w:val="22"/>
                <w:highlight w:val="yellow"/>
              </w:rPr>
              <w:t> </w:t>
            </w:r>
            <w:r>
              <w:rPr>
                <w:color w:val="000000"/>
                <w:spacing w:val="-4"/>
                <w:sz w:val="22"/>
                <w:highlight w:val="yellow"/>
              </w:rPr>
              <w:t>the Average Bid</w:t>
            </w:r>
            <w:r>
              <w:rPr>
                <w:color w:val="000000"/>
                <w:spacing w:val="-7"/>
                <w:sz w:val="22"/>
                <w:highlight w:val="yellow"/>
              </w:rPr>
              <w:t> </w:t>
            </w:r>
            <w:r>
              <w:rPr>
                <w:color w:val="000000"/>
                <w:spacing w:val="-4"/>
                <w:sz w:val="22"/>
                <w:highlight w:val="yellow"/>
              </w:rPr>
              <w:t>Price</w:t>
            </w:r>
            <w:r>
              <w:rPr>
                <w:color w:val="000000"/>
                <w:spacing w:val="-9"/>
                <w:sz w:val="22"/>
                <w:highlight w:val="yellow"/>
              </w:rPr>
              <w:t> </w:t>
            </w:r>
            <w:r>
              <w:rPr>
                <w:color w:val="000000"/>
                <w:spacing w:val="-4"/>
                <w:sz w:val="22"/>
                <w:highlight w:val="yellow"/>
              </w:rPr>
              <w:t>shall</w:t>
            </w:r>
            <w:r>
              <w:rPr>
                <w:color w:val="000000"/>
                <w:spacing w:val="-6"/>
                <w:sz w:val="22"/>
                <w:highlight w:val="yellow"/>
              </w:rPr>
              <w:t> </w:t>
            </w:r>
            <w:r>
              <w:rPr>
                <w:color w:val="000000"/>
                <w:spacing w:val="-4"/>
                <w:sz w:val="22"/>
                <w:highlight w:val="yellow"/>
              </w:rPr>
              <w:t>be</w:t>
            </w:r>
            <w:r>
              <w:rPr>
                <w:color w:val="000000"/>
                <w:spacing w:val="-4"/>
                <w:sz w:val="22"/>
              </w:rPr>
              <w:t> </w:t>
            </w:r>
            <w:r>
              <w:rPr>
                <w:color w:val="000000"/>
                <w:sz w:val="22"/>
                <w:highlight w:val="yellow"/>
              </w:rPr>
              <w:t>selected</w:t>
            </w:r>
            <w:r>
              <w:rPr>
                <w:color w:val="000000"/>
                <w:spacing w:val="-6"/>
                <w:sz w:val="22"/>
                <w:highlight w:val="yellow"/>
              </w:rPr>
              <w:t> </w:t>
            </w:r>
            <w:r>
              <w:rPr>
                <w:color w:val="000000"/>
                <w:sz w:val="22"/>
                <w:highlight w:val="yellow"/>
              </w:rPr>
              <w:t>for awarding</w:t>
            </w:r>
            <w:r>
              <w:rPr>
                <w:color w:val="000000"/>
                <w:spacing w:val="-6"/>
                <w:sz w:val="22"/>
                <w:highlight w:val="yellow"/>
              </w:rPr>
              <w:t> </w:t>
            </w:r>
            <w:r>
              <w:rPr>
                <w:color w:val="000000"/>
                <w:sz w:val="22"/>
                <w:highlight w:val="yellow"/>
              </w:rPr>
              <w:t>the</w:t>
            </w:r>
            <w:r>
              <w:rPr>
                <w:color w:val="000000"/>
                <w:spacing w:val="-8"/>
                <w:sz w:val="22"/>
                <w:highlight w:val="yellow"/>
              </w:rPr>
              <w:t> </w:t>
            </w:r>
            <w:r>
              <w:rPr>
                <w:color w:val="000000"/>
                <w:sz w:val="22"/>
                <w:highlight w:val="yellow"/>
              </w:rPr>
              <w:t>contract.</w:t>
            </w:r>
          </w:p>
        </w:tc>
      </w:tr>
      <w:tr>
        <w:trPr>
          <w:trHeight w:val="2947" w:hRule="atLeast"/>
        </w:trPr>
        <w:tc>
          <w:tcPr>
            <w:tcW w:w="2180" w:type="dxa"/>
            <w:vMerge/>
            <w:tcBorders>
              <w:top w:val="nil"/>
            </w:tcBorders>
          </w:tcPr>
          <w:p>
            <w:pPr>
              <w:rPr>
                <w:sz w:val="2"/>
                <w:szCs w:val="2"/>
              </w:rPr>
            </w:pPr>
          </w:p>
        </w:tc>
        <w:tc>
          <w:tcPr>
            <w:tcW w:w="7293" w:type="dxa"/>
          </w:tcPr>
          <w:p>
            <w:pPr>
              <w:pStyle w:val="TableParagraph"/>
              <w:spacing w:line="276" w:lineRule="auto" w:before="34"/>
              <w:ind w:left="470" w:right="91" w:hanging="360"/>
              <w:jc w:val="both"/>
              <w:rPr>
                <w:sz w:val="22"/>
              </w:rPr>
            </w:pPr>
            <w:r>
              <w:rPr>
                <w:sz w:val="22"/>
              </w:rPr>
              <w:t>30.2 </w:t>
            </w:r>
            <w:r>
              <w:rPr>
                <w:color w:val="000000"/>
                <w:sz w:val="22"/>
                <w:highlight w:val="yellow"/>
              </w:rPr>
              <w:t>While evaluating the Bid Price as per ITB 30.1, if the Bid Price of two or</w:t>
            </w:r>
            <w:r>
              <w:rPr>
                <w:color w:val="000000"/>
                <w:sz w:val="22"/>
              </w:rPr>
              <w:t> </w:t>
            </w:r>
            <w:r>
              <w:rPr>
                <w:color w:val="000000"/>
                <w:sz w:val="22"/>
                <w:highlight w:val="yellow"/>
              </w:rPr>
              <w:t>more Bidders is found to be equal</w:t>
            </w:r>
            <w:r>
              <w:rPr>
                <w:color w:val="000000"/>
                <w:sz w:val="22"/>
              </w:rPr>
              <w:t>, the Employer shall select the bid for awarding</w:t>
            </w:r>
            <w:r>
              <w:rPr>
                <w:color w:val="000000"/>
                <w:spacing w:val="-1"/>
                <w:sz w:val="22"/>
              </w:rPr>
              <w:t> </w:t>
            </w:r>
            <w:r>
              <w:rPr>
                <w:color w:val="000000"/>
                <w:sz w:val="22"/>
              </w:rPr>
              <w:t>the</w:t>
            </w:r>
            <w:r>
              <w:rPr>
                <w:color w:val="000000"/>
                <w:spacing w:val="-3"/>
                <w:sz w:val="22"/>
              </w:rPr>
              <w:t> </w:t>
            </w:r>
            <w:r>
              <w:rPr>
                <w:color w:val="000000"/>
                <w:sz w:val="22"/>
              </w:rPr>
              <w:t>contract by</w:t>
            </w:r>
            <w:r>
              <w:rPr>
                <w:color w:val="000000"/>
                <w:spacing w:val="-1"/>
                <w:sz w:val="22"/>
              </w:rPr>
              <w:t> </w:t>
            </w:r>
            <w:r>
              <w:rPr>
                <w:color w:val="000000"/>
                <w:sz w:val="22"/>
              </w:rPr>
              <w:t>drawing</w:t>
            </w:r>
            <w:r>
              <w:rPr>
                <w:color w:val="000000"/>
                <w:spacing w:val="-1"/>
                <w:sz w:val="22"/>
              </w:rPr>
              <w:t> </w:t>
            </w:r>
            <w:r>
              <w:rPr>
                <w:color w:val="000000"/>
                <w:sz w:val="22"/>
              </w:rPr>
              <w:t>of lots in</w:t>
            </w:r>
            <w:r>
              <w:rPr>
                <w:color w:val="000000"/>
                <w:spacing w:val="-1"/>
                <w:sz w:val="22"/>
              </w:rPr>
              <w:t> </w:t>
            </w:r>
            <w:r>
              <w:rPr>
                <w:color w:val="000000"/>
                <w:sz w:val="22"/>
              </w:rPr>
              <w:t>presence of Bidders’ designated representatives who choose to attend in date, time and place as notified by the Employer in writing to the concerned bidders. The Bidders’ representatives who are present shall be requested to sign a record evidencing their attendance. The omission of a Bidder’s signature on the record or the absence of a Bidder during the drawing of lots shall not invalidate the</w:t>
            </w:r>
            <w:r>
              <w:rPr>
                <w:color w:val="000000"/>
                <w:spacing w:val="2"/>
                <w:sz w:val="22"/>
              </w:rPr>
              <w:t> </w:t>
            </w:r>
            <w:r>
              <w:rPr>
                <w:color w:val="000000"/>
                <w:sz w:val="22"/>
              </w:rPr>
              <w:t>contents</w:t>
            </w:r>
            <w:r>
              <w:rPr>
                <w:color w:val="000000"/>
                <w:spacing w:val="9"/>
                <w:sz w:val="22"/>
              </w:rPr>
              <w:t> </w:t>
            </w:r>
            <w:r>
              <w:rPr>
                <w:color w:val="000000"/>
                <w:sz w:val="22"/>
              </w:rPr>
              <w:t>and</w:t>
            </w:r>
            <w:r>
              <w:rPr>
                <w:color w:val="000000"/>
                <w:spacing w:val="4"/>
                <w:sz w:val="22"/>
              </w:rPr>
              <w:t> </w:t>
            </w:r>
            <w:r>
              <w:rPr>
                <w:color w:val="000000"/>
                <w:sz w:val="22"/>
              </w:rPr>
              <w:t>the</w:t>
            </w:r>
            <w:r>
              <w:rPr>
                <w:color w:val="000000"/>
                <w:spacing w:val="7"/>
                <w:sz w:val="22"/>
              </w:rPr>
              <w:t> </w:t>
            </w:r>
            <w:r>
              <w:rPr>
                <w:color w:val="000000"/>
                <w:sz w:val="22"/>
              </w:rPr>
              <w:t>effect</w:t>
            </w:r>
            <w:r>
              <w:rPr>
                <w:color w:val="000000"/>
                <w:spacing w:val="9"/>
                <w:sz w:val="22"/>
              </w:rPr>
              <w:t> </w:t>
            </w:r>
            <w:r>
              <w:rPr>
                <w:color w:val="000000"/>
                <w:sz w:val="22"/>
              </w:rPr>
              <w:t>of</w:t>
            </w:r>
            <w:r>
              <w:rPr>
                <w:color w:val="000000"/>
                <w:spacing w:val="7"/>
                <w:sz w:val="22"/>
              </w:rPr>
              <w:t> </w:t>
            </w:r>
            <w:r>
              <w:rPr>
                <w:color w:val="000000"/>
                <w:sz w:val="22"/>
              </w:rPr>
              <w:t>the</w:t>
            </w:r>
            <w:r>
              <w:rPr>
                <w:color w:val="000000"/>
                <w:spacing w:val="2"/>
                <w:sz w:val="22"/>
              </w:rPr>
              <w:t> </w:t>
            </w:r>
            <w:r>
              <w:rPr>
                <w:color w:val="000000"/>
                <w:sz w:val="22"/>
              </w:rPr>
              <w:t>record.</w:t>
            </w:r>
            <w:r>
              <w:rPr>
                <w:color w:val="000000"/>
                <w:spacing w:val="18"/>
                <w:sz w:val="22"/>
              </w:rPr>
              <w:t> </w:t>
            </w:r>
            <w:r>
              <w:rPr>
                <w:color w:val="000000"/>
                <w:sz w:val="22"/>
                <w:highlight w:val="yellow"/>
              </w:rPr>
              <w:t>The</w:t>
            </w:r>
            <w:r>
              <w:rPr>
                <w:color w:val="000000"/>
                <w:spacing w:val="7"/>
                <w:sz w:val="22"/>
                <w:highlight w:val="yellow"/>
              </w:rPr>
              <w:t> </w:t>
            </w:r>
            <w:r>
              <w:rPr>
                <w:color w:val="000000"/>
                <w:sz w:val="22"/>
                <w:highlight w:val="yellow"/>
              </w:rPr>
              <w:t>method</w:t>
            </w:r>
            <w:r>
              <w:rPr>
                <w:color w:val="000000"/>
                <w:spacing w:val="8"/>
                <w:sz w:val="22"/>
                <w:highlight w:val="yellow"/>
              </w:rPr>
              <w:t> </w:t>
            </w:r>
            <w:r>
              <w:rPr>
                <w:color w:val="000000"/>
                <w:sz w:val="22"/>
                <w:highlight w:val="yellow"/>
              </w:rPr>
              <w:t>of</w:t>
            </w:r>
            <w:r>
              <w:rPr>
                <w:color w:val="000000"/>
                <w:spacing w:val="12"/>
                <w:sz w:val="22"/>
                <w:highlight w:val="yellow"/>
              </w:rPr>
              <w:t> </w:t>
            </w:r>
            <w:r>
              <w:rPr>
                <w:color w:val="000000"/>
                <w:spacing w:val="-2"/>
                <w:sz w:val="22"/>
                <w:highlight w:val="yellow"/>
              </w:rPr>
              <w:t>drawing</w:t>
            </w:r>
          </w:p>
          <w:p>
            <w:pPr>
              <w:pStyle w:val="TableParagraph"/>
              <w:spacing w:before="3"/>
              <w:ind w:left="470"/>
              <w:jc w:val="both"/>
              <w:rPr>
                <w:sz w:val="22"/>
              </w:rPr>
            </w:pPr>
            <w:r>
              <w:rPr>
                <w:color w:val="000000"/>
                <w:sz w:val="22"/>
                <w:highlight w:val="yellow"/>
              </w:rPr>
              <w:t>of</w:t>
            </w:r>
            <w:r>
              <w:rPr>
                <w:color w:val="000000"/>
                <w:spacing w:val="-2"/>
                <w:sz w:val="22"/>
                <w:highlight w:val="yellow"/>
              </w:rPr>
              <w:t> </w:t>
            </w:r>
            <w:r>
              <w:rPr>
                <w:color w:val="000000"/>
                <w:sz w:val="22"/>
                <w:highlight w:val="yellow"/>
              </w:rPr>
              <w:t>lots shall</w:t>
            </w:r>
            <w:r>
              <w:rPr>
                <w:color w:val="000000"/>
                <w:spacing w:val="-4"/>
                <w:sz w:val="22"/>
                <w:highlight w:val="yellow"/>
              </w:rPr>
              <w:t> </w:t>
            </w:r>
            <w:r>
              <w:rPr>
                <w:color w:val="000000"/>
                <w:sz w:val="22"/>
                <w:highlight w:val="yellow"/>
              </w:rPr>
              <w:t>be</w:t>
            </w:r>
            <w:r>
              <w:rPr>
                <w:color w:val="000000"/>
                <w:spacing w:val="-6"/>
                <w:sz w:val="22"/>
                <w:highlight w:val="yellow"/>
              </w:rPr>
              <w:t> </w:t>
            </w:r>
            <w:r>
              <w:rPr>
                <w:color w:val="000000"/>
                <w:sz w:val="22"/>
                <w:highlight w:val="yellow"/>
              </w:rPr>
              <w:t>determined</w:t>
            </w:r>
            <w:r>
              <w:rPr>
                <w:color w:val="000000"/>
                <w:spacing w:val="-5"/>
                <w:sz w:val="22"/>
                <w:highlight w:val="yellow"/>
              </w:rPr>
              <w:t> </w:t>
            </w:r>
            <w:r>
              <w:rPr>
                <w:color w:val="000000"/>
                <w:sz w:val="22"/>
                <w:highlight w:val="yellow"/>
              </w:rPr>
              <w:t>by</w:t>
            </w:r>
            <w:r>
              <w:rPr>
                <w:color w:val="000000"/>
                <w:spacing w:val="-5"/>
                <w:sz w:val="22"/>
                <w:highlight w:val="yellow"/>
              </w:rPr>
              <w:t> </w:t>
            </w:r>
            <w:r>
              <w:rPr>
                <w:color w:val="000000"/>
                <w:sz w:val="22"/>
                <w:highlight w:val="yellow"/>
              </w:rPr>
              <w:t>the</w:t>
            </w:r>
            <w:r>
              <w:rPr>
                <w:color w:val="000000"/>
                <w:spacing w:val="-6"/>
                <w:sz w:val="22"/>
                <w:highlight w:val="yellow"/>
              </w:rPr>
              <w:t> </w:t>
            </w:r>
            <w:r>
              <w:rPr>
                <w:color w:val="000000"/>
                <w:spacing w:val="-2"/>
                <w:sz w:val="22"/>
                <w:highlight w:val="yellow"/>
              </w:rPr>
              <w:t>Employer.</w:t>
            </w:r>
          </w:p>
        </w:tc>
      </w:tr>
      <w:tr>
        <w:trPr>
          <w:trHeight w:val="1497" w:hRule="atLeast"/>
        </w:trPr>
        <w:tc>
          <w:tcPr>
            <w:tcW w:w="2180" w:type="dxa"/>
            <w:vMerge w:val="restart"/>
          </w:tcPr>
          <w:p>
            <w:pPr>
              <w:pStyle w:val="TableParagraph"/>
              <w:spacing w:line="276" w:lineRule="auto" w:before="44"/>
              <w:ind w:left="470" w:right="136" w:hanging="360"/>
              <w:rPr>
                <w:b/>
                <w:sz w:val="22"/>
              </w:rPr>
            </w:pPr>
            <w:r>
              <w:rPr>
                <w:b/>
                <w:sz w:val="22"/>
              </w:rPr>
              <w:t>31. Employer’s Right</w:t>
            </w:r>
            <w:r>
              <w:rPr>
                <w:b/>
                <w:spacing w:val="-10"/>
                <w:sz w:val="22"/>
              </w:rPr>
              <w:t> </w:t>
            </w:r>
            <w:r>
              <w:rPr>
                <w:b/>
                <w:sz w:val="22"/>
              </w:rPr>
              <w:t>to</w:t>
            </w:r>
            <w:r>
              <w:rPr>
                <w:b/>
                <w:spacing w:val="-8"/>
                <w:sz w:val="22"/>
              </w:rPr>
              <w:t> </w:t>
            </w:r>
            <w:r>
              <w:rPr>
                <w:b/>
                <w:sz w:val="22"/>
              </w:rPr>
              <w:t>Accept Any</w:t>
            </w:r>
            <w:r>
              <w:rPr>
                <w:b/>
                <w:spacing w:val="-12"/>
                <w:sz w:val="22"/>
              </w:rPr>
              <w:t> </w:t>
            </w:r>
            <w:r>
              <w:rPr>
                <w:b/>
                <w:sz w:val="22"/>
              </w:rPr>
              <w:t>Bid,</w:t>
            </w:r>
            <w:r>
              <w:rPr>
                <w:b/>
                <w:spacing w:val="-10"/>
                <w:sz w:val="22"/>
              </w:rPr>
              <w:t> </w:t>
            </w:r>
            <w:r>
              <w:rPr>
                <w:b/>
                <w:sz w:val="22"/>
              </w:rPr>
              <w:t>and</w:t>
            </w:r>
            <w:r>
              <w:rPr>
                <w:b/>
                <w:spacing w:val="-10"/>
                <w:sz w:val="22"/>
              </w:rPr>
              <w:t> </w:t>
            </w:r>
            <w:r>
              <w:rPr>
                <w:b/>
                <w:sz w:val="22"/>
              </w:rPr>
              <w:t>t</w:t>
            </w:r>
            <w:r>
              <w:rPr>
                <w:b/>
                <w:sz w:val="22"/>
              </w:rPr>
              <w:t>o Reject Any or All Bids</w:t>
            </w:r>
          </w:p>
        </w:tc>
        <w:tc>
          <w:tcPr>
            <w:tcW w:w="7293" w:type="dxa"/>
          </w:tcPr>
          <w:p>
            <w:pPr>
              <w:pStyle w:val="TableParagraph"/>
              <w:spacing w:line="276" w:lineRule="auto" w:before="39"/>
              <w:ind w:left="470" w:right="93" w:hanging="360"/>
              <w:jc w:val="both"/>
              <w:rPr>
                <w:sz w:val="22"/>
              </w:rPr>
            </w:pPr>
            <w:r>
              <w:rPr>
                <w:sz w:val="22"/>
              </w:rPr>
              <w:t>31.1</w:t>
            </w:r>
            <w:r>
              <w:rPr>
                <w:spacing w:val="-11"/>
                <w:sz w:val="22"/>
              </w:rPr>
              <w:t> </w:t>
            </w:r>
            <w:r>
              <w:rPr>
                <w:sz w:val="22"/>
              </w:rPr>
              <w:t>The</w:t>
            </w:r>
            <w:r>
              <w:rPr>
                <w:spacing w:val="-10"/>
                <w:sz w:val="22"/>
              </w:rPr>
              <w:t> </w:t>
            </w:r>
            <w:r>
              <w:rPr>
                <w:sz w:val="22"/>
              </w:rPr>
              <w:t>Employer</w:t>
            </w:r>
            <w:r>
              <w:rPr>
                <w:spacing w:val="-2"/>
                <w:sz w:val="22"/>
              </w:rPr>
              <w:t> </w:t>
            </w:r>
            <w:r>
              <w:rPr>
                <w:sz w:val="22"/>
              </w:rPr>
              <w:t>reserves</w:t>
            </w:r>
            <w:r>
              <w:rPr>
                <w:spacing w:val="-4"/>
                <w:sz w:val="22"/>
              </w:rPr>
              <w:t> </w:t>
            </w:r>
            <w:r>
              <w:rPr>
                <w:sz w:val="22"/>
              </w:rPr>
              <w:t>the</w:t>
            </w:r>
            <w:r>
              <w:rPr>
                <w:spacing w:val="-10"/>
                <w:sz w:val="22"/>
              </w:rPr>
              <w:t> </w:t>
            </w:r>
            <w:r>
              <w:rPr>
                <w:sz w:val="22"/>
              </w:rPr>
              <w:t>right</w:t>
            </w:r>
            <w:r>
              <w:rPr>
                <w:spacing w:val="-4"/>
                <w:sz w:val="22"/>
              </w:rPr>
              <w:t> </w:t>
            </w:r>
            <w:r>
              <w:rPr>
                <w:sz w:val="22"/>
              </w:rPr>
              <w:t>to</w:t>
            </w:r>
            <w:r>
              <w:rPr>
                <w:spacing w:val="-8"/>
                <w:sz w:val="22"/>
              </w:rPr>
              <w:t> </w:t>
            </w:r>
            <w:r>
              <w:rPr>
                <w:sz w:val="22"/>
              </w:rPr>
              <w:t>accept</w:t>
            </w:r>
            <w:r>
              <w:rPr>
                <w:spacing w:val="-4"/>
                <w:sz w:val="22"/>
              </w:rPr>
              <w:t> </w:t>
            </w:r>
            <w:r>
              <w:rPr>
                <w:sz w:val="22"/>
              </w:rPr>
              <w:t>or</w:t>
            </w:r>
            <w:r>
              <w:rPr>
                <w:spacing w:val="-6"/>
                <w:sz w:val="22"/>
              </w:rPr>
              <w:t> </w:t>
            </w:r>
            <w:r>
              <w:rPr>
                <w:sz w:val="22"/>
              </w:rPr>
              <w:t>reject</w:t>
            </w:r>
            <w:r>
              <w:rPr>
                <w:spacing w:val="-4"/>
                <w:sz w:val="22"/>
              </w:rPr>
              <w:t> </w:t>
            </w:r>
            <w:r>
              <w:rPr>
                <w:sz w:val="22"/>
              </w:rPr>
              <w:t>any</w:t>
            </w:r>
            <w:r>
              <w:rPr>
                <w:spacing w:val="-8"/>
                <w:sz w:val="22"/>
              </w:rPr>
              <w:t> </w:t>
            </w:r>
            <w:r>
              <w:rPr>
                <w:sz w:val="22"/>
              </w:rPr>
              <w:t>bid,</w:t>
            </w:r>
            <w:r>
              <w:rPr>
                <w:spacing w:val="-3"/>
                <w:sz w:val="22"/>
              </w:rPr>
              <w:t> </w:t>
            </w:r>
            <w:r>
              <w:rPr>
                <w:sz w:val="22"/>
              </w:rPr>
              <w:t>and</w:t>
            </w:r>
            <w:r>
              <w:rPr>
                <w:spacing w:val="-8"/>
                <w:sz w:val="22"/>
              </w:rPr>
              <w:t> </w:t>
            </w:r>
            <w:r>
              <w:rPr>
                <w:sz w:val="22"/>
              </w:rPr>
              <w:t>to</w:t>
            </w:r>
            <w:r>
              <w:rPr>
                <w:spacing w:val="-8"/>
                <w:sz w:val="22"/>
              </w:rPr>
              <w:t> </w:t>
            </w:r>
            <w:r>
              <w:rPr>
                <w:sz w:val="22"/>
              </w:rPr>
              <w:t>annul</w:t>
            </w:r>
            <w:r>
              <w:rPr>
                <w:spacing w:val="-7"/>
                <w:sz w:val="22"/>
              </w:rPr>
              <w:t> </w:t>
            </w:r>
            <w:r>
              <w:rPr>
                <w:sz w:val="22"/>
              </w:rPr>
              <w:t>the </w:t>
            </w:r>
            <w:r>
              <w:rPr>
                <w:spacing w:val="-2"/>
                <w:sz w:val="22"/>
              </w:rPr>
              <w:t>bidding</w:t>
            </w:r>
            <w:r>
              <w:rPr>
                <w:spacing w:val="-12"/>
                <w:sz w:val="22"/>
              </w:rPr>
              <w:t> </w:t>
            </w:r>
            <w:r>
              <w:rPr>
                <w:spacing w:val="-2"/>
                <w:sz w:val="22"/>
              </w:rPr>
              <w:t>process</w:t>
            </w:r>
            <w:r>
              <w:rPr>
                <w:spacing w:val="-7"/>
                <w:sz w:val="22"/>
              </w:rPr>
              <w:t> </w:t>
            </w:r>
            <w:r>
              <w:rPr>
                <w:spacing w:val="-2"/>
                <w:sz w:val="22"/>
              </w:rPr>
              <w:t>and</w:t>
            </w:r>
            <w:r>
              <w:rPr>
                <w:spacing w:val="-11"/>
                <w:sz w:val="22"/>
              </w:rPr>
              <w:t> </w:t>
            </w:r>
            <w:r>
              <w:rPr>
                <w:spacing w:val="-2"/>
                <w:sz w:val="22"/>
              </w:rPr>
              <w:t>reject</w:t>
            </w:r>
            <w:r>
              <w:rPr>
                <w:spacing w:val="-7"/>
                <w:sz w:val="22"/>
              </w:rPr>
              <w:t> </w:t>
            </w:r>
            <w:r>
              <w:rPr>
                <w:spacing w:val="-2"/>
                <w:sz w:val="22"/>
              </w:rPr>
              <w:t>all</w:t>
            </w:r>
            <w:r>
              <w:rPr>
                <w:spacing w:val="-10"/>
                <w:sz w:val="22"/>
              </w:rPr>
              <w:t> </w:t>
            </w:r>
            <w:r>
              <w:rPr>
                <w:spacing w:val="-2"/>
                <w:sz w:val="22"/>
              </w:rPr>
              <w:t>bids</w:t>
            </w:r>
            <w:r>
              <w:rPr>
                <w:spacing w:val="-7"/>
                <w:sz w:val="22"/>
              </w:rPr>
              <w:t> </w:t>
            </w:r>
            <w:r>
              <w:rPr>
                <w:spacing w:val="-2"/>
                <w:sz w:val="22"/>
              </w:rPr>
              <w:t>at</w:t>
            </w:r>
            <w:r>
              <w:rPr>
                <w:spacing w:val="-10"/>
                <w:sz w:val="22"/>
              </w:rPr>
              <w:t> </w:t>
            </w:r>
            <w:r>
              <w:rPr>
                <w:spacing w:val="-2"/>
                <w:sz w:val="22"/>
              </w:rPr>
              <w:t>any</w:t>
            </w:r>
            <w:r>
              <w:rPr>
                <w:spacing w:val="-11"/>
                <w:sz w:val="22"/>
              </w:rPr>
              <w:t> </w:t>
            </w:r>
            <w:r>
              <w:rPr>
                <w:spacing w:val="-2"/>
                <w:sz w:val="22"/>
              </w:rPr>
              <w:t>time</w:t>
            </w:r>
            <w:r>
              <w:rPr>
                <w:spacing w:val="-12"/>
                <w:sz w:val="22"/>
              </w:rPr>
              <w:t> </w:t>
            </w:r>
            <w:r>
              <w:rPr>
                <w:spacing w:val="-2"/>
                <w:sz w:val="22"/>
              </w:rPr>
              <w:t>prior</w:t>
            </w:r>
            <w:r>
              <w:rPr>
                <w:spacing w:val="-5"/>
                <w:sz w:val="22"/>
              </w:rPr>
              <w:t> </w:t>
            </w:r>
            <w:r>
              <w:rPr>
                <w:spacing w:val="-2"/>
                <w:sz w:val="22"/>
              </w:rPr>
              <w:t>to</w:t>
            </w:r>
            <w:r>
              <w:rPr>
                <w:spacing w:val="-11"/>
                <w:sz w:val="22"/>
              </w:rPr>
              <w:t> </w:t>
            </w:r>
            <w:r>
              <w:rPr>
                <w:spacing w:val="-2"/>
                <w:sz w:val="22"/>
              </w:rPr>
              <w:t>Contract</w:t>
            </w:r>
            <w:r>
              <w:rPr>
                <w:spacing w:val="-10"/>
                <w:sz w:val="22"/>
              </w:rPr>
              <w:t> </w:t>
            </w:r>
            <w:r>
              <w:rPr>
                <w:spacing w:val="-2"/>
                <w:sz w:val="22"/>
              </w:rPr>
              <w:t>award,</w:t>
            </w:r>
            <w:r>
              <w:rPr>
                <w:spacing w:val="-6"/>
                <w:sz w:val="22"/>
              </w:rPr>
              <w:t> </w:t>
            </w:r>
            <w:r>
              <w:rPr>
                <w:spacing w:val="-2"/>
                <w:sz w:val="22"/>
              </w:rPr>
              <w:t>without </w:t>
            </w:r>
            <w:r>
              <w:rPr>
                <w:sz w:val="22"/>
              </w:rPr>
              <w:t>thereby incurring any liability to Bidders. In case of annulment, all bids submitted</w:t>
            </w:r>
            <w:r>
              <w:rPr>
                <w:spacing w:val="9"/>
                <w:sz w:val="22"/>
              </w:rPr>
              <w:t> </w:t>
            </w:r>
            <w:r>
              <w:rPr>
                <w:sz w:val="22"/>
              </w:rPr>
              <w:t>and</w:t>
            </w:r>
            <w:r>
              <w:rPr>
                <w:spacing w:val="9"/>
                <w:sz w:val="22"/>
              </w:rPr>
              <w:t> </w:t>
            </w:r>
            <w:r>
              <w:rPr>
                <w:sz w:val="22"/>
              </w:rPr>
              <w:t>specifically,</w:t>
            </w:r>
            <w:r>
              <w:rPr>
                <w:spacing w:val="14"/>
                <w:sz w:val="22"/>
              </w:rPr>
              <w:t> </w:t>
            </w:r>
            <w:r>
              <w:rPr>
                <w:sz w:val="22"/>
              </w:rPr>
              <w:t>bid</w:t>
            </w:r>
            <w:r>
              <w:rPr>
                <w:spacing w:val="9"/>
                <w:sz w:val="22"/>
              </w:rPr>
              <w:t> </w:t>
            </w:r>
            <w:r>
              <w:rPr>
                <w:sz w:val="22"/>
              </w:rPr>
              <w:t>securities,</w:t>
            </w:r>
            <w:r>
              <w:rPr>
                <w:spacing w:val="14"/>
                <w:sz w:val="22"/>
              </w:rPr>
              <w:t> </w:t>
            </w:r>
            <w:r>
              <w:rPr>
                <w:sz w:val="22"/>
              </w:rPr>
              <w:t>shall</w:t>
            </w:r>
            <w:r>
              <w:rPr>
                <w:spacing w:val="9"/>
                <w:sz w:val="22"/>
              </w:rPr>
              <w:t> </w:t>
            </w:r>
            <w:r>
              <w:rPr>
                <w:sz w:val="22"/>
              </w:rPr>
              <w:t>be</w:t>
            </w:r>
            <w:r>
              <w:rPr>
                <w:spacing w:val="8"/>
                <w:sz w:val="22"/>
              </w:rPr>
              <w:t> </w:t>
            </w:r>
            <w:r>
              <w:rPr>
                <w:sz w:val="22"/>
              </w:rPr>
              <w:t>promptly</w:t>
            </w:r>
            <w:r>
              <w:rPr>
                <w:spacing w:val="9"/>
                <w:sz w:val="22"/>
              </w:rPr>
              <w:t> </w:t>
            </w:r>
            <w:r>
              <w:rPr>
                <w:sz w:val="22"/>
              </w:rPr>
              <w:t>returned</w:t>
            </w:r>
            <w:r>
              <w:rPr>
                <w:spacing w:val="9"/>
                <w:sz w:val="22"/>
              </w:rPr>
              <w:t> </w:t>
            </w:r>
            <w:r>
              <w:rPr>
                <w:sz w:val="22"/>
              </w:rPr>
              <w:t>to</w:t>
            </w:r>
            <w:r>
              <w:rPr>
                <w:spacing w:val="10"/>
                <w:sz w:val="22"/>
              </w:rPr>
              <w:t> </w:t>
            </w:r>
            <w:r>
              <w:rPr>
                <w:spacing w:val="-5"/>
                <w:sz w:val="22"/>
              </w:rPr>
              <w:t>the</w:t>
            </w:r>
          </w:p>
          <w:p>
            <w:pPr>
              <w:pStyle w:val="TableParagraph"/>
              <w:spacing w:line="251" w:lineRule="exact"/>
              <w:ind w:left="470"/>
              <w:rPr>
                <w:sz w:val="22"/>
              </w:rPr>
            </w:pPr>
            <w:r>
              <w:rPr>
                <w:spacing w:val="-2"/>
                <w:sz w:val="22"/>
              </w:rPr>
              <w:t>Bidders.</w:t>
            </w:r>
          </w:p>
        </w:tc>
      </w:tr>
      <w:tr>
        <w:trPr>
          <w:trHeight w:val="624" w:hRule="atLeast"/>
        </w:trPr>
        <w:tc>
          <w:tcPr>
            <w:tcW w:w="2180" w:type="dxa"/>
            <w:vMerge/>
            <w:tcBorders>
              <w:top w:val="nil"/>
            </w:tcBorders>
          </w:tcPr>
          <w:p>
            <w:pPr>
              <w:rPr>
                <w:sz w:val="2"/>
                <w:szCs w:val="2"/>
              </w:rPr>
            </w:pPr>
          </w:p>
        </w:tc>
        <w:tc>
          <w:tcPr>
            <w:tcW w:w="7293" w:type="dxa"/>
          </w:tcPr>
          <w:p>
            <w:pPr>
              <w:pStyle w:val="TableParagraph"/>
              <w:spacing w:line="294" w:lineRule="exact" w:before="4"/>
              <w:ind w:left="470" w:hanging="360"/>
              <w:rPr>
                <w:sz w:val="22"/>
              </w:rPr>
            </w:pPr>
            <w:r>
              <w:rPr>
                <w:sz w:val="22"/>
              </w:rPr>
              <w:t>31.2</w:t>
            </w:r>
            <w:r>
              <w:rPr>
                <w:spacing w:val="-14"/>
                <w:sz w:val="22"/>
              </w:rPr>
              <w:t> </w:t>
            </w:r>
            <w:r>
              <w:rPr>
                <w:sz w:val="22"/>
              </w:rPr>
              <w:t>The</w:t>
            </w:r>
            <w:r>
              <w:rPr>
                <w:spacing w:val="-14"/>
                <w:sz w:val="22"/>
              </w:rPr>
              <w:t> </w:t>
            </w:r>
            <w:r>
              <w:rPr>
                <w:sz w:val="22"/>
              </w:rPr>
              <w:t>public</w:t>
            </w:r>
            <w:r>
              <w:rPr>
                <w:spacing w:val="-6"/>
                <w:sz w:val="22"/>
              </w:rPr>
              <w:t> </w:t>
            </w:r>
            <w:r>
              <w:rPr>
                <w:sz w:val="22"/>
              </w:rPr>
              <w:t>entity</w:t>
            </w:r>
            <w:r>
              <w:rPr>
                <w:spacing w:val="-9"/>
                <w:sz w:val="22"/>
              </w:rPr>
              <w:t> </w:t>
            </w:r>
            <w:r>
              <w:rPr>
                <w:sz w:val="22"/>
              </w:rPr>
              <w:t>shall</w:t>
            </w:r>
            <w:r>
              <w:rPr>
                <w:spacing w:val="-8"/>
                <w:sz w:val="22"/>
              </w:rPr>
              <w:t> </w:t>
            </w:r>
            <w:r>
              <w:rPr>
                <w:sz w:val="22"/>
              </w:rPr>
              <w:t>give</w:t>
            </w:r>
            <w:r>
              <w:rPr>
                <w:spacing w:val="-11"/>
                <w:sz w:val="22"/>
              </w:rPr>
              <w:t> </w:t>
            </w:r>
            <w:r>
              <w:rPr>
                <w:sz w:val="22"/>
              </w:rPr>
              <w:t>notice</w:t>
            </w:r>
            <w:r>
              <w:rPr>
                <w:spacing w:val="-11"/>
                <w:sz w:val="22"/>
              </w:rPr>
              <w:t> </w:t>
            </w:r>
            <w:r>
              <w:rPr>
                <w:sz w:val="22"/>
              </w:rPr>
              <w:t>of</w:t>
            </w:r>
            <w:r>
              <w:rPr>
                <w:spacing w:val="-7"/>
                <w:sz w:val="22"/>
              </w:rPr>
              <w:t> </w:t>
            </w:r>
            <w:r>
              <w:rPr>
                <w:sz w:val="22"/>
              </w:rPr>
              <w:t>the</w:t>
            </w:r>
            <w:r>
              <w:rPr>
                <w:spacing w:val="-14"/>
                <w:sz w:val="22"/>
              </w:rPr>
              <w:t> </w:t>
            </w:r>
            <w:r>
              <w:rPr>
                <w:sz w:val="22"/>
              </w:rPr>
              <w:t>rejection</w:t>
            </w:r>
            <w:r>
              <w:rPr>
                <w:spacing w:val="-9"/>
                <w:sz w:val="22"/>
              </w:rPr>
              <w:t> </w:t>
            </w:r>
            <w:r>
              <w:rPr>
                <w:sz w:val="22"/>
              </w:rPr>
              <w:t>of</w:t>
            </w:r>
            <w:r>
              <w:rPr>
                <w:spacing w:val="-7"/>
                <w:sz w:val="22"/>
              </w:rPr>
              <w:t> </w:t>
            </w:r>
            <w:r>
              <w:rPr>
                <w:sz w:val="22"/>
              </w:rPr>
              <w:t>bids</w:t>
            </w:r>
            <w:r>
              <w:rPr>
                <w:spacing w:val="-8"/>
                <w:sz w:val="22"/>
              </w:rPr>
              <w:t> </w:t>
            </w:r>
            <w:r>
              <w:rPr>
                <w:sz w:val="22"/>
              </w:rPr>
              <w:t>or</w:t>
            </w:r>
            <w:r>
              <w:rPr>
                <w:spacing w:val="-11"/>
                <w:sz w:val="22"/>
              </w:rPr>
              <w:t> </w:t>
            </w:r>
            <w:r>
              <w:rPr>
                <w:sz w:val="22"/>
              </w:rPr>
              <w:t>the</w:t>
            </w:r>
            <w:r>
              <w:rPr>
                <w:spacing w:val="-11"/>
                <w:sz w:val="22"/>
              </w:rPr>
              <w:t> </w:t>
            </w:r>
            <w:r>
              <w:rPr>
                <w:sz w:val="22"/>
              </w:rPr>
              <w:t>cancellation of</w:t>
            </w:r>
            <w:r>
              <w:rPr>
                <w:spacing w:val="-6"/>
                <w:sz w:val="22"/>
              </w:rPr>
              <w:t> </w:t>
            </w:r>
            <w:r>
              <w:rPr>
                <w:sz w:val="22"/>
              </w:rPr>
              <w:t>the</w:t>
            </w:r>
            <w:r>
              <w:rPr>
                <w:spacing w:val="-12"/>
                <w:sz w:val="22"/>
              </w:rPr>
              <w:t> </w:t>
            </w:r>
            <w:r>
              <w:rPr>
                <w:sz w:val="22"/>
              </w:rPr>
              <w:t>procurement</w:t>
            </w:r>
            <w:r>
              <w:rPr>
                <w:spacing w:val="-6"/>
                <w:sz w:val="22"/>
              </w:rPr>
              <w:t> </w:t>
            </w:r>
            <w:r>
              <w:rPr>
                <w:sz w:val="22"/>
              </w:rPr>
              <w:t>proceedings</w:t>
            </w:r>
            <w:r>
              <w:rPr>
                <w:spacing w:val="-2"/>
                <w:sz w:val="22"/>
              </w:rPr>
              <w:t> </w:t>
            </w:r>
            <w:r>
              <w:rPr>
                <w:sz w:val="22"/>
              </w:rPr>
              <w:t>pursuant</w:t>
            </w:r>
            <w:r>
              <w:rPr>
                <w:spacing w:val="-10"/>
                <w:sz w:val="22"/>
              </w:rPr>
              <w:t> </w:t>
            </w:r>
            <w:r>
              <w:rPr>
                <w:sz w:val="22"/>
              </w:rPr>
              <w:t>to</w:t>
            </w:r>
            <w:r>
              <w:rPr>
                <w:spacing w:val="-6"/>
                <w:sz w:val="22"/>
              </w:rPr>
              <w:t> </w:t>
            </w:r>
            <w:r>
              <w:rPr>
                <w:sz w:val="22"/>
              </w:rPr>
              <w:t>ITB</w:t>
            </w:r>
            <w:r>
              <w:rPr>
                <w:spacing w:val="-9"/>
                <w:sz w:val="22"/>
              </w:rPr>
              <w:t> </w:t>
            </w:r>
            <w:r>
              <w:rPr>
                <w:sz w:val="22"/>
              </w:rPr>
              <w:t>31.1,</w:t>
            </w:r>
            <w:r>
              <w:rPr>
                <w:spacing w:val="-9"/>
                <w:sz w:val="22"/>
              </w:rPr>
              <w:t> </w:t>
            </w:r>
            <w:r>
              <w:rPr>
                <w:sz w:val="22"/>
              </w:rPr>
              <w:t>along</w:t>
            </w:r>
            <w:r>
              <w:rPr>
                <w:spacing w:val="-6"/>
                <w:sz w:val="22"/>
              </w:rPr>
              <w:t> </w:t>
            </w:r>
            <w:r>
              <w:rPr>
                <w:sz w:val="22"/>
              </w:rPr>
              <w:t>with</w:t>
            </w:r>
            <w:r>
              <w:rPr>
                <w:spacing w:val="-7"/>
                <w:sz w:val="22"/>
              </w:rPr>
              <w:t> </w:t>
            </w:r>
            <w:r>
              <w:rPr>
                <w:sz w:val="22"/>
              </w:rPr>
              <w:t>the</w:t>
            </w:r>
            <w:r>
              <w:rPr>
                <w:spacing w:val="-7"/>
                <w:sz w:val="22"/>
              </w:rPr>
              <w:t> </w:t>
            </w:r>
            <w:r>
              <w:rPr>
                <w:spacing w:val="-2"/>
                <w:sz w:val="22"/>
              </w:rPr>
              <w:t>reasons</w:t>
            </w:r>
          </w:p>
        </w:tc>
      </w:tr>
    </w:tbl>
    <w:p>
      <w:pPr>
        <w:pStyle w:val="TableParagraph"/>
        <w:spacing w:after="0" w:line="294" w:lineRule="exact"/>
        <w:rPr>
          <w:sz w:val="22"/>
        </w:rPr>
        <w:sectPr>
          <w:pgSz w:w="12240" w:h="15840"/>
          <w:pgMar w:header="526" w:footer="0" w:top="1280" w:bottom="280" w:left="1080" w:right="360"/>
        </w:sectPr>
      </w:pPr>
    </w:p>
    <w:p>
      <w:pPr>
        <w:pStyle w:val="BodyText"/>
        <w:spacing w:before="2"/>
        <w:rPr>
          <w:sz w:val="13"/>
        </w:rPr>
      </w:pPr>
    </w:p>
    <w:tbl>
      <w:tblPr>
        <w:tblW w:w="0" w:type="auto"/>
        <w:jc w:val="left"/>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180"/>
        <w:gridCol w:w="7293"/>
      </w:tblGrid>
      <w:tr>
        <w:trPr>
          <w:trHeight w:val="292" w:hRule="atLeast"/>
        </w:trPr>
        <w:tc>
          <w:tcPr>
            <w:tcW w:w="2180" w:type="dxa"/>
            <w:vMerge w:val="restart"/>
          </w:tcPr>
          <w:p>
            <w:pPr>
              <w:pStyle w:val="TableParagraph"/>
              <w:rPr>
                <w:sz w:val="22"/>
              </w:rPr>
            </w:pPr>
          </w:p>
        </w:tc>
        <w:tc>
          <w:tcPr>
            <w:tcW w:w="7293" w:type="dxa"/>
          </w:tcPr>
          <w:p>
            <w:pPr>
              <w:pStyle w:val="TableParagraph"/>
              <w:spacing w:line="249" w:lineRule="exact"/>
              <w:ind w:left="470"/>
              <w:rPr>
                <w:b/>
                <w:sz w:val="22"/>
              </w:rPr>
            </w:pPr>
            <w:r>
              <w:rPr>
                <w:spacing w:val="-2"/>
                <w:sz w:val="22"/>
              </w:rPr>
              <w:t>for</w:t>
            </w:r>
            <w:r>
              <w:rPr>
                <w:spacing w:val="-3"/>
                <w:sz w:val="22"/>
              </w:rPr>
              <w:t> </w:t>
            </w:r>
            <w:r>
              <w:rPr>
                <w:spacing w:val="-2"/>
                <w:sz w:val="22"/>
              </w:rPr>
              <w:t>such</w:t>
            </w:r>
            <w:r>
              <w:rPr>
                <w:spacing w:val="-9"/>
                <w:sz w:val="22"/>
              </w:rPr>
              <w:t> </w:t>
            </w:r>
            <w:r>
              <w:rPr>
                <w:spacing w:val="-2"/>
                <w:sz w:val="22"/>
              </w:rPr>
              <w:t>rejection</w:t>
            </w:r>
            <w:r>
              <w:rPr>
                <w:spacing w:val="-6"/>
                <w:sz w:val="22"/>
              </w:rPr>
              <w:t> </w:t>
            </w:r>
            <w:r>
              <w:rPr>
                <w:spacing w:val="-2"/>
                <w:sz w:val="22"/>
              </w:rPr>
              <w:t>or cancellation,</w:t>
            </w:r>
            <w:r>
              <w:rPr>
                <w:spacing w:val="-4"/>
                <w:sz w:val="22"/>
              </w:rPr>
              <w:t> </w:t>
            </w:r>
            <w:r>
              <w:rPr>
                <w:spacing w:val="-2"/>
                <w:sz w:val="22"/>
              </w:rPr>
              <w:t>to</w:t>
            </w:r>
            <w:r>
              <w:rPr>
                <w:spacing w:val="-10"/>
                <w:sz w:val="22"/>
              </w:rPr>
              <w:t> </w:t>
            </w:r>
            <w:r>
              <w:rPr>
                <w:spacing w:val="-2"/>
                <w:sz w:val="22"/>
              </w:rPr>
              <w:t>all</w:t>
            </w:r>
            <w:r>
              <w:rPr>
                <w:spacing w:val="-9"/>
                <w:sz w:val="22"/>
              </w:rPr>
              <w:t> </w:t>
            </w:r>
            <w:r>
              <w:rPr>
                <w:spacing w:val="-2"/>
                <w:sz w:val="22"/>
              </w:rPr>
              <w:t>bidders</w:t>
            </w:r>
            <w:r>
              <w:rPr>
                <w:spacing w:val="-4"/>
                <w:sz w:val="22"/>
              </w:rPr>
              <w:t> </w:t>
            </w:r>
            <w:r>
              <w:rPr>
                <w:spacing w:val="-2"/>
                <w:sz w:val="22"/>
              </w:rPr>
              <w:t>participating</w:t>
            </w:r>
            <w:r>
              <w:rPr>
                <w:spacing w:val="-6"/>
                <w:sz w:val="22"/>
              </w:rPr>
              <w:t> </w:t>
            </w:r>
            <w:r>
              <w:rPr>
                <w:spacing w:val="-2"/>
                <w:sz w:val="22"/>
              </w:rPr>
              <w:t>in</w:t>
            </w:r>
            <w:r>
              <w:rPr>
                <w:spacing w:val="-5"/>
                <w:sz w:val="22"/>
              </w:rPr>
              <w:t> </w:t>
            </w:r>
            <w:r>
              <w:rPr>
                <w:spacing w:val="-2"/>
                <w:sz w:val="22"/>
              </w:rPr>
              <w:t>the</w:t>
            </w:r>
            <w:r>
              <w:rPr>
                <w:spacing w:val="-7"/>
                <w:sz w:val="22"/>
              </w:rPr>
              <w:t> </w:t>
            </w:r>
            <w:r>
              <w:rPr>
                <w:spacing w:val="-4"/>
                <w:sz w:val="22"/>
              </w:rPr>
              <w:t>bid</w:t>
            </w:r>
            <w:r>
              <w:rPr>
                <w:b/>
                <w:spacing w:val="-4"/>
                <w:sz w:val="22"/>
              </w:rPr>
              <w:t>.</w:t>
            </w:r>
          </w:p>
        </w:tc>
      </w:tr>
      <w:tr>
        <w:trPr>
          <w:trHeight w:val="1205" w:hRule="atLeast"/>
        </w:trPr>
        <w:tc>
          <w:tcPr>
            <w:tcW w:w="2180" w:type="dxa"/>
            <w:vMerge/>
            <w:tcBorders>
              <w:top w:val="nil"/>
            </w:tcBorders>
          </w:tcPr>
          <w:p>
            <w:pPr>
              <w:rPr>
                <w:sz w:val="2"/>
                <w:szCs w:val="2"/>
              </w:rPr>
            </w:pPr>
          </w:p>
        </w:tc>
        <w:tc>
          <w:tcPr>
            <w:tcW w:w="7293" w:type="dxa"/>
          </w:tcPr>
          <w:p>
            <w:pPr>
              <w:pStyle w:val="TableParagraph"/>
              <w:spacing w:line="276" w:lineRule="auto" w:before="34"/>
              <w:ind w:left="470" w:right="96" w:hanging="360"/>
              <w:jc w:val="both"/>
              <w:rPr>
                <w:sz w:val="22"/>
              </w:rPr>
            </w:pPr>
            <w:r>
              <w:rPr>
                <w:sz w:val="22"/>
              </w:rPr>
              <w:t>31.3</w:t>
            </w:r>
            <w:r>
              <w:rPr>
                <w:spacing w:val="-6"/>
                <w:sz w:val="22"/>
              </w:rPr>
              <w:t> </w:t>
            </w:r>
            <w:r>
              <w:rPr>
                <w:sz w:val="22"/>
              </w:rPr>
              <w:t>Where</w:t>
            </w:r>
            <w:r>
              <w:rPr>
                <w:spacing w:val="-11"/>
                <w:sz w:val="22"/>
              </w:rPr>
              <w:t> </w:t>
            </w:r>
            <w:r>
              <w:rPr>
                <w:sz w:val="22"/>
              </w:rPr>
              <w:t>any</w:t>
            </w:r>
            <w:r>
              <w:rPr>
                <w:spacing w:val="-6"/>
                <w:sz w:val="22"/>
              </w:rPr>
              <w:t> </w:t>
            </w:r>
            <w:r>
              <w:rPr>
                <w:sz w:val="22"/>
              </w:rPr>
              <w:t>bidder</w:t>
            </w:r>
            <w:r>
              <w:rPr>
                <w:spacing w:val="-3"/>
                <w:sz w:val="22"/>
              </w:rPr>
              <w:t> </w:t>
            </w:r>
            <w:r>
              <w:rPr>
                <w:sz w:val="22"/>
              </w:rPr>
              <w:t>requests, within</w:t>
            </w:r>
            <w:r>
              <w:rPr>
                <w:spacing w:val="-6"/>
                <w:sz w:val="22"/>
              </w:rPr>
              <w:t> </w:t>
            </w:r>
            <w:r>
              <w:rPr>
                <w:sz w:val="22"/>
              </w:rPr>
              <w:t>thirty</w:t>
            </w:r>
            <w:r>
              <w:rPr>
                <w:spacing w:val="-6"/>
                <w:sz w:val="22"/>
              </w:rPr>
              <w:t> </w:t>
            </w:r>
            <w:r>
              <w:rPr>
                <w:sz w:val="22"/>
              </w:rPr>
              <w:t>(30)</w:t>
            </w:r>
            <w:r>
              <w:rPr>
                <w:spacing w:val="-3"/>
                <w:sz w:val="22"/>
              </w:rPr>
              <w:t> </w:t>
            </w:r>
            <w:r>
              <w:rPr>
                <w:sz w:val="22"/>
              </w:rPr>
              <w:t>days</w:t>
            </w:r>
            <w:r>
              <w:rPr>
                <w:spacing w:val="-6"/>
                <w:sz w:val="22"/>
              </w:rPr>
              <w:t> </w:t>
            </w:r>
            <w:r>
              <w:rPr>
                <w:sz w:val="22"/>
              </w:rPr>
              <w:t>of</w:t>
            </w:r>
            <w:r>
              <w:rPr>
                <w:spacing w:val="-7"/>
                <w:sz w:val="22"/>
              </w:rPr>
              <w:t> </w:t>
            </w:r>
            <w:r>
              <w:rPr>
                <w:sz w:val="22"/>
              </w:rPr>
              <w:t>the</w:t>
            </w:r>
            <w:r>
              <w:rPr>
                <w:spacing w:val="-7"/>
                <w:sz w:val="22"/>
              </w:rPr>
              <w:t> </w:t>
            </w:r>
            <w:r>
              <w:rPr>
                <w:sz w:val="22"/>
              </w:rPr>
              <w:t>communication</w:t>
            </w:r>
            <w:r>
              <w:rPr>
                <w:spacing w:val="-6"/>
                <w:sz w:val="22"/>
              </w:rPr>
              <w:t> </w:t>
            </w:r>
            <w:r>
              <w:rPr>
                <w:sz w:val="22"/>
              </w:rPr>
              <w:t>of the</w:t>
            </w:r>
            <w:r>
              <w:rPr>
                <w:spacing w:val="-13"/>
                <w:sz w:val="22"/>
              </w:rPr>
              <w:t> </w:t>
            </w:r>
            <w:r>
              <w:rPr>
                <w:sz w:val="22"/>
              </w:rPr>
              <w:t>notice</w:t>
            </w:r>
            <w:r>
              <w:rPr>
                <w:spacing w:val="-13"/>
                <w:sz w:val="22"/>
              </w:rPr>
              <w:t> </w:t>
            </w:r>
            <w:r>
              <w:rPr>
                <w:sz w:val="22"/>
              </w:rPr>
              <w:t>pursuant</w:t>
            </w:r>
            <w:r>
              <w:rPr>
                <w:spacing w:val="-14"/>
                <w:sz w:val="22"/>
              </w:rPr>
              <w:t> </w:t>
            </w:r>
            <w:r>
              <w:rPr>
                <w:sz w:val="22"/>
              </w:rPr>
              <w:t>to</w:t>
            </w:r>
            <w:r>
              <w:rPr>
                <w:spacing w:val="-11"/>
                <w:sz w:val="22"/>
              </w:rPr>
              <w:t> </w:t>
            </w:r>
            <w:r>
              <w:rPr>
                <w:sz w:val="22"/>
              </w:rPr>
              <w:t>ITB</w:t>
            </w:r>
            <w:r>
              <w:rPr>
                <w:spacing w:val="-14"/>
                <w:sz w:val="22"/>
              </w:rPr>
              <w:t> </w:t>
            </w:r>
            <w:r>
              <w:rPr>
                <w:sz w:val="22"/>
              </w:rPr>
              <w:t>31.2,</w:t>
            </w:r>
            <w:r>
              <w:rPr>
                <w:spacing w:val="-13"/>
                <w:sz w:val="22"/>
              </w:rPr>
              <w:t> </w:t>
            </w:r>
            <w:r>
              <w:rPr>
                <w:sz w:val="22"/>
              </w:rPr>
              <w:t>the</w:t>
            </w:r>
            <w:r>
              <w:rPr>
                <w:spacing w:val="-13"/>
                <w:sz w:val="22"/>
              </w:rPr>
              <w:t> </w:t>
            </w:r>
            <w:r>
              <w:rPr>
                <w:sz w:val="22"/>
              </w:rPr>
              <w:t>grounds</w:t>
            </w:r>
            <w:r>
              <w:rPr>
                <w:spacing w:val="-8"/>
                <w:sz w:val="22"/>
              </w:rPr>
              <w:t> </w:t>
            </w:r>
            <w:r>
              <w:rPr>
                <w:sz w:val="22"/>
              </w:rPr>
              <w:t>for</w:t>
            </w:r>
            <w:r>
              <w:rPr>
                <w:spacing w:val="-13"/>
                <w:sz w:val="22"/>
              </w:rPr>
              <w:t> </w:t>
            </w:r>
            <w:r>
              <w:rPr>
                <w:sz w:val="22"/>
              </w:rPr>
              <w:t>the</w:t>
            </w:r>
            <w:r>
              <w:rPr>
                <w:spacing w:val="-13"/>
                <w:sz w:val="22"/>
              </w:rPr>
              <w:t> </w:t>
            </w:r>
            <w:r>
              <w:rPr>
                <w:sz w:val="22"/>
              </w:rPr>
              <w:t>rejection</w:t>
            </w:r>
            <w:r>
              <w:rPr>
                <w:spacing w:val="-12"/>
                <w:sz w:val="22"/>
              </w:rPr>
              <w:t> </w:t>
            </w:r>
            <w:r>
              <w:rPr>
                <w:sz w:val="22"/>
              </w:rPr>
              <w:t>of</w:t>
            </w:r>
            <w:r>
              <w:rPr>
                <w:spacing w:val="-9"/>
                <w:sz w:val="22"/>
              </w:rPr>
              <w:t> </w:t>
            </w:r>
            <w:r>
              <w:rPr>
                <w:sz w:val="22"/>
              </w:rPr>
              <w:t>all</w:t>
            </w:r>
            <w:r>
              <w:rPr>
                <w:spacing w:val="-14"/>
                <w:sz w:val="22"/>
              </w:rPr>
              <w:t> </w:t>
            </w:r>
            <w:r>
              <w:rPr>
                <w:sz w:val="22"/>
              </w:rPr>
              <w:t>bids</w:t>
            </w:r>
            <w:r>
              <w:rPr>
                <w:spacing w:val="-7"/>
                <w:sz w:val="22"/>
              </w:rPr>
              <w:t> </w:t>
            </w:r>
            <w:r>
              <w:rPr>
                <w:sz w:val="22"/>
              </w:rPr>
              <w:t>or</w:t>
            </w:r>
            <w:r>
              <w:rPr>
                <w:spacing w:val="-9"/>
                <w:sz w:val="22"/>
              </w:rPr>
              <w:t> </w:t>
            </w:r>
            <w:r>
              <w:rPr>
                <w:sz w:val="22"/>
              </w:rPr>
              <w:t>the cancellation</w:t>
            </w:r>
            <w:r>
              <w:rPr>
                <w:spacing w:val="2"/>
                <w:sz w:val="22"/>
              </w:rPr>
              <w:t> </w:t>
            </w:r>
            <w:r>
              <w:rPr>
                <w:sz w:val="22"/>
              </w:rPr>
              <w:t>of</w:t>
            </w:r>
            <w:r>
              <w:rPr>
                <w:spacing w:val="4"/>
                <w:sz w:val="22"/>
              </w:rPr>
              <w:t> </w:t>
            </w:r>
            <w:r>
              <w:rPr>
                <w:sz w:val="22"/>
              </w:rPr>
              <w:t>the</w:t>
            </w:r>
            <w:r>
              <w:rPr>
                <w:spacing w:val="4"/>
                <w:sz w:val="22"/>
              </w:rPr>
              <w:t> </w:t>
            </w:r>
            <w:r>
              <w:rPr>
                <w:sz w:val="22"/>
              </w:rPr>
              <w:t>procurement</w:t>
            </w:r>
            <w:r>
              <w:rPr>
                <w:spacing w:val="9"/>
                <w:sz w:val="22"/>
              </w:rPr>
              <w:t> </w:t>
            </w:r>
            <w:r>
              <w:rPr>
                <w:sz w:val="22"/>
              </w:rPr>
              <w:t>proceedings,</w:t>
            </w:r>
            <w:r>
              <w:rPr>
                <w:spacing w:val="7"/>
                <w:sz w:val="22"/>
              </w:rPr>
              <w:t> </w:t>
            </w:r>
            <w:r>
              <w:rPr>
                <w:sz w:val="22"/>
              </w:rPr>
              <w:t>the</w:t>
            </w:r>
            <w:r>
              <w:rPr>
                <w:spacing w:val="4"/>
                <w:sz w:val="22"/>
              </w:rPr>
              <w:t> </w:t>
            </w:r>
            <w:r>
              <w:rPr>
                <w:sz w:val="22"/>
              </w:rPr>
              <w:t>public</w:t>
            </w:r>
            <w:r>
              <w:rPr>
                <w:spacing w:val="7"/>
                <w:sz w:val="22"/>
              </w:rPr>
              <w:t> </w:t>
            </w:r>
            <w:r>
              <w:rPr>
                <w:sz w:val="22"/>
              </w:rPr>
              <w:t>entity</w:t>
            </w:r>
            <w:r>
              <w:rPr>
                <w:spacing w:val="1"/>
                <w:sz w:val="22"/>
              </w:rPr>
              <w:t> </w:t>
            </w:r>
            <w:r>
              <w:rPr>
                <w:sz w:val="22"/>
              </w:rPr>
              <w:t>shall</w:t>
            </w:r>
            <w:r>
              <w:rPr>
                <w:spacing w:val="2"/>
                <w:sz w:val="22"/>
              </w:rPr>
              <w:t> </w:t>
            </w:r>
            <w:r>
              <w:rPr>
                <w:spacing w:val="-2"/>
                <w:sz w:val="22"/>
              </w:rPr>
              <w:t>provide</w:t>
            </w:r>
          </w:p>
          <w:p>
            <w:pPr>
              <w:pStyle w:val="TableParagraph"/>
              <w:spacing w:before="2"/>
              <w:ind w:left="470"/>
              <w:jc w:val="both"/>
              <w:rPr>
                <w:b/>
                <w:sz w:val="22"/>
              </w:rPr>
            </w:pPr>
            <w:r>
              <w:rPr>
                <w:spacing w:val="-2"/>
                <w:sz w:val="22"/>
              </w:rPr>
              <w:t>such</w:t>
            </w:r>
            <w:r>
              <w:rPr>
                <w:spacing w:val="-8"/>
                <w:sz w:val="22"/>
              </w:rPr>
              <w:t> </w:t>
            </w:r>
            <w:r>
              <w:rPr>
                <w:spacing w:val="-2"/>
                <w:sz w:val="22"/>
              </w:rPr>
              <w:t>information</w:t>
            </w:r>
            <w:r>
              <w:rPr>
                <w:spacing w:val="-7"/>
                <w:sz w:val="22"/>
              </w:rPr>
              <w:t> </w:t>
            </w:r>
            <w:r>
              <w:rPr>
                <w:spacing w:val="-2"/>
                <w:sz w:val="22"/>
              </w:rPr>
              <w:t>to</w:t>
            </w:r>
            <w:r>
              <w:rPr>
                <w:spacing w:val="-7"/>
                <w:sz w:val="22"/>
              </w:rPr>
              <w:t> </w:t>
            </w:r>
            <w:r>
              <w:rPr>
                <w:spacing w:val="-2"/>
                <w:sz w:val="22"/>
              </w:rPr>
              <w:t>that</w:t>
            </w:r>
            <w:r>
              <w:rPr>
                <w:sz w:val="22"/>
              </w:rPr>
              <w:t> </w:t>
            </w:r>
            <w:r>
              <w:rPr>
                <w:spacing w:val="-2"/>
                <w:sz w:val="22"/>
              </w:rPr>
              <w:t>bidder</w:t>
            </w:r>
            <w:r>
              <w:rPr>
                <w:b/>
                <w:spacing w:val="-2"/>
                <w:sz w:val="22"/>
              </w:rPr>
              <w:t>.</w:t>
            </w:r>
          </w:p>
        </w:tc>
      </w:tr>
      <w:tr>
        <w:trPr>
          <w:trHeight w:val="330" w:hRule="atLeast"/>
        </w:trPr>
        <w:tc>
          <w:tcPr>
            <w:tcW w:w="9473" w:type="dxa"/>
            <w:gridSpan w:val="2"/>
          </w:tcPr>
          <w:p>
            <w:pPr>
              <w:pStyle w:val="TableParagraph"/>
              <w:spacing w:before="34"/>
              <w:ind w:left="3826"/>
              <w:rPr>
                <w:sz w:val="22"/>
              </w:rPr>
            </w:pPr>
            <w:r>
              <w:rPr>
                <w:spacing w:val="-2"/>
                <w:sz w:val="22"/>
              </w:rPr>
              <w:t>F.</w:t>
            </w:r>
            <w:r>
              <w:rPr>
                <w:spacing w:val="-8"/>
                <w:sz w:val="22"/>
              </w:rPr>
              <w:t> </w:t>
            </w:r>
            <w:r>
              <w:rPr>
                <w:spacing w:val="-2"/>
                <w:sz w:val="22"/>
              </w:rPr>
              <w:t>Award</w:t>
            </w:r>
            <w:r>
              <w:rPr>
                <w:spacing w:val="-10"/>
                <w:sz w:val="22"/>
              </w:rPr>
              <w:t> </w:t>
            </w:r>
            <w:r>
              <w:rPr>
                <w:spacing w:val="-2"/>
                <w:sz w:val="22"/>
              </w:rPr>
              <w:t>of</w:t>
            </w:r>
            <w:r>
              <w:rPr>
                <w:spacing w:val="-10"/>
                <w:sz w:val="22"/>
              </w:rPr>
              <w:t> </w:t>
            </w:r>
            <w:r>
              <w:rPr>
                <w:spacing w:val="-2"/>
                <w:sz w:val="22"/>
              </w:rPr>
              <w:t>Contract</w:t>
            </w:r>
          </w:p>
        </w:tc>
      </w:tr>
      <w:tr>
        <w:trPr>
          <w:trHeight w:val="1200" w:hRule="atLeast"/>
        </w:trPr>
        <w:tc>
          <w:tcPr>
            <w:tcW w:w="2180" w:type="dxa"/>
          </w:tcPr>
          <w:p>
            <w:pPr>
              <w:pStyle w:val="TableParagraph"/>
              <w:spacing w:before="39"/>
              <w:ind w:left="110"/>
              <w:rPr>
                <w:b/>
                <w:sz w:val="22"/>
              </w:rPr>
            </w:pPr>
            <w:r>
              <w:rPr>
                <w:b/>
                <w:sz w:val="22"/>
              </w:rPr>
              <w:t>32.</w:t>
            </w:r>
            <w:r>
              <w:rPr>
                <w:b/>
                <w:spacing w:val="2"/>
                <w:sz w:val="22"/>
              </w:rPr>
              <w:t> </w:t>
            </w:r>
            <w:r>
              <w:rPr>
                <w:b/>
                <w:sz w:val="22"/>
              </w:rPr>
              <w:t>Award</w:t>
            </w:r>
            <w:r>
              <w:rPr>
                <w:b/>
                <w:spacing w:val="-1"/>
                <w:sz w:val="22"/>
              </w:rPr>
              <w:t> </w:t>
            </w:r>
            <w:r>
              <w:rPr>
                <w:b/>
                <w:spacing w:val="-2"/>
                <w:sz w:val="22"/>
              </w:rPr>
              <w:t>Criteria</w:t>
            </w:r>
          </w:p>
        </w:tc>
        <w:tc>
          <w:tcPr>
            <w:tcW w:w="7293" w:type="dxa"/>
          </w:tcPr>
          <w:p>
            <w:pPr>
              <w:pStyle w:val="TableParagraph"/>
              <w:spacing w:line="276" w:lineRule="auto" w:before="34"/>
              <w:ind w:left="470" w:right="89" w:hanging="360"/>
              <w:jc w:val="both"/>
              <w:rPr>
                <w:sz w:val="22"/>
              </w:rPr>
            </w:pPr>
            <w:r>
              <w:rPr>
                <w:sz w:val="22"/>
              </w:rPr>
              <w:t>32.1 The Employer shall award the Contract to the Bidder whose </w:t>
            </w:r>
            <w:r>
              <w:rPr>
                <w:color w:val="000000"/>
                <w:sz w:val="22"/>
                <w:highlight w:val="yellow"/>
              </w:rPr>
              <w:t>Bid Price is</w:t>
            </w:r>
            <w:r>
              <w:rPr>
                <w:color w:val="000000"/>
                <w:sz w:val="22"/>
              </w:rPr>
              <w:t> </w:t>
            </w:r>
            <w:r>
              <w:rPr>
                <w:color w:val="000000"/>
                <w:spacing w:val="-4"/>
                <w:sz w:val="22"/>
                <w:highlight w:val="yellow"/>
              </w:rPr>
              <w:t>selected</w:t>
            </w:r>
            <w:r>
              <w:rPr>
                <w:color w:val="000000"/>
                <w:spacing w:val="-10"/>
                <w:sz w:val="22"/>
                <w:highlight w:val="yellow"/>
              </w:rPr>
              <w:t> </w:t>
            </w:r>
            <w:r>
              <w:rPr>
                <w:color w:val="000000"/>
                <w:spacing w:val="-4"/>
                <w:sz w:val="22"/>
                <w:highlight w:val="yellow"/>
              </w:rPr>
              <w:t>as</w:t>
            </w:r>
            <w:r>
              <w:rPr>
                <w:color w:val="000000"/>
                <w:spacing w:val="-10"/>
                <w:sz w:val="22"/>
                <w:highlight w:val="yellow"/>
              </w:rPr>
              <w:t> </w:t>
            </w:r>
            <w:r>
              <w:rPr>
                <w:color w:val="000000"/>
                <w:spacing w:val="-4"/>
                <w:sz w:val="22"/>
                <w:highlight w:val="yellow"/>
              </w:rPr>
              <w:t>per</w:t>
            </w:r>
            <w:r>
              <w:rPr>
                <w:color w:val="000000"/>
                <w:spacing w:val="-10"/>
                <w:sz w:val="22"/>
                <w:highlight w:val="yellow"/>
              </w:rPr>
              <w:t> </w:t>
            </w:r>
            <w:r>
              <w:rPr>
                <w:color w:val="000000"/>
                <w:spacing w:val="-4"/>
                <w:sz w:val="22"/>
                <w:highlight w:val="yellow"/>
              </w:rPr>
              <w:t>ITB</w:t>
            </w:r>
            <w:r>
              <w:rPr>
                <w:color w:val="000000"/>
                <w:spacing w:val="-9"/>
                <w:sz w:val="22"/>
                <w:highlight w:val="yellow"/>
              </w:rPr>
              <w:t> </w:t>
            </w:r>
            <w:r>
              <w:rPr>
                <w:color w:val="000000"/>
                <w:spacing w:val="-4"/>
                <w:sz w:val="22"/>
                <w:highlight w:val="yellow"/>
              </w:rPr>
              <w:t>29.8,</w:t>
            </w:r>
            <w:r>
              <w:rPr>
                <w:color w:val="000000"/>
                <w:spacing w:val="-10"/>
                <w:sz w:val="22"/>
                <w:highlight w:val="yellow"/>
              </w:rPr>
              <w:t> </w:t>
            </w:r>
            <w:r>
              <w:rPr>
                <w:color w:val="000000"/>
                <w:spacing w:val="-4"/>
                <w:sz w:val="22"/>
                <w:highlight w:val="yellow"/>
              </w:rPr>
              <w:t>ITB</w:t>
            </w:r>
            <w:r>
              <w:rPr>
                <w:color w:val="000000"/>
                <w:spacing w:val="-10"/>
                <w:sz w:val="22"/>
                <w:highlight w:val="yellow"/>
              </w:rPr>
              <w:t> </w:t>
            </w:r>
            <w:r>
              <w:rPr>
                <w:color w:val="000000"/>
                <w:spacing w:val="-4"/>
                <w:sz w:val="22"/>
                <w:highlight w:val="yellow"/>
              </w:rPr>
              <w:t>30.1</w:t>
            </w:r>
            <w:r>
              <w:rPr>
                <w:color w:val="000000"/>
                <w:spacing w:val="-10"/>
                <w:sz w:val="22"/>
                <w:highlight w:val="yellow"/>
              </w:rPr>
              <w:t> </w:t>
            </w:r>
            <w:r>
              <w:rPr>
                <w:color w:val="000000"/>
                <w:spacing w:val="-4"/>
                <w:sz w:val="22"/>
                <w:highlight w:val="yellow"/>
              </w:rPr>
              <w:t>or</w:t>
            </w:r>
            <w:r>
              <w:rPr>
                <w:color w:val="000000"/>
                <w:spacing w:val="-9"/>
                <w:sz w:val="22"/>
                <w:highlight w:val="yellow"/>
              </w:rPr>
              <w:t> </w:t>
            </w:r>
            <w:r>
              <w:rPr>
                <w:color w:val="000000"/>
                <w:spacing w:val="-4"/>
                <w:sz w:val="22"/>
                <w:highlight w:val="yellow"/>
              </w:rPr>
              <w:t>ITB</w:t>
            </w:r>
            <w:r>
              <w:rPr>
                <w:color w:val="000000"/>
                <w:spacing w:val="-10"/>
                <w:sz w:val="22"/>
                <w:highlight w:val="yellow"/>
              </w:rPr>
              <w:t> </w:t>
            </w:r>
            <w:r>
              <w:rPr>
                <w:color w:val="000000"/>
                <w:spacing w:val="-4"/>
                <w:sz w:val="22"/>
                <w:highlight w:val="yellow"/>
              </w:rPr>
              <w:t>30.2</w:t>
            </w:r>
            <w:r>
              <w:rPr>
                <w:color w:val="000000"/>
                <w:spacing w:val="-10"/>
                <w:sz w:val="22"/>
              </w:rPr>
              <w:t> </w:t>
            </w:r>
            <w:r>
              <w:rPr>
                <w:color w:val="000000"/>
                <w:spacing w:val="-4"/>
                <w:sz w:val="22"/>
              </w:rPr>
              <w:t>and</w:t>
            </w:r>
            <w:r>
              <w:rPr>
                <w:color w:val="000000"/>
                <w:spacing w:val="-10"/>
                <w:sz w:val="22"/>
              </w:rPr>
              <w:t> </w:t>
            </w:r>
            <w:r>
              <w:rPr>
                <w:color w:val="000000"/>
                <w:spacing w:val="-4"/>
                <w:sz w:val="22"/>
              </w:rPr>
              <w:t>is</w:t>
            </w:r>
            <w:r>
              <w:rPr>
                <w:color w:val="000000"/>
                <w:spacing w:val="-9"/>
                <w:sz w:val="22"/>
              </w:rPr>
              <w:t> </w:t>
            </w:r>
            <w:r>
              <w:rPr>
                <w:color w:val="000000"/>
                <w:spacing w:val="-4"/>
                <w:sz w:val="22"/>
              </w:rPr>
              <w:t>substantially</w:t>
            </w:r>
            <w:r>
              <w:rPr>
                <w:color w:val="000000"/>
                <w:spacing w:val="-10"/>
                <w:sz w:val="22"/>
              </w:rPr>
              <w:t> </w:t>
            </w:r>
            <w:r>
              <w:rPr>
                <w:color w:val="000000"/>
                <w:spacing w:val="-4"/>
                <w:sz w:val="22"/>
              </w:rPr>
              <w:t>responsive</w:t>
            </w:r>
            <w:r>
              <w:rPr>
                <w:color w:val="000000"/>
                <w:spacing w:val="-9"/>
                <w:sz w:val="22"/>
              </w:rPr>
              <w:t> </w:t>
            </w:r>
            <w:r>
              <w:rPr>
                <w:color w:val="000000"/>
                <w:spacing w:val="-4"/>
                <w:sz w:val="22"/>
              </w:rPr>
              <w:t>to </w:t>
            </w:r>
            <w:r>
              <w:rPr>
                <w:color w:val="000000"/>
                <w:sz w:val="22"/>
              </w:rPr>
              <w:t>the</w:t>
            </w:r>
            <w:r>
              <w:rPr>
                <w:color w:val="000000"/>
                <w:spacing w:val="-1"/>
                <w:sz w:val="22"/>
              </w:rPr>
              <w:t> </w:t>
            </w:r>
            <w:r>
              <w:rPr>
                <w:color w:val="000000"/>
                <w:sz w:val="22"/>
              </w:rPr>
              <w:t>Bidding</w:t>
            </w:r>
            <w:r>
              <w:rPr>
                <w:color w:val="000000"/>
                <w:spacing w:val="1"/>
                <w:sz w:val="22"/>
              </w:rPr>
              <w:t> </w:t>
            </w:r>
            <w:r>
              <w:rPr>
                <w:color w:val="000000"/>
                <w:sz w:val="22"/>
              </w:rPr>
              <w:t>Document,</w:t>
            </w:r>
            <w:r>
              <w:rPr>
                <w:color w:val="000000"/>
                <w:spacing w:val="5"/>
                <w:sz w:val="22"/>
              </w:rPr>
              <w:t> </w:t>
            </w:r>
            <w:r>
              <w:rPr>
                <w:color w:val="000000"/>
                <w:sz w:val="22"/>
              </w:rPr>
              <w:t>provided</w:t>
            </w:r>
            <w:r>
              <w:rPr>
                <w:color w:val="000000"/>
                <w:spacing w:val="1"/>
                <w:sz w:val="22"/>
              </w:rPr>
              <w:t> </w:t>
            </w:r>
            <w:r>
              <w:rPr>
                <w:color w:val="000000"/>
                <w:sz w:val="22"/>
              </w:rPr>
              <w:t>further</w:t>
            </w:r>
            <w:r>
              <w:rPr>
                <w:color w:val="000000"/>
                <w:spacing w:val="6"/>
                <w:sz w:val="22"/>
              </w:rPr>
              <w:t> </w:t>
            </w:r>
            <w:r>
              <w:rPr>
                <w:color w:val="000000"/>
                <w:sz w:val="22"/>
              </w:rPr>
              <w:t>that</w:t>
            </w:r>
            <w:r>
              <w:rPr>
                <w:color w:val="000000"/>
                <w:spacing w:val="5"/>
                <w:sz w:val="22"/>
              </w:rPr>
              <w:t> </w:t>
            </w:r>
            <w:r>
              <w:rPr>
                <w:color w:val="000000"/>
                <w:sz w:val="22"/>
              </w:rPr>
              <w:t>the Bidder</w:t>
            </w:r>
            <w:r>
              <w:rPr>
                <w:color w:val="000000"/>
                <w:spacing w:val="6"/>
                <w:sz w:val="22"/>
              </w:rPr>
              <w:t> </w:t>
            </w:r>
            <w:r>
              <w:rPr>
                <w:color w:val="000000"/>
                <w:sz w:val="22"/>
              </w:rPr>
              <w:t>is</w:t>
            </w:r>
            <w:r>
              <w:rPr>
                <w:color w:val="000000"/>
                <w:spacing w:val="4"/>
                <w:sz w:val="22"/>
              </w:rPr>
              <w:t> </w:t>
            </w:r>
            <w:r>
              <w:rPr>
                <w:color w:val="000000"/>
                <w:sz w:val="22"/>
              </w:rPr>
              <w:t>determined</w:t>
            </w:r>
            <w:r>
              <w:rPr>
                <w:color w:val="000000"/>
                <w:spacing w:val="1"/>
                <w:sz w:val="22"/>
              </w:rPr>
              <w:t> </w:t>
            </w:r>
            <w:r>
              <w:rPr>
                <w:color w:val="000000"/>
                <w:sz w:val="22"/>
              </w:rPr>
              <w:t>to</w:t>
            </w:r>
            <w:r>
              <w:rPr>
                <w:color w:val="000000"/>
                <w:spacing w:val="1"/>
                <w:sz w:val="22"/>
              </w:rPr>
              <w:t> </w:t>
            </w:r>
            <w:r>
              <w:rPr>
                <w:color w:val="000000"/>
                <w:spacing w:val="-5"/>
                <w:sz w:val="22"/>
              </w:rPr>
              <w:t>be</w:t>
            </w:r>
          </w:p>
          <w:p>
            <w:pPr>
              <w:pStyle w:val="TableParagraph"/>
              <w:spacing w:before="1"/>
              <w:ind w:left="470"/>
              <w:jc w:val="both"/>
              <w:rPr>
                <w:sz w:val="22"/>
              </w:rPr>
            </w:pPr>
            <w:r>
              <w:rPr>
                <w:spacing w:val="-6"/>
                <w:sz w:val="22"/>
              </w:rPr>
              <w:t>qualified</w:t>
            </w:r>
            <w:r>
              <w:rPr>
                <w:spacing w:val="-4"/>
                <w:sz w:val="22"/>
              </w:rPr>
              <w:t> </w:t>
            </w:r>
            <w:r>
              <w:rPr>
                <w:spacing w:val="-6"/>
                <w:sz w:val="22"/>
              </w:rPr>
              <w:t>to</w:t>
            </w:r>
            <w:r>
              <w:rPr>
                <w:spacing w:val="-2"/>
                <w:sz w:val="22"/>
              </w:rPr>
              <w:t> </w:t>
            </w:r>
            <w:r>
              <w:rPr>
                <w:spacing w:val="-6"/>
                <w:sz w:val="22"/>
              </w:rPr>
              <w:t>perform</w:t>
            </w:r>
            <w:r>
              <w:rPr>
                <w:spacing w:val="-7"/>
                <w:sz w:val="22"/>
              </w:rPr>
              <w:t> </w:t>
            </w:r>
            <w:r>
              <w:rPr>
                <w:spacing w:val="-6"/>
                <w:sz w:val="22"/>
              </w:rPr>
              <w:t>the</w:t>
            </w:r>
            <w:r>
              <w:rPr>
                <w:spacing w:val="-4"/>
                <w:sz w:val="22"/>
              </w:rPr>
              <w:t> </w:t>
            </w:r>
            <w:r>
              <w:rPr>
                <w:spacing w:val="-6"/>
                <w:sz w:val="22"/>
              </w:rPr>
              <w:t>Contract</w:t>
            </w:r>
            <w:r>
              <w:rPr>
                <w:spacing w:val="6"/>
                <w:sz w:val="22"/>
              </w:rPr>
              <w:t> </w:t>
            </w:r>
            <w:r>
              <w:rPr>
                <w:spacing w:val="-6"/>
                <w:sz w:val="22"/>
              </w:rPr>
              <w:t>satisfactorily.</w:t>
            </w:r>
          </w:p>
        </w:tc>
      </w:tr>
      <w:tr>
        <w:trPr>
          <w:trHeight w:val="1497" w:hRule="atLeast"/>
        </w:trPr>
        <w:tc>
          <w:tcPr>
            <w:tcW w:w="2180" w:type="dxa"/>
            <w:vMerge w:val="restart"/>
          </w:tcPr>
          <w:p>
            <w:pPr>
              <w:pStyle w:val="TableParagraph"/>
              <w:spacing w:line="276" w:lineRule="auto" w:before="44"/>
              <w:ind w:left="470" w:right="136" w:hanging="360"/>
              <w:rPr>
                <w:b/>
                <w:sz w:val="22"/>
              </w:rPr>
            </w:pPr>
            <w:r>
              <w:rPr>
                <w:b/>
                <w:sz w:val="22"/>
              </w:rPr>
              <w:t>33. Letter of Intent to Award the </w:t>
            </w:r>
            <w:r>
              <w:rPr>
                <w:b/>
                <w:spacing w:val="-2"/>
                <w:sz w:val="22"/>
              </w:rPr>
              <w:t>Contract/Notific </w:t>
            </w:r>
            <w:r>
              <w:rPr>
                <w:b/>
                <w:sz w:val="22"/>
              </w:rPr>
              <w:t>ation of Award</w:t>
            </w:r>
          </w:p>
        </w:tc>
        <w:tc>
          <w:tcPr>
            <w:tcW w:w="7293" w:type="dxa"/>
          </w:tcPr>
          <w:p>
            <w:pPr>
              <w:pStyle w:val="TableParagraph"/>
              <w:spacing w:line="276" w:lineRule="auto" w:before="39"/>
              <w:ind w:left="470" w:right="91" w:hanging="360"/>
              <w:jc w:val="both"/>
              <w:rPr>
                <w:sz w:val="22"/>
              </w:rPr>
            </w:pPr>
            <w:r>
              <w:rPr>
                <w:spacing w:val="-4"/>
                <w:sz w:val="22"/>
              </w:rPr>
              <w:t>33.1</w:t>
            </w:r>
            <w:r>
              <w:rPr>
                <w:spacing w:val="-10"/>
                <w:sz w:val="22"/>
              </w:rPr>
              <w:t> </w:t>
            </w:r>
            <w:r>
              <w:rPr>
                <w:spacing w:val="-4"/>
                <w:sz w:val="22"/>
              </w:rPr>
              <w:t>The</w:t>
            </w:r>
            <w:r>
              <w:rPr>
                <w:spacing w:val="-10"/>
                <w:sz w:val="22"/>
              </w:rPr>
              <w:t> </w:t>
            </w:r>
            <w:r>
              <w:rPr>
                <w:spacing w:val="-4"/>
                <w:sz w:val="22"/>
              </w:rPr>
              <w:t>Employer</w:t>
            </w:r>
            <w:r>
              <w:rPr>
                <w:spacing w:val="-10"/>
                <w:sz w:val="22"/>
              </w:rPr>
              <w:t> </w:t>
            </w:r>
            <w:r>
              <w:rPr>
                <w:spacing w:val="-4"/>
                <w:sz w:val="22"/>
              </w:rPr>
              <w:t>shall</w:t>
            </w:r>
            <w:r>
              <w:rPr>
                <w:spacing w:val="-9"/>
                <w:sz w:val="22"/>
              </w:rPr>
              <w:t> </w:t>
            </w:r>
            <w:r>
              <w:rPr>
                <w:spacing w:val="-4"/>
                <w:sz w:val="22"/>
              </w:rPr>
              <w:t>notify</w:t>
            </w:r>
            <w:r>
              <w:rPr>
                <w:spacing w:val="-10"/>
                <w:sz w:val="22"/>
              </w:rPr>
              <w:t> </w:t>
            </w:r>
            <w:r>
              <w:rPr>
                <w:spacing w:val="-4"/>
                <w:sz w:val="22"/>
              </w:rPr>
              <w:t>the</w:t>
            </w:r>
            <w:r>
              <w:rPr>
                <w:spacing w:val="-10"/>
                <w:sz w:val="22"/>
              </w:rPr>
              <w:t> </w:t>
            </w:r>
            <w:r>
              <w:rPr>
                <w:spacing w:val="-4"/>
                <w:sz w:val="22"/>
              </w:rPr>
              <w:t>concerned</w:t>
            </w:r>
            <w:r>
              <w:rPr>
                <w:spacing w:val="-10"/>
                <w:sz w:val="22"/>
              </w:rPr>
              <w:t> </w:t>
            </w:r>
            <w:r>
              <w:rPr>
                <w:spacing w:val="-4"/>
                <w:sz w:val="22"/>
              </w:rPr>
              <w:t>Bidder</w:t>
            </w:r>
            <w:r>
              <w:rPr>
                <w:spacing w:val="-9"/>
                <w:sz w:val="22"/>
              </w:rPr>
              <w:t> </w:t>
            </w:r>
            <w:r>
              <w:rPr>
                <w:spacing w:val="-4"/>
                <w:sz w:val="22"/>
              </w:rPr>
              <w:t>whose</w:t>
            </w:r>
            <w:r>
              <w:rPr>
                <w:spacing w:val="-10"/>
                <w:sz w:val="22"/>
              </w:rPr>
              <w:t> </w:t>
            </w:r>
            <w:r>
              <w:rPr>
                <w:spacing w:val="-4"/>
                <w:sz w:val="22"/>
              </w:rPr>
              <w:t>bid</w:t>
            </w:r>
            <w:r>
              <w:rPr>
                <w:spacing w:val="-10"/>
                <w:sz w:val="22"/>
              </w:rPr>
              <w:t> </w:t>
            </w:r>
            <w:r>
              <w:rPr>
                <w:spacing w:val="-4"/>
                <w:sz w:val="22"/>
              </w:rPr>
              <w:t>has</w:t>
            </w:r>
            <w:r>
              <w:rPr>
                <w:spacing w:val="-10"/>
                <w:sz w:val="22"/>
              </w:rPr>
              <w:t> </w:t>
            </w:r>
            <w:r>
              <w:rPr>
                <w:spacing w:val="-4"/>
                <w:sz w:val="22"/>
              </w:rPr>
              <w:t>been</w:t>
            </w:r>
            <w:r>
              <w:rPr>
                <w:spacing w:val="-9"/>
                <w:sz w:val="22"/>
              </w:rPr>
              <w:t> </w:t>
            </w:r>
            <w:r>
              <w:rPr>
                <w:spacing w:val="-4"/>
                <w:sz w:val="22"/>
              </w:rPr>
              <w:t>selected</w:t>
            </w:r>
            <w:r>
              <w:rPr>
                <w:spacing w:val="-10"/>
                <w:sz w:val="22"/>
              </w:rPr>
              <w:t> </w:t>
            </w:r>
            <w:r>
              <w:rPr>
                <w:spacing w:val="-4"/>
                <w:sz w:val="22"/>
              </w:rPr>
              <w:t>in </w:t>
            </w:r>
            <w:r>
              <w:rPr>
                <w:sz w:val="22"/>
              </w:rPr>
              <w:t>accordance with ITB 32.1 within seven days of the selection of the bid, in writing</w:t>
            </w:r>
            <w:r>
              <w:rPr>
                <w:spacing w:val="-2"/>
                <w:sz w:val="22"/>
              </w:rPr>
              <w:t> </w:t>
            </w:r>
            <w:r>
              <w:rPr>
                <w:sz w:val="22"/>
              </w:rPr>
              <w:t>that the</w:t>
            </w:r>
            <w:r>
              <w:rPr>
                <w:spacing w:val="-4"/>
                <w:sz w:val="22"/>
              </w:rPr>
              <w:t> </w:t>
            </w:r>
            <w:r>
              <w:rPr>
                <w:sz w:val="22"/>
              </w:rPr>
              <w:t>Employer has intention</w:t>
            </w:r>
            <w:r>
              <w:rPr>
                <w:spacing w:val="-2"/>
                <w:sz w:val="22"/>
              </w:rPr>
              <w:t> </w:t>
            </w:r>
            <w:r>
              <w:rPr>
                <w:sz w:val="22"/>
              </w:rPr>
              <w:t>to</w:t>
            </w:r>
            <w:r>
              <w:rPr>
                <w:spacing w:val="-2"/>
                <w:sz w:val="22"/>
              </w:rPr>
              <w:t> </w:t>
            </w:r>
            <w:r>
              <w:rPr>
                <w:sz w:val="22"/>
              </w:rPr>
              <w:t>accept its bid</w:t>
            </w:r>
            <w:r>
              <w:rPr>
                <w:spacing w:val="-2"/>
                <w:sz w:val="22"/>
              </w:rPr>
              <w:t> </w:t>
            </w:r>
            <w:r>
              <w:rPr>
                <w:sz w:val="22"/>
              </w:rPr>
              <w:t>and</w:t>
            </w:r>
            <w:r>
              <w:rPr>
                <w:spacing w:val="-2"/>
                <w:sz w:val="22"/>
              </w:rPr>
              <w:t> </w:t>
            </w:r>
            <w:r>
              <w:rPr>
                <w:sz w:val="22"/>
              </w:rPr>
              <w:t>the</w:t>
            </w:r>
            <w:r>
              <w:rPr>
                <w:spacing w:val="-4"/>
                <w:sz w:val="22"/>
              </w:rPr>
              <w:t> </w:t>
            </w:r>
            <w:r>
              <w:rPr>
                <w:sz w:val="22"/>
              </w:rPr>
              <w:t>information </w:t>
            </w:r>
            <w:r>
              <w:rPr>
                <w:spacing w:val="-2"/>
                <w:sz w:val="22"/>
              </w:rPr>
              <w:t>regarding</w:t>
            </w:r>
            <w:r>
              <w:rPr>
                <w:spacing w:val="-12"/>
                <w:sz w:val="22"/>
              </w:rPr>
              <w:t> </w:t>
            </w:r>
            <w:r>
              <w:rPr>
                <w:spacing w:val="-2"/>
                <w:sz w:val="22"/>
              </w:rPr>
              <w:t>the</w:t>
            </w:r>
            <w:r>
              <w:rPr>
                <w:spacing w:val="-12"/>
                <w:sz w:val="22"/>
              </w:rPr>
              <w:t> </w:t>
            </w:r>
            <w:r>
              <w:rPr>
                <w:spacing w:val="-2"/>
                <w:sz w:val="22"/>
              </w:rPr>
              <w:t>name,</w:t>
            </w:r>
            <w:r>
              <w:rPr>
                <w:spacing w:val="-12"/>
                <w:sz w:val="22"/>
              </w:rPr>
              <w:t> </w:t>
            </w:r>
            <w:r>
              <w:rPr>
                <w:spacing w:val="-2"/>
                <w:sz w:val="22"/>
              </w:rPr>
              <w:t>address</w:t>
            </w:r>
            <w:r>
              <w:rPr>
                <w:spacing w:val="-11"/>
                <w:sz w:val="22"/>
              </w:rPr>
              <w:t> </w:t>
            </w:r>
            <w:r>
              <w:rPr>
                <w:spacing w:val="-2"/>
                <w:sz w:val="22"/>
              </w:rPr>
              <w:t>and</w:t>
            </w:r>
            <w:r>
              <w:rPr>
                <w:spacing w:val="-12"/>
                <w:sz w:val="22"/>
              </w:rPr>
              <w:t> </w:t>
            </w:r>
            <w:r>
              <w:rPr>
                <w:spacing w:val="-2"/>
                <w:sz w:val="22"/>
              </w:rPr>
              <w:t>amount</w:t>
            </w:r>
            <w:r>
              <w:rPr>
                <w:spacing w:val="-7"/>
                <w:sz w:val="22"/>
              </w:rPr>
              <w:t> </w:t>
            </w:r>
            <w:r>
              <w:rPr>
                <w:spacing w:val="-2"/>
                <w:sz w:val="22"/>
              </w:rPr>
              <w:t>of</w:t>
            </w:r>
            <w:r>
              <w:rPr>
                <w:spacing w:val="-11"/>
                <w:sz w:val="22"/>
              </w:rPr>
              <w:t> </w:t>
            </w:r>
            <w:r>
              <w:rPr>
                <w:spacing w:val="-2"/>
                <w:sz w:val="22"/>
              </w:rPr>
              <w:t>selected</w:t>
            </w:r>
            <w:r>
              <w:rPr>
                <w:spacing w:val="-11"/>
                <w:sz w:val="22"/>
              </w:rPr>
              <w:t> </w:t>
            </w:r>
            <w:r>
              <w:rPr>
                <w:spacing w:val="-2"/>
                <w:sz w:val="22"/>
              </w:rPr>
              <w:t>bidder</w:t>
            </w:r>
            <w:r>
              <w:rPr>
                <w:spacing w:val="-7"/>
                <w:sz w:val="22"/>
              </w:rPr>
              <w:t> </w:t>
            </w:r>
            <w:r>
              <w:rPr>
                <w:spacing w:val="-2"/>
                <w:sz w:val="22"/>
              </w:rPr>
              <w:t>shall</w:t>
            </w:r>
            <w:r>
              <w:rPr>
                <w:spacing w:val="-11"/>
                <w:sz w:val="22"/>
              </w:rPr>
              <w:t> </w:t>
            </w:r>
            <w:r>
              <w:rPr>
                <w:spacing w:val="-2"/>
                <w:sz w:val="22"/>
              </w:rPr>
              <w:t>be</w:t>
            </w:r>
            <w:r>
              <w:rPr>
                <w:spacing w:val="-12"/>
                <w:sz w:val="22"/>
              </w:rPr>
              <w:t> </w:t>
            </w:r>
            <w:r>
              <w:rPr>
                <w:spacing w:val="-2"/>
                <w:sz w:val="22"/>
              </w:rPr>
              <w:t>given</w:t>
            </w:r>
            <w:r>
              <w:rPr>
                <w:spacing w:val="-12"/>
                <w:sz w:val="22"/>
              </w:rPr>
              <w:t> </w:t>
            </w:r>
            <w:r>
              <w:rPr>
                <w:spacing w:val="-2"/>
                <w:sz w:val="22"/>
              </w:rPr>
              <w:t>to</w:t>
            </w:r>
            <w:r>
              <w:rPr>
                <w:spacing w:val="-11"/>
                <w:sz w:val="22"/>
              </w:rPr>
              <w:t> </w:t>
            </w:r>
            <w:r>
              <w:rPr>
                <w:spacing w:val="-5"/>
                <w:sz w:val="22"/>
              </w:rPr>
              <w:t>all</w:t>
            </w:r>
          </w:p>
          <w:p>
            <w:pPr>
              <w:pStyle w:val="TableParagraph"/>
              <w:spacing w:line="251" w:lineRule="exact"/>
              <w:ind w:left="470"/>
              <w:jc w:val="both"/>
              <w:rPr>
                <w:sz w:val="22"/>
              </w:rPr>
            </w:pPr>
            <w:r>
              <w:rPr>
                <w:spacing w:val="-6"/>
                <w:sz w:val="22"/>
              </w:rPr>
              <w:t>other</w:t>
            </w:r>
            <w:r>
              <w:rPr>
                <w:sz w:val="22"/>
              </w:rPr>
              <w:t> </w:t>
            </w:r>
            <w:r>
              <w:rPr>
                <w:spacing w:val="-6"/>
                <w:sz w:val="22"/>
              </w:rPr>
              <w:t>bidders</w:t>
            </w:r>
            <w:r>
              <w:rPr>
                <w:spacing w:val="-1"/>
                <w:sz w:val="22"/>
              </w:rPr>
              <w:t> </w:t>
            </w:r>
            <w:r>
              <w:rPr>
                <w:spacing w:val="-6"/>
                <w:sz w:val="22"/>
              </w:rPr>
              <w:t>who submitted</w:t>
            </w:r>
            <w:r>
              <w:rPr>
                <w:spacing w:val="-7"/>
                <w:sz w:val="22"/>
              </w:rPr>
              <w:t> </w:t>
            </w:r>
            <w:r>
              <w:rPr>
                <w:spacing w:val="-6"/>
                <w:sz w:val="22"/>
              </w:rPr>
              <w:t>the</w:t>
            </w:r>
            <w:r>
              <w:rPr>
                <w:spacing w:val="-8"/>
                <w:sz w:val="22"/>
              </w:rPr>
              <w:t> </w:t>
            </w:r>
            <w:r>
              <w:rPr>
                <w:spacing w:val="-6"/>
                <w:sz w:val="22"/>
              </w:rPr>
              <w:t>bid.</w:t>
            </w:r>
          </w:p>
        </w:tc>
      </w:tr>
      <w:tr>
        <w:trPr>
          <w:trHeight w:val="1823" w:hRule="atLeast"/>
        </w:trPr>
        <w:tc>
          <w:tcPr>
            <w:tcW w:w="2180" w:type="dxa"/>
            <w:vMerge/>
            <w:tcBorders>
              <w:top w:val="nil"/>
            </w:tcBorders>
          </w:tcPr>
          <w:p>
            <w:pPr>
              <w:rPr>
                <w:sz w:val="2"/>
                <w:szCs w:val="2"/>
              </w:rPr>
            </w:pPr>
          </w:p>
        </w:tc>
        <w:tc>
          <w:tcPr>
            <w:tcW w:w="7293" w:type="dxa"/>
          </w:tcPr>
          <w:p>
            <w:pPr>
              <w:pStyle w:val="TableParagraph"/>
              <w:spacing w:line="276" w:lineRule="auto" w:before="34"/>
              <w:ind w:left="470" w:right="93" w:hanging="360"/>
              <w:jc w:val="both"/>
              <w:rPr>
                <w:sz w:val="22"/>
              </w:rPr>
            </w:pPr>
            <w:r>
              <w:rPr>
                <w:sz w:val="22"/>
              </w:rPr>
              <w:t>33.2 After issuance of the notice under ITB 33.1 if the concerned bidder provides information pursuant to ITB 4.9 regarding saturation of maximum number of contracts, the employer shall disqualify the bidder and shall select the next </w:t>
            </w:r>
            <w:r>
              <w:rPr>
                <w:color w:val="000000"/>
                <w:position w:val="2"/>
                <w:sz w:val="22"/>
                <w:highlight w:val="yellow"/>
              </w:rPr>
              <w:t>Bidder whose Bid Price is closest to the previously</w:t>
            </w:r>
            <w:r>
              <w:rPr>
                <w:color w:val="000000"/>
                <w:position w:val="2"/>
                <w:sz w:val="22"/>
              </w:rPr>
              <w:t> </w:t>
            </w:r>
            <w:r>
              <w:rPr>
                <w:color w:val="000000"/>
                <w:position w:val="2"/>
                <w:sz w:val="22"/>
                <w:highlight w:val="yellow"/>
              </w:rPr>
              <w:t>determined</w:t>
            </w:r>
            <w:r>
              <w:rPr>
                <w:color w:val="000000"/>
                <w:spacing w:val="56"/>
                <w:position w:val="2"/>
                <w:sz w:val="22"/>
                <w:highlight w:val="yellow"/>
              </w:rPr>
              <w:t> </w:t>
            </w:r>
            <w:r>
              <w:rPr>
                <w:color w:val="000000"/>
                <w:position w:val="2"/>
                <w:sz w:val="22"/>
                <w:highlight w:val="yellow"/>
              </w:rPr>
              <w:t>Average</w:t>
            </w:r>
            <w:r>
              <w:rPr>
                <w:color w:val="000000"/>
                <w:spacing w:val="51"/>
                <w:position w:val="2"/>
                <w:sz w:val="22"/>
                <w:highlight w:val="yellow"/>
              </w:rPr>
              <w:t> </w:t>
            </w:r>
            <w:r>
              <w:rPr>
                <w:color w:val="000000"/>
                <w:position w:val="2"/>
                <w:sz w:val="22"/>
                <w:highlight w:val="yellow"/>
              </w:rPr>
              <w:t>Bid</w:t>
            </w:r>
            <w:r>
              <w:rPr>
                <w:color w:val="000000"/>
                <w:spacing w:val="54"/>
                <w:position w:val="2"/>
                <w:sz w:val="22"/>
                <w:highlight w:val="yellow"/>
              </w:rPr>
              <w:t> </w:t>
            </w:r>
            <w:r>
              <w:rPr>
                <w:color w:val="000000"/>
                <w:position w:val="2"/>
                <w:sz w:val="22"/>
                <w:highlight w:val="yellow"/>
              </w:rPr>
              <w:t>Price</w:t>
            </w:r>
            <w:r>
              <w:rPr>
                <w:color w:val="000000"/>
                <w:spacing w:val="61"/>
                <w:position w:val="2"/>
                <w:sz w:val="22"/>
              </w:rPr>
              <w:t> </w:t>
            </w:r>
            <w:r>
              <w:rPr>
                <w:color w:val="000000"/>
                <w:position w:val="2"/>
                <w:sz w:val="22"/>
              </w:rPr>
              <w:t>in</w:t>
            </w:r>
            <w:r>
              <w:rPr>
                <w:color w:val="000000"/>
                <w:spacing w:val="39"/>
                <w:position w:val="2"/>
                <w:sz w:val="22"/>
              </w:rPr>
              <w:t> </w:t>
            </w:r>
            <w:r>
              <w:rPr>
                <w:color w:val="000000"/>
                <w:position w:val="2"/>
                <w:sz w:val="22"/>
              </w:rPr>
              <w:t>accordance</w:t>
            </w:r>
            <w:r>
              <w:rPr>
                <w:color w:val="000000"/>
                <w:spacing w:val="41"/>
                <w:position w:val="2"/>
                <w:sz w:val="22"/>
              </w:rPr>
              <w:t> </w:t>
            </w:r>
            <w:r>
              <w:rPr>
                <w:color w:val="000000"/>
                <w:position w:val="2"/>
                <w:sz w:val="22"/>
              </w:rPr>
              <w:t>with</w:t>
            </w:r>
            <w:r>
              <w:rPr>
                <w:color w:val="000000"/>
                <w:spacing w:val="44"/>
                <w:position w:val="2"/>
                <w:sz w:val="22"/>
              </w:rPr>
              <w:t> </w:t>
            </w:r>
            <w:r>
              <w:rPr>
                <w:color w:val="000000"/>
                <w:position w:val="2"/>
                <w:sz w:val="22"/>
              </w:rPr>
              <w:t>ITB</w:t>
            </w:r>
            <w:r>
              <w:rPr>
                <w:color w:val="000000"/>
                <w:spacing w:val="39"/>
                <w:position w:val="2"/>
                <w:sz w:val="22"/>
              </w:rPr>
              <w:t> </w:t>
            </w:r>
            <w:r>
              <w:rPr>
                <w:color w:val="000000"/>
                <w:position w:val="2"/>
                <w:sz w:val="22"/>
              </w:rPr>
              <w:t>32.1</w:t>
            </w:r>
            <w:r>
              <w:rPr>
                <w:color w:val="000000"/>
                <w:spacing w:val="44"/>
                <w:position w:val="2"/>
                <w:sz w:val="22"/>
              </w:rPr>
              <w:t> </w:t>
            </w:r>
            <w:r>
              <w:rPr>
                <w:color w:val="000000"/>
                <w:position w:val="2"/>
                <w:sz w:val="22"/>
              </w:rPr>
              <w:t>and</w:t>
            </w:r>
            <w:r>
              <w:rPr>
                <w:color w:val="000000"/>
                <w:spacing w:val="52"/>
                <w:position w:val="2"/>
                <w:sz w:val="22"/>
              </w:rPr>
              <w:t> </w:t>
            </w:r>
            <w:r>
              <w:rPr>
                <w:color w:val="000000"/>
                <w:spacing w:val="-2"/>
                <w:sz w:val="22"/>
              </w:rPr>
              <w:t>notify</w:t>
            </w:r>
          </w:p>
          <w:p>
            <w:pPr>
              <w:pStyle w:val="TableParagraph"/>
              <w:spacing w:before="3"/>
              <w:ind w:left="470"/>
              <w:jc w:val="both"/>
              <w:rPr>
                <w:sz w:val="22"/>
              </w:rPr>
            </w:pPr>
            <w:r>
              <w:rPr>
                <w:sz w:val="22"/>
              </w:rPr>
              <w:t>accordingly</w:t>
            </w:r>
            <w:r>
              <w:rPr>
                <w:spacing w:val="-3"/>
                <w:sz w:val="22"/>
              </w:rPr>
              <w:t> </w:t>
            </w:r>
            <w:r>
              <w:rPr>
                <w:sz w:val="22"/>
              </w:rPr>
              <w:t>as</w:t>
            </w:r>
            <w:r>
              <w:rPr>
                <w:spacing w:val="2"/>
                <w:sz w:val="22"/>
              </w:rPr>
              <w:t> </w:t>
            </w:r>
            <w:r>
              <w:rPr>
                <w:sz w:val="22"/>
              </w:rPr>
              <w:t>per</w:t>
            </w:r>
            <w:r>
              <w:rPr>
                <w:spacing w:val="5"/>
                <w:sz w:val="22"/>
              </w:rPr>
              <w:t> </w:t>
            </w:r>
            <w:r>
              <w:rPr>
                <w:sz w:val="22"/>
              </w:rPr>
              <w:t>ITB</w:t>
            </w:r>
            <w:r>
              <w:rPr>
                <w:spacing w:val="-1"/>
                <w:sz w:val="22"/>
              </w:rPr>
              <w:t> </w:t>
            </w:r>
            <w:r>
              <w:rPr>
                <w:spacing w:val="-2"/>
                <w:sz w:val="22"/>
              </w:rPr>
              <w:t>33.1.</w:t>
            </w:r>
          </w:p>
        </w:tc>
      </w:tr>
      <w:tr>
        <w:trPr>
          <w:trHeight w:val="1809" w:hRule="atLeast"/>
        </w:trPr>
        <w:tc>
          <w:tcPr>
            <w:tcW w:w="2180" w:type="dxa"/>
            <w:vMerge/>
            <w:tcBorders>
              <w:top w:val="nil"/>
            </w:tcBorders>
          </w:tcPr>
          <w:p>
            <w:pPr>
              <w:rPr>
                <w:sz w:val="2"/>
                <w:szCs w:val="2"/>
              </w:rPr>
            </w:pPr>
          </w:p>
        </w:tc>
        <w:tc>
          <w:tcPr>
            <w:tcW w:w="7293" w:type="dxa"/>
          </w:tcPr>
          <w:p>
            <w:pPr>
              <w:pStyle w:val="TableParagraph"/>
              <w:spacing w:line="276" w:lineRule="auto" w:before="33"/>
              <w:ind w:left="470" w:right="89" w:hanging="360"/>
              <w:jc w:val="both"/>
              <w:rPr>
                <w:sz w:val="22"/>
              </w:rPr>
            </w:pPr>
            <w:r>
              <w:rPr>
                <w:spacing w:val="-4"/>
                <w:sz w:val="22"/>
              </w:rPr>
              <w:t>33.3</w:t>
            </w:r>
            <w:r>
              <w:rPr>
                <w:spacing w:val="-5"/>
                <w:sz w:val="22"/>
              </w:rPr>
              <w:t> </w:t>
            </w:r>
            <w:r>
              <w:rPr>
                <w:spacing w:val="-4"/>
                <w:position w:val="2"/>
                <w:sz w:val="22"/>
              </w:rPr>
              <w:t>If</w:t>
            </w:r>
            <w:r>
              <w:rPr>
                <w:spacing w:val="-5"/>
                <w:position w:val="2"/>
                <w:sz w:val="22"/>
              </w:rPr>
              <w:t> </w:t>
            </w:r>
            <w:r>
              <w:rPr>
                <w:spacing w:val="-4"/>
                <w:position w:val="2"/>
                <w:sz w:val="22"/>
              </w:rPr>
              <w:t>no</w:t>
            </w:r>
            <w:r>
              <w:rPr>
                <w:spacing w:val="-10"/>
                <w:position w:val="2"/>
                <w:sz w:val="22"/>
              </w:rPr>
              <w:t> </w:t>
            </w:r>
            <w:r>
              <w:rPr>
                <w:spacing w:val="-4"/>
                <w:position w:val="2"/>
                <w:sz w:val="22"/>
              </w:rPr>
              <w:t>bidder submits an</w:t>
            </w:r>
            <w:r>
              <w:rPr>
                <w:spacing w:val="-10"/>
                <w:position w:val="2"/>
                <w:sz w:val="22"/>
              </w:rPr>
              <w:t> </w:t>
            </w:r>
            <w:r>
              <w:rPr>
                <w:spacing w:val="-4"/>
                <w:position w:val="2"/>
                <w:sz w:val="22"/>
              </w:rPr>
              <w:t>application</w:t>
            </w:r>
            <w:r>
              <w:rPr>
                <w:spacing w:val="-9"/>
                <w:position w:val="2"/>
                <w:sz w:val="22"/>
              </w:rPr>
              <w:t> </w:t>
            </w:r>
            <w:r>
              <w:rPr>
                <w:spacing w:val="-4"/>
                <w:position w:val="2"/>
                <w:sz w:val="22"/>
              </w:rPr>
              <w:t>pursuant to</w:t>
            </w:r>
            <w:r>
              <w:rPr>
                <w:spacing w:val="-10"/>
                <w:position w:val="2"/>
                <w:sz w:val="22"/>
              </w:rPr>
              <w:t> </w:t>
            </w:r>
            <w:r>
              <w:rPr>
                <w:spacing w:val="-4"/>
                <w:position w:val="2"/>
                <w:sz w:val="22"/>
              </w:rPr>
              <w:t>ITB</w:t>
            </w:r>
            <w:r>
              <w:rPr>
                <w:spacing w:val="-10"/>
                <w:position w:val="2"/>
                <w:sz w:val="22"/>
              </w:rPr>
              <w:t> </w:t>
            </w:r>
            <w:r>
              <w:rPr>
                <w:spacing w:val="-4"/>
                <w:position w:val="2"/>
                <w:sz w:val="22"/>
              </w:rPr>
              <w:t>36 within</w:t>
            </w:r>
            <w:r>
              <w:rPr>
                <w:spacing w:val="-10"/>
                <w:position w:val="2"/>
                <w:sz w:val="22"/>
              </w:rPr>
              <w:t> </w:t>
            </w:r>
            <w:r>
              <w:rPr>
                <w:spacing w:val="-4"/>
                <w:position w:val="2"/>
                <w:sz w:val="22"/>
              </w:rPr>
              <w:t>a</w:t>
            </w:r>
            <w:r>
              <w:rPr>
                <w:spacing w:val="-6"/>
                <w:position w:val="2"/>
                <w:sz w:val="22"/>
              </w:rPr>
              <w:t> </w:t>
            </w:r>
            <w:r>
              <w:rPr>
                <w:spacing w:val="-4"/>
                <w:position w:val="2"/>
                <w:sz w:val="22"/>
              </w:rPr>
              <w:t>period</w:t>
            </w:r>
            <w:r>
              <w:rPr>
                <w:spacing w:val="-10"/>
                <w:position w:val="2"/>
                <w:sz w:val="22"/>
              </w:rPr>
              <w:t> </w:t>
            </w:r>
            <w:r>
              <w:rPr>
                <w:spacing w:val="-4"/>
                <w:position w:val="2"/>
                <w:sz w:val="22"/>
              </w:rPr>
              <w:t>of</w:t>
            </w:r>
            <w:r>
              <w:rPr>
                <w:spacing w:val="-5"/>
                <w:position w:val="2"/>
                <w:sz w:val="22"/>
              </w:rPr>
              <w:t> </w:t>
            </w:r>
            <w:r>
              <w:rPr>
                <w:spacing w:val="-4"/>
                <w:position w:val="2"/>
                <w:sz w:val="22"/>
              </w:rPr>
              <w:t>seven </w:t>
            </w:r>
            <w:r>
              <w:rPr>
                <w:spacing w:val="-2"/>
                <w:sz w:val="22"/>
              </w:rPr>
              <w:t>days</w:t>
            </w:r>
            <w:r>
              <w:rPr>
                <w:spacing w:val="-6"/>
                <w:sz w:val="22"/>
              </w:rPr>
              <w:t> </w:t>
            </w:r>
            <w:r>
              <w:rPr>
                <w:spacing w:val="-2"/>
                <w:sz w:val="22"/>
              </w:rPr>
              <w:t>of</w:t>
            </w:r>
            <w:r>
              <w:rPr>
                <w:spacing w:val="-7"/>
                <w:sz w:val="22"/>
              </w:rPr>
              <w:t> </w:t>
            </w:r>
            <w:r>
              <w:rPr>
                <w:spacing w:val="-2"/>
                <w:sz w:val="22"/>
              </w:rPr>
              <w:t>the</w:t>
            </w:r>
            <w:r>
              <w:rPr>
                <w:spacing w:val="-7"/>
                <w:sz w:val="22"/>
              </w:rPr>
              <w:t> </w:t>
            </w:r>
            <w:r>
              <w:rPr>
                <w:spacing w:val="-2"/>
                <w:sz w:val="22"/>
              </w:rPr>
              <w:t>notice</w:t>
            </w:r>
            <w:r>
              <w:rPr>
                <w:spacing w:val="-11"/>
                <w:sz w:val="22"/>
              </w:rPr>
              <w:t> </w:t>
            </w:r>
            <w:r>
              <w:rPr>
                <w:spacing w:val="-2"/>
                <w:sz w:val="22"/>
              </w:rPr>
              <w:t>provided</w:t>
            </w:r>
            <w:r>
              <w:rPr>
                <w:spacing w:val="-10"/>
                <w:sz w:val="22"/>
              </w:rPr>
              <w:t> </w:t>
            </w:r>
            <w:r>
              <w:rPr>
                <w:spacing w:val="-2"/>
                <w:sz w:val="22"/>
              </w:rPr>
              <w:t>under</w:t>
            </w:r>
            <w:r>
              <w:rPr>
                <w:spacing w:val="-3"/>
                <w:sz w:val="22"/>
              </w:rPr>
              <w:t> </w:t>
            </w:r>
            <w:r>
              <w:rPr>
                <w:spacing w:val="-2"/>
                <w:sz w:val="22"/>
              </w:rPr>
              <w:t>ITB</w:t>
            </w:r>
            <w:r>
              <w:rPr>
                <w:spacing w:val="-9"/>
                <w:sz w:val="22"/>
              </w:rPr>
              <w:t> </w:t>
            </w:r>
            <w:r>
              <w:rPr>
                <w:spacing w:val="-2"/>
                <w:sz w:val="22"/>
              </w:rPr>
              <w:t>33.1,</w:t>
            </w:r>
            <w:r>
              <w:rPr>
                <w:spacing w:val="-8"/>
                <w:sz w:val="22"/>
              </w:rPr>
              <w:t> </w:t>
            </w:r>
            <w:r>
              <w:rPr>
                <w:spacing w:val="-2"/>
                <w:sz w:val="22"/>
              </w:rPr>
              <w:t>the</w:t>
            </w:r>
            <w:r>
              <w:rPr>
                <w:spacing w:val="-11"/>
                <w:sz w:val="22"/>
              </w:rPr>
              <w:t> </w:t>
            </w:r>
            <w:r>
              <w:rPr>
                <w:spacing w:val="-2"/>
                <w:sz w:val="22"/>
              </w:rPr>
              <w:t>Employer</w:t>
            </w:r>
            <w:r>
              <w:rPr>
                <w:spacing w:val="-3"/>
                <w:sz w:val="22"/>
              </w:rPr>
              <w:t> </w:t>
            </w:r>
            <w:r>
              <w:rPr>
                <w:spacing w:val="-2"/>
                <w:sz w:val="22"/>
              </w:rPr>
              <w:t>shall,</w:t>
            </w:r>
            <w:r>
              <w:rPr>
                <w:spacing w:val="-4"/>
                <w:sz w:val="22"/>
              </w:rPr>
              <w:t> </w:t>
            </w:r>
            <w:r>
              <w:rPr>
                <w:spacing w:val="-2"/>
                <w:sz w:val="22"/>
              </w:rPr>
              <w:t>accept</w:t>
            </w:r>
            <w:r>
              <w:rPr>
                <w:spacing w:val="-5"/>
                <w:sz w:val="22"/>
              </w:rPr>
              <w:t> </w:t>
            </w:r>
            <w:r>
              <w:rPr>
                <w:spacing w:val="-2"/>
                <w:sz w:val="22"/>
              </w:rPr>
              <w:t>the</w:t>
            </w:r>
            <w:r>
              <w:rPr>
                <w:spacing w:val="-11"/>
                <w:sz w:val="22"/>
              </w:rPr>
              <w:t> </w:t>
            </w:r>
            <w:r>
              <w:rPr>
                <w:spacing w:val="-2"/>
                <w:sz w:val="22"/>
              </w:rPr>
              <w:t>bid </w:t>
            </w:r>
            <w:r>
              <w:rPr>
                <w:sz w:val="22"/>
              </w:rPr>
              <w:t>selected in accordance with ITB 32.1 and Letter of Acceptance shall be communicated</w:t>
            </w:r>
            <w:r>
              <w:rPr>
                <w:spacing w:val="-1"/>
                <w:sz w:val="22"/>
              </w:rPr>
              <w:t> </w:t>
            </w:r>
            <w:r>
              <w:rPr>
                <w:sz w:val="22"/>
              </w:rPr>
              <w:t>to</w:t>
            </w:r>
            <w:r>
              <w:rPr>
                <w:spacing w:val="-1"/>
                <w:sz w:val="22"/>
              </w:rPr>
              <w:t> </w:t>
            </w:r>
            <w:r>
              <w:rPr>
                <w:sz w:val="22"/>
              </w:rPr>
              <w:t>the</w:t>
            </w:r>
            <w:r>
              <w:rPr>
                <w:spacing w:val="-3"/>
                <w:sz w:val="22"/>
              </w:rPr>
              <w:t> </w:t>
            </w:r>
            <w:r>
              <w:rPr>
                <w:sz w:val="22"/>
              </w:rPr>
              <w:t>selected</w:t>
            </w:r>
            <w:r>
              <w:rPr>
                <w:spacing w:val="-1"/>
                <w:sz w:val="22"/>
              </w:rPr>
              <w:t> </w:t>
            </w:r>
            <w:r>
              <w:rPr>
                <w:sz w:val="22"/>
              </w:rPr>
              <w:t>bidder prior to</w:t>
            </w:r>
            <w:r>
              <w:rPr>
                <w:spacing w:val="-1"/>
                <w:sz w:val="22"/>
              </w:rPr>
              <w:t> </w:t>
            </w:r>
            <w:r>
              <w:rPr>
                <w:sz w:val="22"/>
              </w:rPr>
              <w:t>the expiration of period</w:t>
            </w:r>
            <w:r>
              <w:rPr>
                <w:spacing w:val="-1"/>
                <w:sz w:val="22"/>
              </w:rPr>
              <w:t> </w:t>
            </w:r>
            <w:r>
              <w:rPr>
                <w:sz w:val="22"/>
              </w:rPr>
              <w:t>of Bid </w:t>
            </w:r>
            <w:r>
              <w:rPr>
                <w:spacing w:val="-4"/>
                <w:sz w:val="22"/>
              </w:rPr>
              <w:t>validity,</w:t>
            </w:r>
            <w:r>
              <w:rPr>
                <w:spacing w:val="1"/>
                <w:sz w:val="22"/>
              </w:rPr>
              <w:t> </w:t>
            </w:r>
            <w:r>
              <w:rPr>
                <w:spacing w:val="-4"/>
                <w:sz w:val="22"/>
              </w:rPr>
              <w:t>to</w:t>
            </w:r>
            <w:r>
              <w:rPr>
                <w:spacing w:val="-5"/>
                <w:sz w:val="22"/>
              </w:rPr>
              <w:t> </w:t>
            </w:r>
            <w:r>
              <w:rPr>
                <w:spacing w:val="-4"/>
                <w:sz w:val="22"/>
              </w:rPr>
              <w:t>furnish</w:t>
            </w:r>
            <w:r>
              <w:rPr>
                <w:spacing w:val="-5"/>
                <w:sz w:val="22"/>
              </w:rPr>
              <w:t> </w:t>
            </w:r>
            <w:r>
              <w:rPr>
                <w:spacing w:val="-4"/>
                <w:sz w:val="22"/>
              </w:rPr>
              <w:t>the</w:t>
            </w:r>
            <w:r>
              <w:rPr>
                <w:spacing w:val="-7"/>
                <w:sz w:val="22"/>
              </w:rPr>
              <w:t> </w:t>
            </w:r>
            <w:r>
              <w:rPr>
                <w:spacing w:val="-4"/>
                <w:sz w:val="22"/>
              </w:rPr>
              <w:t>performance</w:t>
            </w:r>
            <w:r>
              <w:rPr>
                <w:spacing w:val="-7"/>
                <w:sz w:val="22"/>
              </w:rPr>
              <w:t> </w:t>
            </w:r>
            <w:r>
              <w:rPr>
                <w:spacing w:val="-4"/>
                <w:sz w:val="22"/>
              </w:rPr>
              <w:t>security</w:t>
            </w:r>
            <w:r>
              <w:rPr>
                <w:spacing w:val="-6"/>
                <w:sz w:val="22"/>
              </w:rPr>
              <w:t> </w:t>
            </w:r>
            <w:r>
              <w:rPr>
                <w:spacing w:val="-4"/>
                <w:sz w:val="22"/>
              </w:rPr>
              <w:t>and</w:t>
            </w:r>
            <w:r>
              <w:rPr>
                <w:spacing w:val="-5"/>
                <w:sz w:val="22"/>
              </w:rPr>
              <w:t> </w:t>
            </w:r>
            <w:r>
              <w:rPr>
                <w:spacing w:val="-4"/>
                <w:sz w:val="22"/>
              </w:rPr>
              <w:t>sign</w:t>
            </w:r>
            <w:r>
              <w:rPr>
                <w:spacing w:val="-5"/>
                <w:sz w:val="22"/>
              </w:rPr>
              <w:t> </w:t>
            </w:r>
            <w:r>
              <w:rPr>
                <w:spacing w:val="-4"/>
                <w:sz w:val="22"/>
              </w:rPr>
              <w:t>the</w:t>
            </w:r>
            <w:r>
              <w:rPr>
                <w:spacing w:val="-3"/>
                <w:sz w:val="22"/>
              </w:rPr>
              <w:t> </w:t>
            </w:r>
            <w:r>
              <w:rPr>
                <w:spacing w:val="-4"/>
                <w:sz w:val="22"/>
              </w:rPr>
              <w:t>contract</w:t>
            </w:r>
            <w:r>
              <w:rPr>
                <w:spacing w:val="1"/>
                <w:sz w:val="22"/>
              </w:rPr>
              <w:t> </w:t>
            </w:r>
            <w:r>
              <w:rPr>
                <w:spacing w:val="-4"/>
                <w:sz w:val="22"/>
              </w:rPr>
              <w:t>within</w:t>
            </w:r>
            <w:r>
              <w:rPr>
                <w:spacing w:val="-5"/>
                <w:sz w:val="22"/>
              </w:rPr>
              <w:t> </w:t>
            </w:r>
            <w:r>
              <w:rPr>
                <w:spacing w:val="-4"/>
                <w:sz w:val="22"/>
              </w:rPr>
              <w:t>fifteen</w:t>
            </w:r>
          </w:p>
          <w:p>
            <w:pPr>
              <w:pStyle w:val="TableParagraph"/>
              <w:spacing w:before="5"/>
              <w:ind w:left="470"/>
              <w:rPr>
                <w:sz w:val="22"/>
              </w:rPr>
            </w:pPr>
            <w:r>
              <w:rPr>
                <w:spacing w:val="-2"/>
                <w:sz w:val="22"/>
              </w:rPr>
              <w:t>days.</w:t>
            </w:r>
          </w:p>
        </w:tc>
      </w:tr>
      <w:tr>
        <w:trPr>
          <w:trHeight w:val="2136" w:hRule="atLeast"/>
        </w:trPr>
        <w:tc>
          <w:tcPr>
            <w:tcW w:w="2180" w:type="dxa"/>
            <w:vMerge/>
            <w:tcBorders>
              <w:top w:val="nil"/>
            </w:tcBorders>
          </w:tcPr>
          <w:p>
            <w:pPr>
              <w:rPr>
                <w:sz w:val="2"/>
                <w:szCs w:val="2"/>
              </w:rPr>
            </w:pPr>
          </w:p>
        </w:tc>
        <w:tc>
          <w:tcPr>
            <w:tcW w:w="7293" w:type="dxa"/>
          </w:tcPr>
          <w:p>
            <w:pPr>
              <w:pStyle w:val="TableParagraph"/>
              <w:spacing w:line="276" w:lineRule="auto" w:before="33"/>
              <w:ind w:left="470" w:right="89" w:hanging="360"/>
              <w:jc w:val="both"/>
              <w:rPr>
                <w:sz w:val="22"/>
              </w:rPr>
            </w:pPr>
            <w:r>
              <w:rPr>
                <w:position w:val="2"/>
                <w:sz w:val="22"/>
              </w:rPr>
              <w:t>33.4 </w:t>
            </w:r>
            <w:r>
              <w:rPr>
                <w:sz w:val="22"/>
              </w:rPr>
              <w:t>After</w:t>
            </w:r>
            <w:r>
              <w:rPr>
                <w:spacing w:val="40"/>
                <w:sz w:val="22"/>
              </w:rPr>
              <w:t> </w:t>
            </w:r>
            <w:r>
              <w:rPr>
                <w:sz w:val="22"/>
              </w:rPr>
              <w:t>communicating</w:t>
            </w:r>
            <w:r>
              <w:rPr>
                <w:spacing w:val="40"/>
                <w:sz w:val="22"/>
              </w:rPr>
              <w:t> </w:t>
            </w:r>
            <w:r>
              <w:rPr>
                <w:sz w:val="22"/>
              </w:rPr>
              <w:t>letter</w:t>
            </w:r>
            <w:r>
              <w:rPr>
                <w:spacing w:val="40"/>
                <w:sz w:val="22"/>
              </w:rPr>
              <w:t> </w:t>
            </w:r>
            <w:r>
              <w:rPr>
                <w:sz w:val="22"/>
              </w:rPr>
              <w:t>of acceptance under</w:t>
            </w:r>
            <w:r>
              <w:rPr>
                <w:spacing w:val="40"/>
                <w:sz w:val="22"/>
              </w:rPr>
              <w:t> </w:t>
            </w:r>
            <w:r>
              <w:rPr>
                <w:sz w:val="22"/>
              </w:rPr>
              <w:t>ITB 33.3,</w:t>
            </w:r>
            <w:r>
              <w:rPr>
                <w:spacing w:val="40"/>
                <w:sz w:val="22"/>
              </w:rPr>
              <w:t> </w:t>
            </w:r>
            <w:r>
              <w:rPr>
                <w:sz w:val="22"/>
              </w:rPr>
              <w:t>if the concerned bidder provides information pursuant to ITB 4.9 regarding saturation of maximum number of contracts, the employer shall reject the bid of that bidder and shall select the next</w:t>
            </w:r>
            <w:r>
              <w:rPr>
                <w:spacing w:val="40"/>
                <w:sz w:val="22"/>
              </w:rPr>
              <w:t> </w:t>
            </w:r>
            <w:r>
              <w:rPr>
                <w:color w:val="000000"/>
                <w:position w:val="2"/>
                <w:sz w:val="22"/>
                <w:highlight w:val="yellow"/>
              </w:rPr>
              <w:t>Bidder</w:t>
            </w:r>
            <w:r>
              <w:rPr>
                <w:color w:val="000000"/>
                <w:spacing w:val="40"/>
                <w:position w:val="2"/>
                <w:sz w:val="22"/>
                <w:highlight w:val="yellow"/>
              </w:rPr>
              <w:t> </w:t>
            </w:r>
            <w:r>
              <w:rPr>
                <w:color w:val="000000"/>
                <w:position w:val="2"/>
                <w:sz w:val="22"/>
                <w:highlight w:val="yellow"/>
              </w:rPr>
              <w:t>whose Bid</w:t>
            </w:r>
            <w:r>
              <w:rPr>
                <w:color w:val="000000"/>
                <w:spacing w:val="40"/>
                <w:position w:val="2"/>
                <w:sz w:val="22"/>
                <w:highlight w:val="yellow"/>
              </w:rPr>
              <w:t> </w:t>
            </w:r>
            <w:r>
              <w:rPr>
                <w:color w:val="000000"/>
                <w:position w:val="2"/>
                <w:sz w:val="22"/>
                <w:highlight w:val="yellow"/>
              </w:rPr>
              <w:t>Price is</w:t>
            </w:r>
            <w:r>
              <w:rPr>
                <w:color w:val="000000"/>
                <w:position w:val="2"/>
                <w:sz w:val="22"/>
              </w:rPr>
              <w:t> </w:t>
            </w:r>
            <w:r>
              <w:rPr>
                <w:color w:val="000000"/>
                <w:sz w:val="22"/>
                <w:highlight w:val="yellow"/>
              </w:rPr>
              <w:t>closest to the previously determined Average Bid Price</w:t>
            </w:r>
            <w:r>
              <w:rPr>
                <w:color w:val="000000"/>
                <w:sz w:val="22"/>
              </w:rPr>
              <w:t> in</w:t>
            </w:r>
            <w:r>
              <w:rPr>
                <w:color w:val="000000"/>
                <w:spacing w:val="-1"/>
                <w:sz w:val="22"/>
              </w:rPr>
              <w:t> </w:t>
            </w:r>
            <w:r>
              <w:rPr>
                <w:color w:val="000000"/>
                <w:sz w:val="22"/>
              </w:rPr>
              <w:t>accordance</w:t>
            </w:r>
            <w:r>
              <w:rPr>
                <w:color w:val="000000"/>
                <w:spacing w:val="-4"/>
                <w:sz w:val="22"/>
              </w:rPr>
              <w:t> </w:t>
            </w:r>
            <w:r>
              <w:rPr>
                <w:color w:val="000000"/>
                <w:sz w:val="22"/>
              </w:rPr>
              <w:t>with </w:t>
            </w:r>
            <w:r>
              <w:rPr>
                <w:color w:val="000000"/>
                <w:position w:val="2"/>
                <w:sz w:val="22"/>
              </w:rPr>
              <w:t>ITB</w:t>
            </w:r>
            <w:r>
              <w:rPr>
                <w:color w:val="000000"/>
                <w:spacing w:val="15"/>
                <w:position w:val="2"/>
                <w:sz w:val="22"/>
              </w:rPr>
              <w:t> </w:t>
            </w:r>
            <w:r>
              <w:rPr>
                <w:color w:val="000000"/>
                <w:position w:val="2"/>
                <w:sz w:val="22"/>
              </w:rPr>
              <w:t>32.1</w:t>
            </w:r>
            <w:r>
              <w:rPr>
                <w:color w:val="000000"/>
                <w:spacing w:val="21"/>
                <w:position w:val="2"/>
                <w:sz w:val="22"/>
              </w:rPr>
              <w:t> </w:t>
            </w:r>
            <w:r>
              <w:rPr>
                <w:color w:val="000000"/>
                <w:position w:val="2"/>
                <w:sz w:val="22"/>
              </w:rPr>
              <w:t>and</w:t>
            </w:r>
            <w:r>
              <w:rPr>
                <w:color w:val="000000"/>
                <w:spacing w:val="24"/>
                <w:position w:val="2"/>
                <w:sz w:val="22"/>
              </w:rPr>
              <w:t> </w:t>
            </w:r>
            <w:r>
              <w:rPr>
                <w:color w:val="000000"/>
                <w:sz w:val="22"/>
              </w:rPr>
              <w:t>shall</w:t>
            </w:r>
            <w:r>
              <w:rPr>
                <w:color w:val="000000"/>
                <w:spacing w:val="27"/>
                <w:sz w:val="22"/>
              </w:rPr>
              <w:t> </w:t>
            </w:r>
            <w:r>
              <w:rPr>
                <w:color w:val="000000"/>
                <w:sz w:val="22"/>
              </w:rPr>
              <w:t>issue</w:t>
            </w:r>
            <w:r>
              <w:rPr>
                <w:color w:val="000000"/>
                <w:spacing w:val="25"/>
                <w:sz w:val="22"/>
              </w:rPr>
              <w:t> </w:t>
            </w:r>
            <w:r>
              <w:rPr>
                <w:color w:val="000000"/>
                <w:sz w:val="22"/>
              </w:rPr>
              <w:t>the</w:t>
            </w:r>
            <w:r>
              <w:rPr>
                <w:color w:val="000000"/>
                <w:spacing w:val="29"/>
                <w:sz w:val="22"/>
              </w:rPr>
              <w:t> </w:t>
            </w:r>
            <w:r>
              <w:rPr>
                <w:color w:val="000000"/>
                <w:sz w:val="22"/>
              </w:rPr>
              <w:t>notice</w:t>
            </w:r>
            <w:r>
              <w:rPr>
                <w:color w:val="000000"/>
                <w:spacing w:val="25"/>
                <w:sz w:val="22"/>
              </w:rPr>
              <w:t> </w:t>
            </w:r>
            <w:r>
              <w:rPr>
                <w:color w:val="000000"/>
                <w:sz w:val="22"/>
              </w:rPr>
              <w:t>accordingly</w:t>
            </w:r>
            <w:r>
              <w:rPr>
                <w:color w:val="000000"/>
                <w:spacing w:val="26"/>
                <w:sz w:val="22"/>
              </w:rPr>
              <w:t> </w:t>
            </w:r>
            <w:r>
              <w:rPr>
                <w:color w:val="000000"/>
                <w:sz w:val="22"/>
              </w:rPr>
              <w:t>as</w:t>
            </w:r>
            <w:r>
              <w:rPr>
                <w:color w:val="000000"/>
                <w:spacing w:val="32"/>
                <w:sz w:val="22"/>
              </w:rPr>
              <w:t> </w:t>
            </w:r>
            <w:r>
              <w:rPr>
                <w:color w:val="000000"/>
                <w:sz w:val="22"/>
              </w:rPr>
              <w:t>per</w:t>
            </w:r>
            <w:r>
              <w:rPr>
                <w:color w:val="000000"/>
                <w:spacing w:val="34"/>
                <w:sz w:val="22"/>
              </w:rPr>
              <w:t> </w:t>
            </w:r>
            <w:r>
              <w:rPr>
                <w:color w:val="000000"/>
                <w:sz w:val="22"/>
              </w:rPr>
              <w:t>ITB</w:t>
            </w:r>
            <w:r>
              <w:rPr>
                <w:color w:val="000000"/>
                <w:spacing w:val="28"/>
                <w:sz w:val="22"/>
              </w:rPr>
              <w:t> </w:t>
            </w:r>
            <w:r>
              <w:rPr>
                <w:color w:val="000000"/>
                <w:sz w:val="22"/>
              </w:rPr>
              <w:t>33.1.</w:t>
            </w:r>
            <w:r>
              <w:rPr>
                <w:color w:val="000000"/>
                <w:spacing w:val="33"/>
                <w:sz w:val="22"/>
              </w:rPr>
              <w:t> </w:t>
            </w:r>
            <w:r>
              <w:rPr>
                <w:color w:val="000000"/>
                <w:sz w:val="22"/>
              </w:rPr>
              <w:t>In</w:t>
            </w:r>
            <w:r>
              <w:rPr>
                <w:color w:val="000000"/>
                <w:spacing w:val="27"/>
                <w:sz w:val="22"/>
              </w:rPr>
              <w:t> </w:t>
            </w:r>
            <w:r>
              <w:rPr>
                <w:color w:val="000000"/>
                <w:spacing w:val="-4"/>
                <w:sz w:val="22"/>
              </w:rPr>
              <w:t>such</w:t>
            </w:r>
          </w:p>
          <w:p>
            <w:pPr>
              <w:pStyle w:val="TableParagraph"/>
              <w:spacing w:before="1"/>
              <w:ind w:left="470"/>
              <w:jc w:val="both"/>
              <w:rPr>
                <w:sz w:val="22"/>
              </w:rPr>
            </w:pPr>
            <w:r>
              <w:rPr>
                <w:sz w:val="22"/>
              </w:rPr>
              <w:t>case</w:t>
            </w:r>
            <w:r>
              <w:rPr>
                <w:spacing w:val="-4"/>
                <w:sz w:val="22"/>
              </w:rPr>
              <w:t> </w:t>
            </w:r>
            <w:r>
              <w:rPr>
                <w:sz w:val="22"/>
              </w:rPr>
              <w:t>bid</w:t>
            </w:r>
            <w:r>
              <w:rPr>
                <w:spacing w:val="-2"/>
                <w:sz w:val="22"/>
              </w:rPr>
              <w:t> </w:t>
            </w:r>
            <w:r>
              <w:rPr>
                <w:sz w:val="22"/>
              </w:rPr>
              <w:t>security</w:t>
            </w:r>
            <w:r>
              <w:rPr>
                <w:spacing w:val="3"/>
                <w:sz w:val="22"/>
              </w:rPr>
              <w:t> </w:t>
            </w:r>
            <w:r>
              <w:rPr>
                <w:sz w:val="22"/>
              </w:rPr>
              <w:t>of</w:t>
            </w:r>
            <w:r>
              <w:rPr>
                <w:spacing w:val="2"/>
                <w:sz w:val="22"/>
              </w:rPr>
              <w:t> </w:t>
            </w:r>
            <w:r>
              <w:rPr>
                <w:sz w:val="22"/>
              </w:rPr>
              <w:t>the</w:t>
            </w:r>
            <w:r>
              <w:rPr>
                <w:spacing w:val="-4"/>
                <w:sz w:val="22"/>
              </w:rPr>
              <w:t> </w:t>
            </w:r>
            <w:r>
              <w:rPr>
                <w:sz w:val="22"/>
              </w:rPr>
              <w:t>rejected</w:t>
            </w:r>
            <w:r>
              <w:rPr>
                <w:spacing w:val="-2"/>
                <w:sz w:val="22"/>
              </w:rPr>
              <w:t> </w:t>
            </w:r>
            <w:r>
              <w:rPr>
                <w:sz w:val="22"/>
              </w:rPr>
              <w:t>bidder</w:t>
            </w:r>
            <w:r>
              <w:rPr>
                <w:spacing w:val="7"/>
                <w:sz w:val="22"/>
              </w:rPr>
              <w:t> </w:t>
            </w:r>
            <w:r>
              <w:rPr>
                <w:sz w:val="22"/>
              </w:rPr>
              <w:t>shall</w:t>
            </w:r>
            <w:r>
              <w:rPr>
                <w:spacing w:val="4"/>
                <w:sz w:val="22"/>
              </w:rPr>
              <w:t> </w:t>
            </w:r>
            <w:r>
              <w:rPr>
                <w:sz w:val="22"/>
              </w:rPr>
              <w:t>not</w:t>
            </w:r>
            <w:r>
              <w:rPr>
                <w:spacing w:val="4"/>
                <w:sz w:val="22"/>
              </w:rPr>
              <w:t> </w:t>
            </w:r>
            <w:r>
              <w:rPr>
                <w:sz w:val="22"/>
              </w:rPr>
              <w:t>be</w:t>
            </w:r>
            <w:r>
              <w:rPr>
                <w:spacing w:val="-3"/>
                <w:sz w:val="22"/>
              </w:rPr>
              <w:t> </w:t>
            </w:r>
            <w:r>
              <w:rPr>
                <w:spacing w:val="-2"/>
                <w:sz w:val="22"/>
              </w:rPr>
              <w:t>forfeited.</w:t>
            </w:r>
          </w:p>
        </w:tc>
      </w:tr>
      <w:tr>
        <w:trPr>
          <w:trHeight w:val="2405" w:hRule="atLeast"/>
        </w:trPr>
        <w:tc>
          <w:tcPr>
            <w:tcW w:w="2180" w:type="dxa"/>
          </w:tcPr>
          <w:p>
            <w:pPr>
              <w:pStyle w:val="TableParagraph"/>
              <w:spacing w:line="278" w:lineRule="auto" w:before="39"/>
              <w:ind w:left="110"/>
              <w:rPr>
                <w:b/>
                <w:sz w:val="22"/>
              </w:rPr>
            </w:pPr>
            <w:r>
              <w:rPr>
                <w:b/>
                <w:sz w:val="22"/>
              </w:rPr>
              <w:t>34.</w:t>
            </w:r>
            <w:r>
              <w:rPr>
                <w:b/>
                <w:spacing w:val="-14"/>
                <w:sz w:val="22"/>
              </w:rPr>
              <w:t> </w:t>
            </w:r>
            <w:r>
              <w:rPr>
                <w:b/>
                <w:sz w:val="22"/>
              </w:rPr>
              <w:t>Performanc</w:t>
            </w:r>
            <w:r>
              <w:rPr>
                <w:b/>
                <w:sz w:val="22"/>
              </w:rPr>
              <w:t>e </w:t>
            </w:r>
            <w:r>
              <w:rPr>
                <w:b/>
                <w:spacing w:val="-2"/>
                <w:sz w:val="22"/>
              </w:rPr>
              <w:t>Security</w:t>
            </w:r>
          </w:p>
        </w:tc>
        <w:tc>
          <w:tcPr>
            <w:tcW w:w="7293" w:type="dxa"/>
          </w:tcPr>
          <w:p>
            <w:pPr>
              <w:pStyle w:val="TableParagraph"/>
              <w:spacing w:line="276" w:lineRule="auto" w:before="34"/>
              <w:ind w:left="470" w:right="87" w:hanging="360"/>
              <w:jc w:val="both"/>
              <w:rPr>
                <w:sz w:val="22"/>
              </w:rPr>
            </w:pPr>
            <w:r>
              <w:rPr>
                <w:sz w:val="22"/>
              </w:rPr>
              <w:t>34.1 Within Fifteen (15) days of the receipt of Letter of Acceptance from the Employer,</w:t>
            </w:r>
            <w:r>
              <w:rPr>
                <w:spacing w:val="-3"/>
                <w:sz w:val="22"/>
              </w:rPr>
              <w:t> </w:t>
            </w:r>
            <w:r>
              <w:rPr>
                <w:sz w:val="22"/>
              </w:rPr>
              <w:t>the</w:t>
            </w:r>
            <w:r>
              <w:rPr>
                <w:spacing w:val="-9"/>
                <w:sz w:val="22"/>
              </w:rPr>
              <w:t> </w:t>
            </w:r>
            <w:r>
              <w:rPr>
                <w:sz w:val="22"/>
              </w:rPr>
              <w:t>successful</w:t>
            </w:r>
            <w:r>
              <w:rPr>
                <w:spacing w:val="-4"/>
                <w:sz w:val="22"/>
              </w:rPr>
              <w:t> </w:t>
            </w:r>
            <w:r>
              <w:rPr>
                <w:sz w:val="22"/>
              </w:rPr>
              <w:t>Bidder</w:t>
            </w:r>
            <w:r>
              <w:rPr>
                <w:spacing w:val="-2"/>
                <w:sz w:val="22"/>
              </w:rPr>
              <w:t> </w:t>
            </w:r>
            <w:r>
              <w:rPr>
                <w:sz w:val="22"/>
              </w:rPr>
              <w:t>shall</w:t>
            </w:r>
            <w:r>
              <w:rPr>
                <w:spacing w:val="-7"/>
                <w:sz w:val="22"/>
              </w:rPr>
              <w:t> </w:t>
            </w:r>
            <w:r>
              <w:rPr>
                <w:sz w:val="22"/>
              </w:rPr>
              <w:t>furnish</w:t>
            </w:r>
            <w:r>
              <w:rPr>
                <w:spacing w:val="-7"/>
                <w:sz w:val="22"/>
              </w:rPr>
              <w:t> </w:t>
            </w:r>
            <w:r>
              <w:rPr>
                <w:sz w:val="22"/>
              </w:rPr>
              <w:t>the</w:t>
            </w:r>
            <w:r>
              <w:rPr>
                <w:spacing w:val="-6"/>
                <w:sz w:val="22"/>
              </w:rPr>
              <w:t> </w:t>
            </w:r>
            <w:r>
              <w:rPr>
                <w:sz w:val="22"/>
              </w:rPr>
              <w:t>performance</w:t>
            </w:r>
            <w:r>
              <w:rPr>
                <w:spacing w:val="-9"/>
                <w:sz w:val="22"/>
              </w:rPr>
              <w:t> </w:t>
            </w:r>
            <w:r>
              <w:rPr>
                <w:sz w:val="22"/>
              </w:rPr>
              <w:t>security</w:t>
            </w:r>
            <w:r>
              <w:rPr>
                <w:spacing w:val="-4"/>
                <w:sz w:val="22"/>
              </w:rPr>
              <w:t> </w:t>
            </w:r>
            <w:r>
              <w:rPr>
                <w:color w:val="000000"/>
                <w:sz w:val="22"/>
                <w:highlight w:val="yellow"/>
              </w:rPr>
              <w:t>in</w:t>
            </w:r>
            <w:r>
              <w:rPr>
                <w:color w:val="000000"/>
                <w:spacing w:val="-8"/>
                <w:sz w:val="22"/>
                <w:highlight w:val="yellow"/>
              </w:rPr>
              <w:t> </w:t>
            </w:r>
            <w:r>
              <w:rPr>
                <w:color w:val="000000"/>
                <w:sz w:val="22"/>
                <w:highlight w:val="yellow"/>
              </w:rPr>
              <w:t>an</w:t>
            </w:r>
            <w:r>
              <w:rPr>
                <w:color w:val="000000"/>
                <w:sz w:val="22"/>
              </w:rPr>
              <w:t> </w:t>
            </w:r>
            <w:r>
              <w:rPr>
                <w:color w:val="000000"/>
                <w:sz w:val="22"/>
                <w:highlight w:val="yellow"/>
              </w:rPr>
              <w:t>amount equal to 5 (five) percent of the</w:t>
            </w:r>
            <w:r>
              <w:rPr>
                <w:color w:val="000000"/>
                <w:spacing w:val="-1"/>
                <w:sz w:val="22"/>
                <w:highlight w:val="yellow"/>
              </w:rPr>
              <w:t> </w:t>
            </w:r>
            <w:r>
              <w:rPr>
                <w:color w:val="000000"/>
                <w:sz w:val="22"/>
                <w:highlight w:val="yellow"/>
              </w:rPr>
              <w:t>Bid Price</w:t>
            </w:r>
            <w:r>
              <w:rPr>
                <w:color w:val="000000"/>
                <w:sz w:val="22"/>
              </w:rPr>
              <w:t> from</w:t>
            </w:r>
            <w:r>
              <w:rPr>
                <w:color w:val="000000"/>
                <w:spacing w:val="-2"/>
                <w:sz w:val="22"/>
              </w:rPr>
              <w:t> </w:t>
            </w:r>
            <w:r>
              <w:rPr>
                <w:color w:val="000000"/>
                <w:sz w:val="22"/>
              </w:rPr>
              <w:t>Commercial Bank or </w:t>
            </w:r>
            <w:r>
              <w:rPr>
                <w:color w:val="000000"/>
                <w:spacing w:val="-2"/>
                <w:sz w:val="22"/>
              </w:rPr>
              <w:t>Financial</w:t>
            </w:r>
            <w:r>
              <w:rPr>
                <w:color w:val="000000"/>
                <w:spacing w:val="-7"/>
                <w:sz w:val="22"/>
              </w:rPr>
              <w:t> </w:t>
            </w:r>
            <w:r>
              <w:rPr>
                <w:color w:val="000000"/>
                <w:spacing w:val="-2"/>
                <w:sz w:val="22"/>
              </w:rPr>
              <w:t>Institution</w:t>
            </w:r>
            <w:r>
              <w:rPr>
                <w:color w:val="000000"/>
                <w:spacing w:val="-4"/>
                <w:sz w:val="22"/>
              </w:rPr>
              <w:t> </w:t>
            </w:r>
            <w:r>
              <w:rPr>
                <w:color w:val="000000"/>
                <w:spacing w:val="-2"/>
                <w:sz w:val="22"/>
              </w:rPr>
              <w:t>eligible</w:t>
            </w:r>
            <w:r>
              <w:rPr>
                <w:color w:val="000000"/>
                <w:spacing w:val="-9"/>
                <w:sz w:val="22"/>
              </w:rPr>
              <w:t> </w:t>
            </w:r>
            <w:r>
              <w:rPr>
                <w:color w:val="000000"/>
                <w:spacing w:val="-2"/>
                <w:sz w:val="22"/>
              </w:rPr>
              <w:t>to</w:t>
            </w:r>
            <w:r>
              <w:rPr>
                <w:color w:val="000000"/>
                <w:spacing w:val="-7"/>
                <w:sz w:val="22"/>
              </w:rPr>
              <w:t> </w:t>
            </w:r>
            <w:r>
              <w:rPr>
                <w:color w:val="000000"/>
                <w:spacing w:val="-2"/>
                <w:sz w:val="22"/>
              </w:rPr>
              <w:t>issue</w:t>
            </w:r>
            <w:r>
              <w:rPr>
                <w:color w:val="000000"/>
                <w:spacing w:val="-9"/>
                <w:sz w:val="22"/>
              </w:rPr>
              <w:t> </w:t>
            </w:r>
            <w:r>
              <w:rPr>
                <w:color w:val="000000"/>
                <w:spacing w:val="-2"/>
                <w:sz w:val="22"/>
              </w:rPr>
              <w:t>Bank</w:t>
            </w:r>
            <w:r>
              <w:rPr>
                <w:color w:val="000000"/>
                <w:spacing w:val="-7"/>
                <w:sz w:val="22"/>
              </w:rPr>
              <w:t> </w:t>
            </w:r>
            <w:r>
              <w:rPr>
                <w:color w:val="000000"/>
                <w:spacing w:val="-2"/>
                <w:sz w:val="22"/>
              </w:rPr>
              <w:t>Guarantee</w:t>
            </w:r>
            <w:r>
              <w:rPr>
                <w:color w:val="000000"/>
                <w:spacing w:val="-9"/>
                <w:sz w:val="22"/>
              </w:rPr>
              <w:t> </w:t>
            </w:r>
            <w:r>
              <w:rPr>
                <w:color w:val="000000"/>
                <w:spacing w:val="-2"/>
                <w:sz w:val="22"/>
              </w:rPr>
              <w:t>as</w:t>
            </w:r>
            <w:r>
              <w:rPr>
                <w:color w:val="000000"/>
                <w:spacing w:val="-4"/>
                <w:sz w:val="22"/>
              </w:rPr>
              <w:t> </w:t>
            </w:r>
            <w:r>
              <w:rPr>
                <w:color w:val="000000"/>
                <w:spacing w:val="-2"/>
                <w:sz w:val="22"/>
              </w:rPr>
              <w:t>per prevailing</w:t>
            </w:r>
            <w:r>
              <w:rPr>
                <w:color w:val="000000"/>
                <w:spacing w:val="-7"/>
                <w:sz w:val="22"/>
              </w:rPr>
              <w:t> </w:t>
            </w:r>
            <w:r>
              <w:rPr>
                <w:color w:val="000000"/>
                <w:spacing w:val="-2"/>
                <w:sz w:val="22"/>
              </w:rPr>
              <w:t>Law</w:t>
            </w:r>
            <w:r>
              <w:rPr>
                <w:color w:val="000000"/>
                <w:spacing w:val="-4"/>
                <w:sz w:val="22"/>
              </w:rPr>
              <w:t> </w:t>
            </w:r>
            <w:r>
              <w:rPr>
                <w:color w:val="000000"/>
                <w:spacing w:val="-2"/>
                <w:sz w:val="22"/>
              </w:rPr>
              <w:t>in </w:t>
            </w:r>
            <w:r>
              <w:rPr>
                <w:color w:val="000000"/>
                <w:spacing w:val="-4"/>
                <w:sz w:val="22"/>
              </w:rPr>
              <w:t>Nepal</w:t>
            </w:r>
            <w:r>
              <w:rPr>
                <w:color w:val="000000"/>
                <w:spacing w:val="-6"/>
                <w:sz w:val="22"/>
              </w:rPr>
              <w:t> </w:t>
            </w:r>
            <w:r>
              <w:rPr>
                <w:color w:val="000000"/>
                <w:spacing w:val="-4"/>
                <w:sz w:val="22"/>
              </w:rPr>
              <w:t>in</w:t>
            </w:r>
            <w:r>
              <w:rPr>
                <w:color w:val="000000"/>
                <w:spacing w:val="-7"/>
                <w:sz w:val="22"/>
              </w:rPr>
              <w:t> </w:t>
            </w:r>
            <w:r>
              <w:rPr>
                <w:color w:val="000000"/>
                <w:spacing w:val="-4"/>
                <w:sz w:val="22"/>
              </w:rPr>
              <w:t>accordance with</w:t>
            </w:r>
            <w:r>
              <w:rPr>
                <w:color w:val="000000"/>
                <w:spacing w:val="-7"/>
                <w:sz w:val="22"/>
              </w:rPr>
              <w:t> </w:t>
            </w:r>
            <w:r>
              <w:rPr>
                <w:color w:val="000000"/>
                <w:spacing w:val="-4"/>
                <w:sz w:val="22"/>
              </w:rPr>
              <w:t>the</w:t>
            </w:r>
            <w:r>
              <w:rPr>
                <w:color w:val="000000"/>
                <w:spacing w:val="-9"/>
                <w:sz w:val="22"/>
              </w:rPr>
              <w:t> </w:t>
            </w:r>
            <w:r>
              <w:rPr>
                <w:color w:val="000000"/>
                <w:spacing w:val="-4"/>
                <w:sz w:val="22"/>
              </w:rPr>
              <w:t>conditions of Contract</w:t>
            </w:r>
            <w:r>
              <w:rPr>
                <w:color w:val="000000"/>
                <w:spacing w:val="-6"/>
                <w:sz w:val="22"/>
              </w:rPr>
              <w:t> </w:t>
            </w:r>
            <w:r>
              <w:rPr>
                <w:color w:val="000000"/>
                <w:spacing w:val="-4"/>
                <w:sz w:val="22"/>
              </w:rPr>
              <w:t>using Sample</w:t>
            </w:r>
            <w:r>
              <w:rPr>
                <w:color w:val="000000"/>
                <w:spacing w:val="-9"/>
                <w:sz w:val="22"/>
              </w:rPr>
              <w:t> </w:t>
            </w:r>
            <w:r>
              <w:rPr>
                <w:color w:val="000000"/>
                <w:spacing w:val="-4"/>
                <w:sz w:val="22"/>
              </w:rPr>
              <w:t>Form</w:t>
            </w:r>
            <w:r>
              <w:rPr>
                <w:color w:val="000000"/>
                <w:spacing w:val="-10"/>
                <w:sz w:val="22"/>
              </w:rPr>
              <w:t> </w:t>
            </w:r>
            <w:r>
              <w:rPr>
                <w:color w:val="000000"/>
                <w:spacing w:val="-4"/>
                <w:sz w:val="22"/>
              </w:rPr>
              <w:t>for the Performance</w:t>
            </w:r>
            <w:r>
              <w:rPr>
                <w:color w:val="000000"/>
                <w:spacing w:val="-10"/>
                <w:sz w:val="22"/>
              </w:rPr>
              <w:t> </w:t>
            </w:r>
            <w:r>
              <w:rPr>
                <w:color w:val="000000"/>
                <w:spacing w:val="-4"/>
                <w:sz w:val="22"/>
              </w:rPr>
              <w:t>Security</w:t>
            </w:r>
            <w:r>
              <w:rPr>
                <w:color w:val="000000"/>
                <w:spacing w:val="-10"/>
                <w:sz w:val="22"/>
              </w:rPr>
              <w:t> </w:t>
            </w:r>
            <w:r>
              <w:rPr>
                <w:color w:val="000000"/>
                <w:spacing w:val="-4"/>
                <w:sz w:val="22"/>
              </w:rPr>
              <w:t>included</w:t>
            </w:r>
            <w:r>
              <w:rPr>
                <w:color w:val="000000"/>
                <w:spacing w:val="-9"/>
                <w:sz w:val="22"/>
              </w:rPr>
              <w:t> </w:t>
            </w:r>
            <w:r>
              <w:rPr>
                <w:color w:val="000000"/>
                <w:spacing w:val="-4"/>
                <w:sz w:val="22"/>
              </w:rPr>
              <w:t>in</w:t>
            </w:r>
            <w:r>
              <w:rPr>
                <w:color w:val="000000"/>
                <w:spacing w:val="-7"/>
                <w:sz w:val="22"/>
              </w:rPr>
              <w:t> </w:t>
            </w:r>
            <w:r>
              <w:rPr>
                <w:color w:val="000000"/>
                <w:spacing w:val="-4"/>
                <w:sz w:val="22"/>
              </w:rPr>
              <w:t>Section</w:t>
            </w:r>
            <w:r>
              <w:rPr>
                <w:color w:val="000000"/>
                <w:spacing w:val="-9"/>
                <w:sz w:val="22"/>
              </w:rPr>
              <w:t> </w:t>
            </w:r>
            <w:r>
              <w:rPr>
                <w:color w:val="000000"/>
                <w:spacing w:val="-4"/>
                <w:sz w:val="22"/>
              </w:rPr>
              <w:t>IX</w:t>
            </w:r>
            <w:r>
              <w:rPr>
                <w:color w:val="000000"/>
                <w:spacing w:val="-6"/>
                <w:sz w:val="22"/>
              </w:rPr>
              <w:t> </w:t>
            </w:r>
            <w:r>
              <w:rPr>
                <w:color w:val="000000"/>
                <w:spacing w:val="-4"/>
                <w:sz w:val="22"/>
              </w:rPr>
              <w:t>(Contract</w:t>
            </w:r>
            <w:r>
              <w:rPr>
                <w:color w:val="000000"/>
                <w:spacing w:val="-8"/>
                <w:sz w:val="22"/>
              </w:rPr>
              <w:t> </w:t>
            </w:r>
            <w:r>
              <w:rPr>
                <w:color w:val="000000"/>
                <w:spacing w:val="-4"/>
                <w:sz w:val="22"/>
              </w:rPr>
              <w:t>Forms), or</w:t>
            </w:r>
            <w:r>
              <w:rPr>
                <w:color w:val="000000"/>
                <w:spacing w:val="-6"/>
                <w:sz w:val="22"/>
              </w:rPr>
              <w:t> </w:t>
            </w:r>
            <w:r>
              <w:rPr>
                <w:color w:val="000000"/>
                <w:spacing w:val="-4"/>
                <w:sz w:val="22"/>
              </w:rPr>
              <w:t>another form </w:t>
            </w:r>
            <w:r>
              <w:rPr>
                <w:color w:val="000000"/>
                <w:sz w:val="22"/>
              </w:rPr>
              <w:t>acceptable to the Employer.</w:t>
            </w:r>
          </w:p>
          <w:p>
            <w:pPr>
              <w:pStyle w:val="TableParagraph"/>
              <w:spacing w:before="38"/>
              <w:ind w:left="455"/>
              <w:jc w:val="both"/>
              <w:rPr>
                <w:sz w:val="22"/>
              </w:rPr>
            </w:pPr>
            <w:r>
              <w:rPr>
                <w:color w:val="000000"/>
                <w:spacing w:val="-6"/>
                <w:sz w:val="22"/>
                <w:highlight w:val="yellow"/>
              </w:rPr>
              <w:t>The</w:t>
            </w:r>
            <w:r>
              <w:rPr>
                <w:color w:val="000000"/>
                <w:spacing w:val="-10"/>
                <w:sz w:val="22"/>
                <w:highlight w:val="yellow"/>
              </w:rPr>
              <w:t> </w:t>
            </w:r>
            <w:r>
              <w:rPr>
                <w:color w:val="000000"/>
                <w:spacing w:val="-6"/>
                <w:sz w:val="22"/>
                <w:highlight w:val="yellow"/>
              </w:rPr>
              <w:t>Bid</w:t>
            </w:r>
            <w:r>
              <w:rPr>
                <w:color w:val="000000"/>
                <w:spacing w:val="-5"/>
                <w:sz w:val="22"/>
                <w:highlight w:val="yellow"/>
              </w:rPr>
              <w:t> </w:t>
            </w:r>
            <w:r>
              <w:rPr>
                <w:color w:val="000000"/>
                <w:spacing w:val="-6"/>
                <w:sz w:val="22"/>
                <w:highlight w:val="yellow"/>
              </w:rPr>
              <w:t>Price</w:t>
            </w:r>
            <w:r>
              <w:rPr>
                <w:color w:val="000000"/>
                <w:spacing w:val="-8"/>
                <w:sz w:val="22"/>
                <w:highlight w:val="yellow"/>
              </w:rPr>
              <w:t> </w:t>
            </w:r>
            <w:r>
              <w:rPr>
                <w:color w:val="000000"/>
                <w:spacing w:val="-6"/>
                <w:sz w:val="22"/>
                <w:highlight w:val="yellow"/>
              </w:rPr>
              <w:t>shall</w:t>
            </w:r>
            <w:r>
              <w:rPr>
                <w:color w:val="000000"/>
                <w:spacing w:val="-4"/>
                <w:sz w:val="22"/>
                <w:highlight w:val="yellow"/>
              </w:rPr>
              <w:t> </w:t>
            </w:r>
            <w:r>
              <w:rPr>
                <w:color w:val="000000"/>
                <w:spacing w:val="-6"/>
                <w:sz w:val="22"/>
                <w:highlight w:val="yellow"/>
              </w:rPr>
              <w:t>be</w:t>
            </w:r>
            <w:r>
              <w:rPr>
                <w:color w:val="000000"/>
                <w:spacing w:val="-3"/>
                <w:sz w:val="22"/>
                <w:highlight w:val="yellow"/>
              </w:rPr>
              <w:t> </w:t>
            </w:r>
            <w:r>
              <w:rPr>
                <w:color w:val="000000"/>
                <w:spacing w:val="-6"/>
                <w:sz w:val="22"/>
                <w:highlight w:val="yellow"/>
              </w:rPr>
              <w:t>without</w:t>
            </w:r>
            <w:r>
              <w:rPr>
                <w:color w:val="000000"/>
                <w:spacing w:val="1"/>
                <w:sz w:val="22"/>
                <w:highlight w:val="yellow"/>
              </w:rPr>
              <w:t> </w:t>
            </w:r>
            <w:r>
              <w:rPr>
                <w:color w:val="000000"/>
                <w:spacing w:val="-6"/>
                <w:sz w:val="22"/>
                <w:highlight w:val="yellow"/>
              </w:rPr>
              <w:t>VAT</w:t>
            </w:r>
            <w:r>
              <w:rPr>
                <w:color w:val="000000"/>
                <w:spacing w:val="5"/>
                <w:sz w:val="22"/>
                <w:highlight w:val="yellow"/>
              </w:rPr>
              <w:t> </w:t>
            </w:r>
            <w:r>
              <w:rPr>
                <w:color w:val="000000"/>
                <w:spacing w:val="-6"/>
                <w:sz w:val="22"/>
                <w:highlight w:val="yellow"/>
              </w:rPr>
              <w:t>but</w:t>
            </w:r>
            <w:r>
              <w:rPr>
                <w:color w:val="000000"/>
                <w:spacing w:val="-4"/>
                <w:sz w:val="22"/>
                <w:highlight w:val="yellow"/>
              </w:rPr>
              <w:t> </w:t>
            </w:r>
            <w:r>
              <w:rPr>
                <w:color w:val="000000"/>
                <w:spacing w:val="-6"/>
                <w:sz w:val="22"/>
                <w:highlight w:val="yellow"/>
              </w:rPr>
              <w:t>including</w:t>
            </w:r>
            <w:r>
              <w:rPr>
                <w:color w:val="000000"/>
                <w:spacing w:val="-5"/>
                <w:sz w:val="22"/>
                <w:highlight w:val="yellow"/>
              </w:rPr>
              <w:t> </w:t>
            </w:r>
            <w:r>
              <w:rPr>
                <w:color w:val="000000"/>
                <w:spacing w:val="-6"/>
                <w:sz w:val="22"/>
                <w:highlight w:val="yellow"/>
              </w:rPr>
              <w:t>Provisional</w:t>
            </w:r>
            <w:r>
              <w:rPr>
                <w:color w:val="000000"/>
                <w:spacing w:val="-4"/>
                <w:sz w:val="22"/>
                <w:highlight w:val="yellow"/>
              </w:rPr>
              <w:t> </w:t>
            </w:r>
            <w:r>
              <w:rPr>
                <w:color w:val="000000"/>
                <w:spacing w:val="-6"/>
                <w:sz w:val="22"/>
                <w:highlight w:val="yellow"/>
              </w:rPr>
              <w:t>Sum.</w:t>
            </w:r>
          </w:p>
        </w:tc>
      </w:tr>
    </w:tbl>
    <w:p>
      <w:pPr>
        <w:pStyle w:val="TableParagraph"/>
        <w:spacing w:after="0"/>
        <w:jc w:val="both"/>
        <w:rPr>
          <w:sz w:val="22"/>
        </w:rPr>
        <w:sectPr>
          <w:pgSz w:w="12240" w:h="15840"/>
          <w:pgMar w:header="526" w:footer="0" w:top="1280" w:bottom="280" w:left="1080" w:right="360"/>
        </w:sectPr>
      </w:pPr>
    </w:p>
    <w:p>
      <w:pPr>
        <w:pStyle w:val="BodyText"/>
        <w:spacing w:before="2"/>
        <w:rPr>
          <w:sz w:val="13"/>
        </w:rPr>
      </w:pPr>
    </w:p>
    <w:tbl>
      <w:tblPr>
        <w:tblW w:w="0" w:type="auto"/>
        <w:jc w:val="left"/>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180"/>
        <w:gridCol w:w="7293"/>
      </w:tblGrid>
      <w:tr>
        <w:trPr>
          <w:trHeight w:val="2366" w:hRule="atLeast"/>
        </w:trPr>
        <w:tc>
          <w:tcPr>
            <w:tcW w:w="2180" w:type="dxa"/>
          </w:tcPr>
          <w:p>
            <w:pPr>
              <w:pStyle w:val="TableParagraph"/>
              <w:rPr>
                <w:sz w:val="22"/>
              </w:rPr>
            </w:pPr>
          </w:p>
        </w:tc>
        <w:tc>
          <w:tcPr>
            <w:tcW w:w="7293" w:type="dxa"/>
          </w:tcPr>
          <w:p>
            <w:pPr>
              <w:pStyle w:val="TableParagraph"/>
              <w:spacing w:line="276" w:lineRule="auto" w:before="34"/>
              <w:ind w:left="470" w:right="87" w:hanging="360"/>
              <w:jc w:val="both"/>
              <w:rPr>
                <w:sz w:val="22"/>
              </w:rPr>
            </w:pPr>
            <w:r>
              <w:rPr>
                <w:sz w:val="22"/>
              </w:rPr>
              <w:t>34.2</w:t>
            </w:r>
            <w:r>
              <w:rPr>
                <w:spacing w:val="-14"/>
                <w:sz w:val="22"/>
              </w:rPr>
              <w:t> </w:t>
            </w:r>
            <w:r>
              <w:rPr>
                <w:sz w:val="22"/>
              </w:rPr>
              <w:t>Failure</w:t>
            </w:r>
            <w:r>
              <w:rPr>
                <w:spacing w:val="-14"/>
                <w:sz w:val="22"/>
              </w:rPr>
              <w:t> </w:t>
            </w:r>
            <w:r>
              <w:rPr>
                <w:sz w:val="22"/>
              </w:rPr>
              <w:t>of</w:t>
            </w:r>
            <w:r>
              <w:rPr>
                <w:spacing w:val="-14"/>
                <w:sz w:val="22"/>
              </w:rPr>
              <w:t> </w:t>
            </w:r>
            <w:r>
              <w:rPr>
                <w:sz w:val="22"/>
              </w:rPr>
              <w:t>the</w:t>
            </w:r>
            <w:r>
              <w:rPr>
                <w:spacing w:val="-13"/>
                <w:sz w:val="22"/>
              </w:rPr>
              <w:t> </w:t>
            </w:r>
            <w:r>
              <w:rPr>
                <w:sz w:val="22"/>
              </w:rPr>
              <w:t>successful</w:t>
            </w:r>
            <w:r>
              <w:rPr>
                <w:spacing w:val="-14"/>
                <w:sz w:val="22"/>
              </w:rPr>
              <w:t> </w:t>
            </w:r>
            <w:r>
              <w:rPr>
                <w:sz w:val="22"/>
              </w:rPr>
              <w:t>Bidder</w:t>
            </w:r>
            <w:r>
              <w:rPr>
                <w:spacing w:val="-14"/>
                <w:sz w:val="22"/>
              </w:rPr>
              <w:t> </w:t>
            </w:r>
            <w:r>
              <w:rPr>
                <w:sz w:val="22"/>
              </w:rPr>
              <w:t>to</w:t>
            </w:r>
            <w:r>
              <w:rPr>
                <w:spacing w:val="-14"/>
                <w:sz w:val="22"/>
              </w:rPr>
              <w:t> </w:t>
            </w:r>
            <w:r>
              <w:rPr>
                <w:sz w:val="22"/>
              </w:rPr>
              <w:t>submit</w:t>
            </w:r>
            <w:r>
              <w:rPr>
                <w:spacing w:val="-13"/>
                <w:sz w:val="22"/>
              </w:rPr>
              <w:t> </w:t>
            </w:r>
            <w:r>
              <w:rPr>
                <w:sz w:val="22"/>
              </w:rPr>
              <w:t>the</w:t>
            </w:r>
            <w:r>
              <w:rPr>
                <w:spacing w:val="-14"/>
                <w:sz w:val="22"/>
              </w:rPr>
              <w:t> </w:t>
            </w:r>
            <w:r>
              <w:rPr>
                <w:sz w:val="22"/>
              </w:rPr>
              <w:t>above-mentioned</w:t>
            </w:r>
            <w:r>
              <w:rPr>
                <w:spacing w:val="-14"/>
                <w:sz w:val="22"/>
              </w:rPr>
              <w:t> </w:t>
            </w:r>
            <w:r>
              <w:rPr>
                <w:sz w:val="22"/>
              </w:rPr>
              <w:t>Performance Security</w:t>
            </w:r>
            <w:r>
              <w:rPr>
                <w:spacing w:val="-14"/>
                <w:sz w:val="22"/>
              </w:rPr>
              <w:t> </w:t>
            </w:r>
            <w:r>
              <w:rPr>
                <w:sz w:val="22"/>
              </w:rPr>
              <w:t>or</w:t>
            </w:r>
            <w:r>
              <w:rPr>
                <w:spacing w:val="-14"/>
                <w:sz w:val="22"/>
              </w:rPr>
              <w:t> </w:t>
            </w:r>
            <w:r>
              <w:rPr>
                <w:sz w:val="22"/>
              </w:rPr>
              <w:t>to</w:t>
            </w:r>
            <w:r>
              <w:rPr>
                <w:spacing w:val="-14"/>
                <w:sz w:val="22"/>
              </w:rPr>
              <w:t> </w:t>
            </w:r>
            <w:r>
              <w:rPr>
                <w:sz w:val="22"/>
              </w:rPr>
              <w:t>sign</w:t>
            </w:r>
            <w:r>
              <w:rPr>
                <w:spacing w:val="-13"/>
                <w:sz w:val="22"/>
              </w:rPr>
              <w:t> </w:t>
            </w:r>
            <w:r>
              <w:rPr>
                <w:sz w:val="22"/>
              </w:rPr>
              <w:t>the</w:t>
            </w:r>
            <w:r>
              <w:rPr>
                <w:spacing w:val="-14"/>
                <w:sz w:val="22"/>
              </w:rPr>
              <w:t> </w:t>
            </w:r>
            <w:r>
              <w:rPr>
                <w:sz w:val="22"/>
              </w:rPr>
              <w:t>Contract</w:t>
            </w:r>
            <w:r>
              <w:rPr>
                <w:spacing w:val="-14"/>
                <w:sz w:val="22"/>
              </w:rPr>
              <w:t> </w:t>
            </w:r>
            <w:r>
              <w:rPr>
                <w:sz w:val="22"/>
              </w:rPr>
              <w:t>Agreement</w:t>
            </w:r>
            <w:r>
              <w:rPr>
                <w:spacing w:val="-11"/>
                <w:sz w:val="22"/>
              </w:rPr>
              <w:t> </w:t>
            </w:r>
            <w:r>
              <w:rPr>
                <w:sz w:val="22"/>
              </w:rPr>
              <w:t>shall</w:t>
            </w:r>
            <w:r>
              <w:rPr>
                <w:spacing w:val="-14"/>
                <w:sz w:val="22"/>
              </w:rPr>
              <w:t> </w:t>
            </w:r>
            <w:r>
              <w:rPr>
                <w:sz w:val="22"/>
              </w:rPr>
              <w:t>constitute</w:t>
            </w:r>
            <w:r>
              <w:rPr>
                <w:spacing w:val="-14"/>
                <w:sz w:val="22"/>
              </w:rPr>
              <w:t> </w:t>
            </w:r>
            <w:r>
              <w:rPr>
                <w:sz w:val="22"/>
              </w:rPr>
              <w:t>sufficient</w:t>
            </w:r>
            <w:r>
              <w:rPr>
                <w:spacing w:val="-12"/>
                <w:sz w:val="22"/>
              </w:rPr>
              <w:t> </w:t>
            </w:r>
            <w:r>
              <w:rPr>
                <w:sz w:val="22"/>
              </w:rPr>
              <w:t>grounds for</w:t>
            </w:r>
            <w:r>
              <w:rPr>
                <w:spacing w:val="-8"/>
                <w:sz w:val="22"/>
              </w:rPr>
              <w:t> </w:t>
            </w:r>
            <w:r>
              <w:rPr>
                <w:sz w:val="22"/>
              </w:rPr>
              <w:t>the</w:t>
            </w:r>
            <w:r>
              <w:rPr>
                <w:spacing w:val="-14"/>
                <w:sz w:val="22"/>
              </w:rPr>
              <w:t> </w:t>
            </w:r>
            <w:r>
              <w:rPr>
                <w:sz w:val="22"/>
              </w:rPr>
              <w:t>annulment</w:t>
            </w:r>
            <w:r>
              <w:rPr>
                <w:spacing w:val="-6"/>
                <w:sz w:val="22"/>
              </w:rPr>
              <w:t> </w:t>
            </w:r>
            <w:r>
              <w:rPr>
                <w:sz w:val="22"/>
              </w:rPr>
              <w:t>of</w:t>
            </w:r>
            <w:r>
              <w:rPr>
                <w:spacing w:val="-11"/>
                <w:sz w:val="22"/>
              </w:rPr>
              <w:t> </w:t>
            </w:r>
            <w:r>
              <w:rPr>
                <w:sz w:val="22"/>
              </w:rPr>
              <w:t>the</w:t>
            </w:r>
            <w:r>
              <w:rPr>
                <w:spacing w:val="-14"/>
                <w:sz w:val="22"/>
              </w:rPr>
              <w:t> </w:t>
            </w:r>
            <w:r>
              <w:rPr>
                <w:sz w:val="22"/>
              </w:rPr>
              <w:t>award</w:t>
            </w:r>
            <w:r>
              <w:rPr>
                <w:spacing w:val="-13"/>
                <w:sz w:val="22"/>
              </w:rPr>
              <w:t> </w:t>
            </w:r>
            <w:r>
              <w:rPr>
                <w:sz w:val="22"/>
              </w:rPr>
              <w:t>and</w:t>
            </w:r>
            <w:r>
              <w:rPr>
                <w:spacing w:val="-13"/>
                <w:sz w:val="22"/>
              </w:rPr>
              <w:t> </w:t>
            </w:r>
            <w:r>
              <w:rPr>
                <w:sz w:val="22"/>
              </w:rPr>
              <w:t>forfeiture</w:t>
            </w:r>
            <w:r>
              <w:rPr>
                <w:spacing w:val="-12"/>
                <w:sz w:val="22"/>
              </w:rPr>
              <w:t> </w:t>
            </w:r>
            <w:r>
              <w:rPr>
                <w:sz w:val="22"/>
              </w:rPr>
              <w:t>of</w:t>
            </w:r>
            <w:r>
              <w:rPr>
                <w:spacing w:val="-11"/>
                <w:sz w:val="22"/>
              </w:rPr>
              <w:t> </w:t>
            </w:r>
            <w:r>
              <w:rPr>
                <w:sz w:val="22"/>
              </w:rPr>
              <w:t>the</w:t>
            </w:r>
            <w:r>
              <w:rPr>
                <w:spacing w:val="-14"/>
                <w:sz w:val="22"/>
              </w:rPr>
              <w:t> </w:t>
            </w:r>
            <w:r>
              <w:rPr>
                <w:sz w:val="22"/>
              </w:rPr>
              <w:t>bid</w:t>
            </w:r>
            <w:r>
              <w:rPr>
                <w:spacing w:val="-9"/>
                <w:sz w:val="22"/>
              </w:rPr>
              <w:t> </w:t>
            </w:r>
            <w:r>
              <w:rPr>
                <w:sz w:val="22"/>
              </w:rPr>
              <w:t>security.</w:t>
            </w:r>
            <w:r>
              <w:rPr>
                <w:spacing w:val="-8"/>
                <w:sz w:val="22"/>
              </w:rPr>
              <w:t> </w:t>
            </w:r>
            <w:r>
              <w:rPr>
                <w:sz w:val="22"/>
              </w:rPr>
              <w:t>In</w:t>
            </w:r>
            <w:r>
              <w:rPr>
                <w:spacing w:val="-13"/>
                <w:sz w:val="22"/>
              </w:rPr>
              <w:t> </w:t>
            </w:r>
            <w:r>
              <w:rPr>
                <w:sz w:val="22"/>
              </w:rPr>
              <w:t>that</w:t>
            </w:r>
            <w:r>
              <w:rPr>
                <w:spacing w:val="-9"/>
                <w:sz w:val="22"/>
              </w:rPr>
              <w:t> </w:t>
            </w:r>
            <w:r>
              <w:rPr>
                <w:sz w:val="22"/>
              </w:rPr>
              <w:t>event the</w:t>
            </w:r>
            <w:r>
              <w:rPr>
                <w:spacing w:val="-4"/>
                <w:sz w:val="22"/>
              </w:rPr>
              <w:t> </w:t>
            </w:r>
            <w:r>
              <w:rPr>
                <w:sz w:val="22"/>
              </w:rPr>
              <w:t>Employer may</w:t>
            </w:r>
            <w:r>
              <w:rPr>
                <w:spacing w:val="-3"/>
                <w:sz w:val="22"/>
              </w:rPr>
              <w:t> </w:t>
            </w:r>
            <w:r>
              <w:rPr>
                <w:sz w:val="22"/>
              </w:rPr>
              <w:t>award</w:t>
            </w:r>
            <w:r>
              <w:rPr>
                <w:spacing w:val="-3"/>
                <w:sz w:val="22"/>
              </w:rPr>
              <w:t> </w:t>
            </w:r>
            <w:r>
              <w:rPr>
                <w:sz w:val="22"/>
              </w:rPr>
              <w:t>the</w:t>
            </w:r>
            <w:r>
              <w:rPr>
                <w:spacing w:val="-4"/>
                <w:sz w:val="22"/>
              </w:rPr>
              <w:t> </w:t>
            </w:r>
            <w:r>
              <w:rPr>
                <w:sz w:val="22"/>
              </w:rPr>
              <w:t>Contract to</w:t>
            </w:r>
            <w:r>
              <w:rPr>
                <w:spacing w:val="-3"/>
                <w:sz w:val="22"/>
              </w:rPr>
              <w:t> </w:t>
            </w:r>
            <w:r>
              <w:rPr>
                <w:sz w:val="22"/>
              </w:rPr>
              <w:t>the</w:t>
            </w:r>
            <w:r>
              <w:rPr>
                <w:spacing w:val="-1"/>
                <w:sz w:val="22"/>
              </w:rPr>
              <w:t> </w:t>
            </w:r>
            <w:r>
              <w:rPr>
                <w:sz w:val="22"/>
              </w:rPr>
              <w:t>next </w:t>
            </w:r>
            <w:r>
              <w:rPr>
                <w:color w:val="000000"/>
                <w:sz w:val="22"/>
                <w:highlight w:val="yellow"/>
              </w:rPr>
              <w:t>Bidder whose</w:t>
            </w:r>
            <w:r>
              <w:rPr>
                <w:color w:val="000000"/>
                <w:spacing w:val="-4"/>
                <w:sz w:val="22"/>
                <w:highlight w:val="yellow"/>
              </w:rPr>
              <w:t> </w:t>
            </w:r>
            <w:r>
              <w:rPr>
                <w:color w:val="000000"/>
                <w:sz w:val="22"/>
                <w:highlight w:val="yellow"/>
              </w:rPr>
              <w:t>Bid</w:t>
            </w:r>
            <w:r>
              <w:rPr>
                <w:color w:val="000000"/>
                <w:spacing w:val="-3"/>
                <w:sz w:val="22"/>
                <w:highlight w:val="yellow"/>
              </w:rPr>
              <w:t> </w:t>
            </w:r>
            <w:r>
              <w:rPr>
                <w:color w:val="000000"/>
                <w:sz w:val="22"/>
                <w:highlight w:val="yellow"/>
              </w:rPr>
              <w:t>Price</w:t>
            </w:r>
            <w:r>
              <w:rPr>
                <w:color w:val="000000"/>
                <w:spacing w:val="-1"/>
                <w:sz w:val="22"/>
                <w:highlight w:val="yellow"/>
              </w:rPr>
              <w:t> </w:t>
            </w:r>
            <w:r>
              <w:rPr>
                <w:color w:val="000000"/>
                <w:sz w:val="22"/>
                <w:highlight w:val="yellow"/>
              </w:rPr>
              <w:t>is</w:t>
            </w:r>
            <w:r>
              <w:rPr>
                <w:color w:val="000000"/>
                <w:sz w:val="22"/>
              </w:rPr>
              <w:t> </w:t>
            </w:r>
            <w:r>
              <w:rPr>
                <w:color w:val="000000"/>
                <w:spacing w:val="-4"/>
                <w:sz w:val="22"/>
                <w:highlight w:val="yellow"/>
              </w:rPr>
              <w:t>closest</w:t>
            </w:r>
            <w:r>
              <w:rPr>
                <w:color w:val="000000"/>
                <w:spacing w:val="-1"/>
                <w:sz w:val="22"/>
                <w:highlight w:val="yellow"/>
              </w:rPr>
              <w:t> </w:t>
            </w:r>
            <w:r>
              <w:rPr>
                <w:color w:val="000000"/>
                <w:spacing w:val="-4"/>
                <w:sz w:val="22"/>
                <w:highlight w:val="yellow"/>
              </w:rPr>
              <w:t>to</w:t>
            </w:r>
            <w:r>
              <w:rPr>
                <w:color w:val="000000"/>
                <w:spacing w:val="-6"/>
                <w:sz w:val="22"/>
                <w:highlight w:val="yellow"/>
              </w:rPr>
              <w:t> </w:t>
            </w:r>
            <w:r>
              <w:rPr>
                <w:color w:val="000000"/>
                <w:spacing w:val="-4"/>
                <w:sz w:val="22"/>
                <w:highlight w:val="yellow"/>
              </w:rPr>
              <w:t>the</w:t>
            </w:r>
            <w:r>
              <w:rPr>
                <w:color w:val="000000"/>
                <w:spacing w:val="-7"/>
                <w:sz w:val="22"/>
                <w:highlight w:val="yellow"/>
              </w:rPr>
              <w:t> </w:t>
            </w:r>
            <w:r>
              <w:rPr>
                <w:color w:val="000000"/>
                <w:spacing w:val="-4"/>
                <w:sz w:val="22"/>
                <w:highlight w:val="yellow"/>
              </w:rPr>
              <w:t>previously</w:t>
            </w:r>
            <w:r>
              <w:rPr>
                <w:color w:val="000000"/>
                <w:spacing w:val="-6"/>
                <w:sz w:val="22"/>
                <w:highlight w:val="yellow"/>
              </w:rPr>
              <w:t> </w:t>
            </w:r>
            <w:r>
              <w:rPr>
                <w:color w:val="000000"/>
                <w:spacing w:val="-4"/>
                <w:sz w:val="22"/>
                <w:highlight w:val="yellow"/>
              </w:rPr>
              <w:t>determined</w:t>
            </w:r>
            <w:r>
              <w:rPr>
                <w:color w:val="000000"/>
                <w:spacing w:val="-2"/>
                <w:sz w:val="22"/>
                <w:highlight w:val="yellow"/>
              </w:rPr>
              <w:t> </w:t>
            </w:r>
            <w:r>
              <w:rPr>
                <w:color w:val="000000"/>
                <w:spacing w:val="-4"/>
                <w:sz w:val="22"/>
                <w:highlight w:val="yellow"/>
              </w:rPr>
              <w:t>Average</w:t>
            </w:r>
            <w:r>
              <w:rPr>
                <w:color w:val="000000"/>
                <w:spacing w:val="-7"/>
                <w:sz w:val="22"/>
                <w:highlight w:val="yellow"/>
              </w:rPr>
              <w:t> </w:t>
            </w:r>
            <w:r>
              <w:rPr>
                <w:color w:val="000000"/>
                <w:spacing w:val="-4"/>
                <w:sz w:val="22"/>
                <w:highlight w:val="yellow"/>
              </w:rPr>
              <w:t>Bid</w:t>
            </w:r>
            <w:r>
              <w:rPr>
                <w:color w:val="000000"/>
                <w:spacing w:val="-6"/>
                <w:sz w:val="22"/>
                <w:highlight w:val="yellow"/>
              </w:rPr>
              <w:t> </w:t>
            </w:r>
            <w:r>
              <w:rPr>
                <w:color w:val="000000"/>
                <w:spacing w:val="-4"/>
                <w:sz w:val="22"/>
                <w:highlight w:val="yellow"/>
              </w:rPr>
              <w:t>Price in</w:t>
            </w:r>
            <w:r>
              <w:rPr>
                <w:color w:val="000000"/>
                <w:spacing w:val="-1"/>
                <w:sz w:val="22"/>
                <w:highlight w:val="yellow"/>
              </w:rPr>
              <w:t> </w:t>
            </w:r>
            <w:r>
              <w:rPr>
                <w:color w:val="000000"/>
                <w:spacing w:val="-4"/>
                <w:sz w:val="22"/>
                <w:highlight w:val="yellow"/>
              </w:rPr>
              <w:t>accordance with</w:t>
            </w:r>
            <w:r>
              <w:rPr>
                <w:color w:val="000000"/>
                <w:spacing w:val="-5"/>
                <w:sz w:val="22"/>
                <w:highlight w:val="yellow"/>
              </w:rPr>
              <w:t> ITB</w:t>
            </w:r>
          </w:p>
          <w:p>
            <w:pPr>
              <w:pStyle w:val="TableParagraph"/>
              <w:spacing w:line="278" w:lineRule="auto"/>
              <w:ind w:left="470" w:right="92"/>
              <w:jc w:val="both"/>
              <w:rPr>
                <w:sz w:val="22"/>
              </w:rPr>
            </w:pPr>
            <w:r>
              <w:rPr>
                <w:color w:val="000000"/>
                <w:spacing w:val="-4"/>
                <w:sz w:val="22"/>
                <w:highlight w:val="yellow"/>
              </w:rPr>
              <w:t>32.1</w:t>
            </w:r>
            <w:r>
              <w:rPr>
                <w:color w:val="000000"/>
                <w:spacing w:val="-4"/>
                <w:sz w:val="22"/>
              </w:rPr>
              <w:t> whose offer is substantially</w:t>
            </w:r>
            <w:r>
              <w:rPr>
                <w:color w:val="000000"/>
                <w:spacing w:val="-7"/>
                <w:sz w:val="22"/>
              </w:rPr>
              <w:t> </w:t>
            </w:r>
            <w:r>
              <w:rPr>
                <w:color w:val="000000"/>
                <w:spacing w:val="-4"/>
                <w:sz w:val="22"/>
              </w:rPr>
              <w:t>responsive</w:t>
            </w:r>
            <w:r>
              <w:rPr>
                <w:color w:val="000000"/>
                <w:spacing w:val="-9"/>
                <w:sz w:val="22"/>
              </w:rPr>
              <w:t> </w:t>
            </w:r>
            <w:r>
              <w:rPr>
                <w:color w:val="000000"/>
                <w:spacing w:val="-4"/>
                <w:sz w:val="22"/>
              </w:rPr>
              <w:t>and is determined</w:t>
            </w:r>
            <w:r>
              <w:rPr>
                <w:color w:val="000000"/>
                <w:spacing w:val="-7"/>
                <w:sz w:val="22"/>
              </w:rPr>
              <w:t> </w:t>
            </w:r>
            <w:r>
              <w:rPr>
                <w:color w:val="000000"/>
                <w:spacing w:val="-4"/>
                <w:sz w:val="22"/>
              </w:rPr>
              <w:t>by</w:t>
            </w:r>
            <w:r>
              <w:rPr>
                <w:color w:val="000000"/>
                <w:spacing w:val="-7"/>
                <w:sz w:val="22"/>
              </w:rPr>
              <w:t> </w:t>
            </w:r>
            <w:r>
              <w:rPr>
                <w:color w:val="000000"/>
                <w:spacing w:val="-4"/>
                <w:sz w:val="22"/>
              </w:rPr>
              <w:t>the</w:t>
            </w:r>
            <w:r>
              <w:rPr>
                <w:color w:val="000000"/>
                <w:spacing w:val="-9"/>
                <w:sz w:val="22"/>
              </w:rPr>
              <w:t> </w:t>
            </w:r>
            <w:r>
              <w:rPr>
                <w:color w:val="000000"/>
                <w:spacing w:val="-4"/>
                <w:sz w:val="22"/>
              </w:rPr>
              <w:t>Employer </w:t>
            </w:r>
            <w:r>
              <w:rPr>
                <w:color w:val="000000"/>
                <w:sz w:val="22"/>
              </w:rPr>
              <w:t>to</w:t>
            </w:r>
            <w:r>
              <w:rPr>
                <w:color w:val="000000"/>
                <w:spacing w:val="16"/>
                <w:sz w:val="22"/>
              </w:rPr>
              <w:t> </w:t>
            </w:r>
            <w:r>
              <w:rPr>
                <w:color w:val="000000"/>
                <w:sz w:val="22"/>
              </w:rPr>
              <w:t>be</w:t>
            </w:r>
            <w:r>
              <w:rPr>
                <w:color w:val="000000"/>
                <w:spacing w:val="14"/>
                <w:sz w:val="22"/>
              </w:rPr>
              <w:t> </w:t>
            </w:r>
            <w:r>
              <w:rPr>
                <w:color w:val="000000"/>
                <w:sz w:val="22"/>
              </w:rPr>
              <w:t>qualified</w:t>
            </w:r>
            <w:r>
              <w:rPr>
                <w:color w:val="000000"/>
                <w:spacing w:val="16"/>
                <w:sz w:val="22"/>
              </w:rPr>
              <w:t> </w:t>
            </w:r>
            <w:r>
              <w:rPr>
                <w:color w:val="000000"/>
                <w:sz w:val="22"/>
              </w:rPr>
              <w:t>to</w:t>
            </w:r>
            <w:r>
              <w:rPr>
                <w:color w:val="000000"/>
                <w:spacing w:val="16"/>
                <w:sz w:val="22"/>
              </w:rPr>
              <w:t> </w:t>
            </w:r>
            <w:r>
              <w:rPr>
                <w:color w:val="000000"/>
                <w:sz w:val="22"/>
              </w:rPr>
              <w:t>perform</w:t>
            </w:r>
            <w:r>
              <w:rPr>
                <w:color w:val="000000"/>
                <w:spacing w:val="13"/>
                <w:sz w:val="22"/>
              </w:rPr>
              <w:t> </w:t>
            </w:r>
            <w:r>
              <w:rPr>
                <w:color w:val="000000"/>
                <w:sz w:val="22"/>
              </w:rPr>
              <w:t>the</w:t>
            </w:r>
            <w:r>
              <w:rPr>
                <w:color w:val="000000"/>
                <w:spacing w:val="15"/>
                <w:sz w:val="22"/>
              </w:rPr>
              <w:t> </w:t>
            </w:r>
            <w:r>
              <w:rPr>
                <w:color w:val="000000"/>
                <w:sz w:val="22"/>
              </w:rPr>
              <w:t>Contract</w:t>
            </w:r>
            <w:r>
              <w:rPr>
                <w:color w:val="000000"/>
                <w:spacing w:val="16"/>
                <w:sz w:val="22"/>
              </w:rPr>
              <w:t> </w:t>
            </w:r>
            <w:r>
              <w:rPr>
                <w:color w:val="000000"/>
                <w:sz w:val="22"/>
              </w:rPr>
              <w:t>satisfactorily.</w:t>
            </w:r>
            <w:r>
              <w:rPr>
                <w:color w:val="000000"/>
                <w:spacing w:val="22"/>
                <w:sz w:val="22"/>
              </w:rPr>
              <w:t> </w:t>
            </w:r>
            <w:r>
              <w:rPr>
                <w:color w:val="000000"/>
                <w:sz w:val="22"/>
              </w:rPr>
              <w:t>The</w:t>
            </w:r>
            <w:r>
              <w:rPr>
                <w:color w:val="000000"/>
                <w:spacing w:val="14"/>
                <w:sz w:val="22"/>
              </w:rPr>
              <w:t> </w:t>
            </w:r>
            <w:r>
              <w:rPr>
                <w:color w:val="000000"/>
                <w:sz w:val="22"/>
              </w:rPr>
              <w:t>process</w:t>
            </w:r>
            <w:r>
              <w:rPr>
                <w:color w:val="000000"/>
                <w:spacing w:val="21"/>
                <w:sz w:val="22"/>
              </w:rPr>
              <w:t> </w:t>
            </w:r>
            <w:r>
              <w:rPr>
                <w:color w:val="000000"/>
                <w:sz w:val="22"/>
              </w:rPr>
              <w:t>shall</w:t>
            </w:r>
            <w:r>
              <w:rPr>
                <w:color w:val="000000"/>
                <w:spacing w:val="17"/>
                <w:sz w:val="22"/>
              </w:rPr>
              <w:t> </w:t>
            </w:r>
            <w:r>
              <w:rPr>
                <w:color w:val="000000"/>
                <w:spacing w:val="-5"/>
                <w:sz w:val="22"/>
              </w:rPr>
              <w:t>be</w:t>
            </w:r>
          </w:p>
          <w:p>
            <w:pPr>
              <w:pStyle w:val="TableParagraph"/>
              <w:spacing w:line="252" w:lineRule="exact"/>
              <w:ind w:left="470"/>
              <w:jc w:val="both"/>
              <w:rPr>
                <w:sz w:val="22"/>
              </w:rPr>
            </w:pPr>
            <w:r>
              <w:rPr>
                <w:spacing w:val="-6"/>
                <w:sz w:val="22"/>
              </w:rPr>
              <w:t>repeated</w:t>
            </w:r>
            <w:r>
              <w:rPr>
                <w:spacing w:val="-3"/>
                <w:sz w:val="22"/>
              </w:rPr>
              <w:t> </w:t>
            </w:r>
            <w:r>
              <w:rPr>
                <w:spacing w:val="-6"/>
                <w:sz w:val="22"/>
              </w:rPr>
              <w:t>according</w:t>
            </w:r>
            <w:r>
              <w:rPr>
                <w:spacing w:val="-2"/>
                <w:sz w:val="22"/>
              </w:rPr>
              <w:t> </w:t>
            </w:r>
            <w:r>
              <w:rPr>
                <w:spacing w:val="-6"/>
                <w:sz w:val="22"/>
              </w:rPr>
              <w:t>to</w:t>
            </w:r>
            <w:r>
              <w:rPr>
                <w:spacing w:val="-2"/>
                <w:sz w:val="22"/>
              </w:rPr>
              <w:t> </w:t>
            </w:r>
            <w:r>
              <w:rPr>
                <w:spacing w:val="-6"/>
                <w:sz w:val="22"/>
              </w:rPr>
              <w:t>ITB</w:t>
            </w:r>
            <w:r>
              <w:rPr>
                <w:sz w:val="22"/>
              </w:rPr>
              <w:t> </w:t>
            </w:r>
            <w:r>
              <w:rPr>
                <w:spacing w:val="-6"/>
                <w:sz w:val="22"/>
              </w:rPr>
              <w:t>33.</w:t>
            </w:r>
          </w:p>
        </w:tc>
      </w:tr>
      <w:tr>
        <w:trPr>
          <w:trHeight w:val="623" w:hRule="atLeast"/>
        </w:trPr>
        <w:tc>
          <w:tcPr>
            <w:tcW w:w="2180" w:type="dxa"/>
            <w:vMerge w:val="restart"/>
          </w:tcPr>
          <w:p>
            <w:pPr>
              <w:pStyle w:val="TableParagraph"/>
              <w:spacing w:line="278" w:lineRule="auto" w:before="39"/>
              <w:ind w:left="470" w:right="212" w:hanging="360"/>
              <w:rPr>
                <w:b/>
                <w:sz w:val="22"/>
              </w:rPr>
            </w:pPr>
            <w:r>
              <w:rPr>
                <w:b/>
                <w:sz w:val="22"/>
              </w:rPr>
              <w:t>35.</w:t>
            </w:r>
            <w:r>
              <w:rPr>
                <w:b/>
                <w:spacing w:val="-14"/>
                <w:sz w:val="22"/>
              </w:rPr>
              <w:t> </w:t>
            </w:r>
            <w:r>
              <w:rPr>
                <w:b/>
                <w:sz w:val="22"/>
              </w:rPr>
              <w:t>Signing</w:t>
            </w:r>
            <w:r>
              <w:rPr>
                <w:b/>
                <w:spacing w:val="-14"/>
                <w:sz w:val="22"/>
              </w:rPr>
              <w:t> </w:t>
            </w:r>
            <w:r>
              <w:rPr>
                <w:b/>
                <w:sz w:val="22"/>
              </w:rPr>
              <w:t>o</w:t>
            </w:r>
            <w:r>
              <w:rPr>
                <w:b/>
                <w:sz w:val="22"/>
              </w:rPr>
              <w:t>f </w:t>
            </w:r>
            <w:r>
              <w:rPr>
                <w:b/>
                <w:spacing w:val="-2"/>
                <w:sz w:val="22"/>
              </w:rPr>
              <w:t>Contract</w:t>
            </w:r>
          </w:p>
        </w:tc>
        <w:tc>
          <w:tcPr>
            <w:tcW w:w="7293" w:type="dxa"/>
          </w:tcPr>
          <w:p>
            <w:pPr>
              <w:pStyle w:val="TableParagraph"/>
              <w:spacing w:line="294" w:lineRule="exact" w:before="4"/>
              <w:ind w:left="470" w:hanging="360"/>
              <w:rPr>
                <w:sz w:val="22"/>
              </w:rPr>
            </w:pPr>
            <w:r>
              <w:rPr>
                <w:sz w:val="22"/>
              </w:rPr>
              <w:t>35.1</w:t>
            </w:r>
            <w:r>
              <w:rPr>
                <w:spacing w:val="-5"/>
                <w:sz w:val="22"/>
              </w:rPr>
              <w:t> </w:t>
            </w:r>
            <w:r>
              <w:rPr>
                <w:sz w:val="22"/>
              </w:rPr>
              <w:t>The</w:t>
            </w:r>
            <w:r>
              <w:rPr>
                <w:spacing w:val="-7"/>
                <w:sz w:val="22"/>
              </w:rPr>
              <w:t> </w:t>
            </w:r>
            <w:r>
              <w:rPr>
                <w:sz w:val="22"/>
              </w:rPr>
              <w:t>Employer and</w:t>
            </w:r>
            <w:r>
              <w:rPr>
                <w:spacing w:val="-4"/>
                <w:sz w:val="22"/>
              </w:rPr>
              <w:t> </w:t>
            </w:r>
            <w:r>
              <w:rPr>
                <w:sz w:val="22"/>
              </w:rPr>
              <w:t>the</w:t>
            </w:r>
            <w:r>
              <w:rPr>
                <w:spacing w:val="-7"/>
                <w:sz w:val="22"/>
              </w:rPr>
              <w:t> </w:t>
            </w:r>
            <w:r>
              <w:rPr>
                <w:sz w:val="22"/>
              </w:rPr>
              <w:t>successful</w:t>
            </w:r>
            <w:r>
              <w:rPr>
                <w:spacing w:val="-5"/>
                <w:sz w:val="22"/>
              </w:rPr>
              <w:t> </w:t>
            </w:r>
            <w:r>
              <w:rPr>
                <w:sz w:val="22"/>
              </w:rPr>
              <w:t>Bidder shall</w:t>
            </w:r>
            <w:r>
              <w:rPr>
                <w:spacing w:val="-5"/>
                <w:sz w:val="22"/>
              </w:rPr>
              <w:t> </w:t>
            </w:r>
            <w:r>
              <w:rPr>
                <w:sz w:val="22"/>
              </w:rPr>
              <w:t>sign</w:t>
            </w:r>
            <w:r>
              <w:rPr>
                <w:spacing w:val="-5"/>
                <w:sz w:val="22"/>
              </w:rPr>
              <w:t> </w:t>
            </w:r>
            <w:r>
              <w:rPr>
                <w:sz w:val="22"/>
              </w:rPr>
              <w:t>the</w:t>
            </w:r>
            <w:r>
              <w:rPr>
                <w:spacing w:val="-7"/>
                <w:sz w:val="22"/>
              </w:rPr>
              <w:t> </w:t>
            </w:r>
            <w:r>
              <w:rPr>
                <w:sz w:val="22"/>
              </w:rPr>
              <w:t>Contract</w:t>
            </w:r>
            <w:r>
              <w:rPr>
                <w:spacing w:val="-1"/>
                <w:sz w:val="22"/>
              </w:rPr>
              <w:t> </w:t>
            </w:r>
            <w:r>
              <w:rPr>
                <w:sz w:val="22"/>
              </w:rPr>
              <w:t>Agreement within</w:t>
            </w:r>
            <w:r>
              <w:rPr>
                <w:spacing w:val="-6"/>
                <w:sz w:val="22"/>
              </w:rPr>
              <w:t> </w:t>
            </w:r>
            <w:r>
              <w:rPr>
                <w:sz w:val="22"/>
              </w:rPr>
              <w:t>the</w:t>
            </w:r>
            <w:r>
              <w:rPr>
                <w:spacing w:val="-8"/>
                <w:sz w:val="22"/>
              </w:rPr>
              <w:t> </w:t>
            </w:r>
            <w:r>
              <w:rPr>
                <w:sz w:val="22"/>
              </w:rPr>
              <w:t>period</w:t>
            </w:r>
            <w:r>
              <w:rPr>
                <w:spacing w:val="-6"/>
                <w:sz w:val="22"/>
              </w:rPr>
              <w:t> </w:t>
            </w:r>
            <w:r>
              <w:rPr>
                <w:sz w:val="22"/>
              </w:rPr>
              <w:t>as stated</w:t>
            </w:r>
            <w:r>
              <w:rPr>
                <w:spacing w:val="-6"/>
                <w:sz w:val="22"/>
              </w:rPr>
              <w:t> </w:t>
            </w:r>
            <w:r>
              <w:rPr>
                <w:sz w:val="22"/>
              </w:rPr>
              <w:t>ITB</w:t>
            </w:r>
            <w:r>
              <w:rPr>
                <w:spacing w:val="-5"/>
                <w:sz w:val="22"/>
              </w:rPr>
              <w:t> </w:t>
            </w:r>
            <w:r>
              <w:rPr>
                <w:sz w:val="22"/>
              </w:rPr>
              <w:t>34.1.</w:t>
            </w:r>
          </w:p>
        </w:tc>
      </w:tr>
      <w:tr>
        <w:trPr>
          <w:trHeight w:val="3240" w:hRule="atLeast"/>
        </w:trPr>
        <w:tc>
          <w:tcPr>
            <w:tcW w:w="2180" w:type="dxa"/>
            <w:vMerge/>
            <w:tcBorders>
              <w:top w:val="nil"/>
            </w:tcBorders>
          </w:tcPr>
          <w:p>
            <w:pPr>
              <w:rPr>
                <w:sz w:val="2"/>
                <w:szCs w:val="2"/>
              </w:rPr>
            </w:pPr>
          </w:p>
        </w:tc>
        <w:tc>
          <w:tcPr>
            <w:tcW w:w="7293" w:type="dxa"/>
          </w:tcPr>
          <w:p>
            <w:pPr>
              <w:pStyle w:val="TableParagraph"/>
              <w:spacing w:line="276" w:lineRule="auto" w:before="34"/>
              <w:ind w:left="470" w:right="86" w:hanging="360"/>
              <w:jc w:val="both"/>
              <w:rPr>
                <w:sz w:val="22"/>
              </w:rPr>
            </w:pPr>
            <w:r>
              <w:rPr>
                <w:sz w:val="22"/>
              </w:rPr>
              <w:t>35.2</w:t>
            </w:r>
            <w:r>
              <w:rPr>
                <w:spacing w:val="-14"/>
                <w:sz w:val="22"/>
              </w:rPr>
              <w:t> </w:t>
            </w:r>
            <w:r>
              <w:rPr>
                <w:sz w:val="22"/>
              </w:rPr>
              <w:t>At</w:t>
            </w:r>
            <w:r>
              <w:rPr>
                <w:spacing w:val="-13"/>
                <w:sz w:val="22"/>
              </w:rPr>
              <w:t> </w:t>
            </w:r>
            <w:r>
              <w:rPr>
                <w:sz w:val="22"/>
              </w:rPr>
              <w:t>the</w:t>
            </w:r>
            <w:r>
              <w:rPr>
                <w:spacing w:val="-14"/>
                <w:sz w:val="22"/>
              </w:rPr>
              <w:t> </w:t>
            </w:r>
            <w:r>
              <w:rPr>
                <w:sz w:val="22"/>
              </w:rPr>
              <w:t>same</w:t>
            </w:r>
            <w:r>
              <w:rPr>
                <w:spacing w:val="-14"/>
                <w:sz w:val="22"/>
              </w:rPr>
              <w:t> </w:t>
            </w:r>
            <w:r>
              <w:rPr>
                <w:sz w:val="22"/>
              </w:rPr>
              <w:t>time,</w:t>
            </w:r>
            <w:r>
              <w:rPr>
                <w:spacing w:val="-8"/>
                <w:sz w:val="22"/>
              </w:rPr>
              <w:t> </w:t>
            </w:r>
            <w:r>
              <w:rPr>
                <w:sz w:val="22"/>
              </w:rPr>
              <w:t>the</w:t>
            </w:r>
            <w:r>
              <w:rPr>
                <w:spacing w:val="-14"/>
                <w:sz w:val="22"/>
              </w:rPr>
              <w:t> </w:t>
            </w:r>
            <w:r>
              <w:rPr>
                <w:sz w:val="22"/>
              </w:rPr>
              <w:t>Employer</w:t>
            </w:r>
            <w:r>
              <w:rPr>
                <w:spacing w:val="-8"/>
                <w:sz w:val="22"/>
              </w:rPr>
              <w:t> </w:t>
            </w:r>
            <w:r>
              <w:rPr>
                <w:sz w:val="22"/>
              </w:rPr>
              <w:t>shall</w:t>
            </w:r>
            <w:r>
              <w:rPr>
                <w:spacing w:val="-14"/>
                <w:sz w:val="22"/>
              </w:rPr>
              <w:t> </w:t>
            </w:r>
            <w:r>
              <w:rPr>
                <w:sz w:val="22"/>
              </w:rPr>
              <w:t>affix</w:t>
            </w:r>
            <w:r>
              <w:rPr>
                <w:spacing w:val="-11"/>
                <w:sz w:val="22"/>
              </w:rPr>
              <w:t> </w:t>
            </w:r>
            <w:r>
              <w:rPr>
                <w:sz w:val="22"/>
              </w:rPr>
              <w:t>a</w:t>
            </w:r>
            <w:r>
              <w:rPr>
                <w:spacing w:val="-9"/>
                <w:sz w:val="22"/>
              </w:rPr>
              <w:t> </w:t>
            </w:r>
            <w:r>
              <w:rPr>
                <w:sz w:val="22"/>
              </w:rPr>
              <w:t>public</w:t>
            </w:r>
            <w:r>
              <w:rPr>
                <w:spacing w:val="-9"/>
                <w:sz w:val="22"/>
              </w:rPr>
              <w:t> </w:t>
            </w:r>
            <w:r>
              <w:rPr>
                <w:sz w:val="22"/>
              </w:rPr>
              <w:t>notice</w:t>
            </w:r>
            <w:r>
              <w:rPr>
                <w:spacing w:val="-12"/>
                <w:sz w:val="22"/>
              </w:rPr>
              <w:t> </w:t>
            </w:r>
            <w:r>
              <w:rPr>
                <w:sz w:val="22"/>
              </w:rPr>
              <w:t>on</w:t>
            </w:r>
            <w:r>
              <w:rPr>
                <w:spacing w:val="-14"/>
                <w:sz w:val="22"/>
              </w:rPr>
              <w:t> </w:t>
            </w:r>
            <w:r>
              <w:rPr>
                <w:sz w:val="22"/>
              </w:rPr>
              <w:t>the</w:t>
            </w:r>
            <w:r>
              <w:rPr>
                <w:spacing w:val="-14"/>
                <w:sz w:val="22"/>
              </w:rPr>
              <w:t> </w:t>
            </w:r>
            <w:r>
              <w:rPr>
                <w:sz w:val="22"/>
              </w:rPr>
              <w:t>result</w:t>
            </w:r>
            <w:r>
              <w:rPr>
                <w:spacing w:val="-10"/>
                <w:sz w:val="22"/>
              </w:rPr>
              <w:t> </w:t>
            </w:r>
            <w:r>
              <w:rPr>
                <w:sz w:val="22"/>
              </w:rPr>
              <w:t>of</w:t>
            </w:r>
            <w:r>
              <w:rPr>
                <w:spacing w:val="-12"/>
                <w:sz w:val="22"/>
              </w:rPr>
              <w:t> </w:t>
            </w:r>
            <w:r>
              <w:rPr>
                <w:sz w:val="22"/>
              </w:rPr>
              <w:t>the award</w:t>
            </w:r>
            <w:r>
              <w:rPr>
                <w:spacing w:val="-14"/>
                <w:sz w:val="22"/>
              </w:rPr>
              <w:t> </w:t>
            </w:r>
            <w:r>
              <w:rPr>
                <w:sz w:val="22"/>
              </w:rPr>
              <w:t>on</w:t>
            </w:r>
            <w:r>
              <w:rPr>
                <w:spacing w:val="-14"/>
                <w:sz w:val="22"/>
              </w:rPr>
              <w:t> </w:t>
            </w:r>
            <w:r>
              <w:rPr>
                <w:sz w:val="22"/>
              </w:rPr>
              <w:t>its</w:t>
            </w:r>
            <w:r>
              <w:rPr>
                <w:spacing w:val="-14"/>
                <w:sz w:val="22"/>
              </w:rPr>
              <w:t> </w:t>
            </w:r>
            <w:r>
              <w:rPr>
                <w:sz w:val="22"/>
              </w:rPr>
              <w:t>notice</w:t>
            </w:r>
            <w:r>
              <w:rPr>
                <w:spacing w:val="-13"/>
                <w:sz w:val="22"/>
              </w:rPr>
              <w:t> </w:t>
            </w:r>
            <w:r>
              <w:rPr>
                <w:sz w:val="22"/>
              </w:rPr>
              <w:t>board</w:t>
            </w:r>
            <w:r>
              <w:rPr>
                <w:spacing w:val="-14"/>
                <w:sz w:val="22"/>
              </w:rPr>
              <w:t> </w:t>
            </w:r>
            <w:r>
              <w:rPr>
                <w:sz w:val="22"/>
              </w:rPr>
              <w:t>and</w:t>
            </w:r>
            <w:r>
              <w:rPr>
                <w:spacing w:val="-14"/>
                <w:sz w:val="22"/>
              </w:rPr>
              <w:t> </w:t>
            </w:r>
            <w:r>
              <w:rPr>
                <w:sz w:val="22"/>
              </w:rPr>
              <w:t>make</w:t>
            </w:r>
            <w:r>
              <w:rPr>
                <w:spacing w:val="-14"/>
                <w:sz w:val="22"/>
              </w:rPr>
              <w:t> </w:t>
            </w:r>
            <w:r>
              <w:rPr>
                <w:sz w:val="22"/>
              </w:rPr>
              <w:t>arrangement</w:t>
            </w:r>
            <w:r>
              <w:rPr>
                <w:spacing w:val="-13"/>
                <w:sz w:val="22"/>
              </w:rPr>
              <w:t> </w:t>
            </w:r>
            <w:r>
              <w:rPr>
                <w:sz w:val="22"/>
              </w:rPr>
              <w:t>for</w:t>
            </w:r>
            <w:r>
              <w:rPr>
                <w:spacing w:val="-9"/>
                <w:sz w:val="22"/>
              </w:rPr>
              <w:t> </w:t>
            </w:r>
            <w:r>
              <w:rPr>
                <w:sz w:val="22"/>
              </w:rPr>
              <w:t>causing</w:t>
            </w:r>
            <w:r>
              <w:rPr>
                <w:spacing w:val="-14"/>
                <w:sz w:val="22"/>
              </w:rPr>
              <w:t> </w:t>
            </w:r>
            <w:r>
              <w:rPr>
                <w:sz w:val="22"/>
              </w:rPr>
              <w:t>such</w:t>
            </w:r>
            <w:r>
              <w:rPr>
                <w:spacing w:val="-14"/>
                <w:sz w:val="22"/>
              </w:rPr>
              <w:t> </w:t>
            </w:r>
            <w:r>
              <w:rPr>
                <w:sz w:val="22"/>
              </w:rPr>
              <w:t>notice</w:t>
            </w:r>
            <w:r>
              <w:rPr>
                <w:spacing w:val="-14"/>
                <w:sz w:val="22"/>
              </w:rPr>
              <w:t> </w:t>
            </w:r>
            <w:r>
              <w:rPr>
                <w:sz w:val="22"/>
              </w:rPr>
              <w:t>to</w:t>
            </w:r>
            <w:r>
              <w:rPr>
                <w:spacing w:val="-13"/>
                <w:sz w:val="22"/>
              </w:rPr>
              <w:t> </w:t>
            </w:r>
            <w:r>
              <w:rPr>
                <w:sz w:val="22"/>
              </w:rPr>
              <w:t>be affixed on the notice board also of the </w:t>
            </w:r>
            <w:r>
              <w:rPr>
                <w:b/>
                <w:sz w:val="22"/>
              </w:rPr>
              <w:t>District Coordination Committee, </w:t>
            </w:r>
            <w:r>
              <w:rPr>
                <w:b/>
                <w:spacing w:val="-2"/>
                <w:sz w:val="22"/>
              </w:rPr>
              <w:t>District</w:t>
            </w:r>
            <w:r>
              <w:rPr>
                <w:b/>
                <w:spacing w:val="-12"/>
                <w:sz w:val="22"/>
              </w:rPr>
              <w:t> </w:t>
            </w:r>
            <w:r>
              <w:rPr>
                <w:b/>
                <w:spacing w:val="-2"/>
                <w:sz w:val="22"/>
              </w:rPr>
              <w:t>Administration</w:t>
            </w:r>
            <w:r>
              <w:rPr>
                <w:b/>
                <w:spacing w:val="-12"/>
                <w:sz w:val="22"/>
              </w:rPr>
              <w:t> </w:t>
            </w:r>
            <w:r>
              <w:rPr>
                <w:b/>
                <w:spacing w:val="-2"/>
                <w:sz w:val="22"/>
              </w:rPr>
              <w:t>Office,</w:t>
            </w:r>
            <w:r>
              <w:rPr>
                <w:b/>
                <w:spacing w:val="-12"/>
                <w:sz w:val="22"/>
              </w:rPr>
              <w:t> </w:t>
            </w:r>
            <w:r>
              <w:rPr>
                <w:b/>
                <w:spacing w:val="-2"/>
                <w:sz w:val="22"/>
              </w:rPr>
              <w:t>Provincial</w:t>
            </w:r>
            <w:r>
              <w:rPr>
                <w:b/>
                <w:spacing w:val="-11"/>
                <w:sz w:val="22"/>
              </w:rPr>
              <w:t> </w:t>
            </w:r>
            <w:r>
              <w:rPr>
                <w:b/>
                <w:spacing w:val="-2"/>
                <w:sz w:val="22"/>
              </w:rPr>
              <w:t>Treasury</w:t>
            </w:r>
            <w:r>
              <w:rPr>
                <w:b/>
                <w:spacing w:val="-12"/>
                <w:sz w:val="22"/>
              </w:rPr>
              <w:t> </w:t>
            </w:r>
            <w:r>
              <w:rPr>
                <w:b/>
                <w:spacing w:val="-2"/>
                <w:sz w:val="22"/>
              </w:rPr>
              <w:t>and</w:t>
            </w:r>
            <w:r>
              <w:rPr>
                <w:b/>
                <w:spacing w:val="-12"/>
                <w:sz w:val="22"/>
              </w:rPr>
              <w:t> </w:t>
            </w:r>
            <w:r>
              <w:rPr>
                <w:b/>
                <w:spacing w:val="-2"/>
                <w:sz w:val="22"/>
              </w:rPr>
              <w:t>Controller</w:t>
            </w:r>
            <w:r>
              <w:rPr>
                <w:b/>
                <w:spacing w:val="-12"/>
                <w:sz w:val="22"/>
              </w:rPr>
              <w:t> </w:t>
            </w:r>
            <w:r>
              <w:rPr>
                <w:b/>
                <w:spacing w:val="-2"/>
                <w:sz w:val="22"/>
              </w:rPr>
              <w:t>Office </w:t>
            </w:r>
            <w:r>
              <w:rPr>
                <w:b/>
                <w:sz w:val="22"/>
              </w:rPr>
              <w:t>and District Treasury and Controller Office</w:t>
            </w:r>
            <w:r>
              <w:rPr>
                <w:sz w:val="22"/>
              </w:rPr>
              <w:t>. The Employer may make </w:t>
            </w:r>
            <w:r>
              <w:rPr>
                <w:spacing w:val="-2"/>
                <w:sz w:val="22"/>
              </w:rPr>
              <w:t>arrangements</w:t>
            </w:r>
            <w:r>
              <w:rPr>
                <w:spacing w:val="-14"/>
                <w:sz w:val="22"/>
              </w:rPr>
              <w:t> </w:t>
            </w:r>
            <w:r>
              <w:rPr>
                <w:spacing w:val="-2"/>
                <w:sz w:val="22"/>
              </w:rPr>
              <w:t>to</w:t>
            </w:r>
            <w:r>
              <w:rPr>
                <w:spacing w:val="-12"/>
                <w:sz w:val="22"/>
              </w:rPr>
              <w:t> </w:t>
            </w:r>
            <w:r>
              <w:rPr>
                <w:spacing w:val="-2"/>
                <w:sz w:val="22"/>
              </w:rPr>
              <w:t>post</w:t>
            </w:r>
            <w:r>
              <w:rPr>
                <w:spacing w:val="-12"/>
                <w:sz w:val="22"/>
              </w:rPr>
              <w:t> </w:t>
            </w:r>
            <w:r>
              <w:rPr>
                <w:spacing w:val="-2"/>
                <w:sz w:val="22"/>
              </w:rPr>
              <w:t>the</w:t>
            </w:r>
            <w:r>
              <w:rPr>
                <w:spacing w:val="-11"/>
                <w:sz w:val="22"/>
              </w:rPr>
              <w:t> </w:t>
            </w:r>
            <w:r>
              <w:rPr>
                <w:spacing w:val="-2"/>
                <w:sz w:val="22"/>
              </w:rPr>
              <w:t>notice</w:t>
            </w:r>
            <w:r>
              <w:rPr>
                <w:spacing w:val="-12"/>
                <w:sz w:val="22"/>
              </w:rPr>
              <w:t> </w:t>
            </w:r>
            <w:r>
              <w:rPr>
                <w:spacing w:val="-2"/>
                <w:sz w:val="22"/>
              </w:rPr>
              <w:t>into</w:t>
            </w:r>
            <w:r>
              <w:rPr>
                <w:spacing w:val="-12"/>
                <w:sz w:val="22"/>
              </w:rPr>
              <w:t> </w:t>
            </w:r>
            <w:r>
              <w:rPr>
                <w:spacing w:val="-2"/>
                <w:sz w:val="22"/>
              </w:rPr>
              <w:t>its</w:t>
            </w:r>
            <w:r>
              <w:rPr>
                <w:spacing w:val="-12"/>
                <w:sz w:val="22"/>
              </w:rPr>
              <w:t> </w:t>
            </w:r>
            <w:r>
              <w:rPr>
                <w:spacing w:val="-2"/>
                <w:sz w:val="22"/>
              </w:rPr>
              <w:t>website,</w:t>
            </w:r>
            <w:r>
              <w:rPr>
                <w:spacing w:val="-11"/>
                <w:sz w:val="22"/>
              </w:rPr>
              <w:t> </w:t>
            </w:r>
            <w:r>
              <w:rPr>
                <w:spacing w:val="-2"/>
                <w:sz w:val="22"/>
              </w:rPr>
              <w:t>if</w:t>
            </w:r>
            <w:r>
              <w:rPr>
                <w:spacing w:val="-12"/>
                <w:sz w:val="22"/>
              </w:rPr>
              <w:t> </w:t>
            </w:r>
            <w:r>
              <w:rPr>
                <w:spacing w:val="-2"/>
                <w:sz w:val="22"/>
              </w:rPr>
              <w:t>it</w:t>
            </w:r>
            <w:r>
              <w:rPr>
                <w:spacing w:val="-12"/>
                <w:sz w:val="22"/>
              </w:rPr>
              <w:t> </w:t>
            </w:r>
            <w:r>
              <w:rPr>
                <w:spacing w:val="-2"/>
                <w:sz w:val="22"/>
              </w:rPr>
              <w:t>has;</w:t>
            </w:r>
            <w:r>
              <w:rPr>
                <w:spacing w:val="-12"/>
                <w:sz w:val="22"/>
              </w:rPr>
              <w:t> </w:t>
            </w:r>
            <w:r>
              <w:rPr>
                <w:spacing w:val="-2"/>
                <w:sz w:val="22"/>
              </w:rPr>
              <w:t>and</w:t>
            </w:r>
            <w:r>
              <w:rPr>
                <w:spacing w:val="-11"/>
                <w:sz w:val="22"/>
              </w:rPr>
              <w:t> </w:t>
            </w:r>
            <w:r>
              <w:rPr>
                <w:spacing w:val="-2"/>
                <w:sz w:val="22"/>
              </w:rPr>
              <w:t>if</w:t>
            </w:r>
            <w:r>
              <w:rPr>
                <w:spacing w:val="-12"/>
                <w:sz w:val="22"/>
              </w:rPr>
              <w:t> </w:t>
            </w:r>
            <w:r>
              <w:rPr>
                <w:spacing w:val="-2"/>
                <w:sz w:val="22"/>
              </w:rPr>
              <w:t>it</w:t>
            </w:r>
            <w:r>
              <w:rPr>
                <w:spacing w:val="-12"/>
                <w:sz w:val="22"/>
              </w:rPr>
              <w:t> </w:t>
            </w:r>
            <w:r>
              <w:rPr>
                <w:spacing w:val="-2"/>
                <w:sz w:val="22"/>
              </w:rPr>
              <w:t>does</w:t>
            </w:r>
            <w:r>
              <w:rPr>
                <w:spacing w:val="-12"/>
                <w:sz w:val="22"/>
              </w:rPr>
              <w:t> </w:t>
            </w:r>
            <w:r>
              <w:rPr>
                <w:spacing w:val="-2"/>
                <w:sz w:val="22"/>
              </w:rPr>
              <w:t>not</w:t>
            </w:r>
            <w:r>
              <w:rPr>
                <w:spacing w:val="-11"/>
                <w:sz w:val="22"/>
              </w:rPr>
              <w:t> </w:t>
            </w:r>
            <w:r>
              <w:rPr>
                <w:spacing w:val="-2"/>
                <w:sz w:val="22"/>
              </w:rPr>
              <w:t>have, </w:t>
            </w:r>
            <w:r>
              <w:rPr>
                <w:sz w:val="22"/>
              </w:rPr>
              <w:t>into</w:t>
            </w:r>
            <w:r>
              <w:rPr>
                <w:spacing w:val="-14"/>
                <w:sz w:val="22"/>
              </w:rPr>
              <w:t> </w:t>
            </w:r>
            <w:r>
              <w:rPr>
                <w:sz w:val="22"/>
              </w:rPr>
              <w:t>the</w:t>
            </w:r>
            <w:r>
              <w:rPr>
                <w:spacing w:val="-14"/>
                <w:sz w:val="22"/>
              </w:rPr>
              <w:t> </w:t>
            </w:r>
            <w:r>
              <w:rPr>
                <w:sz w:val="22"/>
              </w:rPr>
              <w:t>website</w:t>
            </w:r>
            <w:r>
              <w:rPr>
                <w:spacing w:val="-14"/>
                <w:sz w:val="22"/>
              </w:rPr>
              <w:t> </w:t>
            </w:r>
            <w:r>
              <w:rPr>
                <w:sz w:val="22"/>
              </w:rPr>
              <w:t>of</w:t>
            </w:r>
            <w:r>
              <w:rPr>
                <w:spacing w:val="-13"/>
                <w:sz w:val="22"/>
              </w:rPr>
              <w:t> </w:t>
            </w:r>
            <w:r>
              <w:rPr>
                <w:sz w:val="22"/>
              </w:rPr>
              <w:t>the</w:t>
            </w:r>
            <w:r>
              <w:rPr>
                <w:spacing w:val="-14"/>
                <w:sz w:val="22"/>
              </w:rPr>
              <w:t> </w:t>
            </w:r>
            <w:r>
              <w:rPr>
                <w:sz w:val="22"/>
              </w:rPr>
              <w:t>Public</w:t>
            </w:r>
            <w:r>
              <w:rPr>
                <w:spacing w:val="-14"/>
                <w:sz w:val="22"/>
              </w:rPr>
              <w:t> </w:t>
            </w:r>
            <w:r>
              <w:rPr>
                <w:sz w:val="22"/>
              </w:rPr>
              <w:t>Procurement</w:t>
            </w:r>
            <w:r>
              <w:rPr>
                <w:spacing w:val="-14"/>
                <w:sz w:val="22"/>
              </w:rPr>
              <w:t> </w:t>
            </w:r>
            <w:r>
              <w:rPr>
                <w:sz w:val="22"/>
              </w:rPr>
              <w:t>Monitoring</w:t>
            </w:r>
            <w:r>
              <w:rPr>
                <w:spacing w:val="-13"/>
                <w:sz w:val="22"/>
              </w:rPr>
              <w:t> </w:t>
            </w:r>
            <w:r>
              <w:rPr>
                <w:sz w:val="22"/>
              </w:rPr>
              <w:t>Office,</w:t>
            </w:r>
            <w:r>
              <w:rPr>
                <w:spacing w:val="-14"/>
                <w:sz w:val="22"/>
              </w:rPr>
              <w:t> </w:t>
            </w:r>
            <w:r>
              <w:rPr>
                <w:sz w:val="22"/>
              </w:rPr>
              <w:t>identifying</w:t>
            </w:r>
            <w:r>
              <w:rPr>
                <w:spacing w:val="-14"/>
                <w:sz w:val="22"/>
              </w:rPr>
              <w:t> </w:t>
            </w:r>
            <w:r>
              <w:rPr>
                <w:sz w:val="22"/>
              </w:rPr>
              <w:t>the </w:t>
            </w:r>
            <w:r>
              <w:rPr>
                <w:spacing w:val="-4"/>
                <w:sz w:val="22"/>
              </w:rPr>
              <w:t>bid</w:t>
            </w:r>
            <w:r>
              <w:rPr>
                <w:spacing w:val="-10"/>
                <w:sz w:val="22"/>
              </w:rPr>
              <w:t> </w:t>
            </w:r>
            <w:r>
              <w:rPr>
                <w:spacing w:val="-4"/>
                <w:sz w:val="22"/>
              </w:rPr>
              <w:t>and</w:t>
            </w:r>
            <w:r>
              <w:rPr>
                <w:spacing w:val="-10"/>
                <w:sz w:val="22"/>
              </w:rPr>
              <w:t> </w:t>
            </w:r>
            <w:r>
              <w:rPr>
                <w:spacing w:val="-4"/>
                <w:sz w:val="22"/>
              </w:rPr>
              <w:t>lot</w:t>
            </w:r>
            <w:r>
              <w:rPr>
                <w:spacing w:val="-10"/>
                <w:sz w:val="22"/>
              </w:rPr>
              <w:t> </w:t>
            </w:r>
            <w:r>
              <w:rPr>
                <w:spacing w:val="-4"/>
                <w:sz w:val="22"/>
              </w:rPr>
              <w:t>numbers</w:t>
            </w:r>
            <w:r>
              <w:rPr>
                <w:spacing w:val="-9"/>
                <w:sz w:val="22"/>
              </w:rPr>
              <w:t> </w:t>
            </w:r>
            <w:r>
              <w:rPr>
                <w:spacing w:val="-4"/>
                <w:sz w:val="22"/>
              </w:rPr>
              <w:t>and</w:t>
            </w:r>
            <w:r>
              <w:rPr>
                <w:spacing w:val="-10"/>
                <w:sz w:val="22"/>
              </w:rPr>
              <w:t> </w:t>
            </w:r>
            <w:r>
              <w:rPr>
                <w:spacing w:val="-4"/>
                <w:sz w:val="22"/>
              </w:rPr>
              <w:t>the</w:t>
            </w:r>
            <w:r>
              <w:rPr>
                <w:spacing w:val="-10"/>
                <w:sz w:val="22"/>
              </w:rPr>
              <w:t> </w:t>
            </w:r>
            <w:r>
              <w:rPr>
                <w:spacing w:val="-4"/>
                <w:sz w:val="22"/>
              </w:rPr>
              <w:t>following</w:t>
            </w:r>
            <w:r>
              <w:rPr>
                <w:spacing w:val="-10"/>
                <w:sz w:val="22"/>
              </w:rPr>
              <w:t> </w:t>
            </w:r>
            <w:r>
              <w:rPr>
                <w:spacing w:val="-4"/>
                <w:sz w:val="22"/>
              </w:rPr>
              <w:t>information:</w:t>
            </w:r>
            <w:r>
              <w:rPr>
                <w:spacing w:val="-9"/>
                <w:sz w:val="22"/>
              </w:rPr>
              <w:t> </w:t>
            </w:r>
            <w:r>
              <w:rPr>
                <w:spacing w:val="-4"/>
                <w:sz w:val="22"/>
              </w:rPr>
              <w:t>(i)</w:t>
            </w:r>
            <w:r>
              <w:rPr>
                <w:spacing w:val="-10"/>
                <w:sz w:val="22"/>
              </w:rPr>
              <w:t> </w:t>
            </w:r>
            <w:r>
              <w:rPr>
                <w:spacing w:val="-4"/>
                <w:sz w:val="22"/>
              </w:rPr>
              <w:t>the</w:t>
            </w:r>
            <w:r>
              <w:rPr>
                <w:spacing w:val="-10"/>
                <w:sz w:val="22"/>
              </w:rPr>
              <w:t> </w:t>
            </w:r>
            <w:r>
              <w:rPr>
                <w:spacing w:val="-4"/>
                <w:sz w:val="22"/>
              </w:rPr>
              <w:t>result</w:t>
            </w:r>
            <w:r>
              <w:rPr>
                <w:spacing w:val="-10"/>
                <w:sz w:val="22"/>
              </w:rPr>
              <w:t> </w:t>
            </w:r>
            <w:r>
              <w:rPr>
                <w:spacing w:val="-4"/>
                <w:sz w:val="22"/>
              </w:rPr>
              <w:t>of</w:t>
            </w:r>
            <w:r>
              <w:rPr>
                <w:spacing w:val="-9"/>
                <w:sz w:val="22"/>
              </w:rPr>
              <w:t> </w:t>
            </w:r>
            <w:r>
              <w:rPr>
                <w:spacing w:val="-4"/>
                <w:sz w:val="22"/>
              </w:rPr>
              <w:t>evaluation</w:t>
            </w:r>
            <w:r>
              <w:rPr>
                <w:spacing w:val="-10"/>
                <w:sz w:val="22"/>
              </w:rPr>
              <w:t> </w:t>
            </w:r>
            <w:r>
              <w:rPr>
                <w:spacing w:val="-4"/>
                <w:sz w:val="22"/>
              </w:rPr>
              <w:t>of </w:t>
            </w:r>
            <w:r>
              <w:rPr>
                <w:spacing w:val="-2"/>
                <w:sz w:val="22"/>
              </w:rPr>
              <w:t>bid;</w:t>
            </w:r>
            <w:r>
              <w:rPr>
                <w:spacing w:val="-12"/>
                <w:sz w:val="22"/>
              </w:rPr>
              <w:t> </w:t>
            </w:r>
            <w:r>
              <w:rPr>
                <w:spacing w:val="-2"/>
                <w:sz w:val="22"/>
              </w:rPr>
              <w:t>(ii)</w:t>
            </w:r>
            <w:r>
              <w:rPr>
                <w:spacing w:val="-12"/>
                <w:sz w:val="22"/>
              </w:rPr>
              <w:t> </w:t>
            </w:r>
            <w:r>
              <w:rPr>
                <w:spacing w:val="-2"/>
                <w:sz w:val="22"/>
              </w:rPr>
              <w:t>date</w:t>
            </w:r>
            <w:r>
              <w:rPr>
                <w:spacing w:val="-12"/>
                <w:sz w:val="22"/>
              </w:rPr>
              <w:t> </w:t>
            </w:r>
            <w:r>
              <w:rPr>
                <w:spacing w:val="-2"/>
                <w:sz w:val="22"/>
              </w:rPr>
              <w:t>of</w:t>
            </w:r>
            <w:r>
              <w:rPr>
                <w:spacing w:val="-11"/>
                <w:sz w:val="22"/>
              </w:rPr>
              <w:t> </w:t>
            </w:r>
            <w:r>
              <w:rPr>
                <w:spacing w:val="-2"/>
                <w:sz w:val="22"/>
              </w:rPr>
              <w:t>publication</w:t>
            </w:r>
            <w:r>
              <w:rPr>
                <w:spacing w:val="-12"/>
                <w:sz w:val="22"/>
              </w:rPr>
              <w:t> </w:t>
            </w:r>
            <w:r>
              <w:rPr>
                <w:spacing w:val="-2"/>
                <w:sz w:val="22"/>
              </w:rPr>
              <w:t>of</w:t>
            </w:r>
            <w:r>
              <w:rPr>
                <w:spacing w:val="-12"/>
                <w:sz w:val="22"/>
              </w:rPr>
              <w:t> </w:t>
            </w:r>
            <w:r>
              <w:rPr>
                <w:spacing w:val="-2"/>
                <w:sz w:val="22"/>
              </w:rPr>
              <w:t>notice</w:t>
            </w:r>
            <w:r>
              <w:rPr>
                <w:spacing w:val="-12"/>
                <w:sz w:val="22"/>
              </w:rPr>
              <w:t> </w:t>
            </w:r>
            <w:r>
              <w:rPr>
                <w:spacing w:val="-2"/>
                <w:sz w:val="22"/>
              </w:rPr>
              <w:t>inviting</w:t>
            </w:r>
            <w:r>
              <w:rPr>
                <w:spacing w:val="-11"/>
                <w:sz w:val="22"/>
              </w:rPr>
              <w:t> </w:t>
            </w:r>
            <w:r>
              <w:rPr>
                <w:spacing w:val="-2"/>
                <w:sz w:val="22"/>
              </w:rPr>
              <w:t>bids;</w:t>
            </w:r>
            <w:r>
              <w:rPr>
                <w:spacing w:val="-12"/>
                <w:sz w:val="22"/>
              </w:rPr>
              <w:t> </w:t>
            </w:r>
            <w:r>
              <w:rPr>
                <w:spacing w:val="-2"/>
                <w:sz w:val="22"/>
              </w:rPr>
              <w:t>(iii)</w:t>
            </w:r>
            <w:r>
              <w:rPr>
                <w:spacing w:val="-12"/>
                <w:sz w:val="22"/>
              </w:rPr>
              <w:t> </w:t>
            </w:r>
            <w:r>
              <w:rPr>
                <w:spacing w:val="-2"/>
                <w:sz w:val="22"/>
              </w:rPr>
              <w:t>name</w:t>
            </w:r>
            <w:r>
              <w:rPr>
                <w:spacing w:val="-12"/>
                <w:sz w:val="22"/>
              </w:rPr>
              <w:t> </w:t>
            </w:r>
            <w:r>
              <w:rPr>
                <w:spacing w:val="-2"/>
                <w:sz w:val="22"/>
              </w:rPr>
              <w:t>of</w:t>
            </w:r>
            <w:r>
              <w:rPr>
                <w:spacing w:val="-11"/>
                <w:sz w:val="22"/>
              </w:rPr>
              <w:t> </w:t>
            </w:r>
            <w:r>
              <w:rPr>
                <w:spacing w:val="-2"/>
                <w:sz w:val="22"/>
              </w:rPr>
              <w:t>newspaper;</w:t>
            </w:r>
            <w:r>
              <w:rPr>
                <w:spacing w:val="-12"/>
                <w:sz w:val="22"/>
              </w:rPr>
              <w:t> </w:t>
            </w:r>
            <w:r>
              <w:rPr>
                <w:spacing w:val="-2"/>
                <w:sz w:val="22"/>
              </w:rPr>
              <w:t>(iv) reference</w:t>
            </w:r>
            <w:r>
              <w:rPr>
                <w:spacing w:val="-11"/>
                <w:sz w:val="22"/>
              </w:rPr>
              <w:t> </w:t>
            </w:r>
            <w:r>
              <w:rPr>
                <w:spacing w:val="-2"/>
                <w:sz w:val="22"/>
              </w:rPr>
              <w:t>number</w:t>
            </w:r>
            <w:r>
              <w:rPr>
                <w:spacing w:val="-4"/>
                <w:sz w:val="22"/>
              </w:rPr>
              <w:t> </w:t>
            </w:r>
            <w:r>
              <w:rPr>
                <w:spacing w:val="-2"/>
                <w:sz w:val="22"/>
              </w:rPr>
              <w:t>of</w:t>
            </w:r>
            <w:r>
              <w:rPr>
                <w:spacing w:val="-7"/>
                <w:sz w:val="22"/>
              </w:rPr>
              <w:t> </w:t>
            </w:r>
            <w:r>
              <w:rPr>
                <w:spacing w:val="-2"/>
                <w:sz w:val="22"/>
              </w:rPr>
              <w:t>notice;</w:t>
            </w:r>
            <w:r>
              <w:rPr>
                <w:spacing w:val="-5"/>
                <w:sz w:val="22"/>
              </w:rPr>
              <w:t> </w:t>
            </w:r>
            <w:r>
              <w:rPr>
                <w:spacing w:val="-2"/>
                <w:sz w:val="22"/>
              </w:rPr>
              <w:t>(v)</w:t>
            </w:r>
            <w:r>
              <w:rPr>
                <w:spacing w:val="-7"/>
                <w:sz w:val="22"/>
              </w:rPr>
              <w:t> </w:t>
            </w:r>
            <w:r>
              <w:rPr>
                <w:spacing w:val="-2"/>
                <w:sz w:val="22"/>
              </w:rPr>
              <w:t>item</w:t>
            </w:r>
            <w:r>
              <w:rPr>
                <w:spacing w:val="-8"/>
                <w:sz w:val="22"/>
              </w:rPr>
              <w:t> </w:t>
            </w:r>
            <w:r>
              <w:rPr>
                <w:spacing w:val="-2"/>
                <w:sz w:val="22"/>
              </w:rPr>
              <w:t>of</w:t>
            </w:r>
            <w:r>
              <w:rPr>
                <w:spacing w:val="-7"/>
                <w:sz w:val="22"/>
              </w:rPr>
              <w:t> </w:t>
            </w:r>
            <w:r>
              <w:rPr>
                <w:spacing w:val="-2"/>
                <w:sz w:val="22"/>
              </w:rPr>
              <w:t>procurement;</w:t>
            </w:r>
            <w:r>
              <w:rPr>
                <w:spacing w:val="-5"/>
                <w:sz w:val="22"/>
              </w:rPr>
              <w:t> </w:t>
            </w:r>
            <w:r>
              <w:rPr>
                <w:spacing w:val="-2"/>
                <w:sz w:val="22"/>
              </w:rPr>
              <w:t>(vi)</w:t>
            </w:r>
            <w:r>
              <w:rPr>
                <w:spacing w:val="-4"/>
                <w:sz w:val="22"/>
              </w:rPr>
              <w:t> </w:t>
            </w:r>
            <w:r>
              <w:rPr>
                <w:spacing w:val="-2"/>
                <w:sz w:val="22"/>
              </w:rPr>
              <w:t>name</w:t>
            </w:r>
            <w:r>
              <w:rPr>
                <w:spacing w:val="-11"/>
                <w:sz w:val="22"/>
              </w:rPr>
              <w:t> </w:t>
            </w:r>
            <w:r>
              <w:rPr>
                <w:spacing w:val="-2"/>
                <w:sz w:val="22"/>
              </w:rPr>
              <w:t>and</w:t>
            </w:r>
            <w:r>
              <w:rPr>
                <w:spacing w:val="-9"/>
                <w:sz w:val="22"/>
              </w:rPr>
              <w:t> </w:t>
            </w:r>
            <w:r>
              <w:rPr>
                <w:spacing w:val="-2"/>
                <w:sz w:val="22"/>
              </w:rPr>
              <w:t>address</w:t>
            </w:r>
            <w:r>
              <w:rPr>
                <w:spacing w:val="-5"/>
                <w:sz w:val="22"/>
              </w:rPr>
              <w:t> of</w:t>
            </w:r>
          </w:p>
          <w:p>
            <w:pPr>
              <w:pStyle w:val="TableParagraph"/>
              <w:spacing w:before="1"/>
              <w:ind w:left="470"/>
              <w:jc w:val="both"/>
              <w:rPr>
                <w:sz w:val="22"/>
              </w:rPr>
            </w:pPr>
            <w:r>
              <w:rPr>
                <w:spacing w:val="-6"/>
                <w:sz w:val="22"/>
              </w:rPr>
              <w:t>bidder</w:t>
            </w:r>
            <w:r>
              <w:rPr>
                <w:spacing w:val="5"/>
                <w:sz w:val="22"/>
              </w:rPr>
              <w:t> </w:t>
            </w:r>
            <w:r>
              <w:rPr>
                <w:spacing w:val="-6"/>
                <w:sz w:val="22"/>
              </w:rPr>
              <w:t>making contract</w:t>
            </w:r>
            <w:r>
              <w:rPr>
                <w:spacing w:val="-5"/>
                <w:sz w:val="22"/>
              </w:rPr>
              <w:t> </w:t>
            </w:r>
            <w:r>
              <w:rPr>
                <w:spacing w:val="-6"/>
                <w:sz w:val="22"/>
              </w:rPr>
              <w:t>and (vii)</w:t>
            </w:r>
            <w:r>
              <w:rPr>
                <w:spacing w:val="-2"/>
                <w:sz w:val="22"/>
              </w:rPr>
              <w:t> </w:t>
            </w:r>
            <w:r>
              <w:rPr>
                <w:spacing w:val="-6"/>
                <w:sz w:val="22"/>
              </w:rPr>
              <w:t>contract</w:t>
            </w:r>
            <w:r>
              <w:rPr>
                <w:spacing w:val="1"/>
                <w:sz w:val="22"/>
              </w:rPr>
              <w:t> </w:t>
            </w:r>
            <w:r>
              <w:rPr>
                <w:spacing w:val="-6"/>
                <w:sz w:val="22"/>
              </w:rPr>
              <w:t>price.</w:t>
            </w:r>
          </w:p>
        </w:tc>
      </w:tr>
      <w:tr>
        <w:trPr>
          <w:trHeight w:val="1497" w:hRule="atLeast"/>
        </w:trPr>
        <w:tc>
          <w:tcPr>
            <w:tcW w:w="2180" w:type="dxa"/>
            <w:vMerge/>
            <w:tcBorders>
              <w:top w:val="nil"/>
            </w:tcBorders>
          </w:tcPr>
          <w:p>
            <w:pPr>
              <w:rPr>
                <w:sz w:val="2"/>
                <w:szCs w:val="2"/>
              </w:rPr>
            </w:pPr>
          </w:p>
        </w:tc>
        <w:tc>
          <w:tcPr>
            <w:tcW w:w="7293" w:type="dxa"/>
          </w:tcPr>
          <w:p>
            <w:pPr>
              <w:pStyle w:val="TableParagraph"/>
              <w:spacing w:before="34"/>
              <w:ind w:left="110"/>
              <w:jc w:val="both"/>
              <w:rPr>
                <w:sz w:val="22"/>
              </w:rPr>
            </w:pPr>
            <w:r>
              <w:rPr>
                <w:spacing w:val="-6"/>
                <w:sz w:val="22"/>
              </w:rPr>
              <w:t>35.3</w:t>
            </w:r>
            <w:r>
              <w:rPr>
                <w:spacing w:val="-2"/>
                <w:sz w:val="22"/>
              </w:rPr>
              <w:t> </w:t>
            </w:r>
            <w:r>
              <w:rPr>
                <w:spacing w:val="-6"/>
                <w:sz w:val="22"/>
              </w:rPr>
              <w:t>Within</w:t>
            </w:r>
            <w:r>
              <w:rPr>
                <w:spacing w:val="-4"/>
                <w:sz w:val="22"/>
              </w:rPr>
              <w:t> </w:t>
            </w:r>
            <w:r>
              <w:rPr>
                <w:spacing w:val="-6"/>
                <w:sz w:val="22"/>
              </w:rPr>
              <w:t>thirty</w:t>
            </w:r>
            <w:r>
              <w:rPr>
                <w:spacing w:val="-5"/>
                <w:sz w:val="22"/>
              </w:rPr>
              <w:t> </w:t>
            </w:r>
            <w:r>
              <w:rPr>
                <w:spacing w:val="-6"/>
                <w:sz w:val="22"/>
              </w:rPr>
              <w:t>(30)</w:t>
            </w:r>
            <w:r>
              <w:rPr>
                <w:spacing w:val="-1"/>
                <w:sz w:val="22"/>
              </w:rPr>
              <w:t> </w:t>
            </w:r>
            <w:r>
              <w:rPr>
                <w:spacing w:val="-6"/>
                <w:sz w:val="22"/>
              </w:rPr>
              <w:t>days</w:t>
            </w:r>
            <w:r>
              <w:rPr>
                <w:spacing w:val="2"/>
                <w:sz w:val="22"/>
              </w:rPr>
              <w:t> </w:t>
            </w:r>
            <w:r>
              <w:rPr>
                <w:spacing w:val="-6"/>
                <w:sz w:val="22"/>
              </w:rPr>
              <w:t>from</w:t>
            </w:r>
            <w:r>
              <w:rPr>
                <w:spacing w:val="-9"/>
                <w:sz w:val="22"/>
              </w:rPr>
              <w:t> </w:t>
            </w:r>
            <w:r>
              <w:rPr>
                <w:spacing w:val="-6"/>
                <w:sz w:val="22"/>
              </w:rPr>
              <w:t>the</w:t>
            </w:r>
            <w:r>
              <w:rPr>
                <w:spacing w:val="-2"/>
                <w:sz w:val="22"/>
              </w:rPr>
              <w:t> </w:t>
            </w:r>
            <w:r>
              <w:rPr>
                <w:spacing w:val="-6"/>
                <w:sz w:val="22"/>
              </w:rPr>
              <w:t>date</w:t>
            </w:r>
            <w:r>
              <w:rPr>
                <w:spacing w:val="-2"/>
                <w:sz w:val="22"/>
              </w:rPr>
              <w:t> </w:t>
            </w:r>
            <w:r>
              <w:rPr>
                <w:spacing w:val="-6"/>
                <w:sz w:val="22"/>
              </w:rPr>
              <w:t>of</w:t>
            </w:r>
            <w:r>
              <w:rPr>
                <w:spacing w:val="-1"/>
                <w:sz w:val="22"/>
              </w:rPr>
              <w:t> </w:t>
            </w:r>
            <w:r>
              <w:rPr>
                <w:spacing w:val="-6"/>
                <w:sz w:val="22"/>
              </w:rPr>
              <w:t>issuance</w:t>
            </w:r>
            <w:r>
              <w:rPr>
                <w:spacing w:val="-2"/>
                <w:sz w:val="22"/>
              </w:rPr>
              <w:t> </w:t>
            </w:r>
            <w:r>
              <w:rPr>
                <w:spacing w:val="-6"/>
                <w:sz w:val="22"/>
              </w:rPr>
              <w:t>of</w:t>
            </w:r>
            <w:r>
              <w:rPr>
                <w:spacing w:val="5"/>
                <w:sz w:val="22"/>
              </w:rPr>
              <w:t> </w:t>
            </w:r>
            <w:r>
              <w:rPr>
                <w:spacing w:val="-6"/>
                <w:sz w:val="22"/>
              </w:rPr>
              <w:t>notification</w:t>
            </w:r>
            <w:r>
              <w:rPr>
                <w:spacing w:val="-4"/>
                <w:sz w:val="22"/>
              </w:rPr>
              <w:t> </w:t>
            </w:r>
            <w:r>
              <w:rPr>
                <w:spacing w:val="-6"/>
                <w:sz w:val="22"/>
              </w:rPr>
              <w:t>pursuant</w:t>
            </w:r>
            <w:r>
              <w:rPr>
                <w:spacing w:val="-3"/>
                <w:sz w:val="22"/>
              </w:rPr>
              <w:t> </w:t>
            </w:r>
            <w:r>
              <w:rPr>
                <w:spacing w:val="-6"/>
                <w:sz w:val="22"/>
              </w:rPr>
              <w:t>to</w:t>
            </w:r>
            <w:r>
              <w:rPr>
                <w:spacing w:val="-4"/>
                <w:sz w:val="22"/>
              </w:rPr>
              <w:t> </w:t>
            </w:r>
            <w:r>
              <w:rPr>
                <w:spacing w:val="-6"/>
                <w:sz w:val="22"/>
              </w:rPr>
              <w:t>ITB</w:t>
            </w:r>
          </w:p>
          <w:p>
            <w:pPr>
              <w:pStyle w:val="TableParagraph"/>
              <w:spacing w:line="276" w:lineRule="auto" w:before="40"/>
              <w:ind w:left="470" w:right="91"/>
              <w:jc w:val="both"/>
              <w:rPr>
                <w:sz w:val="22"/>
              </w:rPr>
            </w:pPr>
            <w:r>
              <w:rPr>
                <w:sz w:val="22"/>
              </w:rPr>
              <w:t>33.1 unsuccessful bidders may request in writing to the Employer for a debriefing</w:t>
            </w:r>
            <w:r>
              <w:rPr>
                <w:spacing w:val="-6"/>
                <w:sz w:val="22"/>
              </w:rPr>
              <w:t> </w:t>
            </w:r>
            <w:r>
              <w:rPr>
                <w:sz w:val="22"/>
              </w:rPr>
              <w:t>seeking</w:t>
            </w:r>
            <w:r>
              <w:rPr>
                <w:spacing w:val="-6"/>
                <w:sz w:val="22"/>
              </w:rPr>
              <w:t> </w:t>
            </w:r>
            <w:r>
              <w:rPr>
                <w:sz w:val="22"/>
              </w:rPr>
              <w:t>explanations</w:t>
            </w:r>
            <w:r>
              <w:rPr>
                <w:spacing w:val="-3"/>
                <w:sz w:val="22"/>
              </w:rPr>
              <w:t> </w:t>
            </w:r>
            <w:r>
              <w:rPr>
                <w:sz w:val="22"/>
              </w:rPr>
              <w:t>on</w:t>
            </w:r>
            <w:r>
              <w:rPr>
                <w:spacing w:val="-6"/>
                <w:sz w:val="22"/>
              </w:rPr>
              <w:t> </w:t>
            </w:r>
            <w:r>
              <w:rPr>
                <w:sz w:val="22"/>
              </w:rPr>
              <w:t>the</w:t>
            </w:r>
            <w:r>
              <w:rPr>
                <w:spacing w:val="-4"/>
                <w:sz w:val="22"/>
              </w:rPr>
              <w:t> </w:t>
            </w:r>
            <w:r>
              <w:rPr>
                <w:sz w:val="22"/>
              </w:rPr>
              <w:t>grounds</w:t>
            </w:r>
            <w:r>
              <w:rPr>
                <w:spacing w:val="-3"/>
                <w:sz w:val="22"/>
              </w:rPr>
              <w:t> </w:t>
            </w:r>
            <w:r>
              <w:rPr>
                <w:sz w:val="22"/>
              </w:rPr>
              <w:t>on</w:t>
            </w:r>
            <w:r>
              <w:rPr>
                <w:spacing w:val="-6"/>
                <w:sz w:val="22"/>
              </w:rPr>
              <w:t> </w:t>
            </w:r>
            <w:r>
              <w:rPr>
                <w:sz w:val="22"/>
              </w:rPr>
              <w:t>which</w:t>
            </w:r>
            <w:r>
              <w:rPr>
                <w:spacing w:val="-6"/>
                <w:sz w:val="22"/>
              </w:rPr>
              <w:t> </w:t>
            </w:r>
            <w:r>
              <w:rPr>
                <w:sz w:val="22"/>
              </w:rPr>
              <w:t>their</w:t>
            </w:r>
            <w:r>
              <w:rPr>
                <w:spacing w:val="-1"/>
                <w:sz w:val="22"/>
              </w:rPr>
              <w:t> </w:t>
            </w:r>
            <w:r>
              <w:rPr>
                <w:sz w:val="22"/>
              </w:rPr>
              <w:t>bids</w:t>
            </w:r>
            <w:r>
              <w:rPr>
                <w:spacing w:val="-3"/>
                <w:sz w:val="22"/>
              </w:rPr>
              <w:t> </w:t>
            </w:r>
            <w:r>
              <w:rPr>
                <w:sz w:val="22"/>
              </w:rPr>
              <w:t>were</w:t>
            </w:r>
            <w:r>
              <w:rPr>
                <w:spacing w:val="-7"/>
                <w:sz w:val="22"/>
              </w:rPr>
              <w:t> </w:t>
            </w:r>
            <w:r>
              <w:rPr>
                <w:sz w:val="22"/>
              </w:rPr>
              <w:t>not </w:t>
            </w:r>
            <w:r>
              <w:rPr>
                <w:spacing w:val="-2"/>
                <w:sz w:val="22"/>
              </w:rPr>
              <w:t>selected.</w:t>
            </w:r>
            <w:r>
              <w:rPr>
                <w:spacing w:val="2"/>
                <w:sz w:val="22"/>
              </w:rPr>
              <w:t> </w:t>
            </w:r>
            <w:r>
              <w:rPr>
                <w:spacing w:val="-2"/>
                <w:sz w:val="22"/>
              </w:rPr>
              <w:t>The</w:t>
            </w:r>
            <w:r>
              <w:rPr>
                <w:spacing w:val="-5"/>
                <w:sz w:val="22"/>
              </w:rPr>
              <w:t> </w:t>
            </w:r>
            <w:r>
              <w:rPr>
                <w:spacing w:val="-2"/>
                <w:sz w:val="22"/>
              </w:rPr>
              <w:t>Employer</w:t>
            </w:r>
            <w:r>
              <w:rPr>
                <w:spacing w:val="4"/>
                <w:sz w:val="22"/>
              </w:rPr>
              <w:t> </w:t>
            </w:r>
            <w:r>
              <w:rPr>
                <w:spacing w:val="-2"/>
                <w:sz w:val="22"/>
              </w:rPr>
              <w:t>shall promptly</w:t>
            </w:r>
            <w:r>
              <w:rPr>
                <w:spacing w:val="-3"/>
                <w:sz w:val="22"/>
              </w:rPr>
              <w:t> </w:t>
            </w:r>
            <w:r>
              <w:rPr>
                <w:spacing w:val="-2"/>
                <w:sz w:val="22"/>
              </w:rPr>
              <w:t>respond</w:t>
            </w:r>
            <w:r>
              <w:rPr>
                <w:spacing w:val="-3"/>
                <w:sz w:val="22"/>
              </w:rPr>
              <w:t> </w:t>
            </w:r>
            <w:r>
              <w:rPr>
                <w:spacing w:val="-2"/>
                <w:sz w:val="22"/>
              </w:rPr>
              <w:t>in writing</w:t>
            </w:r>
            <w:r>
              <w:rPr>
                <w:spacing w:val="-3"/>
                <w:sz w:val="22"/>
              </w:rPr>
              <w:t> </w:t>
            </w:r>
            <w:r>
              <w:rPr>
                <w:spacing w:val="-2"/>
                <w:sz w:val="22"/>
              </w:rPr>
              <w:t>to</w:t>
            </w:r>
            <w:r>
              <w:rPr>
                <w:spacing w:val="-3"/>
                <w:sz w:val="22"/>
              </w:rPr>
              <w:t> </w:t>
            </w:r>
            <w:r>
              <w:rPr>
                <w:spacing w:val="-2"/>
                <w:sz w:val="22"/>
              </w:rPr>
              <w:t>any </w:t>
            </w:r>
            <w:r>
              <w:rPr>
                <w:spacing w:val="-4"/>
                <w:sz w:val="22"/>
              </w:rPr>
              <w:t>unsuccessful</w:t>
            </w:r>
          </w:p>
          <w:p>
            <w:pPr>
              <w:pStyle w:val="TableParagraph"/>
              <w:spacing w:before="1"/>
              <w:ind w:left="470"/>
              <w:jc w:val="both"/>
              <w:rPr>
                <w:sz w:val="22"/>
              </w:rPr>
            </w:pPr>
            <w:r>
              <w:rPr>
                <w:spacing w:val="-6"/>
                <w:sz w:val="22"/>
              </w:rPr>
              <w:t>Bidder</w:t>
            </w:r>
            <w:r>
              <w:rPr>
                <w:spacing w:val="-2"/>
                <w:sz w:val="22"/>
              </w:rPr>
              <w:t> </w:t>
            </w:r>
            <w:r>
              <w:rPr>
                <w:spacing w:val="-6"/>
                <w:sz w:val="22"/>
              </w:rPr>
              <w:t>who,</w:t>
            </w:r>
            <w:r>
              <w:rPr>
                <w:spacing w:val="-3"/>
                <w:sz w:val="22"/>
              </w:rPr>
              <w:t> </w:t>
            </w:r>
            <w:r>
              <w:rPr>
                <w:spacing w:val="-6"/>
                <w:sz w:val="22"/>
              </w:rPr>
              <w:t>requests for</w:t>
            </w:r>
            <w:r>
              <w:rPr>
                <w:spacing w:val="-1"/>
                <w:sz w:val="22"/>
              </w:rPr>
              <w:t> </w:t>
            </w:r>
            <w:r>
              <w:rPr>
                <w:spacing w:val="-6"/>
                <w:sz w:val="22"/>
              </w:rPr>
              <w:t>debriefing.</w:t>
            </w:r>
          </w:p>
        </w:tc>
      </w:tr>
      <w:tr>
        <w:trPr>
          <w:trHeight w:val="911" w:hRule="atLeast"/>
        </w:trPr>
        <w:tc>
          <w:tcPr>
            <w:tcW w:w="2180" w:type="dxa"/>
            <w:vMerge/>
            <w:tcBorders>
              <w:top w:val="nil"/>
            </w:tcBorders>
          </w:tcPr>
          <w:p>
            <w:pPr>
              <w:rPr>
                <w:sz w:val="2"/>
                <w:szCs w:val="2"/>
              </w:rPr>
            </w:pPr>
          </w:p>
        </w:tc>
        <w:tc>
          <w:tcPr>
            <w:tcW w:w="7293" w:type="dxa"/>
          </w:tcPr>
          <w:p>
            <w:pPr>
              <w:pStyle w:val="TableParagraph"/>
              <w:spacing w:before="34"/>
              <w:ind w:left="470" w:hanging="360"/>
              <w:rPr>
                <w:sz w:val="22"/>
              </w:rPr>
            </w:pPr>
            <w:r>
              <w:rPr>
                <w:spacing w:val="-4"/>
                <w:sz w:val="22"/>
              </w:rPr>
              <w:t>35.4</w:t>
            </w:r>
            <w:r>
              <w:rPr>
                <w:spacing w:val="-7"/>
                <w:sz w:val="22"/>
              </w:rPr>
              <w:t> </w:t>
            </w:r>
            <w:r>
              <w:rPr>
                <w:spacing w:val="-4"/>
                <w:sz w:val="22"/>
              </w:rPr>
              <w:t>If</w:t>
            </w:r>
            <w:r>
              <w:rPr>
                <w:spacing w:val="-5"/>
                <w:sz w:val="22"/>
              </w:rPr>
              <w:t> </w:t>
            </w:r>
            <w:r>
              <w:rPr>
                <w:spacing w:val="-4"/>
                <w:sz w:val="22"/>
              </w:rPr>
              <w:t>the</w:t>
            </w:r>
            <w:r>
              <w:rPr>
                <w:spacing w:val="-7"/>
                <w:sz w:val="22"/>
              </w:rPr>
              <w:t> </w:t>
            </w:r>
            <w:r>
              <w:rPr>
                <w:spacing w:val="-4"/>
                <w:sz w:val="22"/>
              </w:rPr>
              <w:t>bidder</w:t>
            </w:r>
            <w:r>
              <w:rPr>
                <w:spacing w:val="4"/>
                <w:sz w:val="22"/>
              </w:rPr>
              <w:t> </w:t>
            </w:r>
            <w:r>
              <w:rPr>
                <w:spacing w:val="-4"/>
                <w:sz w:val="22"/>
              </w:rPr>
              <w:t>whose</w:t>
            </w:r>
            <w:r>
              <w:rPr>
                <w:spacing w:val="-5"/>
                <w:sz w:val="22"/>
              </w:rPr>
              <w:t> </w:t>
            </w:r>
            <w:r>
              <w:rPr>
                <w:spacing w:val="-4"/>
                <w:sz w:val="22"/>
              </w:rPr>
              <w:t>bid</w:t>
            </w:r>
            <w:r>
              <w:rPr>
                <w:spacing w:val="-5"/>
                <w:sz w:val="22"/>
              </w:rPr>
              <w:t> </w:t>
            </w:r>
            <w:r>
              <w:rPr>
                <w:spacing w:val="-4"/>
                <w:sz w:val="22"/>
              </w:rPr>
              <w:t>is</w:t>
            </w:r>
            <w:r>
              <w:rPr>
                <w:spacing w:val="-3"/>
                <w:sz w:val="22"/>
              </w:rPr>
              <w:t> </w:t>
            </w:r>
            <w:r>
              <w:rPr>
                <w:spacing w:val="-4"/>
                <w:sz w:val="22"/>
              </w:rPr>
              <w:t>accepted</w:t>
            </w:r>
            <w:r>
              <w:rPr>
                <w:spacing w:val="-5"/>
                <w:sz w:val="22"/>
              </w:rPr>
              <w:t> </w:t>
            </w:r>
            <w:r>
              <w:rPr>
                <w:spacing w:val="-4"/>
                <w:sz w:val="22"/>
              </w:rPr>
              <w:t>fails</w:t>
            </w:r>
            <w:r>
              <w:rPr>
                <w:spacing w:val="2"/>
                <w:sz w:val="22"/>
              </w:rPr>
              <w:t> </w:t>
            </w:r>
            <w:r>
              <w:rPr>
                <w:spacing w:val="-4"/>
                <w:sz w:val="22"/>
              </w:rPr>
              <w:t>to sign</w:t>
            </w:r>
            <w:r>
              <w:rPr>
                <w:spacing w:val="-5"/>
                <w:sz w:val="22"/>
              </w:rPr>
              <w:t> </w:t>
            </w:r>
            <w:r>
              <w:rPr>
                <w:spacing w:val="-4"/>
                <w:sz w:val="22"/>
              </w:rPr>
              <w:t>the</w:t>
            </w:r>
            <w:r>
              <w:rPr>
                <w:spacing w:val="-6"/>
                <w:sz w:val="22"/>
              </w:rPr>
              <w:t> </w:t>
            </w:r>
            <w:r>
              <w:rPr>
                <w:spacing w:val="-4"/>
                <w:sz w:val="22"/>
              </w:rPr>
              <w:t>contract</w:t>
            </w:r>
            <w:r>
              <w:rPr>
                <w:spacing w:val="-8"/>
                <w:sz w:val="22"/>
              </w:rPr>
              <w:t> </w:t>
            </w:r>
            <w:r>
              <w:rPr>
                <w:spacing w:val="-4"/>
                <w:sz w:val="22"/>
              </w:rPr>
              <w:t>as stated ITB</w:t>
            </w:r>
            <w:r>
              <w:rPr>
                <w:spacing w:val="-8"/>
                <w:sz w:val="22"/>
              </w:rPr>
              <w:t> </w:t>
            </w:r>
            <w:r>
              <w:rPr>
                <w:spacing w:val="-4"/>
                <w:sz w:val="22"/>
              </w:rPr>
              <w:t>35.1,</w:t>
            </w:r>
          </w:p>
          <w:p>
            <w:pPr>
              <w:pStyle w:val="TableParagraph"/>
              <w:spacing w:line="290" w:lineRule="atLeast" w:before="3"/>
              <w:ind w:left="470"/>
              <w:rPr>
                <w:sz w:val="22"/>
              </w:rPr>
            </w:pPr>
            <w:r>
              <w:rPr>
                <w:sz w:val="22"/>
              </w:rPr>
              <w:t>the</w:t>
            </w:r>
            <w:r>
              <w:rPr>
                <w:spacing w:val="40"/>
                <w:sz w:val="22"/>
              </w:rPr>
              <w:t> </w:t>
            </w:r>
            <w:r>
              <w:rPr>
                <w:sz w:val="22"/>
              </w:rPr>
              <w:t>Public</w:t>
            </w:r>
            <w:r>
              <w:rPr>
                <w:spacing w:val="40"/>
                <w:sz w:val="22"/>
              </w:rPr>
              <w:t> </w:t>
            </w:r>
            <w:r>
              <w:rPr>
                <w:sz w:val="22"/>
              </w:rPr>
              <w:t>Procurement</w:t>
            </w:r>
            <w:r>
              <w:rPr>
                <w:spacing w:val="40"/>
                <w:sz w:val="22"/>
              </w:rPr>
              <w:t> </w:t>
            </w:r>
            <w:r>
              <w:rPr>
                <w:sz w:val="22"/>
              </w:rPr>
              <w:t>Monitoring</w:t>
            </w:r>
            <w:r>
              <w:rPr>
                <w:spacing w:val="40"/>
                <w:sz w:val="22"/>
              </w:rPr>
              <w:t> </w:t>
            </w:r>
            <w:r>
              <w:rPr>
                <w:sz w:val="22"/>
              </w:rPr>
              <w:t>Office</w:t>
            </w:r>
            <w:r>
              <w:rPr>
                <w:spacing w:val="40"/>
                <w:sz w:val="22"/>
              </w:rPr>
              <w:t> </w:t>
            </w:r>
            <w:r>
              <w:rPr>
                <w:sz w:val="22"/>
              </w:rPr>
              <w:t>shall</w:t>
            </w:r>
            <w:r>
              <w:rPr>
                <w:spacing w:val="40"/>
                <w:sz w:val="22"/>
              </w:rPr>
              <w:t> </w:t>
            </w:r>
            <w:r>
              <w:rPr>
                <w:sz w:val="22"/>
              </w:rPr>
              <w:t>blacklist</w:t>
            </w:r>
            <w:r>
              <w:rPr>
                <w:spacing w:val="40"/>
                <w:sz w:val="22"/>
              </w:rPr>
              <w:t> </w:t>
            </w:r>
            <w:r>
              <w:rPr>
                <w:sz w:val="22"/>
              </w:rPr>
              <w:t>the</w:t>
            </w:r>
            <w:r>
              <w:rPr>
                <w:spacing w:val="40"/>
                <w:sz w:val="22"/>
              </w:rPr>
              <w:t> </w:t>
            </w:r>
            <w:r>
              <w:rPr>
                <w:sz w:val="22"/>
              </w:rPr>
              <w:t>bidder</w:t>
            </w:r>
            <w:r>
              <w:rPr>
                <w:spacing w:val="40"/>
                <w:sz w:val="22"/>
              </w:rPr>
              <w:t> </w:t>
            </w:r>
            <w:r>
              <w:rPr>
                <w:sz w:val="22"/>
              </w:rPr>
              <w:t>on recommendation</w:t>
            </w:r>
            <w:r>
              <w:rPr>
                <w:spacing w:val="-6"/>
                <w:sz w:val="22"/>
              </w:rPr>
              <w:t> </w:t>
            </w:r>
            <w:r>
              <w:rPr>
                <w:sz w:val="22"/>
              </w:rPr>
              <w:t>of</w:t>
            </w:r>
            <w:r>
              <w:rPr>
                <w:spacing w:val="-7"/>
                <w:sz w:val="22"/>
              </w:rPr>
              <w:t> </w:t>
            </w:r>
            <w:r>
              <w:rPr>
                <w:sz w:val="22"/>
              </w:rPr>
              <w:t>the</w:t>
            </w:r>
            <w:r>
              <w:rPr>
                <w:spacing w:val="-12"/>
                <w:sz w:val="22"/>
              </w:rPr>
              <w:t> </w:t>
            </w:r>
            <w:r>
              <w:rPr>
                <w:sz w:val="22"/>
              </w:rPr>
              <w:t>Public</w:t>
            </w:r>
            <w:r>
              <w:rPr>
                <w:spacing w:val="-8"/>
                <w:sz w:val="22"/>
              </w:rPr>
              <w:t> </w:t>
            </w:r>
            <w:r>
              <w:rPr>
                <w:sz w:val="22"/>
              </w:rPr>
              <w:t>Entity.</w:t>
            </w:r>
          </w:p>
        </w:tc>
      </w:tr>
      <w:tr>
        <w:trPr>
          <w:trHeight w:val="1492" w:hRule="atLeast"/>
        </w:trPr>
        <w:tc>
          <w:tcPr>
            <w:tcW w:w="2180" w:type="dxa"/>
            <w:vMerge w:val="restart"/>
          </w:tcPr>
          <w:p>
            <w:pPr>
              <w:pStyle w:val="TableParagraph"/>
              <w:spacing w:line="278" w:lineRule="auto" w:before="39"/>
              <w:ind w:left="470" w:hanging="360"/>
              <w:rPr>
                <w:b/>
                <w:sz w:val="22"/>
              </w:rPr>
            </w:pPr>
            <w:r>
              <w:rPr>
                <w:b/>
                <w:sz w:val="22"/>
              </w:rPr>
              <w:t>36.</w:t>
            </w:r>
            <w:r>
              <w:rPr>
                <w:b/>
                <w:spacing w:val="-14"/>
                <w:sz w:val="22"/>
              </w:rPr>
              <w:t> </w:t>
            </w:r>
            <w:r>
              <w:rPr>
                <w:b/>
                <w:sz w:val="22"/>
              </w:rPr>
              <w:t>Complaint</w:t>
            </w:r>
            <w:r>
              <w:rPr>
                <w:b/>
                <w:spacing w:val="-13"/>
                <w:sz w:val="22"/>
              </w:rPr>
              <w:t> </w:t>
            </w:r>
            <w:r>
              <w:rPr>
                <w:b/>
                <w:sz w:val="22"/>
              </w:rPr>
              <w:t>an</w:t>
            </w:r>
            <w:r>
              <w:rPr>
                <w:b/>
                <w:sz w:val="22"/>
              </w:rPr>
              <w:t>d </w:t>
            </w:r>
            <w:r>
              <w:rPr>
                <w:b/>
                <w:spacing w:val="-2"/>
                <w:sz w:val="22"/>
              </w:rPr>
              <w:t>Review</w:t>
            </w:r>
          </w:p>
        </w:tc>
        <w:tc>
          <w:tcPr>
            <w:tcW w:w="7293" w:type="dxa"/>
          </w:tcPr>
          <w:p>
            <w:pPr>
              <w:pStyle w:val="TableParagraph"/>
              <w:spacing w:line="276" w:lineRule="auto" w:before="34"/>
              <w:ind w:left="470" w:right="92" w:hanging="360"/>
              <w:jc w:val="both"/>
              <w:rPr>
                <w:sz w:val="22"/>
              </w:rPr>
            </w:pPr>
            <w:r>
              <w:rPr>
                <w:sz w:val="22"/>
              </w:rPr>
              <w:t>36.1</w:t>
            </w:r>
            <w:r>
              <w:rPr>
                <w:spacing w:val="-1"/>
                <w:sz w:val="22"/>
              </w:rPr>
              <w:t> </w:t>
            </w:r>
            <w:r>
              <w:rPr>
                <w:sz w:val="22"/>
              </w:rPr>
              <w:t>If</w:t>
            </w:r>
            <w:r>
              <w:rPr>
                <w:spacing w:val="-5"/>
                <w:sz w:val="22"/>
              </w:rPr>
              <w:t> </w:t>
            </w:r>
            <w:r>
              <w:rPr>
                <w:sz w:val="22"/>
              </w:rPr>
              <w:t>a Bidder is</w:t>
            </w:r>
            <w:r>
              <w:rPr>
                <w:spacing w:val="-1"/>
                <w:sz w:val="22"/>
              </w:rPr>
              <w:t> </w:t>
            </w:r>
            <w:r>
              <w:rPr>
                <w:sz w:val="22"/>
              </w:rPr>
              <w:t>dissatisfied</w:t>
            </w:r>
            <w:r>
              <w:rPr>
                <w:spacing w:val="-1"/>
                <w:sz w:val="22"/>
              </w:rPr>
              <w:t> </w:t>
            </w:r>
            <w:r>
              <w:rPr>
                <w:sz w:val="22"/>
              </w:rPr>
              <w:t>with</w:t>
            </w:r>
            <w:r>
              <w:rPr>
                <w:spacing w:val="-5"/>
                <w:sz w:val="22"/>
              </w:rPr>
              <w:t> </w:t>
            </w:r>
            <w:r>
              <w:rPr>
                <w:sz w:val="22"/>
              </w:rPr>
              <w:t>the</w:t>
            </w:r>
            <w:r>
              <w:rPr>
                <w:spacing w:val="-6"/>
                <w:sz w:val="22"/>
              </w:rPr>
              <w:t> </w:t>
            </w:r>
            <w:r>
              <w:rPr>
                <w:sz w:val="22"/>
              </w:rPr>
              <w:t>Procurement</w:t>
            </w:r>
            <w:r>
              <w:rPr>
                <w:spacing w:val="-1"/>
                <w:sz w:val="22"/>
              </w:rPr>
              <w:t> </w:t>
            </w:r>
            <w:r>
              <w:rPr>
                <w:sz w:val="22"/>
              </w:rPr>
              <w:t>proceedings</w:t>
            </w:r>
            <w:r>
              <w:rPr>
                <w:spacing w:val="-1"/>
                <w:sz w:val="22"/>
              </w:rPr>
              <w:t> </w:t>
            </w:r>
            <w:r>
              <w:rPr>
                <w:sz w:val="22"/>
              </w:rPr>
              <w:t>or the</w:t>
            </w:r>
            <w:r>
              <w:rPr>
                <w:spacing w:val="-3"/>
                <w:sz w:val="22"/>
              </w:rPr>
              <w:t> </w:t>
            </w:r>
            <w:r>
              <w:rPr>
                <w:sz w:val="22"/>
              </w:rPr>
              <w:t>decision made by the Employer in the intention to award the Contract, it may file an </w:t>
            </w:r>
            <w:r>
              <w:rPr>
                <w:spacing w:val="-2"/>
                <w:sz w:val="22"/>
              </w:rPr>
              <w:t>application</w:t>
            </w:r>
            <w:r>
              <w:rPr>
                <w:spacing w:val="-12"/>
                <w:sz w:val="22"/>
              </w:rPr>
              <w:t> </w:t>
            </w:r>
            <w:r>
              <w:rPr>
                <w:spacing w:val="-2"/>
                <w:sz w:val="22"/>
              </w:rPr>
              <w:t>to</w:t>
            </w:r>
            <w:r>
              <w:rPr>
                <w:spacing w:val="-12"/>
                <w:sz w:val="22"/>
              </w:rPr>
              <w:t> </w:t>
            </w:r>
            <w:r>
              <w:rPr>
                <w:spacing w:val="-2"/>
                <w:sz w:val="22"/>
              </w:rPr>
              <w:t>the</w:t>
            </w:r>
            <w:r>
              <w:rPr>
                <w:spacing w:val="-12"/>
                <w:sz w:val="22"/>
              </w:rPr>
              <w:t> </w:t>
            </w:r>
            <w:r>
              <w:rPr>
                <w:spacing w:val="-2"/>
                <w:sz w:val="22"/>
              </w:rPr>
              <w:t>Chief</w:t>
            </w:r>
            <w:r>
              <w:rPr>
                <w:spacing w:val="-11"/>
                <w:sz w:val="22"/>
              </w:rPr>
              <w:t> </w:t>
            </w:r>
            <w:r>
              <w:rPr>
                <w:spacing w:val="-2"/>
                <w:sz w:val="22"/>
              </w:rPr>
              <w:t>of</w:t>
            </w:r>
            <w:r>
              <w:rPr>
                <w:spacing w:val="-12"/>
                <w:sz w:val="22"/>
              </w:rPr>
              <w:t> </w:t>
            </w:r>
            <w:r>
              <w:rPr>
                <w:spacing w:val="-2"/>
                <w:sz w:val="22"/>
              </w:rPr>
              <w:t>the</w:t>
            </w:r>
            <w:r>
              <w:rPr>
                <w:spacing w:val="-12"/>
                <w:sz w:val="22"/>
              </w:rPr>
              <w:t> </w:t>
            </w:r>
            <w:r>
              <w:rPr>
                <w:spacing w:val="-2"/>
                <w:sz w:val="22"/>
              </w:rPr>
              <w:t>Public</w:t>
            </w:r>
            <w:r>
              <w:rPr>
                <w:spacing w:val="-12"/>
                <w:sz w:val="22"/>
              </w:rPr>
              <w:t> </w:t>
            </w:r>
            <w:r>
              <w:rPr>
                <w:spacing w:val="-2"/>
                <w:sz w:val="22"/>
              </w:rPr>
              <w:t>Entity</w:t>
            </w:r>
            <w:r>
              <w:rPr>
                <w:spacing w:val="-11"/>
                <w:sz w:val="22"/>
              </w:rPr>
              <w:t> </w:t>
            </w:r>
            <w:r>
              <w:rPr>
                <w:spacing w:val="-2"/>
                <w:sz w:val="22"/>
              </w:rPr>
              <w:t>within</w:t>
            </w:r>
            <w:r>
              <w:rPr>
                <w:spacing w:val="-12"/>
                <w:sz w:val="22"/>
              </w:rPr>
              <w:t> </w:t>
            </w:r>
            <w:r>
              <w:rPr>
                <w:spacing w:val="-2"/>
                <w:sz w:val="22"/>
              </w:rPr>
              <w:t>Seven</w:t>
            </w:r>
            <w:r>
              <w:rPr>
                <w:spacing w:val="-12"/>
                <w:sz w:val="22"/>
              </w:rPr>
              <w:t> </w:t>
            </w:r>
            <w:r>
              <w:rPr>
                <w:spacing w:val="-2"/>
                <w:sz w:val="22"/>
              </w:rPr>
              <w:t>(7)</w:t>
            </w:r>
            <w:r>
              <w:rPr>
                <w:spacing w:val="-12"/>
                <w:sz w:val="22"/>
              </w:rPr>
              <w:t> </w:t>
            </w:r>
            <w:r>
              <w:rPr>
                <w:spacing w:val="-2"/>
                <w:sz w:val="22"/>
              </w:rPr>
              <w:t>days</w:t>
            </w:r>
            <w:r>
              <w:rPr>
                <w:spacing w:val="-11"/>
                <w:sz w:val="22"/>
              </w:rPr>
              <w:t> </w:t>
            </w:r>
            <w:r>
              <w:rPr>
                <w:spacing w:val="-2"/>
                <w:sz w:val="22"/>
              </w:rPr>
              <w:t>of</w:t>
            </w:r>
            <w:r>
              <w:rPr>
                <w:spacing w:val="-12"/>
                <w:sz w:val="22"/>
              </w:rPr>
              <w:t> </w:t>
            </w:r>
            <w:r>
              <w:rPr>
                <w:spacing w:val="-2"/>
                <w:sz w:val="22"/>
              </w:rPr>
              <w:t>providing </w:t>
            </w:r>
            <w:r>
              <w:rPr>
                <w:sz w:val="22"/>
              </w:rPr>
              <w:t>the</w:t>
            </w:r>
            <w:r>
              <w:rPr>
                <w:spacing w:val="-10"/>
                <w:sz w:val="22"/>
              </w:rPr>
              <w:t> </w:t>
            </w:r>
            <w:r>
              <w:rPr>
                <w:sz w:val="22"/>
              </w:rPr>
              <w:t>notice</w:t>
            </w:r>
            <w:r>
              <w:rPr>
                <w:spacing w:val="-7"/>
                <w:sz w:val="22"/>
              </w:rPr>
              <w:t> </w:t>
            </w:r>
            <w:r>
              <w:rPr>
                <w:sz w:val="22"/>
              </w:rPr>
              <w:t>under</w:t>
            </w:r>
            <w:r>
              <w:rPr>
                <w:spacing w:val="1"/>
                <w:sz w:val="22"/>
              </w:rPr>
              <w:t> </w:t>
            </w:r>
            <w:r>
              <w:rPr>
                <w:sz w:val="22"/>
              </w:rPr>
              <w:t>ITB</w:t>
            </w:r>
            <w:r>
              <w:rPr>
                <w:spacing w:val="-4"/>
                <w:sz w:val="22"/>
              </w:rPr>
              <w:t> </w:t>
            </w:r>
            <w:r>
              <w:rPr>
                <w:sz w:val="22"/>
              </w:rPr>
              <w:t>33.1</w:t>
            </w:r>
            <w:r>
              <w:rPr>
                <w:spacing w:val="-5"/>
                <w:sz w:val="22"/>
              </w:rPr>
              <w:t> </w:t>
            </w:r>
            <w:r>
              <w:rPr>
                <w:sz w:val="22"/>
              </w:rPr>
              <w:t>by</w:t>
            </w:r>
            <w:r>
              <w:rPr>
                <w:spacing w:val="-5"/>
                <w:sz w:val="22"/>
              </w:rPr>
              <w:t> </w:t>
            </w:r>
            <w:r>
              <w:rPr>
                <w:sz w:val="22"/>
              </w:rPr>
              <w:t>the</w:t>
            </w:r>
            <w:r>
              <w:rPr>
                <w:spacing w:val="-7"/>
                <w:sz w:val="22"/>
              </w:rPr>
              <w:t> </w:t>
            </w:r>
            <w:r>
              <w:rPr>
                <w:sz w:val="22"/>
              </w:rPr>
              <w:t>Public</w:t>
            </w:r>
            <w:r>
              <w:rPr>
                <w:spacing w:val="-3"/>
                <w:sz w:val="22"/>
              </w:rPr>
              <w:t> </w:t>
            </w:r>
            <w:r>
              <w:rPr>
                <w:sz w:val="22"/>
              </w:rPr>
              <w:t>Entity,</w:t>
            </w:r>
            <w:r>
              <w:rPr>
                <w:spacing w:val="3"/>
                <w:sz w:val="22"/>
              </w:rPr>
              <w:t> </w:t>
            </w:r>
            <w:r>
              <w:rPr>
                <w:sz w:val="22"/>
              </w:rPr>
              <w:t>for</w:t>
            </w:r>
            <w:r>
              <w:rPr>
                <w:spacing w:val="1"/>
                <w:sz w:val="22"/>
              </w:rPr>
              <w:t> </w:t>
            </w:r>
            <w:r>
              <w:rPr>
                <w:sz w:val="22"/>
              </w:rPr>
              <w:t>review</w:t>
            </w:r>
            <w:r>
              <w:rPr>
                <w:spacing w:val="-3"/>
                <w:sz w:val="22"/>
              </w:rPr>
              <w:t> </w:t>
            </w:r>
            <w:r>
              <w:rPr>
                <w:sz w:val="22"/>
              </w:rPr>
              <w:t>of</w:t>
            </w:r>
            <w:r>
              <w:rPr>
                <w:spacing w:val="-2"/>
                <w:sz w:val="22"/>
              </w:rPr>
              <w:t> </w:t>
            </w:r>
            <w:r>
              <w:rPr>
                <w:sz w:val="22"/>
              </w:rPr>
              <w:t>the</w:t>
            </w:r>
            <w:r>
              <w:rPr>
                <w:spacing w:val="-7"/>
                <w:sz w:val="22"/>
              </w:rPr>
              <w:t> </w:t>
            </w:r>
            <w:r>
              <w:rPr>
                <w:spacing w:val="-2"/>
                <w:sz w:val="22"/>
              </w:rPr>
              <w:t>proceedings</w:t>
            </w:r>
          </w:p>
          <w:p>
            <w:pPr>
              <w:pStyle w:val="TableParagraph"/>
              <w:spacing w:before="3"/>
              <w:ind w:left="470"/>
              <w:jc w:val="both"/>
              <w:rPr>
                <w:sz w:val="22"/>
              </w:rPr>
            </w:pPr>
            <w:r>
              <w:rPr>
                <w:spacing w:val="-6"/>
                <w:sz w:val="22"/>
              </w:rPr>
              <w:t>stating</w:t>
            </w:r>
            <w:r>
              <w:rPr>
                <w:spacing w:val="-5"/>
                <w:sz w:val="22"/>
              </w:rPr>
              <w:t> </w:t>
            </w:r>
            <w:r>
              <w:rPr>
                <w:spacing w:val="-6"/>
                <w:sz w:val="22"/>
              </w:rPr>
              <w:t>the factual</w:t>
            </w:r>
            <w:r>
              <w:rPr>
                <w:spacing w:val="-2"/>
                <w:sz w:val="22"/>
              </w:rPr>
              <w:t> </w:t>
            </w:r>
            <w:r>
              <w:rPr>
                <w:spacing w:val="-6"/>
                <w:sz w:val="22"/>
              </w:rPr>
              <w:t>and</w:t>
            </w:r>
            <w:r>
              <w:rPr>
                <w:spacing w:val="-3"/>
                <w:sz w:val="22"/>
              </w:rPr>
              <w:t> </w:t>
            </w:r>
            <w:r>
              <w:rPr>
                <w:spacing w:val="-6"/>
                <w:sz w:val="22"/>
              </w:rPr>
              <w:t>legal</w:t>
            </w:r>
            <w:r>
              <w:rPr>
                <w:spacing w:val="-1"/>
                <w:sz w:val="22"/>
              </w:rPr>
              <w:t> </w:t>
            </w:r>
            <w:r>
              <w:rPr>
                <w:spacing w:val="-6"/>
                <w:sz w:val="22"/>
              </w:rPr>
              <w:t>grounds.</w:t>
            </w:r>
          </w:p>
        </w:tc>
      </w:tr>
      <w:tr>
        <w:trPr>
          <w:trHeight w:val="623" w:hRule="atLeast"/>
        </w:trPr>
        <w:tc>
          <w:tcPr>
            <w:tcW w:w="2180" w:type="dxa"/>
            <w:vMerge/>
            <w:tcBorders>
              <w:top w:val="nil"/>
            </w:tcBorders>
          </w:tcPr>
          <w:p>
            <w:pPr>
              <w:rPr>
                <w:sz w:val="2"/>
                <w:szCs w:val="2"/>
              </w:rPr>
            </w:pPr>
          </w:p>
        </w:tc>
        <w:tc>
          <w:tcPr>
            <w:tcW w:w="7293" w:type="dxa"/>
          </w:tcPr>
          <w:p>
            <w:pPr>
              <w:pStyle w:val="TableParagraph"/>
              <w:spacing w:line="292" w:lineRule="exact" w:before="6"/>
              <w:ind w:left="470" w:hanging="360"/>
              <w:rPr>
                <w:sz w:val="22"/>
              </w:rPr>
            </w:pPr>
            <w:r>
              <w:rPr>
                <w:sz w:val="22"/>
              </w:rPr>
              <w:t>36.2</w:t>
            </w:r>
            <w:r>
              <w:rPr>
                <w:spacing w:val="13"/>
                <w:sz w:val="22"/>
              </w:rPr>
              <w:t> </w:t>
            </w:r>
            <w:r>
              <w:rPr>
                <w:sz w:val="22"/>
              </w:rPr>
              <w:t>Late</w:t>
            </w:r>
            <w:r>
              <w:rPr>
                <w:spacing w:val="11"/>
                <w:sz w:val="22"/>
              </w:rPr>
              <w:t> </w:t>
            </w:r>
            <w:r>
              <w:rPr>
                <w:sz w:val="22"/>
              </w:rPr>
              <w:t>application</w:t>
            </w:r>
            <w:r>
              <w:rPr>
                <w:spacing w:val="13"/>
                <w:sz w:val="22"/>
              </w:rPr>
              <w:t> </w:t>
            </w:r>
            <w:r>
              <w:rPr>
                <w:sz w:val="22"/>
              </w:rPr>
              <w:t>filed</w:t>
            </w:r>
            <w:r>
              <w:rPr>
                <w:spacing w:val="13"/>
                <w:sz w:val="22"/>
              </w:rPr>
              <w:t> </w:t>
            </w:r>
            <w:r>
              <w:rPr>
                <w:sz w:val="22"/>
              </w:rPr>
              <w:t>after</w:t>
            </w:r>
            <w:r>
              <w:rPr>
                <w:spacing w:val="19"/>
                <w:sz w:val="22"/>
              </w:rPr>
              <w:t> </w:t>
            </w:r>
            <w:r>
              <w:rPr>
                <w:sz w:val="22"/>
              </w:rPr>
              <w:t>the</w:t>
            </w:r>
            <w:r>
              <w:rPr>
                <w:spacing w:val="11"/>
                <w:sz w:val="22"/>
              </w:rPr>
              <w:t> </w:t>
            </w:r>
            <w:r>
              <w:rPr>
                <w:sz w:val="22"/>
              </w:rPr>
              <w:t>deadline</w:t>
            </w:r>
            <w:r>
              <w:rPr>
                <w:spacing w:val="11"/>
                <w:sz w:val="22"/>
              </w:rPr>
              <w:t> </w:t>
            </w:r>
            <w:r>
              <w:rPr>
                <w:sz w:val="22"/>
              </w:rPr>
              <w:t>pursuant</w:t>
            </w:r>
            <w:r>
              <w:rPr>
                <w:spacing w:val="14"/>
                <w:sz w:val="22"/>
              </w:rPr>
              <w:t> </w:t>
            </w:r>
            <w:r>
              <w:rPr>
                <w:sz w:val="22"/>
              </w:rPr>
              <w:t>to</w:t>
            </w:r>
            <w:r>
              <w:rPr>
                <w:spacing w:val="13"/>
                <w:sz w:val="22"/>
              </w:rPr>
              <w:t> </w:t>
            </w:r>
            <w:r>
              <w:rPr>
                <w:sz w:val="22"/>
              </w:rPr>
              <w:t>ITB</w:t>
            </w:r>
            <w:r>
              <w:rPr>
                <w:spacing w:val="14"/>
                <w:sz w:val="22"/>
              </w:rPr>
              <w:t> </w:t>
            </w:r>
            <w:r>
              <w:rPr>
                <w:sz w:val="22"/>
              </w:rPr>
              <w:t>36.1</w:t>
            </w:r>
            <w:r>
              <w:rPr>
                <w:spacing w:val="13"/>
                <w:sz w:val="22"/>
              </w:rPr>
              <w:t> </w:t>
            </w:r>
            <w:r>
              <w:rPr>
                <w:sz w:val="22"/>
              </w:rPr>
              <w:t>shall</w:t>
            </w:r>
            <w:r>
              <w:rPr>
                <w:spacing w:val="14"/>
                <w:sz w:val="22"/>
              </w:rPr>
              <w:t> </w:t>
            </w:r>
            <w:r>
              <w:rPr>
                <w:sz w:val="22"/>
              </w:rPr>
              <w:t>not</w:t>
            </w:r>
            <w:r>
              <w:rPr>
                <w:spacing w:val="17"/>
                <w:sz w:val="22"/>
              </w:rPr>
              <w:t> </w:t>
            </w:r>
            <w:r>
              <w:rPr>
                <w:sz w:val="22"/>
              </w:rPr>
              <w:t>be </w:t>
            </w:r>
            <w:r>
              <w:rPr>
                <w:spacing w:val="-2"/>
                <w:sz w:val="22"/>
              </w:rPr>
              <w:t>processed.</w:t>
            </w:r>
          </w:p>
        </w:tc>
      </w:tr>
      <w:tr>
        <w:trPr>
          <w:trHeight w:val="1906" w:hRule="atLeast"/>
        </w:trPr>
        <w:tc>
          <w:tcPr>
            <w:tcW w:w="2180" w:type="dxa"/>
            <w:vMerge/>
            <w:tcBorders>
              <w:top w:val="nil"/>
            </w:tcBorders>
          </w:tcPr>
          <w:p>
            <w:pPr>
              <w:rPr>
                <w:sz w:val="2"/>
                <w:szCs w:val="2"/>
              </w:rPr>
            </w:pPr>
          </w:p>
        </w:tc>
        <w:tc>
          <w:tcPr>
            <w:tcW w:w="7293" w:type="dxa"/>
          </w:tcPr>
          <w:p>
            <w:pPr>
              <w:pStyle w:val="TableParagraph"/>
              <w:spacing w:line="278" w:lineRule="auto" w:before="35"/>
              <w:ind w:left="470" w:hanging="360"/>
              <w:rPr>
                <w:sz w:val="22"/>
              </w:rPr>
            </w:pPr>
            <w:r>
              <w:rPr>
                <w:sz w:val="22"/>
              </w:rPr>
              <w:t>36.3</w:t>
            </w:r>
            <w:r>
              <w:rPr>
                <w:spacing w:val="24"/>
                <w:sz w:val="22"/>
              </w:rPr>
              <w:t> </w:t>
            </w:r>
            <w:r>
              <w:rPr>
                <w:sz w:val="22"/>
              </w:rPr>
              <w:t>The</w:t>
            </w:r>
            <w:r>
              <w:rPr>
                <w:spacing w:val="23"/>
                <w:sz w:val="22"/>
              </w:rPr>
              <w:t> </w:t>
            </w:r>
            <w:r>
              <w:rPr>
                <w:sz w:val="22"/>
              </w:rPr>
              <w:t>chief</w:t>
            </w:r>
            <w:r>
              <w:rPr>
                <w:spacing w:val="31"/>
                <w:sz w:val="22"/>
              </w:rPr>
              <w:t> </w:t>
            </w:r>
            <w:r>
              <w:rPr>
                <w:sz w:val="22"/>
              </w:rPr>
              <w:t>of</w:t>
            </w:r>
            <w:r>
              <w:rPr>
                <w:spacing w:val="27"/>
                <w:sz w:val="22"/>
              </w:rPr>
              <w:t> </w:t>
            </w:r>
            <w:r>
              <w:rPr>
                <w:sz w:val="22"/>
              </w:rPr>
              <w:t>Public</w:t>
            </w:r>
            <w:r>
              <w:rPr>
                <w:spacing w:val="27"/>
                <w:sz w:val="22"/>
              </w:rPr>
              <w:t> </w:t>
            </w:r>
            <w:r>
              <w:rPr>
                <w:sz w:val="22"/>
              </w:rPr>
              <w:t>Entity</w:t>
            </w:r>
            <w:r>
              <w:rPr>
                <w:spacing w:val="24"/>
                <w:sz w:val="22"/>
              </w:rPr>
              <w:t> </w:t>
            </w:r>
            <w:r>
              <w:rPr>
                <w:sz w:val="22"/>
              </w:rPr>
              <w:t>shall,</w:t>
            </w:r>
            <w:r>
              <w:rPr>
                <w:spacing w:val="30"/>
                <w:sz w:val="22"/>
              </w:rPr>
              <w:t> </w:t>
            </w:r>
            <w:r>
              <w:rPr>
                <w:sz w:val="22"/>
              </w:rPr>
              <w:t>within</w:t>
            </w:r>
            <w:r>
              <w:rPr>
                <w:spacing w:val="24"/>
                <w:sz w:val="22"/>
              </w:rPr>
              <w:t> </w:t>
            </w:r>
            <w:r>
              <w:rPr>
                <w:sz w:val="22"/>
              </w:rPr>
              <w:t>five</w:t>
            </w:r>
            <w:r>
              <w:rPr>
                <w:spacing w:val="23"/>
                <w:sz w:val="22"/>
              </w:rPr>
              <w:t> </w:t>
            </w:r>
            <w:r>
              <w:rPr>
                <w:sz w:val="22"/>
              </w:rPr>
              <w:t>(5)</w:t>
            </w:r>
            <w:r>
              <w:rPr>
                <w:spacing w:val="31"/>
                <w:sz w:val="22"/>
              </w:rPr>
              <w:t> </w:t>
            </w:r>
            <w:r>
              <w:rPr>
                <w:sz w:val="22"/>
              </w:rPr>
              <w:t>days</w:t>
            </w:r>
            <w:r>
              <w:rPr>
                <w:spacing w:val="28"/>
                <w:sz w:val="22"/>
              </w:rPr>
              <w:t> </w:t>
            </w:r>
            <w:r>
              <w:rPr>
                <w:sz w:val="22"/>
              </w:rPr>
              <w:t>after</w:t>
            </w:r>
            <w:r>
              <w:rPr>
                <w:spacing w:val="31"/>
                <w:sz w:val="22"/>
              </w:rPr>
              <w:t> </w:t>
            </w:r>
            <w:r>
              <w:rPr>
                <w:sz w:val="22"/>
              </w:rPr>
              <w:t>receiving</w:t>
            </w:r>
            <w:r>
              <w:rPr>
                <w:spacing w:val="24"/>
                <w:sz w:val="22"/>
              </w:rPr>
              <w:t> </w:t>
            </w:r>
            <w:r>
              <w:rPr>
                <w:sz w:val="22"/>
              </w:rPr>
              <w:t>the </w:t>
            </w:r>
            <w:r>
              <w:rPr>
                <w:spacing w:val="-2"/>
                <w:sz w:val="22"/>
              </w:rPr>
              <w:t>application,</w:t>
            </w:r>
            <w:r>
              <w:rPr>
                <w:spacing w:val="-10"/>
                <w:sz w:val="22"/>
              </w:rPr>
              <w:t> </w:t>
            </w:r>
            <w:r>
              <w:rPr>
                <w:spacing w:val="-2"/>
                <w:sz w:val="22"/>
              </w:rPr>
              <w:t>give</w:t>
            </w:r>
            <w:r>
              <w:rPr>
                <w:spacing w:val="-11"/>
                <w:sz w:val="22"/>
              </w:rPr>
              <w:t> </w:t>
            </w:r>
            <w:r>
              <w:rPr>
                <w:spacing w:val="-2"/>
                <w:sz w:val="22"/>
              </w:rPr>
              <w:t>its</w:t>
            </w:r>
            <w:r>
              <w:rPr>
                <w:spacing w:val="-8"/>
                <w:sz w:val="22"/>
              </w:rPr>
              <w:t> </w:t>
            </w:r>
            <w:r>
              <w:rPr>
                <w:spacing w:val="-2"/>
                <w:sz w:val="22"/>
              </w:rPr>
              <w:t>decision</w:t>
            </w:r>
            <w:r>
              <w:rPr>
                <w:spacing w:val="-9"/>
                <w:sz w:val="22"/>
              </w:rPr>
              <w:t> </w:t>
            </w:r>
            <w:r>
              <w:rPr>
                <w:spacing w:val="-2"/>
                <w:sz w:val="22"/>
              </w:rPr>
              <w:t>with</w:t>
            </w:r>
            <w:r>
              <w:rPr>
                <w:spacing w:val="-12"/>
                <w:sz w:val="22"/>
              </w:rPr>
              <w:t> </w:t>
            </w:r>
            <w:r>
              <w:rPr>
                <w:spacing w:val="-2"/>
                <w:sz w:val="22"/>
              </w:rPr>
              <w:t>reasons,</w:t>
            </w:r>
            <w:r>
              <w:rPr>
                <w:spacing w:val="-7"/>
                <w:sz w:val="22"/>
              </w:rPr>
              <w:t> </w:t>
            </w:r>
            <w:r>
              <w:rPr>
                <w:spacing w:val="-2"/>
                <w:sz w:val="22"/>
              </w:rPr>
              <w:t>in</w:t>
            </w:r>
            <w:r>
              <w:rPr>
                <w:spacing w:val="-12"/>
                <w:sz w:val="22"/>
              </w:rPr>
              <w:t> </w:t>
            </w:r>
            <w:r>
              <w:rPr>
                <w:spacing w:val="-2"/>
                <w:sz w:val="22"/>
              </w:rPr>
              <w:t>writing</w:t>
            </w:r>
            <w:r>
              <w:rPr>
                <w:spacing w:val="-12"/>
                <w:sz w:val="22"/>
              </w:rPr>
              <w:t> </w:t>
            </w:r>
            <w:r>
              <w:rPr>
                <w:spacing w:val="-2"/>
                <w:sz w:val="22"/>
              </w:rPr>
              <w:t>pursuant</w:t>
            </w:r>
            <w:r>
              <w:rPr>
                <w:spacing w:val="-7"/>
                <w:sz w:val="22"/>
              </w:rPr>
              <w:t> </w:t>
            </w:r>
            <w:r>
              <w:rPr>
                <w:spacing w:val="-2"/>
                <w:sz w:val="22"/>
              </w:rPr>
              <w:t>to</w:t>
            </w:r>
            <w:r>
              <w:rPr>
                <w:spacing w:val="-12"/>
                <w:sz w:val="22"/>
              </w:rPr>
              <w:t> </w:t>
            </w:r>
            <w:r>
              <w:rPr>
                <w:spacing w:val="-2"/>
                <w:sz w:val="22"/>
              </w:rPr>
              <w:t>ITB</w:t>
            </w:r>
            <w:r>
              <w:rPr>
                <w:spacing w:val="-12"/>
                <w:sz w:val="22"/>
              </w:rPr>
              <w:t> </w:t>
            </w:r>
            <w:r>
              <w:rPr>
                <w:spacing w:val="-2"/>
                <w:sz w:val="22"/>
              </w:rPr>
              <w:t>36.1:</w:t>
            </w:r>
          </w:p>
          <w:p>
            <w:pPr>
              <w:pStyle w:val="TableParagraph"/>
              <w:numPr>
                <w:ilvl w:val="0"/>
                <w:numId w:val="21"/>
              </w:numPr>
              <w:tabs>
                <w:tab w:pos="771" w:val="left" w:leader="none"/>
                <w:tab w:pos="830" w:val="left" w:leader="none"/>
              </w:tabs>
              <w:spacing w:line="273" w:lineRule="auto" w:before="37" w:after="0"/>
              <w:ind w:left="830" w:right="92" w:hanging="360"/>
              <w:jc w:val="left"/>
              <w:rPr>
                <w:sz w:val="22"/>
              </w:rPr>
            </w:pPr>
            <w:r>
              <w:rPr>
                <w:spacing w:val="-2"/>
                <w:sz w:val="22"/>
              </w:rPr>
              <w:t>whether</w:t>
            </w:r>
            <w:r>
              <w:rPr>
                <w:spacing w:val="-10"/>
                <w:sz w:val="22"/>
              </w:rPr>
              <w:t> </w:t>
            </w:r>
            <w:r>
              <w:rPr>
                <w:spacing w:val="-2"/>
                <w:sz w:val="22"/>
              </w:rPr>
              <w:t>to</w:t>
            </w:r>
            <w:r>
              <w:rPr>
                <w:spacing w:val="-11"/>
                <w:sz w:val="22"/>
              </w:rPr>
              <w:t> </w:t>
            </w:r>
            <w:r>
              <w:rPr>
                <w:spacing w:val="-2"/>
                <w:sz w:val="22"/>
              </w:rPr>
              <w:t>suspend</w:t>
            </w:r>
            <w:r>
              <w:rPr>
                <w:spacing w:val="-12"/>
                <w:sz w:val="22"/>
              </w:rPr>
              <w:t> </w:t>
            </w:r>
            <w:r>
              <w:rPr>
                <w:spacing w:val="-2"/>
                <w:sz w:val="22"/>
              </w:rPr>
              <w:t>the</w:t>
            </w:r>
            <w:r>
              <w:rPr>
                <w:spacing w:val="-12"/>
                <w:sz w:val="22"/>
              </w:rPr>
              <w:t> </w:t>
            </w:r>
            <w:r>
              <w:rPr>
                <w:spacing w:val="-2"/>
                <w:sz w:val="22"/>
              </w:rPr>
              <w:t>procurement</w:t>
            </w:r>
            <w:r>
              <w:rPr>
                <w:spacing w:val="-7"/>
                <w:sz w:val="22"/>
              </w:rPr>
              <w:t> </w:t>
            </w:r>
            <w:r>
              <w:rPr>
                <w:spacing w:val="-2"/>
                <w:sz w:val="22"/>
              </w:rPr>
              <w:t>proceeding</w:t>
            </w:r>
            <w:r>
              <w:rPr>
                <w:spacing w:val="-12"/>
                <w:sz w:val="22"/>
              </w:rPr>
              <w:t> </w:t>
            </w:r>
            <w:r>
              <w:rPr>
                <w:spacing w:val="-2"/>
                <w:sz w:val="22"/>
              </w:rPr>
              <w:t>and</w:t>
            </w:r>
            <w:r>
              <w:rPr>
                <w:spacing w:val="-12"/>
                <w:sz w:val="22"/>
              </w:rPr>
              <w:t> </w:t>
            </w:r>
            <w:r>
              <w:rPr>
                <w:spacing w:val="-2"/>
                <w:sz w:val="22"/>
              </w:rPr>
              <w:t>indicate</w:t>
            </w:r>
            <w:r>
              <w:rPr>
                <w:spacing w:val="-12"/>
                <w:sz w:val="22"/>
              </w:rPr>
              <w:t> </w:t>
            </w:r>
            <w:r>
              <w:rPr>
                <w:spacing w:val="-2"/>
                <w:sz w:val="22"/>
              </w:rPr>
              <w:t>the</w:t>
            </w:r>
            <w:r>
              <w:rPr>
                <w:spacing w:val="-11"/>
                <w:sz w:val="22"/>
              </w:rPr>
              <w:t> </w:t>
            </w:r>
            <w:r>
              <w:rPr>
                <w:spacing w:val="-2"/>
                <w:sz w:val="22"/>
              </w:rPr>
              <w:t>procedure </w:t>
            </w:r>
            <w:r>
              <w:rPr>
                <w:sz w:val="22"/>
              </w:rPr>
              <w:t>to</w:t>
            </w:r>
            <w:r>
              <w:rPr>
                <w:spacing w:val="-14"/>
                <w:sz w:val="22"/>
              </w:rPr>
              <w:t> </w:t>
            </w:r>
            <w:r>
              <w:rPr>
                <w:sz w:val="22"/>
              </w:rPr>
              <w:t>be</w:t>
            </w:r>
            <w:r>
              <w:rPr>
                <w:spacing w:val="-14"/>
                <w:sz w:val="22"/>
              </w:rPr>
              <w:t> </w:t>
            </w:r>
            <w:r>
              <w:rPr>
                <w:sz w:val="22"/>
              </w:rPr>
              <w:t>adopted</w:t>
            </w:r>
            <w:r>
              <w:rPr>
                <w:spacing w:val="-13"/>
                <w:sz w:val="22"/>
              </w:rPr>
              <w:t> </w:t>
            </w:r>
            <w:r>
              <w:rPr>
                <w:sz w:val="22"/>
              </w:rPr>
              <w:t>for</w:t>
            </w:r>
            <w:r>
              <w:rPr>
                <w:spacing w:val="-5"/>
                <w:sz w:val="22"/>
              </w:rPr>
              <w:t> </w:t>
            </w:r>
            <w:r>
              <w:rPr>
                <w:sz w:val="22"/>
              </w:rPr>
              <w:t>further</w:t>
            </w:r>
            <w:r>
              <w:rPr>
                <w:spacing w:val="-5"/>
                <w:sz w:val="22"/>
              </w:rPr>
              <w:t> </w:t>
            </w:r>
            <w:r>
              <w:rPr>
                <w:sz w:val="22"/>
              </w:rPr>
              <w:t>proceedings;</w:t>
            </w:r>
            <w:r>
              <w:rPr>
                <w:spacing w:val="-7"/>
                <w:sz w:val="22"/>
              </w:rPr>
              <w:t> </w:t>
            </w:r>
            <w:r>
              <w:rPr>
                <w:sz w:val="22"/>
              </w:rPr>
              <w:t>or</w:t>
            </w:r>
          </w:p>
          <w:p>
            <w:pPr>
              <w:pStyle w:val="TableParagraph"/>
              <w:numPr>
                <w:ilvl w:val="0"/>
                <w:numId w:val="21"/>
              </w:numPr>
              <w:tabs>
                <w:tab w:pos="761" w:val="left" w:leader="none"/>
              </w:tabs>
              <w:spacing w:line="240" w:lineRule="auto" w:before="42" w:after="0"/>
              <w:ind w:left="761" w:right="0" w:hanging="291"/>
              <w:jc w:val="left"/>
              <w:rPr>
                <w:sz w:val="22"/>
              </w:rPr>
            </w:pPr>
            <w:r>
              <w:rPr>
                <w:spacing w:val="-6"/>
                <w:sz w:val="22"/>
              </w:rPr>
              <w:t>to</w:t>
            </w:r>
            <w:r>
              <w:rPr>
                <w:spacing w:val="-7"/>
                <w:sz w:val="22"/>
              </w:rPr>
              <w:t> </w:t>
            </w:r>
            <w:r>
              <w:rPr>
                <w:spacing w:val="-6"/>
                <w:sz w:val="22"/>
              </w:rPr>
              <w:t>reject</w:t>
            </w:r>
            <w:r>
              <w:rPr>
                <w:sz w:val="22"/>
              </w:rPr>
              <w:t> </w:t>
            </w:r>
            <w:r>
              <w:rPr>
                <w:spacing w:val="-6"/>
                <w:sz w:val="22"/>
              </w:rPr>
              <w:t>the</w:t>
            </w:r>
            <w:r>
              <w:rPr>
                <w:spacing w:val="-9"/>
                <w:sz w:val="22"/>
              </w:rPr>
              <w:t> </w:t>
            </w:r>
            <w:r>
              <w:rPr>
                <w:spacing w:val="-6"/>
                <w:sz w:val="22"/>
              </w:rPr>
              <w:t>application.</w:t>
            </w:r>
          </w:p>
          <w:p>
            <w:pPr>
              <w:pStyle w:val="TableParagraph"/>
              <w:spacing w:before="78"/>
              <w:ind w:left="110"/>
              <w:rPr>
                <w:sz w:val="22"/>
              </w:rPr>
            </w:pPr>
            <w:r>
              <w:rPr>
                <w:spacing w:val="-6"/>
                <w:sz w:val="22"/>
              </w:rPr>
              <w:t>The</w:t>
            </w:r>
            <w:r>
              <w:rPr>
                <w:spacing w:val="-10"/>
                <w:sz w:val="22"/>
              </w:rPr>
              <w:t> </w:t>
            </w:r>
            <w:r>
              <w:rPr>
                <w:spacing w:val="-6"/>
                <w:sz w:val="22"/>
              </w:rPr>
              <w:t>decision</w:t>
            </w:r>
            <w:r>
              <w:rPr>
                <w:spacing w:val="-5"/>
                <w:sz w:val="22"/>
              </w:rPr>
              <w:t> </w:t>
            </w:r>
            <w:r>
              <w:rPr>
                <w:spacing w:val="-6"/>
                <w:sz w:val="22"/>
              </w:rPr>
              <w:t>of</w:t>
            </w:r>
            <w:r>
              <w:rPr>
                <w:spacing w:val="-1"/>
                <w:sz w:val="22"/>
              </w:rPr>
              <w:t> </w:t>
            </w:r>
            <w:r>
              <w:rPr>
                <w:spacing w:val="-6"/>
                <w:sz w:val="22"/>
              </w:rPr>
              <w:t>the</w:t>
            </w:r>
            <w:r>
              <w:rPr>
                <w:spacing w:val="-8"/>
                <w:sz w:val="22"/>
              </w:rPr>
              <w:t> </w:t>
            </w:r>
            <w:r>
              <w:rPr>
                <w:spacing w:val="-6"/>
                <w:sz w:val="22"/>
              </w:rPr>
              <w:t>chief</w:t>
            </w:r>
            <w:r>
              <w:rPr>
                <w:spacing w:val="5"/>
                <w:sz w:val="22"/>
              </w:rPr>
              <w:t> </w:t>
            </w:r>
            <w:r>
              <w:rPr>
                <w:spacing w:val="-6"/>
                <w:sz w:val="22"/>
              </w:rPr>
              <w:t>of</w:t>
            </w:r>
            <w:r>
              <w:rPr>
                <w:spacing w:val="-2"/>
                <w:sz w:val="22"/>
              </w:rPr>
              <w:t> </w:t>
            </w:r>
            <w:r>
              <w:rPr>
                <w:spacing w:val="-6"/>
                <w:sz w:val="22"/>
              </w:rPr>
              <w:t>Public</w:t>
            </w:r>
            <w:r>
              <w:rPr>
                <w:spacing w:val="1"/>
                <w:sz w:val="22"/>
              </w:rPr>
              <w:t> </w:t>
            </w:r>
            <w:r>
              <w:rPr>
                <w:spacing w:val="-6"/>
                <w:sz w:val="22"/>
              </w:rPr>
              <w:t>Entity</w:t>
            </w:r>
            <w:r>
              <w:rPr>
                <w:spacing w:val="-5"/>
                <w:sz w:val="22"/>
              </w:rPr>
              <w:t> </w:t>
            </w:r>
            <w:r>
              <w:rPr>
                <w:spacing w:val="-6"/>
                <w:sz w:val="22"/>
              </w:rPr>
              <w:t>shall</w:t>
            </w:r>
            <w:r>
              <w:rPr>
                <w:spacing w:val="-4"/>
                <w:sz w:val="22"/>
              </w:rPr>
              <w:t> </w:t>
            </w:r>
            <w:r>
              <w:rPr>
                <w:spacing w:val="-6"/>
                <w:sz w:val="22"/>
              </w:rPr>
              <w:t>be</w:t>
            </w:r>
            <w:r>
              <w:rPr>
                <w:spacing w:val="-7"/>
                <w:sz w:val="22"/>
              </w:rPr>
              <w:t> </w:t>
            </w:r>
            <w:r>
              <w:rPr>
                <w:spacing w:val="-6"/>
                <w:sz w:val="22"/>
              </w:rPr>
              <w:t>final.</w:t>
            </w:r>
          </w:p>
        </w:tc>
      </w:tr>
    </w:tbl>
    <w:p>
      <w:pPr>
        <w:pStyle w:val="TableParagraph"/>
        <w:spacing w:after="0"/>
        <w:rPr>
          <w:sz w:val="22"/>
        </w:rPr>
        <w:sectPr>
          <w:pgSz w:w="12240" w:h="15840"/>
          <w:pgMar w:header="526" w:footer="0" w:top="1280" w:bottom="280" w:left="1080" w:right="360"/>
        </w:sectPr>
      </w:pPr>
    </w:p>
    <w:p>
      <w:pPr>
        <w:pStyle w:val="BodyText"/>
        <w:rPr>
          <w:sz w:val="21"/>
        </w:rPr>
      </w:pPr>
    </w:p>
    <w:p>
      <w:pPr>
        <w:pStyle w:val="BodyText"/>
        <w:spacing w:before="7"/>
        <w:rPr>
          <w:sz w:val="21"/>
        </w:rPr>
      </w:pPr>
    </w:p>
    <w:p>
      <w:pPr>
        <w:spacing w:before="0"/>
        <w:ind w:left="157" w:right="870" w:firstLine="0"/>
        <w:jc w:val="center"/>
        <w:rPr>
          <w:sz w:val="30"/>
        </w:rPr>
      </w:pPr>
      <w:r>
        <w:rPr>
          <w:smallCaps/>
          <w:w w:val="90"/>
          <w:sz w:val="30"/>
        </w:rPr>
        <w:t>Section</w:t>
      </w:r>
      <w:r>
        <w:rPr>
          <w:smallCaps/>
          <w:spacing w:val="23"/>
          <w:sz w:val="30"/>
        </w:rPr>
        <w:t> </w:t>
      </w:r>
      <w:r>
        <w:rPr>
          <w:smallCaps/>
          <w:w w:val="90"/>
          <w:sz w:val="30"/>
        </w:rPr>
        <w:t>-</w:t>
      </w:r>
      <w:r>
        <w:rPr>
          <w:smallCaps/>
          <w:spacing w:val="3"/>
          <w:sz w:val="30"/>
        </w:rPr>
        <w:t> </w:t>
      </w:r>
      <w:r>
        <w:rPr>
          <w:smallCaps/>
          <w:spacing w:val="-5"/>
          <w:w w:val="90"/>
          <w:sz w:val="30"/>
        </w:rPr>
        <w:t>II</w:t>
      </w:r>
    </w:p>
    <w:p>
      <w:pPr>
        <w:spacing w:before="42"/>
        <w:ind w:left="151" w:right="870" w:firstLine="0"/>
        <w:jc w:val="center"/>
        <w:rPr>
          <w:sz w:val="36"/>
        </w:rPr>
      </w:pPr>
      <w:r>
        <w:rPr>
          <w:spacing w:val="-4"/>
          <w:sz w:val="36"/>
        </w:rPr>
        <w:t>Bid</w:t>
      </w:r>
      <w:r>
        <w:rPr>
          <w:spacing w:val="-15"/>
          <w:sz w:val="36"/>
        </w:rPr>
        <w:t> </w:t>
      </w:r>
      <w:r>
        <w:rPr>
          <w:spacing w:val="-4"/>
          <w:sz w:val="36"/>
        </w:rPr>
        <w:t>Data</w:t>
      </w:r>
      <w:r>
        <w:rPr>
          <w:spacing w:val="-13"/>
          <w:sz w:val="36"/>
        </w:rPr>
        <w:t> </w:t>
      </w:r>
      <w:r>
        <w:rPr>
          <w:spacing w:val="-4"/>
          <w:sz w:val="36"/>
        </w:rPr>
        <w:t>Sheet</w:t>
      </w:r>
    </w:p>
    <w:p>
      <w:pPr>
        <w:pStyle w:val="BodyText"/>
        <w:spacing w:line="328" w:lineRule="auto" w:before="350"/>
        <w:ind w:left="360" w:right="1098"/>
      </w:pPr>
      <w:r>
        <w:rPr/>
        <w:t>This section</w:t>
      </w:r>
      <w:r>
        <w:rPr>
          <w:spacing w:val="-1"/>
        </w:rPr>
        <w:t> </w:t>
      </w:r>
      <w:r>
        <w:rPr/>
        <w:t>consists of provisions that are</w:t>
      </w:r>
      <w:r>
        <w:rPr>
          <w:spacing w:val="-3"/>
        </w:rPr>
        <w:t> </w:t>
      </w:r>
      <w:r>
        <w:rPr/>
        <w:t>specific to each</w:t>
      </w:r>
      <w:r>
        <w:rPr>
          <w:spacing w:val="-1"/>
        </w:rPr>
        <w:t> </w:t>
      </w:r>
      <w:r>
        <w:rPr/>
        <w:t>procurement and</w:t>
      </w:r>
      <w:r>
        <w:rPr>
          <w:spacing w:val="-1"/>
        </w:rPr>
        <w:t> </w:t>
      </w:r>
      <w:r>
        <w:rPr/>
        <w:t>supplement the information or requirements included in Section I. Instructions to Bidders.</w:t>
      </w:r>
    </w:p>
    <w:p>
      <w:pPr>
        <w:pStyle w:val="BodyText"/>
        <w:spacing w:before="16" w:after="1"/>
        <w:rPr>
          <w:sz w:val="20"/>
        </w:rPr>
      </w:pPr>
    </w:p>
    <w:tbl>
      <w:tblPr>
        <w:tblW w:w="0" w:type="auto"/>
        <w:jc w:val="left"/>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349"/>
        <w:gridCol w:w="8215"/>
      </w:tblGrid>
      <w:tr>
        <w:trPr>
          <w:trHeight w:val="542" w:hRule="atLeast"/>
        </w:trPr>
        <w:tc>
          <w:tcPr>
            <w:tcW w:w="9564" w:type="dxa"/>
            <w:gridSpan w:val="2"/>
            <w:shd w:val="clear" w:color="auto" w:fill="BEBEBE"/>
          </w:tcPr>
          <w:p>
            <w:pPr>
              <w:pStyle w:val="TableParagraph"/>
              <w:spacing w:before="155"/>
              <w:ind w:left="4311"/>
              <w:rPr>
                <w:sz w:val="22"/>
              </w:rPr>
            </w:pPr>
            <w:r>
              <w:rPr>
                <w:sz w:val="22"/>
              </w:rPr>
              <w:t>A.</w:t>
            </w:r>
            <w:r>
              <w:rPr>
                <w:spacing w:val="-14"/>
                <w:sz w:val="22"/>
              </w:rPr>
              <w:t> </w:t>
            </w:r>
            <w:r>
              <w:rPr>
                <w:spacing w:val="-2"/>
                <w:sz w:val="22"/>
              </w:rPr>
              <w:t>General</w:t>
            </w:r>
          </w:p>
        </w:tc>
      </w:tr>
      <w:tr>
        <w:trPr>
          <w:trHeight w:val="834" w:hRule="atLeast"/>
        </w:trPr>
        <w:tc>
          <w:tcPr>
            <w:tcW w:w="1349" w:type="dxa"/>
          </w:tcPr>
          <w:p>
            <w:pPr>
              <w:pStyle w:val="TableParagraph"/>
              <w:spacing w:before="121"/>
              <w:ind w:left="345"/>
              <w:rPr>
                <w:sz w:val="22"/>
              </w:rPr>
            </w:pPr>
            <w:r>
              <w:rPr>
                <w:spacing w:val="-4"/>
                <w:sz w:val="22"/>
              </w:rPr>
              <w:t>ITB</w:t>
            </w:r>
            <w:r>
              <w:rPr>
                <w:spacing w:val="-6"/>
                <w:sz w:val="22"/>
              </w:rPr>
              <w:t> </w:t>
            </w:r>
            <w:r>
              <w:rPr>
                <w:spacing w:val="-5"/>
                <w:sz w:val="22"/>
              </w:rPr>
              <w:t>1.1</w:t>
            </w:r>
          </w:p>
        </w:tc>
        <w:tc>
          <w:tcPr>
            <w:tcW w:w="8215" w:type="dxa"/>
          </w:tcPr>
          <w:p>
            <w:pPr>
              <w:pStyle w:val="TableParagraph"/>
              <w:spacing w:line="264" w:lineRule="auto" w:before="173"/>
              <w:ind w:left="105" w:right="124"/>
              <w:rPr>
                <w:sz w:val="22"/>
              </w:rPr>
            </w:pPr>
            <w:r>
              <w:rPr>
                <w:spacing w:val="-4"/>
                <w:sz w:val="22"/>
              </w:rPr>
              <w:t>The</w:t>
            </w:r>
            <w:r>
              <w:rPr>
                <w:spacing w:val="-14"/>
                <w:sz w:val="22"/>
              </w:rPr>
              <w:t> </w:t>
            </w:r>
            <w:r>
              <w:rPr>
                <w:spacing w:val="-4"/>
                <w:sz w:val="22"/>
              </w:rPr>
              <w:t>number</w:t>
            </w:r>
            <w:r>
              <w:rPr>
                <w:sz w:val="22"/>
              </w:rPr>
              <w:t> </w:t>
            </w:r>
            <w:r>
              <w:rPr>
                <w:spacing w:val="-4"/>
                <w:sz w:val="22"/>
              </w:rPr>
              <w:t>of</w:t>
            </w:r>
            <w:r>
              <w:rPr>
                <w:spacing w:val="-10"/>
                <w:sz w:val="22"/>
              </w:rPr>
              <w:t> </w:t>
            </w:r>
            <w:r>
              <w:rPr>
                <w:spacing w:val="-4"/>
                <w:sz w:val="22"/>
              </w:rPr>
              <w:t>the</w:t>
            </w:r>
            <w:r>
              <w:rPr>
                <w:spacing w:val="-10"/>
                <w:sz w:val="22"/>
              </w:rPr>
              <w:t> </w:t>
            </w:r>
            <w:r>
              <w:rPr>
                <w:spacing w:val="-4"/>
                <w:sz w:val="22"/>
              </w:rPr>
              <w:t>Invitation</w:t>
            </w:r>
            <w:r>
              <w:rPr>
                <w:spacing w:val="-12"/>
                <w:sz w:val="22"/>
              </w:rPr>
              <w:t> </w:t>
            </w:r>
            <w:r>
              <w:rPr>
                <w:spacing w:val="-4"/>
                <w:sz w:val="22"/>
              </w:rPr>
              <w:t>for Bids/</w:t>
            </w:r>
            <w:r>
              <w:rPr>
                <w:spacing w:val="-7"/>
                <w:sz w:val="22"/>
              </w:rPr>
              <w:t> </w:t>
            </w:r>
            <w:r>
              <w:rPr>
                <w:spacing w:val="-4"/>
                <w:sz w:val="22"/>
              </w:rPr>
              <w:t>Contract</w:t>
            </w:r>
            <w:r>
              <w:rPr>
                <w:spacing w:val="-7"/>
                <w:sz w:val="22"/>
              </w:rPr>
              <w:t> </w:t>
            </w:r>
            <w:r>
              <w:rPr>
                <w:spacing w:val="-4"/>
                <w:sz w:val="22"/>
              </w:rPr>
              <w:t>ID</w:t>
            </w:r>
            <w:r>
              <w:rPr>
                <w:spacing w:val="-9"/>
                <w:sz w:val="22"/>
              </w:rPr>
              <w:t> </w:t>
            </w:r>
            <w:r>
              <w:rPr>
                <w:spacing w:val="-4"/>
                <w:sz w:val="22"/>
              </w:rPr>
              <w:t>is </w:t>
            </w:r>
            <w:r>
              <w:rPr>
                <w:color w:val="000000"/>
                <w:spacing w:val="-4"/>
                <w:sz w:val="22"/>
                <w:highlight w:val="yellow"/>
              </w:rPr>
              <w:t>:</w:t>
            </w:r>
            <w:r>
              <w:rPr>
                <w:color w:val="000000"/>
                <w:spacing w:val="-4"/>
                <w:sz w:val="22"/>
              </w:rPr>
              <w:t> </w:t>
            </w:r>
            <w:r>
              <w:rPr>
                <w:color w:val="000000"/>
                <w:spacing w:val="-2"/>
                <w:sz w:val="22"/>
                <w:highlight w:val="yellow"/>
              </w:rPr>
              <w:t>IDOBAGLUNG/NCB/W/R/59/2083/84</w:t>
            </w:r>
          </w:p>
        </w:tc>
      </w:tr>
      <w:tr>
        <w:trPr>
          <w:trHeight w:val="493" w:hRule="atLeast"/>
        </w:trPr>
        <w:tc>
          <w:tcPr>
            <w:tcW w:w="1349" w:type="dxa"/>
          </w:tcPr>
          <w:p>
            <w:pPr>
              <w:pStyle w:val="TableParagraph"/>
              <w:spacing w:before="121"/>
              <w:ind w:left="345"/>
              <w:rPr>
                <w:sz w:val="22"/>
              </w:rPr>
            </w:pPr>
            <w:r>
              <w:rPr>
                <w:spacing w:val="-4"/>
                <w:sz w:val="22"/>
              </w:rPr>
              <w:t>ITB</w:t>
            </w:r>
            <w:r>
              <w:rPr>
                <w:spacing w:val="-6"/>
                <w:sz w:val="22"/>
              </w:rPr>
              <w:t> </w:t>
            </w:r>
            <w:r>
              <w:rPr>
                <w:spacing w:val="-5"/>
                <w:sz w:val="22"/>
              </w:rPr>
              <w:t>1.1</w:t>
            </w:r>
          </w:p>
        </w:tc>
        <w:tc>
          <w:tcPr>
            <w:tcW w:w="8215" w:type="dxa"/>
          </w:tcPr>
          <w:p>
            <w:pPr>
              <w:pStyle w:val="TableParagraph"/>
              <w:spacing w:before="140"/>
              <w:ind w:left="105"/>
              <w:rPr>
                <w:b/>
                <w:sz w:val="22"/>
              </w:rPr>
            </w:pPr>
            <w:r>
              <w:rPr>
                <w:spacing w:val="-6"/>
                <w:sz w:val="22"/>
              </w:rPr>
              <w:t>The</w:t>
            </w:r>
            <w:r>
              <w:rPr>
                <w:spacing w:val="-5"/>
                <w:sz w:val="22"/>
              </w:rPr>
              <w:t> </w:t>
            </w:r>
            <w:r>
              <w:rPr>
                <w:spacing w:val="-6"/>
                <w:sz w:val="22"/>
              </w:rPr>
              <w:t>Employer</w:t>
            </w:r>
            <w:r>
              <w:rPr>
                <w:spacing w:val="16"/>
                <w:sz w:val="22"/>
              </w:rPr>
              <w:t> </w:t>
            </w:r>
            <w:r>
              <w:rPr>
                <w:spacing w:val="-6"/>
                <w:sz w:val="22"/>
              </w:rPr>
              <w:t>is:</w:t>
            </w:r>
            <w:r>
              <w:rPr>
                <w:spacing w:val="3"/>
                <w:sz w:val="22"/>
              </w:rPr>
              <w:t> </w:t>
            </w:r>
            <w:r>
              <w:rPr>
                <w:b/>
                <w:spacing w:val="-6"/>
                <w:sz w:val="22"/>
              </w:rPr>
              <w:t>Infrastructure</w:t>
            </w:r>
            <w:r>
              <w:rPr>
                <w:b/>
                <w:spacing w:val="3"/>
                <w:sz w:val="22"/>
              </w:rPr>
              <w:t> </w:t>
            </w:r>
            <w:r>
              <w:rPr>
                <w:b/>
                <w:spacing w:val="-6"/>
                <w:sz w:val="22"/>
              </w:rPr>
              <w:t>Development</w:t>
            </w:r>
            <w:r>
              <w:rPr>
                <w:b/>
                <w:spacing w:val="5"/>
                <w:sz w:val="22"/>
              </w:rPr>
              <w:t> </w:t>
            </w:r>
            <w:r>
              <w:rPr>
                <w:b/>
                <w:spacing w:val="-6"/>
                <w:sz w:val="22"/>
              </w:rPr>
              <w:t>Office,Baglung</w:t>
            </w:r>
          </w:p>
        </w:tc>
      </w:tr>
      <w:tr>
        <w:trPr>
          <w:trHeight w:val="912" w:hRule="atLeast"/>
        </w:trPr>
        <w:tc>
          <w:tcPr>
            <w:tcW w:w="1349" w:type="dxa"/>
          </w:tcPr>
          <w:p>
            <w:pPr>
              <w:pStyle w:val="TableParagraph"/>
              <w:spacing w:before="121"/>
              <w:ind w:left="345"/>
              <w:rPr>
                <w:sz w:val="22"/>
              </w:rPr>
            </w:pPr>
            <w:r>
              <w:rPr>
                <w:spacing w:val="-4"/>
                <w:sz w:val="22"/>
              </w:rPr>
              <w:t>ITB</w:t>
            </w:r>
            <w:r>
              <w:rPr>
                <w:spacing w:val="-6"/>
                <w:sz w:val="22"/>
              </w:rPr>
              <w:t> </w:t>
            </w:r>
            <w:r>
              <w:rPr>
                <w:spacing w:val="-5"/>
                <w:sz w:val="22"/>
              </w:rPr>
              <w:t>1.1</w:t>
            </w:r>
          </w:p>
        </w:tc>
        <w:tc>
          <w:tcPr>
            <w:tcW w:w="8215" w:type="dxa"/>
          </w:tcPr>
          <w:p>
            <w:pPr>
              <w:pStyle w:val="TableParagraph"/>
              <w:spacing w:before="174"/>
              <w:ind w:left="105"/>
              <w:rPr>
                <w:b/>
                <w:i/>
                <w:sz w:val="22"/>
              </w:rPr>
            </w:pPr>
            <w:r>
              <w:rPr>
                <w:b/>
                <w:spacing w:val="-4"/>
                <w:sz w:val="22"/>
              </w:rPr>
              <w:t>Multiple</w:t>
            </w:r>
            <w:r>
              <w:rPr>
                <w:b/>
                <w:spacing w:val="-10"/>
                <w:sz w:val="22"/>
              </w:rPr>
              <w:t> </w:t>
            </w:r>
            <w:r>
              <w:rPr>
                <w:b/>
                <w:spacing w:val="-4"/>
                <w:sz w:val="22"/>
              </w:rPr>
              <w:t>Contract</w:t>
            </w:r>
            <w:r>
              <w:rPr>
                <w:b/>
                <w:spacing w:val="-10"/>
                <w:sz w:val="22"/>
              </w:rPr>
              <w:t> </w:t>
            </w:r>
            <w:r>
              <w:rPr>
                <w:b/>
                <w:spacing w:val="-4"/>
                <w:sz w:val="22"/>
              </w:rPr>
              <w:t>or</w:t>
            </w:r>
            <w:r>
              <w:rPr>
                <w:b/>
                <w:spacing w:val="-7"/>
                <w:sz w:val="22"/>
              </w:rPr>
              <w:t> </w:t>
            </w:r>
            <w:r>
              <w:rPr>
                <w:b/>
                <w:spacing w:val="-4"/>
                <w:sz w:val="22"/>
              </w:rPr>
              <w:t>lots</w:t>
            </w:r>
            <w:r>
              <w:rPr>
                <w:b/>
                <w:spacing w:val="-7"/>
                <w:sz w:val="22"/>
              </w:rPr>
              <w:t> </w:t>
            </w:r>
            <w:r>
              <w:rPr>
                <w:b/>
                <w:spacing w:val="-4"/>
                <w:sz w:val="22"/>
              </w:rPr>
              <w:t>(contracts)</w:t>
            </w:r>
            <w:r>
              <w:rPr>
                <w:b/>
                <w:spacing w:val="-9"/>
                <w:sz w:val="22"/>
              </w:rPr>
              <w:t> </w:t>
            </w:r>
            <w:r>
              <w:rPr>
                <w:b/>
                <w:spacing w:val="-4"/>
                <w:sz w:val="22"/>
              </w:rPr>
              <w:t>is</w:t>
            </w:r>
            <w:r>
              <w:rPr>
                <w:b/>
                <w:spacing w:val="-6"/>
                <w:sz w:val="22"/>
              </w:rPr>
              <w:t> </w:t>
            </w:r>
            <w:r>
              <w:rPr>
                <w:b/>
                <w:i/>
                <w:spacing w:val="-4"/>
                <w:sz w:val="22"/>
              </w:rPr>
              <w:t>“not</w:t>
            </w:r>
            <w:r>
              <w:rPr>
                <w:b/>
                <w:i/>
                <w:spacing w:val="-6"/>
                <w:sz w:val="22"/>
              </w:rPr>
              <w:t> </w:t>
            </w:r>
            <w:r>
              <w:rPr>
                <w:b/>
                <w:i/>
                <w:spacing w:val="-4"/>
                <w:sz w:val="22"/>
              </w:rPr>
              <w:t>applicable”</w:t>
            </w:r>
          </w:p>
        </w:tc>
      </w:tr>
      <w:tr>
        <w:trPr>
          <w:trHeight w:val="902" w:hRule="atLeast"/>
        </w:trPr>
        <w:tc>
          <w:tcPr>
            <w:tcW w:w="1349" w:type="dxa"/>
          </w:tcPr>
          <w:p>
            <w:pPr>
              <w:pStyle w:val="TableParagraph"/>
              <w:spacing w:before="121"/>
              <w:ind w:left="340"/>
              <w:rPr>
                <w:sz w:val="22"/>
              </w:rPr>
            </w:pPr>
            <w:r>
              <w:rPr>
                <w:spacing w:val="-4"/>
                <w:sz w:val="22"/>
              </w:rPr>
              <w:t>ITB</w:t>
            </w:r>
            <w:r>
              <w:rPr>
                <w:spacing w:val="-6"/>
                <w:sz w:val="22"/>
              </w:rPr>
              <w:t> </w:t>
            </w:r>
            <w:r>
              <w:rPr>
                <w:spacing w:val="-5"/>
                <w:sz w:val="22"/>
              </w:rPr>
              <w:t>2.1</w:t>
            </w:r>
          </w:p>
        </w:tc>
        <w:tc>
          <w:tcPr>
            <w:tcW w:w="8215" w:type="dxa"/>
          </w:tcPr>
          <w:p>
            <w:pPr>
              <w:pStyle w:val="TableParagraph"/>
              <w:spacing w:line="264" w:lineRule="auto" w:before="38"/>
              <w:ind w:left="105" w:right="124"/>
              <w:rPr>
                <w:b/>
                <w:sz w:val="22"/>
              </w:rPr>
            </w:pPr>
            <w:r>
              <w:rPr>
                <w:sz w:val="22"/>
              </w:rPr>
              <w:t>The</w:t>
            </w:r>
            <w:r>
              <w:rPr>
                <w:spacing w:val="-14"/>
                <w:sz w:val="22"/>
              </w:rPr>
              <w:t> </w:t>
            </w:r>
            <w:r>
              <w:rPr>
                <w:sz w:val="22"/>
              </w:rPr>
              <w:t>name</w:t>
            </w:r>
            <w:r>
              <w:rPr>
                <w:spacing w:val="-14"/>
                <w:sz w:val="22"/>
              </w:rPr>
              <w:t> </w:t>
            </w:r>
            <w:r>
              <w:rPr>
                <w:sz w:val="22"/>
              </w:rPr>
              <w:t>of</w:t>
            </w:r>
            <w:r>
              <w:rPr>
                <w:spacing w:val="-14"/>
                <w:sz w:val="22"/>
              </w:rPr>
              <w:t> </w:t>
            </w:r>
            <w:r>
              <w:rPr>
                <w:sz w:val="22"/>
              </w:rPr>
              <w:t>the</w:t>
            </w:r>
            <w:r>
              <w:rPr>
                <w:spacing w:val="-13"/>
                <w:sz w:val="22"/>
              </w:rPr>
              <w:t> </w:t>
            </w:r>
            <w:r>
              <w:rPr>
                <w:color w:val="000000"/>
                <w:spacing w:val="-1"/>
                <w:position w:val="2"/>
                <w:sz w:val="22"/>
                <w:highlight w:val="yellow"/>
              </w:rPr>
              <w:t> </w:t>
            </w:r>
            <w:r>
              <w:rPr>
                <w:color w:val="000000"/>
                <w:position w:val="2"/>
                <w:sz w:val="22"/>
                <w:highlight w:val="yellow"/>
              </w:rPr>
              <w:t>Upgrading</w:t>
            </w:r>
            <w:r>
              <w:rPr>
                <w:color w:val="000000"/>
                <w:spacing w:val="-9"/>
                <w:position w:val="2"/>
                <w:sz w:val="22"/>
                <w:highlight w:val="yellow"/>
              </w:rPr>
              <w:t> </w:t>
            </w:r>
            <w:r>
              <w:rPr>
                <w:color w:val="000000"/>
                <w:position w:val="2"/>
                <w:sz w:val="22"/>
                <w:highlight w:val="yellow"/>
              </w:rPr>
              <w:t>of</w:t>
            </w:r>
            <w:r>
              <w:rPr>
                <w:color w:val="000000"/>
                <w:spacing w:val="-6"/>
                <w:position w:val="2"/>
                <w:sz w:val="22"/>
                <w:highlight w:val="yellow"/>
              </w:rPr>
              <w:t> </w:t>
            </w:r>
            <w:r>
              <w:rPr>
                <w:color w:val="000000"/>
                <w:position w:val="2"/>
                <w:sz w:val="22"/>
                <w:highlight w:val="yellow"/>
              </w:rPr>
              <w:t>Kathekhola</w:t>
            </w:r>
            <w:r>
              <w:rPr>
                <w:color w:val="000000"/>
                <w:spacing w:val="-2"/>
                <w:position w:val="2"/>
                <w:sz w:val="22"/>
                <w:highlight w:val="yellow"/>
              </w:rPr>
              <w:t> </w:t>
            </w:r>
            <w:r>
              <w:rPr>
                <w:color w:val="000000"/>
                <w:position w:val="2"/>
                <w:sz w:val="22"/>
                <w:highlight w:val="yellow"/>
              </w:rPr>
              <w:t>6</w:t>
            </w:r>
            <w:r>
              <w:rPr>
                <w:color w:val="000000"/>
                <w:spacing w:val="-4"/>
                <w:position w:val="2"/>
                <w:sz w:val="22"/>
                <w:highlight w:val="yellow"/>
              </w:rPr>
              <w:t> </w:t>
            </w:r>
            <w:r>
              <w:rPr>
                <w:color w:val="000000"/>
                <w:position w:val="2"/>
                <w:sz w:val="22"/>
                <w:highlight w:val="yellow"/>
              </w:rPr>
              <w:t>suldanda</w:t>
            </w:r>
            <w:r>
              <w:rPr>
                <w:color w:val="000000"/>
                <w:spacing w:val="-2"/>
                <w:position w:val="2"/>
                <w:sz w:val="22"/>
                <w:highlight w:val="yellow"/>
              </w:rPr>
              <w:t> </w:t>
            </w:r>
            <w:r>
              <w:rPr>
                <w:color w:val="000000"/>
                <w:position w:val="2"/>
                <w:sz w:val="22"/>
                <w:highlight w:val="yellow"/>
              </w:rPr>
              <w:t>dekhi</w:t>
            </w:r>
            <w:r>
              <w:rPr>
                <w:color w:val="000000"/>
                <w:spacing w:val="-8"/>
                <w:position w:val="2"/>
                <w:sz w:val="22"/>
                <w:highlight w:val="yellow"/>
              </w:rPr>
              <w:t> </w:t>
            </w:r>
            <w:r>
              <w:rPr>
                <w:color w:val="000000"/>
                <w:position w:val="2"/>
                <w:sz w:val="22"/>
                <w:highlight w:val="yellow"/>
              </w:rPr>
              <w:t>thuldhunga</w:t>
            </w:r>
            <w:r>
              <w:rPr>
                <w:color w:val="000000"/>
                <w:spacing w:val="-2"/>
                <w:position w:val="2"/>
                <w:sz w:val="22"/>
                <w:highlight w:val="yellow"/>
              </w:rPr>
              <w:t> </w:t>
            </w:r>
            <w:r>
              <w:rPr>
                <w:color w:val="000000"/>
                <w:position w:val="2"/>
                <w:sz w:val="22"/>
                <w:highlight w:val="yellow"/>
              </w:rPr>
              <w:t>jodne</w:t>
            </w:r>
            <w:r>
              <w:rPr>
                <w:color w:val="000000"/>
                <w:spacing w:val="-11"/>
                <w:position w:val="2"/>
                <w:sz w:val="22"/>
                <w:highlight w:val="yellow"/>
              </w:rPr>
              <w:t> </w:t>
            </w:r>
            <w:r>
              <w:rPr>
                <w:color w:val="000000"/>
                <w:position w:val="2"/>
                <w:sz w:val="22"/>
                <w:highlight w:val="yellow"/>
              </w:rPr>
              <w:t>Road,</w:t>
            </w:r>
            <w:r>
              <w:rPr>
                <w:color w:val="000000"/>
                <w:position w:val="2"/>
                <w:sz w:val="22"/>
              </w:rPr>
              <w:t> </w:t>
            </w:r>
            <w:r>
              <w:rPr>
                <w:color w:val="000000"/>
                <w:position w:val="2"/>
                <w:sz w:val="22"/>
                <w:highlight w:val="yellow"/>
              </w:rPr>
              <w:t>Kathekhola Rural Municipality ,06</w:t>
            </w:r>
            <w:r>
              <w:rPr>
                <w:color w:val="000000"/>
                <w:position w:val="2"/>
                <w:sz w:val="22"/>
              </w:rPr>
              <w:t> The implementing agency is </w:t>
            </w:r>
            <w:r>
              <w:rPr>
                <w:b/>
                <w:color w:val="000000"/>
                <w:sz w:val="22"/>
              </w:rPr>
              <w:t>Infrastructure</w:t>
            </w:r>
          </w:p>
          <w:p>
            <w:pPr>
              <w:pStyle w:val="TableParagraph"/>
              <w:spacing w:line="224" w:lineRule="exact" w:before="24"/>
              <w:ind w:left="105"/>
              <w:rPr>
                <w:sz w:val="22"/>
              </w:rPr>
            </w:pPr>
            <w:r>
              <w:rPr>
                <w:b/>
                <w:spacing w:val="-6"/>
                <w:sz w:val="22"/>
              </w:rPr>
              <w:t>Development</w:t>
            </w:r>
            <w:r>
              <w:rPr>
                <w:b/>
                <w:spacing w:val="10"/>
                <w:sz w:val="22"/>
              </w:rPr>
              <w:t> </w:t>
            </w:r>
            <w:r>
              <w:rPr>
                <w:b/>
                <w:spacing w:val="-6"/>
                <w:sz w:val="22"/>
              </w:rPr>
              <w:t>Office,Baglung</w:t>
            </w:r>
            <w:r>
              <w:rPr>
                <w:b/>
                <w:spacing w:val="10"/>
                <w:sz w:val="22"/>
              </w:rPr>
              <w:t> </w:t>
            </w:r>
            <w:r>
              <w:rPr>
                <w:spacing w:val="-10"/>
                <w:sz w:val="22"/>
              </w:rPr>
              <w:t>.</w:t>
            </w:r>
          </w:p>
        </w:tc>
      </w:tr>
      <w:tr>
        <w:trPr>
          <w:trHeight w:val="494" w:hRule="atLeast"/>
        </w:trPr>
        <w:tc>
          <w:tcPr>
            <w:tcW w:w="1349" w:type="dxa"/>
          </w:tcPr>
          <w:p>
            <w:pPr>
              <w:pStyle w:val="TableParagraph"/>
              <w:spacing w:before="121"/>
              <w:ind w:right="189"/>
              <w:jc w:val="right"/>
              <w:rPr>
                <w:sz w:val="22"/>
              </w:rPr>
            </w:pPr>
            <w:r>
              <w:rPr>
                <w:spacing w:val="-2"/>
                <w:sz w:val="22"/>
              </w:rPr>
              <w:t>ITB</w:t>
            </w:r>
            <w:r>
              <w:rPr>
                <w:spacing w:val="-12"/>
                <w:sz w:val="22"/>
              </w:rPr>
              <w:t> </w:t>
            </w:r>
            <w:r>
              <w:rPr>
                <w:spacing w:val="-2"/>
                <w:sz w:val="22"/>
              </w:rPr>
              <w:t>4.1</w:t>
            </w:r>
            <w:r>
              <w:rPr>
                <w:spacing w:val="-5"/>
                <w:sz w:val="22"/>
              </w:rPr>
              <w:t> (a)</w:t>
            </w:r>
          </w:p>
        </w:tc>
        <w:tc>
          <w:tcPr>
            <w:tcW w:w="8215" w:type="dxa"/>
          </w:tcPr>
          <w:p>
            <w:pPr>
              <w:pStyle w:val="TableParagraph"/>
              <w:spacing w:before="77"/>
              <w:ind w:left="105"/>
              <w:rPr>
                <w:b/>
                <w:i/>
                <w:sz w:val="22"/>
              </w:rPr>
            </w:pPr>
            <w:r>
              <w:rPr>
                <w:spacing w:val="-2"/>
                <w:sz w:val="22"/>
              </w:rPr>
              <w:t>Maximum</w:t>
            </w:r>
            <w:r>
              <w:rPr>
                <w:spacing w:val="-12"/>
                <w:sz w:val="22"/>
              </w:rPr>
              <w:t> </w:t>
            </w:r>
            <w:r>
              <w:rPr>
                <w:spacing w:val="-2"/>
                <w:sz w:val="22"/>
              </w:rPr>
              <w:t>number</w:t>
            </w:r>
            <w:r>
              <w:rPr>
                <w:spacing w:val="-12"/>
                <w:sz w:val="22"/>
              </w:rPr>
              <w:t> </w:t>
            </w:r>
            <w:r>
              <w:rPr>
                <w:spacing w:val="-2"/>
                <w:sz w:val="22"/>
              </w:rPr>
              <w:t>of</w:t>
            </w:r>
            <w:r>
              <w:rPr>
                <w:spacing w:val="-12"/>
                <w:sz w:val="22"/>
              </w:rPr>
              <w:t> </w:t>
            </w:r>
            <w:r>
              <w:rPr>
                <w:spacing w:val="-2"/>
                <w:sz w:val="22"/>
              </w:rPr>
              <w:t>partners</w:t>
            </w:r>
            <w:r>
              <w:rPr>
                <w:spacing w:val="-8"/>
                <w:sz w:val="22"/>
              </w:rPr>
              <w:t> </w:t>
            </w:r>
            <w:r>
              <w:rPr>
                <w:spacing w:val="-2"/>
                <w:sz w:val="22"/>
              </w:rPr>
              <w:t>in</w:t>
            </w:r>
            <w:r>
              <w:rPr>
                <w:spacing w:val="-12"/>
                <w:sz w:val="22"/>
              </w:rPr>
              <w:t> </w:t>
            </w:r>
            <w:r>
              <w:rPr>
                <w:spacing w:val="-2"/>
                <w:sz w:val="22"/>
              </w:rPr>
              <w:t>a</w:t>
            </w:r>
            <w:r>
              <w:rPr>
                <w:spacing w:val="-5"/>
                <w:sz w:val="22"/>
              </w:rPr>
              <w:t> </w:t>
            </w:r>
            <w:r>
              <w:rPr>
                <w:spacing w:val="-2"/>
                <w:sz w:val="22"/>
              </w:rPr>
              <w:t>joint</w:t>
            </w:r>
            <w:r>
              <w:rPr>
                <w:spacing w:val="-7"/>
                <w:sz w:val="22"/>
              </w:rPr>
              <w:t> </w:t>
            </w:r>
            <w:r>
              <w:rPr>
                <w:spacing w:val="-2"/>
                <w:sz w:val="22"/>
              </w:rPr>
              <w:t>venture</w:t>
            </w:r>
            <w:r>
              <w:rPr>
                <w:spacing w:val="-14"/>
                <w:sz w:val="22"/>
              </w:rPr>
              <w:t> </w:t>
            </w:r>
            <w:r>
              <w:rPr>
                <w:spacing w:val="-2"/>
                <w:sz w:val="22"/>
              </w:rPr>
              <w:t>shall</w:t>
            </w:r>
            <w:r>
              <w:rPr>
                <w:spacing w:val="-9"/>
                <w:sz w:val="22"/>
              </w:rPr>
              <w:t> </w:t>
            </w:r>
            <w:r>
              <w:rPr>
                <w:spacing w:val="-2"/>
                <w:sz w:val="22"/>
              </w:rPr>
              <w:t>be:</w:t>
            </w:r>
            <w:r>
              <w:rPr>
                <w:spacing w:val="-11"/>
                <w:sz w:val="22"/>
              </w:rPr>
              <w:t> </w:t>
            </w:r>
            <w:r>
              <w:rPr>
                <w:b/>
                <w:i/>
                <w:spacing w:val="-2"/>
                <w:sz w:val="22"/>
              </w:rPr>
              <w:t>3</w:t>
            </w:r>
            <w:r>
              <w:rPr>
                <w:b/>
                <w:i/>
                <w:spacing w:val="-11"/>
                <w:sz w:val="22"/>
              </w:rPr>
              <w:t> </w:t>
            </w:r>
            <w:r>
              <w:rPr>
                <w:b/>
                <w:i/>
                <w:spacing w:val="-2"/>
                <w:sz w:val="22"/>
              </w:rPr>
              <w:t>(three)</w:t>
            </w:r>
          </w:p>
        </w:tc>
      </w:tr>
      <w:tr>
        <w:trPr>
          <w:trHeight w:val="801" w:hRule="atLeast"/>
        </w:trPr>
        <w:tc>
          <w:tcPr>
            <w:tcW w:w="1349" w:type="dxa"/>
          </w:tcPr>
          <w:p>
            <w:pPr>
              <w:pStyle w:val="TableParagraph"/>
              <w:spacing w:before="116"/>
              <w:ind w:left="345"/>
              <w:rPr>
                <w:sz w:val="22"/>
              </w:rPr>
            </w:pPr>
            <w:r>
              <w:rPr>
                <w:spacing w:val="-4"/>
                <w:sz w:val="22"/>
              </w:rPr>
              <w:t>ITB</w:t>
            </w:r>
            <w:r>
              <w:rPr>
                <w:spacing w:val="-6"/>
                <w:sz w:val="22"/>
              </w:rPr>
              <w:t> </w:t>
            </w:r>
            <w:r>
              <w:rPr>
                <w:spacing w:val="-5"/>
                <w:sz w:val="22"/>
              </w:rPr>
              <w:t>4.2</w:t>
            </w:r>
          </w:p>
        </w:tc>
        <w:tc>
          <w:tcPr>
            <w:tcW w:w="8215" w:type="dxa"/>
          </w:tcPr>
          <w:p>
            <w:pPr>
              <w:pStyle w:val="TableParagraph"/>
              <w:spacing w:before="192"/>
              <w:ind w:left="105"/>
              <w:rPr>
                <w:b/>
                <w:i/>
                <w:sz w:val="22"/>
              </w:rPr>
            </w:pPr>
            <w:r>
              <w:rPr>
                <w:spacing w:val="-2"/>
                <w:position w:val="2"/>
                <w:sz w:val="22"/>
              </w:rPr>
              <w:t>For</w:t>
            </w:r>
            <w:r>
              <w:rPr>
                <w:spacing w:val="2"/>
                <w:position w:val="2"/>
                <w:sz w:val="22"/>
              </w:rPr>
              <w:t> </w:t>
            </w:r>
            <w:r>
              <w:rPr>
                <w:spacing w:val="-2"/>
                <w:position w:val="2"/>
                <w:sz w:val="22"/>
              </w:rPr>
              <w:t>GoN funded:</w:t>
            </w:r>
            <w:r>
              <w:rPr>
                <w:spacing w:val="-5"/>
                <w:position w:val="2"/>
                <w:sz w:val="22"/>
              </w:rPr>
              <w:t> </w:t>
            </w:r>
            <w:r>
              <w:rPr>
                <w:spacing w:val="-2"/>
                <w:sz w:val="22"/>
              </w:rPr>
              <w:t>Eligible</w:t>
            </w:r>
            <w:r>
              <w:rPr>
                <w:spacing w:val="-7"/>
                <w:sz w:val="22"/>
              </w:rPr>
              <w:t> </w:t>
            </w:r>
            <w:r>
              <w:rPr>
                <w:spacing w:val="-2"/>
                <w:sz w:val="22"/>
              </w:rPr>
              <w:t>countries:</w:t>
            </w:r>
            <w:r>
              <w:rPr>
                <w:spacing w:val="-7"/>
                <w:sz w:val="22"/>
              </w:rPr>
              <w:t> </w:t>
            </w:r>
            <w:r>
              <w:rPr>
                <w:b/>
                <w:i/>
                <w:spacing w:val="-4"/>
                <w:sz w:val="22"/>
              </w:rPr>
              <w:t>Nepal</w:t>
            </w:r>
          </w:p>
        </w:tc>
      </w:tr>
      <w:tr>
        <w:trPr>
          <w:trHeight w:val="1175" w:hRule="atLeast"/>
        </w:trPr>
        <w:tc>
          <w:tcPr>
            <w:tcW w:w="1349" w:type="dxa"/>
          </w:tcPr>
          <w:p>
            <w:pPr>
              <w:pStyle w:val="TableParagraph"/>
              <w:spacing w:before="116"/>
              <w:ind w:left="331"/>
              <w:rPr>
                <w:sz w:val="22"/>
              </w:rPr>
            </w:pPr>
            <w:r>
              <w:rPr>
                <w:sz w:val="22"/>
              </w:rPr>
              <w:t>ITB </w:t>
            </w:r>
            <w:r>
              <w:rPr>
                <w:spacing w:val="-5"/>
                <w:sz w:val="22"/>
              </w:rPr>
              <w:t>4.4</w:t>
            </w:r>
          </w:p>
        </w:tc>
        <w:tc>
          <w:tcPr>
            <w:tcW w:w="8215" w:type="dxa"/>
          </w:tcPr>
          <w:p>
            <w:pPr>
              <w:pStyle w:val="TableParagraph"/>
              <w:spacing w:before="68"/>
              <w:ind w:left="211"/>
              <w:rPr>
                <w:i/>
                <w:sz w:val="22"/>
              </w:rPr>
            </w:pPr>
            <w:r>
              <w:rPr>
                <w:sz w:val="22"/>
              </w:rPr>
              <w:t>For GoN</w:t>
            </w:r>
            <w:r>
              <w:rPr>
                <w:i/>
                <w:color w:val="000000"/>
                <w:spacing w:val="-3"/>
                <w:sz w:val="22"/>
                <w:highlight w:val="green"/>
              </w:rPr>
              <w:t> </w:t>
            </w:r>
            <w:r>
              <w:rPr>
                <w:i/>
                <w:color w:val="000000"/>
                <w:sz w:val="22"/>
                <w:highlight w:val="green"/>
              </w:rPr>
              <w:t>For</w:t>
            </w:r>
            <w:r>
              <w:rPr>
                <w:i/>
                <w:color w:val="000000"/>
                <w:spacing w:val="-1"/>
                <w:sz w:val="22"/>
                <w:highlight w:val="green"/>
              </w:rPr>
              <w:t> </w:t>
            </w:r>
            <w:r>
              <w:rPr>
                <w:i/>
                <w:color w:val="000000"/>
                <w:sz w:val="22"/>
                <w:highlight w:val="green"/>
              </w:rPr>
              <w:t>GoN:</w:t>
            </w:r>
            <w:r>
              <w:rPr>
                <w:i/>
                <w:color w:val="000000"/>
                <w:spacing w:val="-7"/>
                <w:sz w:val="22"/>
                <w:highlight w:val="green"/>
              </w:rPr>
              <w:t> </w:t>
            </w:r>
            <w:r>
              <w:rPr>
                <w:i/>
                <w:color w:val="000000"/>
                <w:spacing w:val="-2"/>
                <w:sz w:val="22"/>
                <w:highlight w:val="green"/>
              </w:rPr>
              <w:t>blacklist.ppmo.gov.np</w:t>
            </w:r>
          </w:p>
          <w:p>
            <w:pPr>
              <w:pStyle w:val="TableParagraph"/>
              <w:tabs>
                <w:tab w:pos="826" w:val="left" w:leader="none"/>
              </w:tabs>
              <w:spacing w:before="12"/>
              <w:ind w:left="105"/>
              <w:rPr>
                <w:rFonts w:ascii="Calibri"/>
                <w:i/>
                <w:sz w:val="22"/>
              </w:rPr>
            </w:pPr>
            <w:r>
              <w:rPr>
                <w:rFonts w:ascii="Calibri"/>
                <w:i/>
                <w:color w:val="000000"/>
                <w:sz w:val="22"/>
                <w:highlight w:val="green"/>
              </w:rPr>
              <w:tab/>
            </w:r>
            <w:hyperlink r:id="rId11">
              <w:r>
                <w:rPr>
                  <w:rFonts w:ascii="Calibri"/>
                  <w:i/>
                  <w:color w:val="000000"/>
                  <w:spacing w:val="-2"/>
                  <w:sz w:val="22"/>
                  <w:highlight w:val="green"/>
                </w:rPr>
                <w:t>www.cibnepal.org.np</w:t>
              </w:r>
            </w:hyperlink>
          </w:p>
          <w:p>
            <w:pPr>
              <w:pStyle w:val="TableParagraph"/>
              <w:spacing w:before="129"/>
              <w:ind w:left="105"/>
              <w:rPr>
                <w:b/>
                <w:i/>
                <w:sz w:val="22"/>
              </w:rPr>
            </w:pPr>
            <w:r>
              <w:rPr>
                <w:sz w:val="22"/>
              </w:rPr>
              <w:t>For</w:t>
            </w:r>
            <w:r>
              <w:rPr>
                <w:spacing w:val="2"/>
                <w:sz w:val="22"/>
              </w:rPr>
              <w:t> </w:t>
            </w:r>
            <w:r>
              <w:rPr>
                <w:sz w:val="22"/>
              </w:rPr>
              <w:t>DP:</w:t>
            </w:r>
            <w:r>
              <w:rPr>
                <w:spacing w:val="-2"/>
                <w:sz w:val="22"/>
              </w:rPr>
              <w:t> </w:t>
            </w:r>
            <w:r>
              <w:rPr>
                <w:b/>
                <w:i/>
                <w:spacing w:val="-5"/>
                <w:sz w:val="22"/>
              </w:rPr>
              <w:t>NA</w:t>
            </w:r>
          </w:p>
        </w:tc>
      </w:tr>
      <w:tr>
        <w:trPr>
          <w:trHeight w:val="407" w:hRule="atLeast"/>
        </w:trPr>
        <w:tc>
          <w:tcPr>
            <w:tcW w:w="1349" w:type="dxa"/>
            <w:tcBorders>
              <w:bottom w:val="nil"/>
            </w:tcBorders>
          </w:tcPr>
          <w:p>
            <w:pPr>
              <w:pStyle w:val="TableParagraph"/>
              <w:spacing w:before="116"/>
              <w:ind w:right="224"/>
              <w:jc w:val="right"/>
              <w:rPr>
                <w:sz w:val="22"/>
              </w:rPr>
            </w:pPr>
            <w:r>
              <w:rPr>
                <w:spacing w:val="-4"/>
                <w:sz w:val="22"/>
              </w:rPr>
              <w:t>ITB</w:t>
            </w:r>
            <w:r>
              <w:rPr>
                <w:spacing w:val="-10"/>
                <w:sz w:val="22"/>
              </w:rPr>
              <w:t> </w:t>
            </w:r>
            <w:r>
              <w:rPr>
                <w:spacing w:val="-4"/>
                <w:sz w:val="22"/>
              </w:rPr>
              <w:t>4.8 </w:t>
            </w:r>
            <w:r>
              <w:rPr>
                <w:spacing w:val="-10"/>
                <w:sz w:val="22"/>
              </w:rPr>
              <w:t>&amp;</w:t>
            </w:r>
          </w:p>
        </w:tc>
        <w:tc>
          <w:tcPr>
            <w:tcW w:w="8215" w:type="dxa"/>
            <w:tcBorders>
              <w:bottom w:val="nil"/>
            </w:tcBorders>
          </w:tcPr>
          <w:p>
            <w:pPr>
              <w:pStyle w:val="TableParagraph"/>
              <w:spacing w:before="77"/>
              <w:ind w:left="105"/>
              <w:rPr>
                <w:sz w:val="22"/>
              </w:rPr>
            </w:pPr>
            <w:r>
              <w:rPr>
                <w:spacing w:val="-2"/>
                <w:sz w:val="22"/>
              </w:rPr>
              <w:t>For</w:t>
            </w:r>
            <w:r>
              <w:rPr>
                <w:spacing w:val="-9"/>
                <w:sz w:val="22"/>
              </w:rPr>
              <w:t> </w:t>
            </w:r>
            <w:r>
              <w:rPr>
                <w:spacing w:val="-2"/>
                <w:sz w:val="22"/>
              </w:rPr>
              <w:t>GoN</w:t>
            </w:r>
            <w:r>
              <w:rPr>
                <w:spacing w:val="-11"/>
                <w:sz w:val="22"/>
              </w:rPr>
              <w:t> </w:t>
            </w:r>
            <w:r>
              <w:rPr>
                <w:spacing w:val="-2"/>
                <w:sz w:val="22"/>
              </w:rPr>
              <w:t>Funded:</w:t>
            </w:r>
          </w:p>
        </w:tc>
      </w:tr>
      <w:tr>
        <w:trPr>
          <w:trHeight w:val="1087" w:hRule="atLeast"/>
        </w:trPr>
        <w:tc>
          <w:tcPr>
            <w:tcW w:w="1349" w:type="dxa"/>
            <w:tcBorders>
              <w:top w:val="nil"/>
              <w:bottom w:val="nil"/>
            </w:tcBorders>
          </w:tcPr>
          <w:p>
            <w:pPr>
              <w:pStyle w:val="TableParagraph"/>
              <w:spacing w:before="87"/>
              <w:ind w:right="151"/>
              <w:jc w:val="right"/>
              <w:rPr>
                <w:sz w:val="22"/>
              </w:rPr>
            </w:pPr>
            <w:r>
              <w:rPr>
                <w:spacing w:val="-4"/>
                <w:sz w:val="22"/>
              </w:rPr>
              <w:t>ITB</w:t>
            </w:r>
            <w:r>
              <w:rPr>
                <w:spacing w:val="-6"/>
                <w:sz w:val="22"/>
              </w:rPr>
              <w:t> </w:t>
            </w:r>
            <w:r>
              <w:rPr>
                <w:spacing w:val="-5"/>
                <w:sz w:val="22"/>
              </w:rPr>
              <w:t>4.9</w:t>
            </w:r>
          </w:p>
        </w:tc>
        <w:tc>
          <w:tcPr>
            <w:tcW w:w="8215" w:type="dxa"/>
            <w:tcBorders>
              <w:top w:val="nil"/>
              <w:bottom w:val="nil"/>
            </w:tcBorders>
          </w:tcPr>
          <w:p>
            <w:pPr>
              <w:pStyle w:val="TableParagraph"/>
              <w:spacing w:before="30"/>
              <w:ind w:left="105" w:right="96"/>
              <w:jc w:val="both"/>
              <w:rPr>
                <w:sz w:val="22"/>
              </w:rPr>
            </w:pPr>
            <w:r>
              <w:rPr>
                <w:sz w:val="22"/>
              </w:rPr>
              <w:t>The</w:t>
            </w:r>
            <w:r>
              <w:rPr>
                <w:spacing w:val="-7"/>
                <w:sz w:val="22"/>
              </w:rPr>
              <w:t> </w:t>
            </w:r>
            <w:r>
              <w:rPr>
                <w:sz w:val="22"/>
              </w:rPr>
              <w:t>Bidder, including</w:t>
            </w:r>
            <w:r>
              <w:rPr>
                <w:spacing w:val="-6"/>
                <w:sz w:val="22"/>
              </w:rPr>
              <w:t> </w:t>
            </w:r>
            <w:r>
              <w:rPr>
                <w:sz w:val="22"/>
              </w:rPr>
              <w:t>all</w:t>
            </w:r>
            <w:r>
              <w:rPr>
                <w:spacing w:val="-8"/>
                <w:sz w:val="22"/>
              </w:rPr>
              <w:t> </w:t>
            </w:r>
            <w:r>
              <w:rPr>
                <w:sz w:val="22"/>
              </w:rPr>
              <w:t>parties</w:t>
            </w:r>
            <w:r>
              <w:rPr>
                <w:spacing w:val="-5"/>
                <w:sz w:val="22"/>
              </w:rPr>
              <w:t> </w:t>
            </w:r>
            <w:r>
              <w:rPr>
                <w:sz w:val="22"/>
              </w:rPr>
              <w:t>constituting</w:t>
            </w:r>
            <w:r>
              <w:rPr>
                <w:spacing w:val="-9"/>
                <w:sz w:val="22"/>
              </w:rPr>
              <w:t> </w:t>
            </w:r>
            <w:r>
              <w:rPr>
                <w:sz w:val="22"/>
              </w:rPr>
              <w:t>the</w:t>
            </w:r>
            <w:r>
              <w:rPr>
                <w:spacing w:val="-4"/>
                <w:sz w:val="22"/>
              </w:rPr>
              <w:t> </w:t>
            </w:r>
            <w:r>
              <w:rPr>
                <w:sz w:val="22"/>
              </w:rPr>
              <w:t>Bidder,</w:t>
            </w:r>
            <w:r>
              <w:rPr>
                <w:spacing w:val="-4"/>
                <w:sz w:val="22"/>
              </w:rPr>
              <w:t> </w:t>
            </w:r>
            <w:r>
              <w:rPr>
                <w:sz w:val="22"/>
              </w:rPr>
              <w:t>shall</w:t>
            </w:r>
            <w:r>
              <w:rPr>
                <w:spacing w:val="-8"/>
                <w:sz w:val="22"/>
              </w:rPr>
              <w:t> </w:t>
            </w:r>
            <w:r>
              <w:rPr>
                <w:sz w:val="22"/>
              </w:rPr>
              <w:t>be</w:t>
            </w:r>
            <w:r>
              <w:rPr>
                <w:spacing w:val="-4"/>
                <w:sz w:val="22"/>
              </w:rPr>
              <w:t> </w:t>
            </w:r>
            <w:r>
              <w:rPr>
                <w:sz w:val="22"/>
              </w:rPr>
              <w:t>ineligible</w:t>
            </w:r>
            <w:r>
              <w:rPr>
                <w:spacing w:val="-7"/>
                <w:sz w:val="22"/>
              </w:rPr>
              <w:t> </w:t>
            </w:r>
            <w:r>
              <w:rPr>
                <w:sz w:val="22"/>
              </w:rPr>
              <w:t>to</w:t>
            </w:r>
            <w:r>
              <w:rPr>
                <w:spacing w:val="-9"/>
                <w:sz w:val="22"/>
              </w:rPr>
              <w:t> </w:t>
            </w:r>
            <w:r>
              <w:rPr>
                <w:sz w:val="22"/>
              </w:rPr>
              <w:t>participate</w:t>
            </w:r>
            <w:r>
              <w:rPr>
                <w:spacing w:val="-7"/>
                <w:sz w:val="22"/>
              </w:rPr>
              <w:t> </w:t>
            </w:r>
            <w:r>
              <w:rPr>
                <w:sz w:val="22"/>
              </w:rPr>
              <w:t>in the</w:t>
            </w:r>
            <w:r>
              <w:rPr>
                <w:spacing w:val="-14"/>
                <w:sz w:val="22"/>
              </w:rPr>
              <w:t> </w:t>
            </w:r>
            <w:r>
              <w:rPr>
                <w:sz w:val="22"/>
              </w:rPr>
              <w:t>open</w:t>
            </w:r>
            <w:r>
              <w:rPr>
                <w:spacing w:val="-14"/>
                <w:sz w:val="22"/>
              </w:rPr>
              <w:t> </w:t>
            </w:r>
            <w:r>
              <w:rPr>
                <w:sz w:val="22"/>
              </w:rPr>
              <w:t>competitive</w:t>
            </w:r>
            <w:r>
              <w:rPr>
                <w:spacing w:val="-14"/>
                <w:sz w:val="22"/>
              </w:rPr>
              <w:t> </w:t>
            </w:r>
            <w:r>
              <w:rPr>
                <w:sz w:val="22"/>
              </w:rPr>
              <w:t>bidding</w:t>
            </w:r>
            <w:r>
              <w:rPr>
                <w:spacing w:val="-13"/>
                <w:sz w:val="22"/>
              </w:rPr>
              <w:t> </w:t>
            </w:r>
            <w:r>
              <w:rPr>
                <w:sz w:val="22"/>
              </w:rPr>
              <w:t>process</w:t>
            </w:r>
            <w:r>
              <w:rPr>
                <w:spacing w:val="-14"/>
                <w:sz w:val="22"/>
              </w:rPr>
              <w:t> </w:t>
            </w:r>
            <w:r>
              <w:rPr>
                <w:sz w:val="22"/>
              </w:rPr>
              <w:t>if</w:t>
            </w:r>
            <w:r>
              <w:rPr>
                <w:spacing w:val="-14"/>
                <w:sz w:val="22"/>
              </w:rPr>
              <w:t> </w:t>
            </w:r>
            <w:r>
              <w:rPr>
                <w:sz w:val="22"/>
              </w:rPr>
              <w:t>it</w:t>
            </w:r>
            <w:r>
              <w:rPr>
                <w:spacing w:val="-12"/>
                <w:sz w:val="22"/>
              </w:rPr>
              <w:t> </w:t>
            </w:r>
            <w:r>
              <w:rPr>
                <w:sz w:val="22"/>
              </w:rPr>
              <w:t>has</w:t>
            </w:r>
            <w:r>
              <w:rPr>
                <w:spacing w:val="-12"/>
                <w:sz w:val="22"/>
              </w:rPr>
              <w:t> </w:t>
            </w:r>
            <w:r>
              <w:rPr>
                <w:sz w:val="22"/>
              </w:rPr>
              <w:t>already</w:t>
            </w:r>
            <w:r>
              <w:rPr>
                <w:spacing w:val="-14"/>
                <w:sz w:val="22"/>
              </w:rPr>
              <w:t> </w:t>
            </w:r>
            <w:r>
              <w:rPr>
                <w:sz w:val="22"/>
              </w:rPr>
              <w:t>secured</w:t>
            </w:r>
            <w:r>
              <w:rPr>
                <w:spacing w:val="-8"/>
                <w:sz w:val="22"/>
              </w:rPr>
              <w:t> </w:t>
            </w:r>
            <w:r>
              <w:rPr>
                <w:b/>
                <w:sz w:val="22"/>
              </w:rPr>
              <w:t>five</w:t>
            </w:r>
            <w:r>
              <w:rPr>
                <w:b/>
                <w:spacing w:val="-14"/>
                <w:sz w:val="22"/>
              </w:rPr>
              <w:t> </w:t>
            </w:r>
            <w:r>
              <w:rPr>
                <w:b/>
                <w:sz w:val="22"/>
              </w:rPr>
              <w:t>(5)</w:t>
            </w:r>
            <w:r>
              <w:rPr>
                <w:b/>
                <w:spacing w:val="-13"/>
                <w:sz w:val="22"/>
              </w:rPr>
              <w:t> </w:t>
            </w:r>
            <w:r>
              <w:rPr>
                <w:sz w:val="22"/>
              </w:rPr>
              <w:t>construction</w:t>
            </w:r>
            <w:r>
              <w:rPr>
                <w:spacing w:val="-14"/>
                <w:sz w:val="22"/>
              </w:rPr>
              <w:t> </w:t>
            </w:r>
            <w:r>
              <w:rPr>
                <w:sz w:val="22"/>
              </w:rPr>
              <w:t>contracts (in open competitive bidding) and has not yet completed the work as stipulated in the respective contracts.</w:t>
            </w:r>
          </w:p>
        </w:tc>
      </w:tr>
      <w:tr>
        <w:trPr>
          <w:trHeight w:val="326" w:hRule="atLeast"/>
        </w:trPr>
        <w:tc>
          <w:tcPr>
            <w:tcW w:w="1349" w:type="dxa"/>
            <w:tcBorders>
              <w:top w:val="nil"/>
              <w:bottom w:val="nil"/>
            </w:tcBorders>
          </w:tcPr>
          <w:p>
            <w:pPr>
              <w:pStyle w:val="TableParagraph"/>
              <w:rPr>
                <w:sz w:val="22"/>
              </w:rPr>
            </w:pPr>
          </w:p>
        </w:tc>
        <w:tc>
          <w:tcPr>
            <w:tcW w:w="8215" w:type="dxa"/>
            <w:tcBorders>
              <w:top w:val="nil"/>
              <w:bottom w:val="nil"/>
            </w:tcBorders>
          </w:tcPr>
          <w:p>
            <w:pPr>
              <w:pStyle w:val="TableParagraph"/>
              <w:spacing w:before="37"/>
              <w:ind w:left="105"/>
              <w:rPr>
                <w:sz w:val="22"/>
              </w:rPr>
            </w:pPr>
            <w:r>
              <w:rPr>
                <w:sz w:val="22"/>
              </w:rPr>
              <w:t>Following</w:t>
            </w:r>
            <w:r>
              <w:rPr>
                <w:spacing w:val="-11"/>
                <w:sz w:val="22"/>
              </w:rPr>
              <w:t> </w:t>
            </w:r>
            <w:r>
              <w:rPr>
                <w:sz w:val="22"/>
              </w:rPr>
              <w:t>Procurement</w:t>
            </w:r>
            <w:r>
              <w:rPr>
                <w:spacing w:val="-2"/>
                <w:sz w:val="22"/>
              </w:rPr>
              <w:t> </w:t>
            </w:r>
            <w:r>
              <w:rPr>
                <w:sz w:val="22"/>
              </w:rPr>
              <w:t>of</w:t>
            </w:r>
            <w:r>
              <w:rPr>
                <w:spacing w:val="-6"/>
                <w:sz w:val="22"/>
              </w:rPr>
              <w:t> </w:t>
            </w:r>
            <w:r>
              <w:rPr>
                <w:sz w:val="22"/>
              </w:rPr>
              <w:t>Works</w:t>
            </w:r>
            <w:r>
              <w:rPr>
                <w:spacing w:val="-3"/>
                <w:sz w:val="22"/>
              </w:rPr>
              <w:t> </w:t>
            </w:r>
            <w:r>
              <w:rPr>
                <w:sz w:val="22"/>
              </w:rPr>
              <w:t>contracts</w:t>
            </w:r>
            <w:r>
              <w:rPr>
                <w:spacing w:val="-7"/>
                <w:sz w:val="22"/>
              </w:rPr>
              <w:t> </w:t>
            </w:r>
            <w:r>
              <w:rPr>
                <w:sz w:val="22"/>
              </w:rPr>
              <w:t>shall</w:t>
            </w:r>
            <w:r>
              <w:rPr>
                <w:spacing w:val="-3"/>
                <w:sz w:val="22"/>
              </w:rPr>
              <w:t> </w:t>
            </w:r>
            <w:r>
              <w:rPr>
                <w:sz w:val="22"/>
              </w:rPr>
              <w:t>not</w:t>
            </w:r>
            <w:r>
              <w:rPr>
                <w:spacing w:val="-3"/>
                <w:sz w:val="22"/>
              </w:rPr>
              <w:t> </w:t>
            </w:r>
            <w:r>
              <w:rPr>
                <w:sz w:val="22"/>
              </w:rPr>
              <w:t>be</w:t>
            </w:r>
            <w:r>
              <w:rPr>
                <w:spacing w:val="-5"/>
                <w:sz w:val="22"/>
              </w:rPr>
              <w:t> </w:t>
            </w:r>
            <w:r>
              <w:rPr>
                <w:sz w:val="22"/>
              </w:rPr>
              <w:t>counted</w:t>
            </w:r>
            <w:r>
              <w:rPr>
                <w:spacing w:val="-8"/>
                <w:sz w:val="22"/>
              </w:rPr>
              <w:t> </w:t>
            </w:r>
            <w:r>
              <w:rPr>
                <w:sz w:val="22"/>
              </w:rPr>
              <w:t>for</w:t>
            </w:r>
            <w:r>
              <w:rPr>
                <w:spacing w:val="-1"/>
                <w:sz w:val="22"/>
              </w:rPr>
              <w:t> </w:t>
            </w:r>
            <w:r>
              <w:rPr>
                <w:sz w:val="22"/>
              </w:rPr>
              <w:t>this</w:t>
            </w:r>
            <w:r>
              <w:rPr>
                <w:spacing w:val="-3"/>
                <w:sz w:val="22"/>
              </w:rPr>
              <w:t> </w:t>
            </w:r>
            <w:r>
              <w:rPr>
                <w:spacing w:val="-2"/>
                <w:sz w:val="22"/>
              </w:rPr>
              <w:t>purpose:</w:t>
            </w:r>
          </w:p>
        </w:tc>
      </w:tr>
      <w:tr>
        <w:trPr>
          <w:trHeight w:val="518" w:hRule="atLeast"/>
        </w:trPr>
        <w:tc>
          <w:tcPr>
            <w:tcW w:w="1349" w:type="dxa"/>
            <w:tcBorders>
              <w:top w:val="nil"/>
              <w:bottom w:val="nil"/>
            </w:tcBorders>
          </w:tcPr>
          <w:p>
            <w:pPr>
              <w:pStyle w:val="TableParagraph"/>
              <w:rPr>
                <w:sz w:val="22"/>
              </w:rPr>
            </w:pPr>
          </w:p>
        </w:tc>
        <w:tc>
          <w:tcPr>
            <w:tcW w:w="8215" w:type="dxa"/>
            <w:tcBorders>
              <w:top w:val="nil"/>
              <w:bottom w:val="nil"/>
            </w:tcBorders>
          </w:tcPr>
          <w:p>
            <w:pPr>
              <w:pStyle w:val="TableParagraph"/>
              <w:spacing w:line="192" w:lineRule="auto" w:before="68"/>
              <w:ind w:left="105" w:right="124"/>
              <w:rPr>
                <w:sz w:val="22"/>
              </w:rPr>
            </w:pPr>
            <w:r>
              <w:rPr>
                <w:sz w:val="22"/>
              </w:rPr>
              <w:t>a) The works for which tender were invited or contracts accepted before 2078-12-03 B.S (March 17, 2022 A.D)</w:t>
            </w:r>
          </w:p>
        </w:tc>
      </w:tr>
      <w:tr>
        <w:trPr>
          <w:trHeight w:val="720" w:hRule="atLeast"/>
        </w:trPr>
        <w:tc>
          <w:tcPr>
            <w:tcW w:w="1349" w:type="dxa"/>
            <w:tcBorders>
              <w:top w:val="nil"/>
              <w:bottom w:val="nil"/>
            </w:tcBorders>
          </w:tcPr>
          <w:p>
            <w:pPr>
              <w:pStyle w:val="TableParagraph"/>
              <w:rPr>
                <w:sz w:val="22"/>
              </w:rPr>
            </w:pPr>
          </w:p>
        </w:tc>
        <w:tc>
          <w:tcPr>
            <w:tcW w:w="8215" w:type="dxa"/>
            <w:tcBorders>
              <w:top w:val="nil"/>
              <w:bottom w:val="nil"/>
            </w:tcBorders>
          </w:tcPr>
          <w:p>
            <w:pPr>
              <w:pStyle w:val="TableParagraph"/>
              <w:spacing w:line="227" w:lineRule="exact" w:before="27"/>
              <w:ind w:left="105"/>
              <w:rPr>
                <w:sz w:val="22"/>
              </w:rPr>
            </w:pPr>
            <w:r>
              <w:rPr>
                <w:sz w:val="22"/>
              </w:rPr>
              <w:t>b)</w:t>
            </w:r>
            <w:r>
              <w:rPr>
                <w:spacing w:val="4"/>
                <w:sz w:val="22"/>
              </w:rPr>
              <w:t> </w:t>
            </w:r>
            <w:r>
              <w:rPr>
                <w:sz w:val="22"/>
              </w:rPr>
              <w:t>The</w:t>
            </w:r>
            <w:r>
              <w:rPr>
                <w:spacing w:val="1"/>
                <w:sz w:val="22"/>
              </w:rPr>
              <w:t> </w:t>
            </w:r>
            <w:r>
              <w:rPr>
                <w:sz w:val="22"/>
              </w:rPr>
              <w:t>works</w:t>
            </w:r>
            <w:r>
              <w:rPr>
                <w:spacing w:val="8"/>
                <w:sz w:val="22"/>
              </w:rPr>
              <w:t> </w:t>
            </w:r>
            <w:r>
              <w:rPr>
                <w:sz w:val="22"/>
              </w:rPr>
              <w:t>for</w:t>
            </w:r>
            <w:r>
              <w:rPr>
                <w:spacing w:val="11"/>
                <w:sz w:val="22"/>
              </w:rPr>
              <w:t> </w:t>
            </w:r>
            <w:r>
              <w:rPr>
                <w:sz w:val="22"/>
              </w:rPr>
              <w:t>which</w:t>
            </w:r>
            <w:r>
              <w:rPr>
                <w:spacing w:val="4"/>
                <w:sz w:val="22"/>
              </w:rPr>
              <w:t> </w:t>
            </w:r>
            <w:r>
              <w:rPr>
                <w:sz w:val="22"/>
              </w:rPr>
              <w:t>tender</w:t>
            </w:r>
            <w:r>
              <w:rPr>
                <w:spacing w:val="14"/>
                <w:sz w:val="22"/>
              </w:rPr>
              <w:t> </w:t>
            </w:r>
            <w:r>
              <w:rPr>
                <w:sz w:val="22"/>
              </w:rPr>
              <w:t>have</w:t>
            </w:r>
            <w:r>
              <w:rPr>
                <w:spacing w:val="2"/>
                <w:sz w:val="22"/>
              </w:rPr>
              <w:t> </w:t>
            </w:r>
            <w:r>
              <w:rPr>
                <w:sz w:val="22"/>
              </w:rPr>
              <w:t>been</w:t>
            </w:r>
            <w:r>
              <w:rPr>
                <w:spacing w:val="9"/>
                <w:sz w:val="22"/>
              </w:rPr>
              <w:t> </w:t>
            </w:r>
            <w:r>
              <w:rPr>
                <w:sz w:val="22"/>
              </w:rPr>
              <w:t>invited</w:t>
            </w:r>
            <w:r>
              <w:rPr>
                <w:spacing w:val="3"/>
                <w:sz w:val="22"/>
              </w:rPr>
              <w:t> </w:t>
            </w:r>
            <w:r>
              <w:rPr>
                <w:sz w:val="22"/>
              </w:rPr>
              <w:t>and</w:t>
            </w:r>
            <w:r>
              <w:rPr>
                <w:spacing w:val="4"/>
                <w:sz w:val="22"/>
              </w:rPr>
              <w:t> </w:t>
            </w:r>
            <w:r>
              <w:rPr>
                <w:sz w:val="22"/>
              </w:rPr>
              <w:t>contracts</w:t>
            </w:r>
            <w:r>
              <w:rPr>
                <w:spacing w:val="3"/>
                <w:sz w:val="22"/>
              </w:rPr>
              <w:t> </w:t>
            </w:r>
            <w:r>
              <w:rPr>
                <w:sz w:val="22"/>
              </w:rPr>
              <w:t>accepted</w:t>
            </w:r>
            <w:r>
              <w:rPr>
                <w:spacing w:val="4"/>
                <w:sz w:val="22"/>
              </w:rPr>
              <w:t> </w:t>
            </w:r>
            <w:r>
              <w:rPr>
                <w:sz w:val="22"/>
              </w:rPr>
              <w:t>after</w:t>
            </w:r>
            <w:r>
              <w:rPr>
                <w:spacing w:val="11"/>
                <w:sz w:val="22"/>
              </w:rPr>
              <w:t> </w:t>
            </w:r>
            <w:r>
              <w:rPr>
                <w:sz w:val="22"/>
              </w:rPr>
              <w:t>2078-12-</w:t>
            </w:r>
            <w:r>
              <w:rPr>
                <w:spacing w:val="-5"/>
                <w:sz w:val="22"/>
              </w:rPr>
              <w:t>03</w:t>
            </w:r>
          </w:p>
          <w:p>
            <w:pPr>
              <w:pStyle w:val="TableParagraph"/>
              <w:spacing w:line="192" w:lineRule="auto" w:before="16"/>
              <w:ind w:left="105"/>
              <w:rPr>
                <w:sz w:val="22"/>
              </w:rPr>
            </w:pPr>
            <w:r>
              <w:rPr>
                <w:sz w:val="22"/>
              </w:rPr>
              <w:t>B.S (March</w:t>
            </w:r>
            <w:r>
              <w:rPr>
                <w:spacing w:val="-2"/>
                <w:sz w:val="22"/>
              </w:rPr>
              <w:t> </w:t>
            </w:r>
            <w:r>
              <w:rPr>
                <w:sz w:val="22"/>
              </w:rPr>
              <w:t>17, 2022</w:t>
            </w:r>
            <w:r>
              <w:rPr>
                <w:spacing w:val="-2"/>
                <w:sz w:val="22"/>
              </w:rPr>
              <w:t> </w:t>
            </w:r>
            <w:r>
              <w:rPr>
                <w:sz w:val="22"/>
              </w:rPr>
              <w:t>A.D) but</w:t>
            </w:r>
            <w:r>
              <w:rPr>
                <w:spacing w:val="-1"/>
                <w:sz w:val="22"/>
              </w:rPr>
              <w:t> </w:t>
            </w:r>
            <w:r>
              <w:rPr>
                <w:sz w:val="22"/>
              </w:rPr>
              <w:t>the</w:t>
            </w:r>
            <w:r>
              <w:rPr>
                <w:spacing w:val="-4"/>
                <w:sz w:val="22"/>
              </w:rPr>
              <w:t> </w:t>
            </w:r>
            <w:r>
              <w:rPr>
                <w:sz w:val="22"/>
              </w:rPr>
              <w:t>work</w:t>
            </w:r>
            <w:r>
              <w:rPr>
                <w:spacing w:val="-2"/>
                <w:sz w:val="22"/>
              </w:rPr>
              <w:t> </w:t>
            </w:r>
            <w:r>
              <w:rPr>
                <w:sz w:val="22"/>
              </w:rPr>
              <w:t>acceptance</w:t>
            </w:r>
            <w:r>
              <w:rPr>
                <w:spacing w:val="-4"/>
                <w:sz w:val="22"/>
              </w:rPr>
              <w:t> </w:t>
            </w:r>
            <w:r>
              <w:rPr>
                <w:sz w:val="22"/>
              </w:rPr>
              <w:t>report has</w:t>
            </w:r>
            <w:r>
              <w:rPr>
                <w:spacing w:val="-1"/>
                <w:sz w:val="22"/>
              </w:rPr>
              <w:t> </w:t>
            </w:r>
            <w:r>
              <w:rPr>
                <w:sz w:val="22"/>
              </w:rPr>
              <w:t>been</w:t>
            </w:r>
            <w:r>
              <w:rPr>
                <w:spacing w:val="-2"/>
                <w:sz w:val="22"/>
              </w:rPr>
              <w:t> </w:t>
            </w:r>
            <w:r>
              <w:rPr>
                <w:sz w:val="22"/>
              </w:rPr>
              <w:t>approved</w:t>
            </w:r>
            <w:r>
              <w:rPr>
                <w:spacing w:val="-2"/>
                <w:sz w:val="22"/>
              </w:rPr>
              <w:t> </w:t>
            </w:r>
            <w:r>
              <w:rPr>
                <w:sz w:val="22"/>
              </w:rPr>
              <w:t>according</w:t>
            </w:r>
            <w:r>
              <w:rPr>
                <w:spacing w:val="-2"/>
                <w:sz w:val="22"/>
              </w:rPr>
              <w:t> </w:t>
            </w:r>
            <w:r>
              <w:rPr>
                <w:sz w:val="22"/>
              </w:rPr>
              <w:t>to Rule 117 of PPR.</w:t>
            </w:r>
          </w:p>
        </w:tc>
      </w:tr>
      <w:tr>
        <w:trPr>
          <w:trHeight w:val="520" w:hRule="atLeast"/>
        </w:trPr>
        <w:tc>
          <w:tcPr>
            <w:tcW w:w="1349" w:type="dxa"/>
            <w:tcBorders>
              <w:top w:val="nil"/>
              <w:bottom w:val="nil"/>
            </w:tcBorders>
          </w:tcPr>
          <w:p>
            <w:pPr>
              <w:pStyle w:val="TableParagraph"/>
              <w:rPr>
                <w:sz w:val="22"/>
              </w:rPr>
            </w:pPr>
          </w:p>
        </w:tc>
        <w:tc>
          <w:tcPr>
            <w:tcW w:w="8215" w:type="dxa"/>
            <w:tcBorders>
              <w:top w:val="nil"/>
              <w:bottom w:val="nil"/>
            </w:tcBorders>
          </w:tcPr>
          <w:p>
            <w:pPr>
              <w:pStyle w:val="TableParagraph"/>
              <w:spacing w:line="192" w:lineRule="auto" w:before="68"/>
              <w:ind w:left="105"/>
              <w:rPr>
                <w:sz w:val="22"/>
              </w:rPr>
            </w:pPr>
            <w:r>
              <w:rPr>
                <w:sz w:val="22"/>
              </w:rPr>
              <w:t>c)</w:t>
            </w:r>
            <w:r>
              <w:rPr>
                <w:spacing w:val="39"/>
                <w:sz w:val="22"/>
              </w:rPr>
              <w:t> </w:t>
            </w:r>
            <w:r>
              <w:rPr>
                <w:sz w:val="22"/>
              </w:rPr>
              <w:t>The</w:t>
            </w:r>
            <w:r>
              <w:rPr>
                <w:spacing w:val="38"/>
                <w:sz w:val="22"/>
              </w:rPr>
              <w:t> </w:t>
            </w:r>
            <w:r>
              <w:rPr>
                <w:sz w:val="22"/>
              </w:rPr>
              <w:t>works</w:t>
            </w:r>
            <w:r>
              <w:rPr>
                <w:spacing w:val="40"/>
                <w:sz w:val="22"/>
              </w:rPr>
              <w:t> </w:t>
            </w:r>
            <w:r>
              <w:rPr>
                <w:sz w:val="22"/>
              </w:rPr>
              <w:t>for</w:t>
            </w:r>
            <w:r>
              <w:rPr>
                <w:spacing w:val="40"/>
                <w:sz w:val="22"/>
              </w:rPr>
              <w:t> </w:t>
            </w:r>
            <w:r>
              <w:rPr>
                <w:sz w:val="22"/>
              </w:rPr>
              <w:t>which</w:t>
            </w:r>
            <w:r>
              <w:rPr>
                <w:spacing w:val="35"/>
                <w:sz w:val="22"/>
              </w:rPr>
              <w:t> </w:t>
            </w:r>
            <w:r>
              <w:rPr>
                <w:sz w:val="22"/>
              </w:rPr>
              <w:t>tenders</w:t>
            </w:r>
            <w:r>
              <w:rPr>
                <w:spacing w:val="40"/>
                <w:sz w:val="22"/>
              </w:rPr>
              <w:t> </w:t>
            </w:r>
            <w:r>
              <w:rPr>
                <w:sz w:val="22"/>
              </w:rPr>
              <w:t>were</w:t>
            </w:r>
            <w:r>
              <w:rPr>
                <w:spacing w:val="33"/>
                <w:sz w:val="22"/>
              </w:rPr>
              <w:t> </w:t>
            </w:r>
            <w:r>
              <w:rPr>
                <w:sz w:val="22"/>
              </w:rPr>
              <w:t>invited</w:t>
            </w:r>
            <w:r>
              <w:rPr>
                <w:spacing w:val="35"/>
                <w:sz w:val="22"/>
              </w:rPr>
              <w:t> </w:t>
            </w:r>
            <w:r>
              <w:rPr>
                <w:sz w:val="22"/>
              </w:rPr>
              <w:t>or</w:t>
            </w:r>
            <w:r>
              <w:rPr>
                <w:spacing w:val="40"/>
                <w:sz w:val="22"/>
              </w:rPr>
              <w:t> </w:t>
            </w:r>
            <w:r>
              <w:rPr>
                <w:sz w:val="22"/>
              </w:rPr>
              <w:t>contracts</w:t>
            </w:r>
            <w:r>
              <w:rPr>
                <w:spacing w:val="36"/>
                <w:sz w:val="22"/>
              </w:rPr>
              <w:t> </w:t>
            </w:r>
            <w:r>
              <w:rPr>
                <w:sz w:val="22"/>
              </w:rPr>
              <w:t>accepted</w:t>
            </w:r>
            <w:r>
              <w:rPr>
                <w:spacing w:val="40"/>
                <w:sz w:val="22"/>
              </w:rPr>
              <w:t> </w:t>
            </w:r>
            <w:r>
              <w:rPr>
                <w:sz w:val="22"/>
              </w:rPr>
              <w:t>under</w:t>
            </w:r>
            <w:r>
              <w:rPr>
                <w:spacing w:val="40"/>
                <w:sz w:val="22"/>
              </w:rPr>
              <w:t> </w:t>
            </w:r>
            <w:r>
              <w:rPr>
                <w:sz w:val="22"/>
              </w:rPr>
              <w:t>all</w:t>
            </w:r>
            <w:r>
              <w:rPr>
                <w:spacing w:val="36"/>
                <w:sz w:val="22"/>
              </w:rPr>
              <w:t> </w:t>
            </w:r>
            <w:r>
              <w:rPr>
                <w:sz w:val="22"/>
              </w:rPr>
              <w:t>types</w:t>
            </w:r>
            <w:r>
              <w:rPr>
                <w:spacing w:val="40"/>
                <w:sz w:val="22"/>
              </w:rPr>
              <w:t> </w:t>
            </w:r>
            <w:r>
              <w:rPr>
                <w:sz w:val="22"/>
              </w:rPr>
              <w:t>of foreign assistance.</w:t>
            </w:r>
          </w:p>
        </w:tc>
      </w:tr>
      <w:tr>
        <w:trPr>
          <w:trHeight w:val="319" w:hRule="atLeast"/>
        </w:trPr>
        <w:tc>
          <w:tcPr>
            <w:tcW w:w="1349" w:type="dxa"/>
            <w:tcBorders>
              <w:top w:val="nil"/>
              <w:bottom w:val="nil"/>
            </w:tcBorders>
          </w:tcPr>
          <w:p>
            <w:pPr>
              <w:pStyle w:val="TableParagraph"/>
              <w:rPr>
                <w:sz w:val="22"/>
              </w:rPr>
            </w:pPr>
          </w:p>
        </w:tc>
        <w:tc>
          <w:tcPr>
            <w:tcW w:w="8215" w:type="dxa"/>
            <w:tcBorders>
              <w:top w:val="nil"/>
              <w:bottom w:val="nil"/>
            </w:tcBorders>
          </w:tcPr>
          <w:p>
            <w:pPr>
              <w:pStyle w:val="TableParagraph"/>
              <w:spacing w:before="30"/>
              <w:ind w:left="105"/>
              <w:rPr>
                <w:b/>
                <w:sz w:val="22"/>
              </w:rPr>
            </w:pPr>
            <w:r>
              <w:rPr>
                <w:b/>
                <w:sz w:val="22"/>
              </w:rPr>
              <w:t>For</w:t>
            </w:r>
            <w:r>
              <w:rPr>
                <w:b/>
                <w:spacing w:val="-12"/>
                <w:sz w:val="22"/>
              </w:rPr>
              <w:t> </w:t>
            </w:r>
            <w:r>
              <w:rPr>
                <w:b/>
                <w:sz w:val="22"/>
              </w:rPr>
              <w:t>DP</w:t>
            </w:r>
            <w:r>
              <w:rPr>
                <w:b/>
                <w:spacing w:val="-13"/>
                <w:sz w:val="22"/>
              </w:rPr>
              <w:t> </w:t>
            </w:r>
            <w:r>
              <w:rPr>
                <w:b/>
                <w:spacing w:val="-2"/>
                <w:sz w:val="22"/>
              </w:rPr>
              <w:t>Funded:NA</w:t>
            </w:r>
          </w:p>
        </w:tc>
      </w:tr>
      <w:tr>
        <w:trPr>
          <w:trHeight w:val="271" w:hRule="atLeast"/>
        </w:trPr>
        <w:tc>
          <w:tcPr>
            <w:tcW w:w="1349" w:type="dxa"/>
            <w:tcBorders>
              <w:top w:val="nil"/>
            </w:tcBorders>
          </w:tcPr>
          <w:p>
            <w:pPr>
              <w:pStyle w:val="TableParagraph"/>
              <w:rPr>
                <w:sz w:val="20"/>
              </w:rPr>
            </w:pPr>
          </w:p>
        </w:tc>
        <w:tc>
          <w:tcPr>
            <w:tcW w:w="8215" w:type="dxa"/>
            <w:tcBorders>
              <w:top w:val="nil"/>
            </w:tcBorders>
          </w:tcPr>
          <w:p>
            <w:pPr>
              <w:pStyle w:val="TableParagraph"/>
              <w:spacing w:line="224" w:lineRule="exact" w:before="27"/>
              <w:ind w:left="105"/>
              <w:rPr>
                <w:sz w:val="22"/>
              </w:rPr>
            </w:pPr>
            <w:r>
              <w:rPr>
                <w:sz w:val="22"/>
              </w:rPr>
              <w:t>There</w:t>
            </w:r>
            <w:r>
              <w:rPr>
                <w:spacing w:val="-16"/>
                <w:sz w:val="22"/>
              </w:rPr>
              <w:t> </w:t>
            </w:r>
            <w:r>
              <w:rPr>
                <w:sz w:val="22"/>
              </w:rPr>
              <w:t>is</w:t>
            </w:r>
            <w:r>
              <w:rPr>
                <w:spacing w:val="-14"/>
                <w:sz w:val="22"/>
              </w:rPr>
              <w:t> </w:t>
            </w:r>
            <w:r>
              <w:rPr>
                <w:sz w:val="22"/>
              </w:rPr>
              <w:t>no</w:t>
            </w:r>
            <w:r>
              <w:rPr>
                <w:spacing w:val="-14"/>
                <w:sz w:val="22"/>
              </w:rPr>
              <w:t> </w:t>
            </w:r>
            <w:r>
              <w:rPr>
                <w:sz w:val="22"/>
              </w:rPr>
              <w:t>limit</w:t>
            </w:r>
            <w:r>
              <w:rPr>
                <w:spacing w:val="-13"/>
                <w:sz w:val="22"/>
              </w:rPr>
              <w:t> </w:t>
            </w:r>
            <w:r>
              <w:rPr>
                <w:sz w:val="22"/>
              </w:rPr>
              <w:t>on</w:t>
            </w:r>
            <w:r>
              <w:rPr>
                <w:spacing w:val="-12"/>
                <w:sz w:val="22"/>
              </w:rPr>
              <w:t> </w:t>
            </w:r>
            <w:r>
              <w:rPr>
                <w:sz w:val="22"/>
              </w:rPr>
              <w:t>number</w:t>
            </w:r>
            <w:r>
              <w:rPr>
                <w:spacing w:val="-10"/>
                <w:sz w:val="22"/>
              </w:rPr>
              <w:t> </w:t>
            </w:r>
            <w:r>
              <w:rPr>
                <w:sz w:val="22"/>
              </w:rPr>
              <w:t>of</w:t>
            </w:r>
            <w:r>
              <w:rPr>
                <w:spacing w:val="-14"/>
                <w:sz w:val="22"/>
              </w:rPr>
              <w:t> </w:t>
            </w:r>
            <w:r>
              <w:rPr>
                <w:sz w:val="22"/>
                <w:u w:val="single"/>
              </w:rPr>
              <w:t>running</w:t>
            </w:r>
            <w:r>
              <w:rPr>
                <w:spacing w:val="-14"/>
                <w:sz w:val="22"/>
                <w:u w:val="single"/>
              </w:rPr>
              <w:t> </w:t>
            </w:r>
            <w:r>
              <w:rPr>
                <w:sz w:val="22"/>
                <w:u w:val="single"/>
              </w:rPr>
              <w:t>contracts</w:t>
            </w:r>
            <w:r>
              <w:rPr>
                <w:spacing w:val="-14"/>
                <w:sz w:val="22"/>
              </w:rPr>
              <w:t> </w:t>
            </w:r>
            <w:r>
              <w:rPr>
                <w:sz w:val="22"/>
              </w:rPr>
              <w:t>that</w:t>
            </w:r>
            <w:r>
              <w:rPr>
                <w:spacing w:val="-13"/>
                <w:sz w:val="22"/>
              </w:rPr>
              <w:t> </w:t>
            </w:r>
            <w:r>
              <w:rPr>
                <w:sz w:val="22"/>
              </w:rPr>
              <w:t>a</w:t>
            </w:r>
            <w:r>
              <w:rPr>
                <w:spacing w:val="-14"/>
                <w:sz w:val="22"/>
              </w:rPr>
              <w:t> </w:t>
            </w:r>
            <w:r>
              <w:rPr>
                <w:sz w:val="22"/>
              </w:rPr>
              <w:t>Bidder,</w:t>
            </w:r>
            <w:r>
              <w:rPr>
                <w:spacing w:val="-14"/>
                <w:sz w:val="22"/>
              </w:rPr>
              <w:t> </w:t>
            </w:r>
            <w:r>
              <w:rPr>
                <w:sz w:val="22"/>
              </w:rPr>
              <w:t>and</w:t>
            </w:r>
            <w:r>
              <w:rPr>
                <w:spacing w:val="-14"/>
                <w:sz w:val="22"/>
              </w:rPr>
              <w:t> </w:t>
            </w:r>
            <w:r>
              <w:rPr>
                <w:sz w:val="22"/>
              </w:rPr>
              <w:t>all</w:t>
            </w:r>
            <w:r>
              <w:rPr>
                <w:spacing w:val="-13"/>
                <w:sz w:val="22"/>
              </w:rPr>
              <w:t> </w:t>
            </w:r>
            <w:r>
              <w:rPr>
                <w:sz w:val="22"/>
              </w:rPr>
              <w:t>parties</w:t>
            </w:r>
            <w:r>
              <w:rPr>
                <w:spacing w:val="-9"/>
                <w:sz w:val="22"/>
              </w:rPr>
              <w:t> </w:t>
            </w:r>
            <w:r>
              <w:rPr>
                <w:spacing w:val="-2"/>
                <w:sz w:val="22"/>
              </w:rPr>
              <w:t>constituting</w:t>
            </w:r>
          </w:p>
        </w:tc>
      </w:tr>
    </w:tbl>
    <w:p>
      <w:pPr>
        <w:pStyle w:val="TableParagraph"/>
        <w:spacing w:after="0" w:line="224" w:lineRule="exact"/>
        <w:rPr>
          <w:sz w:val="22"/>
        </w:rPr>
        <w:sectPr>
          <w:pgSz w:w="12240" w:h="15840"/>
          <w:pgMar w:header="526" w:footer="0" w:top="1280" w:bottom="280" w:left="1080" w:right="360"/>
        </w:sectPr>
      </w:pPr>
    </w:p>
    <w:p>
      <w:pPr>
        <w:pStyle w:val="BodyText"/>
        <w:spacing w:before="1" w:after="1"/>
        <w:rPr>
          <w:sz w:val="13"/>
        </w:rPr>
      </w:pPr>
    </w:p>
    <w:tbl>
      <w:tblPr>
        <w:tblW w:w="0" w:type="auto"/>
        <w:jc w:val="left"/>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349"/>
        <w:gridCol w:w="8215"/>
      </w:tblGrid>
      <w:tr>
        <w:trPr>
          <w:trHeight w:val="1521" w:hRule="atLeast"/>
        </w:trPr>
        <w:tc>
          <w:tcPr>
            <w:tcW w:w="1349" w:type="dxa"/>
          </w:tcPr>
          <w:p>
            <w:pPr>
              <w:pStyle w:val="TableParagraph"/>
              <w:rPr>
                <w:sz w:val="22"/>
              </w:rPr>
            </w:pPr>
          </w:p>
        </w:tc>
        <w:tc>
          <w:tcPr>
            <w:tcW w:w="8215" w:type="dxa"/>
          </w:tcPr>
          <w:p>
            <w:pPr>
              <w:pStyle w:val="TableParagraph"/>
              <w:spacing w:line="211" w:lineRule="exact"/>
              <w:ind w:left="105"/>
              <w:rPr>
                <w:sz w:val="22"/>
              </w:rPr>
            </w:pPr>
            <w:r>
              <w:rPr>
                <w:spacing w:val="-2"/>
                <w:sz w:val="22"/>
              </w:rPr>
              <w:t>the</w:t>
            </w:r>
            <w:r>
              <w:rPr>
                <w:spacing w:val="-11"/>
                <w:sz w:val="22"/>
              </w:rPr>
              <w:t> </w:t>
            </w:r>
            <w:r>
              <w:rPr>
                <w:spacing w:val="-2"/>
                <w:sz w:val="22"/>
              </w:rPr>
              <w:t>Bidder</w:t>
            </w:r>
            <w:r>
              <w:rPr>
                <w:spacing w:val="-1"/>
                <w:sz w:val="22"/>
              </w:rPr>
              <w:t> </w:t>
            </w:r>
            <w:r>
              <w:rPr>
                <w:spacing w:val="-2"/>
                <w:sz w:val="22"/>
              </w:rPr>
              <w:t>can</w:t>
            </w:r>
            <w:r>
              <w:rPr>
                <w:spacing w:val="-9"/>
                <w:sz w:val="22"/>
              </w:rPr>
              <w:t> </w:t>
            </w:r>
            <w:r>
              <w:rPr>
                <w:spacing w:val="-2"/>
                <w:sz w:val="22"/>
              </w:rPr>
              <w:t>have</w:t>
            </w:r>
            <w:r>
              <w:rPr>
                <w:spacing w:val="-14"/>
                <w:sz w:val="22"/>
              </w:rPr>
              <w:t> </w:t>
            </w:r>
            <w:r>
              <w:rPr>
                <w:spacing w:val="-10"/>
                <w:sz w:val="22"/>
              </w:rPr>
              <w:t>.</w:t>
            </w:r>
          </w:p>
          <w:p>
            <w:pPr>
              <w:pStyle w:val="TableParagraph"/>
              <w:spacing w:before="68"/>
              <w:ind w:left="105"/>
              <w:rPr>
                <w:sz w:val="22"/>
              </w:rPr>
            </w:pPr>
            <w:r>
              <w:rPr>
                <w:spacing w:val="-5"/>
                <w:sz w:val="22"/>
              </w:rPr>
              <w:t>Or</w:t>
            </w:r>
          </w:p>
          <w:p>
            <w:pPr>
              <w:pStyle w:val="TableParagraph"/>
              <w:spacing w:line="360" w:lineRule="auto" w:before="103"/>
              <w:ind w:left="105" w:right="124"/>
              <w:rPr>
                <w:b/>
                <w:i/>
                <w:sz w:val="22"/>
              </w:rPr>
            </w:pPr>
            <w:r>
              <w:rPr>
                <w:spacing w:val="-2"/>
                <w:sz w:val="22"/>
              </w:rPr>
              <w:t>Maximum</w:t>
            </w:r>
            <w:r>
              <w:rPr>
                <w:spacing w:val="-12"/>
                <w:sz w:val="22"/>
              </w:rPr>
              <w:t> </w:t>
            </w:r>
            <w:r>
              <w:rPr>
                <w:spacing w:val="-2"/>
                <w:sz w:val="22"/>
              </w:rPr>
              <w:t>number</w:t>
            </w:r>
            <w:r>
              <w:rPr>
                <w:spacing w:val="-8"/>
                <w:sz w:val="22"/>
              </w:rPr>
              <w:t> </w:t>
            </w:r>
            <w:r>
              <w:rPr>
                <w:spacing w:val="-2"/>
                <w:sz w:val="22"/>
              </w:rPr>
              <w:t>of</w:t>
            </w:r>
            <w:r>
              <w:rPr>
                <w:spacing w:val="-11"/>
                <w:sz w:val="22"/>
              </w:rPr>
              <w:t> </w:t>
            </w:r>
            <w:r>
              <w:rPr>
                <w:spacing w:val="-2"/>
                <w:sz w:val="22"/>
              </w:rPr>
              <w:t>running</w:t>
            </w:r>
            <w:r>
              <w:rPr>
                <w:spacing w:val="-8"/>
                <w:sz w:val="22"/>
              </w:rPr>
              <w:t> </w:t>
            </w:r>
            <w:r>
              <w:rPr>
                <w:spacing w:val="-2"/>
                <w:sz w:val="22"/>
              </w:rPr>
              <w:t>contracts</w:t>
            </w:r>
            <w:r>
              <w:rPr>
                <w:spacing w:val="-10"/>
                <w:sz w:val="22"/>
              </w:rPr>
              <w:t> </w:t>
            </w:r>
            <w:r>
              <w:rPr>
                <w:spacing w:val="-2"/>
                <w:sz w:val="22"/>
              </w:rPr>
              <w:t>that</w:t>
            </w:r>
            <w:r>
              <w:rPr>
                <w:spacing w:val="-10"/>
                <w:sz w:val="22"/>
              </w:rPr>
              <w:t> </w:t>
            </w:r>
            <w:r>
              <w:rPr>
                <w:spacing w:val="-2"/>
                <w:sz w:val="22"/>
              </w:rPr>
              <w:t>a Bidder,</w:t>
            </w:r>
            <w:r>
              <w:rPr>
                <w:spacing w:val="-10"/>
                <w:sz w:val="22"/>
              </w:rPr>
              <w:t> </w:t>
            </w:r>
            <w:r>
              <w:rPr>
                <w:spacing w:val="-2"/>
                <w:sz w:val="22"/>
              </w:rPr>
              <w:t>and</w:t>
            </w:r>
            <w:r>
              <w:rPr>
                <w:spacing w:val="-12"/>
                <w:sz w:val="22"/>
              </w:rPr>
              <w:t> </w:t>
            </w:r>
            <w:r>
              <w:rPr>
                <w:spacing w:val="-2"/>
                <w:sz w:val="22"/>
              </w:rPr>
              <w:t>all</w:t>
            </w:r>
            <w:r>
              <w:rPr>
                <w:spacing w:val="-7"/>
                <w:sz w:val="22"/>
              </w:rPr>
              <w:t> </w:t>
            </w:r>
            <w:r>
              <w:rPr>
                <w:spacing w:val="-2"/>
                <w:sz w:val="22"/>
              </w:rPr>
              <w:t>parties</w:t>
            </w:r>
            <w:r>
              <w:rPr>
                <w:spacing w:val="-7"/>
                <w:sz w:val="22"/>
              </w:rPr>
              <w:t> </w:t>
            </w:r>
            <w:r>
              <w:rPr>
                <w:spacing w:val="-2"/>
                <w:sz w:val="22"/>
              </w:rPr>
              <w:t>constituting</w:t>
            </w:r>
            <w:r>
              <w:rPr>
                <w:spacing w:val="-8"/>
                <w:sz w:val="22"/>
              </w:rPr>
              <w:t> </w:t>
            </w:r>
            <w:r>
              <w:rPr>
                <w:spacing w:val="-2"/>
                <w:sz w:val="22"/>
              </w:rPr>
              <w:t>the</w:t>
            </w:r>
            <w:r>
              <w:rPr>
                <w:spacing w:val="-10"/>
                <w:sz w:val="22"/>
              </w:rPr>
              <w:t> </w:t>
            </w:r>
            <w:r>
              <w:rPr>
                <w:spacing w:val="-2"/>
                <w:sz w:val="22"/>
              </w:rPr>
              <w:t>Bidder </w:t>
            </w:r>
            <w:r>
              <w:rPr>
                <w:sz w:val="22"/>
              </w:rPr>
              <w:t>can </w:t>
            </w:r>
            <w:r>
              <w:rPr>
                <w:b/>
                <w:sz w:val="22"/>
                <w:u w:val="single"/>
              </w:rPr>
              <w:t>have</w:t>
            </w:r>
            <w:r>
              <w:rPr>
                <w:b/>
                <w:sz w:val="22"/>
              </w:rPr>
              <w:t> </w:t>
            </w:r>
            <w:r>
              <w:rPr>
                <w:sz w:val="22"/>
              </w:rPr>
              <w:t>shall be : </w:t>
            </w:r>
            <w:r>
              <w:rPr>
                <w:b/>
                <w:i/>
                <w:sz w:val="22"/>
              </w:rPr>
              <w:t>[insert number]</w:t>
            </w:r>
          </w:p>
        </w:tc>
      </w:tr>
      <w:tr>
        <w:trPr>
          <w:trHeight w:val="810" w:hRule="atLeast"/>
        </w:trPr>
        <w:tc>
          <w:tcPr>
            <w:tcW w:w="1349" w:type="dxa"/>
          </w:tcPr>
          <w:p>
            <w:pPr>
              <w:pStyle w:val="TableParagraph"/>
              <w:spacing w:before="116"/>
              <w:ind w:left="18"/>
              <w:jc w:val="center"/>
              <w:rPr>
                <w:sz w:val="22"/>
              </w:rPr>
            </w:pPr>
            <w:r>
              <w:rPr>
                <w:spacing w:val="-4"/>
                <w:sz w:val="22"/>
              </w:rPr>
              <w:t>ITB</w:t>
            </w:r>
            <w:r>
              <w:rPr>
                <w:spacing w:val="-6"/>
                <w:sz w:val="22"/>
              </w:rPr>
              <w:t> </w:t>
            </w:r>
            <w:r>
              <w:rPr>
                <w:spacing w:val="-5"/>
                <w:sz w:val="22"/>
              </w:rPr>
              <w:t>5.1</w:t>
            </w:r>
          </w:p>
        </w:tc>
        <w:tc>
          <w:tcPr>
            <w:tcW w:w="8215" w:type="dxa"/>
          </w:tcPr>
          <w:p>
            <w:pPr>
              <w:pStyle w:val="TableParagraph"/>
              <w:spacing w:before="121"/>
              <w:ind w:left="105"/>
              <w:rPr>
                <w:sz w:val="22"/>
              </w:rPr>
            </w:pPr>
            <w:r>
              <w:rPr>
                <w:sz w:val="22"/>
              </w:rPr>
              <w:t>For</w:t>
            </w:r>
            <w:r>
              <w:rPr>
                <w:spacing w:val="-1"/>
                <w:sz w:val="22"/>
              </w:rPr>
              <w:t> </w:t>
            </w:r>
            <w:r>
              <w:rPr>
                <w:sz w:val="22"/>
              </w:rPr>
              <w:t>GoN</w:t>
            </w:r>
            <w:r>
              <w:rPr>
                <w:spacing w:val="-2"/>
                <w:sz w:val="22"/>
              </w:rPr>
              <w:t> </w:t>
            </w:r>
            <w:r>
              <w:rPr>
                <w:sz w:val="22"/>
              </w:rPr>
              <w:t>funded:</w:t>
            </w:r>
            <w:r>
              <w:rPr>
                <w:spacing w:val="-4"/>
                <w:sz w:val="22"/>
              </w:rPr>
              <w:t> </w:t>
            </w:r>
            <w:r>
              <w:rPr>
                <w:sz w:val="22"/>
              </w:rPr>
              <w:t>For</w:t>
            </w:r>
            <w:r>
              <w:rPr>
                <w:spacing w:val="1"/>
                <w:sz w:val="22"/>
              </w:rPr>
              <w:t> </w:t>
            </w:r>
            <w:r>
              <w:rPr>
                <w:sz w:val="22"/>
              </w:rPr>
              <w:t>the</w:t>
            </w:r>
            <w:r>
              <w:rPr>
                <w:spacing w:val="-7"/>
                <w:sz w:val="22"/>
              </w:rPr>
              <w:t> </w:t>
            </w:r>
            <w:r>
              <w:rPr>
                <w:sz w:val="22"/>
              </w:rPr>
              <w:t>purpose</w:t>
            </w:r>
            <w:r>
              <w:rPr>
                <w:spacing w:val="-8"/>
                <w:sz w:val="22"/>
              </w:rPr>
              <w:t> </w:t>
            </w:r>
            <w:r>
              <w:rPr>
                <w:sz w:val="22"/>
              </w:rPr>
              <w:t>of</w:t>
            </w:r>
            <w:r>
              <w:rPr>
                <w:spacing w:val="-3"/>
                <w:sz w:val="22"/>
              </w:rPr>
              <w:t> </w:t>
            </w:r>
            <w:r>
              <w:rPr>
                <w:sz w:val="22"/>
              </w:rPr>
              <w:t>Country</w:t>
            </w:r>
            <w:r>
              <w:rPr>
                <w:spacing w:val="-6"/>
                <w:sz w:val="22"/>
              </w:rPr>
              <w:t> </w:t>
            </w:r>
            <w:r>
              <w:rPr>
                <w:sz w:val="22"/>
              </w:rPr>
              <w:t>of</w:t>
            </w:r>
            <w:r>
              <w:rPr>
                <w:spacing w:val="-3"/>
                <w:sz w:val="22"/>
              </w:rPr>
              <w:t> </w:t>
            </w:r>
            <w:r>
              <w:rPr>
                <w:sz w:val="22"/>
              </w:rPr>
              <w:t>Origin: “all</w:t>
            </w:r>
            <w:r>
              <w:rPr>
                <w:spacing w:val="-4"/>
                <w:sz w:val="22"/>
              </w:rPr>
              <w:t> </w:t>
            </w:r>
            <w:r>
              <w:rPr>
                <w:spacing w:val="-2"/>
                <w:sz w:val="22"/>
              </w:rPr>
              <w:t>Countries”</w:t>
            </w:r>
          </w:p>
        </w:tc>
      </w:tr>
      <w:tr>
        <w:trPr>
          <w:trHeight w:val="513" w:hRule="atLeast"/>
        </w:trPr>
        <w:tc>
          <w:tcPr>
            <w:tcW w:w="9564" w:type="dxa"/>
            <w:gridSpan w:val="2"/>
            <w:shd w:val="clear" w:color="auto" w:fill="BEBEBE"/>
          </w:tcPr>
          <w:p>
            <w:pPr>
              <w:pStyle w:val="TableParagraph"/>
              <w:spacing w:before="116"/>
              <w:ind w:left="3841"/>
              <w:rPr>
                <w:sz w:val="22"/>
              </w:rPr>
            </w:pPr>
            <w:r>
              <w:rPr>
                <w:spacing w:val="-4"/>
                <w:sz w:val="22"/>
              </w:rPr>
              <w:t>B.</w:t>
            </w:r>
            <w:r>
              <w:rPr>
                <w:spacing w:val="-3"/>
                <w:sz w:val="22"/>
              </w:rPr>
              <w:t> </w:t>
            </w:r>
            <w:r>
              <w:rPr>
                <w:spacing w:val="-4"/>
                <w:sz w:val="22"/>
              </w:rPr>
              <w:t>Bidding</w:t>
            </w:r>
            <w:r>
              <w:rPr>
                <w:spacing w:val="-8"/>
                <w:sz w:val="22"/>
              </w:rPr>
              <w:t> </w:t>
            </w:r>
            <w:r>
              <w:rPr>
                <w:spacing w:val="-4"/>
                <w:sz w:val="22"/>
              </w:rPr>
              <w:t>Document</w:t>
            </w:r>
          </w:p>
        </w:tc>
      </w:tr>
      <w:tr>
        <w:trPr>
          <w:trHeight w:val="1214" w:hRule="atLeast"/>
        </w:trPr>
        <w:tc>
          <w:tcPr>
            <w:tcW w:w="1349" w:type="dxa"/>
          </w:tcPr>
          <w:p>
            <w:pPr>
              <w:pStyle w:val="TableParagraph"/>
              <w:spacing w:before="121"/>
              <w:ind w:left="18" w:right="14"/>
              <w:jc w:val="center"/>
              <w:rPr>
                <w:sz w:val="22"/>
              </w:rPr>
            </w:pPr>
            <w:r>
              <w:rPr>
                <w:spacing w:val="-4"/>
                <w:sz w:val="22"/>
              </w:rPr>
              <w:t>ITB</w:t>
            </w:r>
            <w:r>
              <w:rPr>
                <w:spacing w:val="-6"/>
                <w:sz w:val="22"/>
              </w:rPr>
              <w:t> </w:t>
            </w:r>
            <w:r>
              <w:rPr>
                <w:spacing w:val="-5"/>
                <w:sz w:val="22"/>
              </w:rPr>
              <w:t>7.1</w:t>
            </w:r>
          </w:p>
        </w:tc>
        <w:tc>
          <w:tcPr>
            <w:tcW w:w="8215" w:type="dxa"/>
          </w:tcPr>
          <w:p>
            <w:pPr>
              <w:pStyle w:val="TableParagraph"/>
              <w:spacing w:line="244" w:lineRule="exact"/>
              <w:ind w:left="105"/>
              <w:rPr>
                <w:sz w:val="22"/>
              </w:rPr>
            </w:pPr>
            <w:r>
              <w:rPr>
                <w:spacing w:val="-4"/>
                <w:sz w:val="22"/>
              </w:rPr>
              <w:t>For</w:t>
            </w:r>
            <w:r>
              <w:rPr>
                <w:sz w:val="22"/>
              </w:rPr>
              <w:t> </w:t>
            </w:r>
            <w:r>
              <w:rPr>
                <w:spacing w:val="-4"/>
                <w:sz w:val="22"/>
              </w:rPr>
              <w:t>clarification purposes</w:t>
            </w:r>
            <w:r>
              <w:rPr>
                <w:spacing w:val="3"/>
                <w:sz w:val="22"/>
              </w:rPr>
              <w:t> </w:t>
            </w:r>
            <w:r>
              <w:rPr>
                <w:spacing w:val="-4"/>
                <w:sz w:val="22"/>
              </w:rPr>
              <w:t>only,</w:t>
            </w:r>
            <w:r>
              <w:rPr>
                <w:spacing w:val="-1"/>
                <w:sz w:val="22"/>
              </w:rPr>
              <w:t> </w:t>
            </w:r>
            <w:r>
              <w:rPr>
                <w:spacing w:val="-4"/>
                <w:sz w:val="22"/>
              </w:rPr>
              <w:t>the</w:t>
            </w:r>
            <w:r>
              <w:rPr>
                <w:spacing w:val="-6"/>
                <w:sz w:val="22"/>
              </w:rPr>
              <w:t> </w:t>
            </w:r>
            <w:r>
              <w:rPr>
                <w:spacing w:val="-4"/>
                <w:sz w:val="22"/>
              </w:rPr>
              <w:t>Employer’s</w:t>
            </w:r>
            <w:r>
              <w:rPr>
                <w:spacing w:val="-2"/>
                <w:sz w:val="22"/>
              </w:rPr>
              <w:t> </w:t>
            </w:r>
            <w:r>
              <w:rPr>
                <w:spacing w:val="-4"/>
                <w:sz w:val="22"/>
              </w:rPr>
              <w:t>address</w:t>
            </w:r>
            <w:r>
              <w:rPr>
                <w:spacing w:val="3"/>
                <w:sz w:val="22"/>
              </w:rPr>
              <w:t> </w:t>
            </w:r>
            <w:r>
              <w:rPr>
                <w:spacing w:val="-5"/>
                <w:sz w:val="22"/>
              </w:rPr>
              <w:t>is:</w:t>
            </w:r>
          </w:p>
          <w:p>
            <w:pPr>
              <w:pStyle w:val="TableParagraph"/>
              <w:tabs>
                <w:tab w:pos="2482" w:val="left" w:leader="none"/>
                <w:tab w:pos="3270" w:val="left" w:leader="none"/>
              </w:tabs>
              <w:spacing w:line="290" w:lineRule="auto" w:before="49"/>
              <w:ind w:left="105" w:right="451"/>
              <w:rPr>
                <w:sz w:val="22"/>
              </w:rPr>
            </w:pPr>
            <w:r>
              <w:rPr>
                <w:sz w:val="22"/>
              </w:rPr>
              <w:t>Attention: Janak Bahadur Khatri</w:t>
              <w:tab/>
            </w:r>
            <w:r>
              <w:rPr>
                <w:spacing w:val="-4"/>
                <w:sz w:val="22"/>
              </w:rPr>
              <w:t>Address:</w:t>
            </w:r>
            <w:r>
              <w:rPr>
                <w:color w:val="000000"/>
                <w:spacing w:val="-4"/>
                <w:sz w:val="22"/>
                <w:highlight w:val="yellow"/>
              </w:rPr>
              <w:t>Infrastructure</w:t>
            </w:r>
            <w:r>
              <w:rPr>
                <w:color w:val="000000"/>
                <w:spacing w:val="-5"/>
                <w:sz w:val="22"/>
                <w:highlight w:val="yellow"/>
              </w:rPr>
              <w:t> </w:t>
            </w:r>
            <w:r>
              <w:rPr>
                <w:color w:val="000000"/>
                <w:spacing w:val="-4"/>
                <w:sz w:val="22"/>
                <w:highlight w:val="yellow"/>
              </w:rPr>
              <w:t>Development Office,Baglung</w:t>
            </w:r>
            <w:r>
              <w:rPr>
                <w:color w:val="000000"/>
                <w:spacing w:val="-4"/>
                <w:sz w:val="22"/>
              </w:rPr>
              <w:t> </w:t>
            </w:r>
            <w:r>
              <w:rPr>
                <w:color w:val="000000"/>
                <w:sz w:val="22"/>
              </w:rPr>
              <w:t>Telephone: :</w:t>
            </w:r>
            <w:r>
              <w:rPr>
                <w:color w:val="000000"/>
                <w:sz w:val="22"/>
                <w:highlight w:val="yellow"/>
              </w:rPr>
              <w:t>9868912504</w:t>
            </w:r>
            <w:r>
              <w:rPr>
                <w:color w:val="000000"/>
                <w:sz w:val="22"/>
              </w:rPr>
              <w:tab/>
              <w:t>Facsimile</w:t>
            </w:r>
            <w:r>
              <w:rPr>
                <w:color w:val="000000"/>
                <w:spacing w:val="-14"/>
                <w:sz w:val="22"/>
              </w:rPr>
              <w:t> </w:t>
            </w:r>
            <w:r>
              <w:rPr>
                <w:color w:val="000000"/>
                <w:sz w:val="22"/>
              </w:rPr>
              <w:t>number:</w:t>
            </w:r>
            <w:r>
              <w:rPr>
                <w:color w:val="000000"/>
                <w:sz w:val="22"/>
                <w:highlight w:val="yellow"/>
              </w:rPr>
              <w:t>068-520120</w:t>
            </w:r>
          </w:p>
          <w:p>
            <w:pPr>
              <w:pStyle w:val="TableParagraph"/>
              <w:spacing w:line="250" w:lineRule="exact"/>
              <w:ind w:left="105"/>
              <w:rPr>
                <w:sz w:val="22"/>
              </w:rPr>
            </w:pPr>
            <w:r>
              <w:rPr>
                <w:spacing w:val="-6"/>
                <w:sz w:val="22"/>
              </w:rPr>
              <w:t>Electronic</w:t>
            </w:r>
            <w:r>
              <w:rPr>
                <w:spacing w:val="-1"/>
                <w:sz w:val="22"/>
              </w:rPr>
              <w:t> </w:t>
            </w:r>
            <w:r>
              <w:rPr>
                <w:spacing w:val="-6"/>
                <w:sz w:val="22"/>
              </w:rPr>
              <w:t>mail address:</w:t>
            </w:r>
            <w:r>
              <w:rPr>
                <w:spacing w:val="-4"/>
                <w:sz w:val="22"/>
              </w:rPr>
              <w:t> </w:t>
            </w:r>
            <w:hyperlink r:id="rId9">
              <w:r>
                <w:rPr>
                  <w:spacing w:val="-6"/>
                  <w:sz w:val="22"/>
                </w:rPr>
                <w:t>idobaglung1@gmail.com</w:t>
              </w:r>
            </w:hyperlink>
          </w:p>
        </w:tc>
      </w:tr>
      <w:tr>
        <w:trPr>
          <w:trHeight w:val="2131" w:hRule="atLeast"/>
        </w:trPr>
        <w:tc>
          <w:tcPr>
            <w:tcW w:w="1349" w:type="dxa"/>
          </w:tcPr>
          <w:p>
            <w:pPr>
              <w:pStyle w:val="TableParagraph"/>
              <w:spacing w:before="121"/>
              <w:ind w:left="18" w:right="14"/>
              <w:jc w:val="center"/>
              <w:rPr>
                <w:sz w:val="22"/>
              </w:rPr>
            </w:pPr>
            <w:r>
              <w:rPr>
                <w:spacing w:val="-4"/>
                <w:sz w:val="22"/>
              </w:rPr>
              <w:t>ITB</w:t>
            </w:r>
            <w:r>
              <w:rPr>
                <w:spacing w:val="-6"/>
                <w:sz w:val="22"/>
              </w:rPr>
              <w:t> </w:t>
            </w:r>
            <w:r>
              <w:rPr>
                <w:spacing w:val="-5"/>
                <w:sz w:val="22"/>
              </w:rPr>
              <w:t>7.4</w:t>
            </w:r>
          </w:p>
        </w:tc>
        <w:tc>
          <w:tcPr>
            <w:tcW w:w="8215" w:type="dxa"/>
          </w:tcPr>
          <w:p>
            <w:pPr>
              <w:pStyle w:val="TableParagraph"/>
              <w:spacing w:line="355" w:lineRule="auto" w:before="121"/>
              <w:ind w:left="105" w:right="5343"/>
              <w:rPr>
                <w:sz w:val="22"/>
              </w:rPr>
            </w:pPr>
            <w:r>
              <w:rPr>
                <w:spacing w:val="-2"/>
                <w:sz w:val="22"/>
              </w:rPr>
              <w:t>A</w:t>
            </w:r>
            <w:r>
              <w:rPr>
                <w:spacing w:val="-12"/>
                <w:sz w:val="22"/>
              </w:rPr>
              <w:t> </w:t>
            </w:r>
            <w:r>
              <w:rPr>
                <w:spacing w:val="-2"/>
                <w:sz w:val="22"/>
              </w:rPr>
              <w:t>pre-bid</w:t>
            </w:r>
            <w:r>
              <w:rPr>
                <w:spacing w:val="-12"/>
                <w:sz w:val="22"/>
              </w:rPr>
              <w:t> </w:t>
            </w:r>
            <w:r>
              <w:rPr>
                <w:spacing w:val="-2"/>
                <w:sz w:val="22"/>
              </w:rPr>
              <w:t>meeting</w:t>
            </w:r>
            <w:r>
              <w:rPr>
                <w:spacing w:val="-12"/>
                <w:sz w:val="22"/>
              </w:rPr>
              <w:t> </w:t>
            </w:r>
            <w:r>
              <w:rPr>
                <w:b/>
                <w:spacing w:val="-2"/>
                <w:sz w:val="22"/>
              </w:rPr>
              <w:t>“shall”</w:t>
            </w:r>
            <w:r>
              <w:rPr>
                <w:b/>
                <w:spacing w:val="-11"/>
                <w:sz w:val="22"/>
              </w:rPr>
              <w:t> </w:t>
            </w:r>
            <w:r>
              <w:rPr>
                <w:spacing w:val="-2"/>
                <w:sz w:val="22"/>
              </w:rPr>
              <w:t>held. </w:t>
            </w:r>
            <w:r>
              <w:rPr>
                <w:sz w:val="22"/>
              </w:rPr>
              <w:t>Pre-Bid Meeting will</w:t>
            </w:r>
          </w:p>
          <w:p>
            <w:pPr>
              <w:pStyle w:val="TableParagraph"/>
              <w:spacing w:before="115"/>
              <w:ind w:left="105"/>
              <w:rPr>
                <w:sz w:val="22"/>
              </w:rPr>
            </w:pPr>
            <w:r>
              <w:rPr>
                <w:spacing w:val="-6"/>
                <w:sz w:val="22"/>
              </w:rPr>
              <w:t>Take</w:t>
            </w:r>
            <w:r>
              <w:rPr>
                <w:spacing w:val="-10"/>
                <w:sz w:val="22"/>
              </w:rPr>
              <w:t> </w:t>
            </w:r>
            <w:r>
              <w:rPr>
                <w:spacing w:val="-6"/>
                <w:sz w:val="22"/>
              </w:rPr>
              <w:t>place</w:t>
            </w:r>
            <w:r>
              <w:rPr>
                <w:spacing w:val="-7"/>
                <w:sz w:val="22"/>
              </w:rPr>
              <w:t> </w:t>
            </w:r>
            <w:r>
              <w:rPr>
                <w:spacing w:val="-6"/>
                <w:sz w:val="22"/>
              </w:rPr>
              <w:t>at</w:t>
            </w:r>
            <w:r>
              <w:rPr>
                <w:spacing w:val="1"/>
                <w:sz w:val="22"/>
              </w:rPr>
              <w:t> </w:t>
            </w:r>
            <w:r>
              <w:rPr>
                <w:spacing w:val="-6"/>
                <w:sz w:val="22"/>
              </w:rPr>
              <w:t>the</w:t>
            </w:r>
            <w:r>
              <w:rPr>
                <w:spacing w:val="-7"/>
                <w:sz w:val="22"/>
              </w:rPr>
              <w:t> </w:t>
            </w:r>
            <w:r>
              <w:rPr>
                <w:spacing w:val="-6"/>
                <w:sz w:val="22"/>
              </w:rPr>
              <w:t>following</w:t>
            </w:r>
            <w:r>
              <w:rPr>
                <w:spacing w:val="-1"/>
                <w:sz w:val="22"/>
              </w:rPr>
              <w:t> </w:t>
            </w:r>
            <w:r>
              <w:rPr>
                <w:spacing w:val="-6"/>
                <w:sz w:val="22"/>
              </w:rPr>
              <w:t>date,</w:t>
            </w:r>
            <w:r>
              <w:rPr>
                <w:spacing w:val="3"/>
                <w:sz w:val="22"/>
              </w:rPr>
              <w:t> </w:t>
            </w:r>
            <w:r>
              <w:rPr>
                <w:spacing w:val="-6"/>
                <w:sz w:val="22"/>
              </w:rPr>
              <w:t>time</w:t>
            </w:r>
            <w:r>
              <w:rPr>
                <w:spacing w:val="-7"/>
                <w:sz w:val="22"/>
              </w:rPr>
              <w:t> </w:t>
            </w:r>
            <w:r>
              <w:rPr>
                <w:spacing w:val="-6"/>
                <w:sz w:val="22"/>
              </w:rPr>
              <w:t>and</w:t>
            </w:r>
            <w:r>
              <w:rPr>
                <w:spacing w:val="-5"/>
                <w:sz w:val="22"/>
              </w:rPr>
              <w:t> </w:t>
            </w:r>
            <w:r>
              <w:rPr>
                <w:spacing w:val="-6"/>
                <w:sz w:val="22"/>
              </w:rPr>
              <w:t>place:</w:t>
            </w:r>
          </w:p>
          <w:p>
            <w:pPr>
              <w:pStyle w:val="TableParagraph"/>
              <w:spacing w:line="370" w:lineRule="atLeast" w:before="33"/>
              <w:ind w:left="105" w:right="1104"/>
              <w:rPr>
                <w:sz w:val="22"/>
              </w:rPr>
            </w:pPr>
            <w:r>
              <w:rPr>
                <w:spacing w:val="-4"/>
                <w:sz w:val="22"/>
              </w:rPr>
              <w:t>Date:2083</w:t>
            </w:r>
            <w:r>
              <w:rPr>
                <w:color w:val="000000"/>
                <w:spacing w:val="-4"/>
                <w:sz w:val="22"/>
                <w:highlight w:val="yellow"/>
              </w:rPr>
              <w:t>/06/</w:t>
            </w:r>
            <w:r>
              <w:rPr>
                <w:color w:val="000000"/>
                <w:spacing w:val="-4"/>
                <w:sz w:val="22"/>
              </w:rPr>
              <w:t>21</w:t>
            </w:r>
            <w:r>
              <w:rPr>
                <w:color w:val="000000"/>
                <w:spacing w:val="-9"/>
                <w:sz w:val="22"/>
              </w:rPr>
              <w:t> </w:t>
            </w:r>
            <w:r>
              <w:rPr>
                <w:color w:val="000000"/>
                <w:spacing w:val="-4"/>
                <w:sz w:val="22"/>
              </w:rPr>
              <w:t>Time: </w:t>
            </w:r>
            <w:r>
              <w:rPr>
                <w:color w:val="000000"/>
                <w:spacing w:val="-4"/>
                <w:sz w:val="22"/>
                <w:highlight w:val="yellow"/>
              </w:rPr>
              <w:t>13:00</w:t>
            </w:r>
            <w:r>
              <w:rPr>
                <w:color w:val="000000"/>
                <w:spacing w:val="-4"/>
                <w:sz w:val="22"/>
              </w:rPr>
              <w:t> Place:</w:t>
            </w:r>
            <w:r>
              <w:rPr>
                <w:color w:val="000000"/>
                <w:spacing w:val="-8"/>
                <w:sz w:val="22"/>
              </w:rPr>
              <w:t> </w:t>
            </w:r>
            <w:r>
              <w:rPr>
                <w:color w:val="000000"/>
                <w:sz w:val="22"/>
                <w:highlight w:val="yellow"/>
              </w:rPr>
              <w:t> </w:t>
            </w:r>
            <w:r>
              <w:rPr>
                <w:color w:val="000000"/>
                <w:spacing w:val="-4"/>
                <w:sz w:val="22"/>
                <w:highlight w:val="yellow"/>
              </w:rPr>
              <w:t>Infrastructure</w:t>
            </w:r>
            <w:r>
              <w:rPr>
                <w:color w:val="000000"/>
                <w:spacing w:val="-7"/>
                <w:sz w:val="22"/>
                <w:highlight w:val="yellow"/>
              </w:rPr>
              <w:t> </w:t>
            </w:r>
            <w:r>
              <w:rPr>
                <w:color w:val="000000"/>
                <w:spacing w:val="-4"/>
                <w:sz w:val="22"/>
                <w:highlight w:val="yellow"/>
              </w:rPr>
              <w:t>Development Office,Baglung</w:t>
            </w:r>
            <w:r>
              <w:rPr>
                <w:color w:val="000000"/>
                <w:spacing w:val="-4"/>
                <w:sz w:val="22"/>
              </w:rPr>
              <w:t> </w:t>
            </w:r>
            <w:r>
              <w:rPr>
                <w:color w:val="000000"/>
                <w:sz w:val="22"/>
              </w:rPr>
              <w:t>A site visit </w:t>
            </w:r>
            <w:r>
              <w:rPr>
                <w:b/>
                <w:i/>
                <w:color w:val="000000"/>
                <w:sz w:val="22"/>
              </w:rPr>
              <w:t>“shall not be</w:t>
            </w:r>
            <w:r>
              <w:rPr>
                <w:color w:val="000000"/>
                <w:sz w:val="22"/>
              </w:rPr>
              <w:t>” organized by the Employer.</w:t>
            </w:r>
          </w:p>
        </w:tc>
      </w:tr>
      <w:tr>
        <w:trPr>
          <w:trHeight w:val="642" w:hRule="atLeast"/>
        </w:trPr>
        <w:tc>
          <w:tcPr>
            <w:tcW w:w="1349" w:type="dxa"/>
          </w:tcPr>
          <w:p>
            <w:pPr>
              <w:pStyle w:val="TableParagraph"/>
              <w:spacing w:before="97"/>
              <w:ind w:left="18" w:right="14"/>
              <w:jc w:val="center"/>
              <w:rPr>
                <w:sz w:val="22"/>
              </w:rPr>
            </w:pPr>
            <w:r>
              <w:rPr>
                <w:spacing w:val="-4"/>
                <w:sz w:val="22"/>
              </w:rPr>
              <w:t>ITB</w:t>
            </w:r>
            <w:r>
              <w:rPr>
                <w:spacing w:val="-6"/>
                <w:sz w:val="22"/>
              </w:rPr>
              <w:t> </w:t>
            </w:r>
            <w:r>
              <w:rPr>
                <w:spacing w:val="-5"/>
                <w:sz w:val="22"/>
              </w:rPr>
              <w:t>7.5</w:t>
            </w:r>
          </w:p>
        </w:tc>
        <w:tc>
          <w:tcPr>
            <w:tcW w:w="8215" w:type="dxa"/>
          </w:tcPr>
          <w:p>
            <w:pPr>
              <w:pStyle w:val="TableParagraph"/>
              <w:spacing w:line="192" w:lineRule="auto" w:before="118"/>
              <w:ind w:left="105" w:right="84"/>
              <w:rPr>
                <w:sz w:val="22"/>
              </w:rPr>
            </w:pPr>
            <w:r>
              <w:rPr>
                <w:sz w:val="22"/>
              </w:rPr>
              <w:t>Time</w:t>
            </w:r>
            <w:r>
              <w:rPr>
                <w:spacing w:val="-14"/>
                <w:sz w:val="22"/>
              </w:rPr>
              <w:t> </w:t>
            </w:r>
            <w:r>
              <w:rPr>
                <w:sz w:val="22"/>
              </w:rPr>
              <w:t>for</w:t>
            </w:r>
            <w:r>
              <w:rPr>
                <w:spacing w:val="-14"/>
                <w:sz w:val="22"/>
              </w:rPr>
              <w:t> </w:t>
            </w:r>
            <w:r>
              <w:rPr>
                <w:sz w:val="22"/>
              </w:rPr>
              <w:t>request:</w:t>
            </w:r>
            <w:r>
              <w:rPr>
                <w:spacing w:val="-14"/>
                <w:sz w:val="22"/>
              </w:rPr>
              <w:t> </w:t>
            </w:r>
            <w:r>
              <w:rPr>
                <w:sz w:val="22"/>
              </w:rPr>
              <w:t>Requests</w:t>
            </w:r>
            <w:r>
              <w:rPr>
                <w:spacing w:val="-13"/>
                <w:sz w:val="22"/>
              </w:rPr>
              <w:t> </w:t>
            </w:r>
            <w:r>
              <w:rPr>
                <w:sz w:val="22"/>
              </w:rPr>
              <w:t>for</w:t>
            </w:r>
            <w:r>
              <w:rPr>
                <w:spacing w:val="-14"/>
                <w:sz w:val="22"/>
              </w:rPr>
              <w:t> </w:t>
            </w:r>
            <w:r>
              <w:rPr>
                <w:sz w:val="22"/>
              </w:rPr>
              <w:t>clarification</w:t>
            </w:r>
            <w:r>
              <w:rPr>
                <w:spacing w:val="-14"/>
                <w:sz w:val="22"/>
              </w:rPr>
              <w:t> </w:t>
            </w:r>
            <w:r>
              <w:rPr>
                <w:sz w:val="22"/>
              </w:rPr>
              <w:t>should</w:t>
            </w:r>
            <w:r>
              <w:rPr>
                <w:spacing w:val="-14"/>
                <w:sz w:val="22"/>
              </w:rPr>
              <w:t> </w:t>
            </w:r>
            <w:r>
              <w:rPr>
                <w:sz w:val="22"/>
              </w:rPr>
              <w:t>be</w:t>
            </w:r>
            <w:r>
              <w:rPr>
                <w:spacing w:val="-13"/>
                <w:sz w:val="22"/>
              </w:rPr>
              <w:t> </w:t>
            </w:r>
            <w:r>
              <w:rPr>
                <w:sz w:val="22"/>
              </w:rPr>
              <w:t>received</w:t>
            </w:r>
            <w:r>
              <w:rPr>
                <w:spacing w:val="-14"/>
                <w:sz w:val="22"/>
              </w:rPr>
              <w:t> </w:t>
            </w:r>
            <w:r>
              <w:rPr>
                <w:sz w:val="22"/>
              </w:rPr>
              <w:t>by</w:t>
            </w:r>
            <w:r>
              <w:rPr>
                <w:spacing w:val="-14"/>
                <w:sz w:val="22"/>
              </w:rPr>
              <w:t> </w:t>
            </w:r>
            <w:r>
              <w:rPr>
                <w:sz w:val="22"/>
              </w:rPr>
              <w:t>the</w:t>
            </w:r>
            <w:r>
              <w:rPr>
                <w:spacing w:val="-14"/>
                <w:sz w:val="22"/>
              </w:rPr>
              <w:t> </w:t>
            </w:r>
            <w:r>
              <w:rPr>
                <w:sz w:val="22"/>
              </w:rPr>
              <w:t>Employer</w:t>
            </w:r>
            <w:r>
              <w:rPr>
                <w:spacing w:val="-11"/>
                <w:sz w:val="22"/>
              </w:rPr>
              <w:t> </w:t>
            </w:r>
            <w:r>
              <w:rPr>
                <w:sz w:val="22"/>
              </w:rPr>
              <w:t>no</w:t>
            </w:r>
            <w:r>
              <w:rPr>
                <w:spacing w:val="-14"/>
                <w:sz w:val="22"/>
              </w:rPr>
              <w:t> </w:t>
            </w:r>
            <w:r>
              <w:rPr>
                <w:sz w:val="22"/>
              </w:rPr>
              <w:t>later</w:t>
            </w:r>
            <w:r>
              <w:rPr>
                <w:spacing w:val="-14"/>
                <w:sz w:val="22"/>
              </w:rPr>
              <w:t> </w:t>
            </w:r>
            <w:r>
              <w:rPr>
                <w:sz w:val="22"/>
              </w:rPr>
              <w:t>than 10</w:t>
            </w:r>
            <w:r>
              <w:rPr>
                <w:spacing w:val="-14"/>
                <w:sz w:val="22"/>
              </w:rPr>
              <w:t> </w:t>
            </w:r>
            <w:r>
              <w:rPr>
                <w:sz w:val="22"/>
              </w:rPr>
              <w:t>days</w:t>
            </w:r>
            <w:r>
              <w:rPr>
                <w:spacing w:val="-14"/>
                <w:sz w:val="22"/>
              </w:rPr>
              <w:t> </w:t>
            </w:r>
            <w:r>
              <w:rPr>
                <w:sz w:val="22"/>
              </w:rPr>
              <w:t>prior</w:t>
            </w:r>
            <w:r>
              <w:rPr>
                <w:spacing w:val="-14"/>
                <w:sz w:val="22"/>
              </w:rPr>
              <w:t> </w:t>
            </w:r>
            <w:r>
              <w:rPr>
                <w:sz w:val="22"/>
              </w:rPr>
              <w:t>to</w:t>
            </w:r>
            <w:r>
              <w:rPr>
                <w:spacing w:val="-13"/>
                <w:sz w:val="22"/>
              </w:rPr>
              <w:t> </w:t>
            </w:r>
            <w:r>
              <w:rPr>
                <w:sz w:val="22"/>
              </w:rPr>
              <w:t>the</w:t>
            </w:r>
            <w:r>
              <w:rPr>
                <w:spacing w:val="-14"/>
                <w:sz w:val="22"/>
              </w:rPr>
              <w:t> </w:t>
            </w:r>
            <w:r>
              <w:rPr>
                <w:sz w:val="22"/>
              </w:rPr>
              <w:t>deadline</w:t>
            </w:r>
            <w:r>
              <w:rPr>
                <w:spacing w:val="-14"/>
                <w:sz w:val="22"/>
              </w:rPr>
              <w:t> </w:t>
            </w:r>
            <w:r>
              <w:rPr>
                <w:sz w:val="22"/>
              </w:rPr>
              <w:t>for</w:t>
            </w:r>
            <w:r>
              <w:rPr>
                <w:spacing w:val="-11"/>
                <w:sz w:val="22"/>
              </w:rPr>
              <w:t> </w:t>
            </w:r>
            <w:r>
              <w:rPr>
                <w:sz w:val="22"/>
              </w:rPr>
              <w:t>submission</w:t>
            </w:r>
            <w:r>
              <w:rPr>
                <w:spacing w:val="-14"/>
                <w:sz w:val="22"/>
              </w:rPr>
              <w:t> </w:t>
            </w:r>
            <w:r>
              <w:rPr>
                <w:sz w:val="22"/>
              </w:rPr>
              <w:t>of</w:t>
            </w:r>
            <w:r>
              <w:rPr>
                <w:spacing w:val="-13"/>
                <w:sz w:val="22"/>
              </w:rPr>
              <w:t> </w:t>
            </w:r>
            <w:r>
              <w:rPr>
                <w:sz w:val="22"/>
              </w:rPr>
              <w:t>bids.</w:t>
            </w:r>
          </w:p>
        </w:tc>
      </w:tr>
      <w:tr>
        <w:trPr>
          <w:trHeight w:val="537" w:hRule="atLeast"/>
        </w:trPr>
        <w:tc>
          <w:tcPr>
            <w:tcW w:w="9564" w:type="dxa"/>
            <w:gridSpan w:val="2"/>
            <w:shd w:val="clear" w:color="auto" w:fill="D9D9D9"/>
          </w:tcPr>
          <w:p>
            <w:pPr>
              <w:pStyle w:val="TableParagraph"/>
              <w:spacing w:before="154"/>
              <w:ind w:left="3865"/>
              <w:rPr>
                <w:sz w:val="22"/>
              </w:rPr>
            </w:pPr>
            <w:r>
              <w:rPr>
                <w:spacing w:val="-6"/>
                <w:sz w:val="22"/>
              </w:rPr>
              <w:t>C.</w:t>
            </w:r>
            <w:r>
              <w:rPr>
                <w:spacing w:val="-16"/>
                <w:sz w:val="22"/>
              </w:rPr>
              <w:t> </w:t>
            </w:r>
            <w:r>
              <w:rPr>
                <w:spacing w:val="-6"/>
                <w:sz w:val="22"/>
              </w:rPr>
              <w:t>Preparation</w:t>
            </w:r>
            <w:r>
              <w:rPr>
                <w:spacing w:val="-10"/>
                <w:sz w:val="22"/>
              </w:rPr>
              <w:t> </w:t>
            </w:r>
            <w:r>
              <w:rPr>
                <w:spacing w:val="-6"/>
                <w:sz w:val="22"/>
              </w:rPr>
              <w:t>of</w:t>
            </w:r>
            <w:r>
              <w:rPr>
                <w:spacing w:val="-7"/>
                <w:sz w:val="22"/>
              </w:rPr>
              <w:t> </w:t>
            </w:r>
            <w:r>
              <w:rPr>
                <w:spacing w:val="-6"/>
                <w:sz w:val="22"/>
              </w:rPr>
              <w:t>Bids</w:t>
            </w:r>
          </w:p>
        </w:tc>
      </w:tr>
      <w:tr>
        <w:trPr>
          <w:trHeight w:val="494" w:hRule="atLeast"/>
        </w:trPr>
        <w:tc>
          <w:tcPr>
            <w:tcW w:w="1349" w:type="dxa"/>
          </w:tcPr>
          <w:p>
            <w:pPr>
              <w:pStyle w:val="TableParagraph"/>
              <w:spacing w:before="116"/>
              <w:ind w:left="18"/>
              <w:jc w:val="center"/>
              <w:rPr>
                <w:sz w:val="22"/>
              </w:rPr>
            </w:pPr>
            <w:r>
              <w:rPr>
                <w:spacing w:val="-4"/>
                <w:sz w:val="22"/>
              </w:rPr>
              <w:t>ITB</w:t>
            </w:r>
            <w:r>
              <w:rPr>
                <w:spacing w:val="-6"/>
                <w:sz w:val="22"/>
              </w:rPr>
              <w:t> </w:t>
            </w:r>
            <w:r>
              <w:rPr>
                <w:spacing w:val="-4"/>
                <w:sz w:val="22"/>
              </w:rPr>
              <w:t>10.1</w:t>
            </w:r>
          </w:p>
        </w:tc>
        <w:tc>
          <w:tcPr>
            <w:tcW w:w="8215" w:type="dxa"/>
          </w:tcPr>
          <w:p>
            <w:pPr>
              <w:pStyle w:val="TableParagraph"/>
              <w:spacing w:before="116"/>
              <w:ind w:left="105"/>
              <w:rPr>
                <w:sz w:val="22"/>
              </w:rPr>
            </w:pPr>
            <w:r>
              <w:rPr>
                <w:spacing w:val="-4"/>
                <w:sz w:val="22"/>
              </w:rPr>
              <w:t>The</w:t>
            </w:r>
            <w:r>
              <w:rPr>
                <w:spacing w:val="-14"/>
                <w:sz w:val="22"/>
              </w:rPr>
              <w:t> </w:t>
            </w:r>
            <w:r>
              <w:rPr>
                <w:spacing w:val="-4"/>
                <w:sz w:val="22"/>
              </w:rPr>
              <w:t>language</w:t>
            </w:r>
            <w:r>
              <w:rPr>
                <w:spacing w:val="-10"/>
                <w:sz w:val="22"/>
              </w:rPr>
              <w:t> </w:t>
            </w:r>
            <w:r>
              <w:rPr>
                <w:spacing w:val="-4"/>
                <w:sz w:val="22"/>
              </w:rPr>
              <w:t>of</w:t>
            </w:r>
            <w:r>
              <w:rPr>
                <w:spacing w:val="-9"/>
                <w:sz w:val="22"/>
              </w:rPr>
              <w:t> </w:t>
            </w:r>
            <w:r>
              <w:rPr>
                <w:spacing w:val="-4"/>
                <w:sz w:val="22"/>
              </w:rPr>
              <w:t>the</w:t>
            </w:r>
            <w:r>
              <w:rPr>
                <w:spacing w:val="-14"/>
                <w:sz w:val="22"/>
              </w:rPr>
              <w:t> </w:t>
            </w:r>
            <w:r>
              <w:rPr>
                <w:spacing w:val="-4"/>
                <w:sz w:val="22"/>
              </w:rPr>
              <w:t>bid</w:t>
            </w:r>
            <w:r>
              <w:rPr>
                <w:spacing w:val="-12"/>
                <w:sz w:val="22"/>
              </w:rPr>
              <w:t> </w:t>
            </w:r>
            <w:r>
              <w:rPr>
                <w:spacing w:val="-4"/>
                <w:sz w:val="22"/>
              </w:rPr>
              <w:t>is:</w:t>
            </w:r>
            <w:r>
              <w:rPr>
                <w:spacing w:val="-11"/>
                <w:sz w:val="22"/>
              </w:rPr>
              <w:t> </w:t>
            </w:r>
            <w:r>
              <w:rPr>
                <w:spacing w:val="-4"/>
                <w:sz w:val="22"/>
              </w:rPr>
              <w:t>English</w:t>
            </w:r>
            <w:r>
              <w:rPr>
                <w:spacing w:val="-12"/>
                <w:sz w:val="22"/>
              </w:rPr>
              <w:t> </w:t>
            </w:r>
            <w:r>
              <w:rPr>
                <w:spacing w:val="-4"/>
                <w:sz w:val="22"/>
              </w:rPr>
              <w:t>/</w:t>
            </w:r>
            <w:r>
              <w:rPr>
                <w:spacing w:val="-6"/>
                <w:sz w:val="22"/>
              </w:rPr>
              <w:t> </w:t>
            </w:r>
            <w:r>
              <w:rPr>
                <w:spacing w:val="-4"/>
                <w:sz w:val="22"/>
              </w:rPr>
              <w:t>Nepali</w:t>
            </w:r>
          </w:p>
        </w:tc>
      </w:tr>
      <w:tr>
        <w:trPr>
          <w:trHeight w:val="998" w:hRule="atLeast"/>
        </w:trPr>
        <w:tc>
          <w:tcPr>
            <w:tcW w:w="1349" w:type="dxa"/>
          </w:tcPr>
          <w:p>
            <w:pPr>
              <w:pStyle w:val="TableParagraph"/>
              <w:spacing w:before="116"/>
              <w:ind w:left="18" w:right="3"/>
              <w:jc w:val="center"/>
              <w:rPr>
                <w:sz w:val="22"/>
              </w:rPr>
            </w:pPr>
            <w:r>
              <w:rPr>
                <w:spacing w:val="-4"/>
                <w:sz w:val="22"/>
              </w:rPr>
              <w:t>ITB</w:t>
            </w:r>
            <w:r>
              <w:rPr>
                <w:spacing w:val="-10"/>
                <w:sz w:val="22"/>
              </w:rPr>
              <w:t> </w:t>
            </w:r>
            <w:r>
              <w:rPr>
                <w:spacing w:val="-4"/>
                <w:sz w:val="22"/>
              </w:rPr>
              <w:t>11.1</w:t>
            </w:r>
            <w:r>
              <w:rPr>
                <w:spacing w:val="-6"/>
                <w:sz w:val="22"/>
              </w:rPr>
              <w:t> </w:t>
            </w:r>
            <w:r>
              <w:rPr>
                <w:spacing w:val="-5"/>
                <w:sz w:val="22"/>
              </w:rPr>
              <w:t>(b)</w:t>
            </w:r>
          </w:p>
        </w:tc>
        <w:tc>
          <w:tcPr>
            <w:tcW w:w="8215" w:type="dxa"/>
          </w:tcPr>
          <w:p>
            <w:pPr>
              <w:pStyle w:val="TableParagraph"/>
              <w:tabs>
                <w:tab w:pos="2982" w:val="left" w:leader="none"/>
              </w:tabs>
              <w:spacing w:before="116"/>
              <w:ind w:left="105" w:right="96"/>
              <w:jc w:val="both"/>
              <w:rPr>
                <w:sz w:val="22"/>
              </w:rPr>
            </w:pPr>
            <w:r>
              <w:rPr>
                <w:sz w:val="22"/>
              </w:rPr>
              <w:t>In</w:t>
            </w:r>
            <w:r>
              <w:rPr>
                <w:spacing w:val="-8"/>
                <w:sz w:val="22"/>
              </w:rPr>
              <w:t> </w:t>
            </w:r>
            <w:r>
              <w:rPr>
                <w:sz w:val="22"/>
              </w:rPr>
              <w:t>accordance</w:t>
            </w:r>
            <w:r>
              <w:rPr>
                <w:spacing w:val="-2"/>
                <w:sz w:val="22"/>
              </w:rPr>
              <w:t> </w:t>
            </w:r>
            <w:r>
              <w:rPr>
                <w:sz w:val="22"/>
              </w:rPr>
              <w:t>with</w:t>
            </w:r>
            <w:r>
              <w:rPr>
                <w:spacing w:val="-8"/>
                <w:sz w:val="22"/>
              </w:rPr>
              <w:t> </w:t>
            </w:r>
            <w:r>
              <w:rPr>
                <w:sz w:val="22"/>
              </w:rPr>
              <w:t>ITB</w:t>
            </w:r>
            <w:r>
              <w:rPr>
                <w:spacing w:val="-7"/>
                <w:sz w:val="22"/>
              </w:rPr>
              <w:t> </w:t>
            </w:r>
            <w:r>
              <w:rPr>
                <w:sz w:val="22"/>
              </w:rPr>
              <w:t>12</w:t>
            </w:r>
            <w:r>
              <w:rPr>
                <w:spacing w:val="-5"/>
                <w:sz w:val="22"/>
              </w:rPr>
              <w:t> </w:t>
            </w:r>
            <w:r>
              <w:rPr>
                <w:sz w:val="22"/>
              </w:rPr>
              <w:t>and</w:t>
            </w:r>
            <w:r>
              <w:rPr>
                <w:spacing w:val="-8"/>
                <w:sz w:val="22"/>
              </w:rPr>
              <w:t> </w:t>
            </w:r>
            <w:r>
              <w:rPr>
                <w:sz w:val="22"/>
              </w:rPr>
              <w:t>ITB</w:t>
            </w:r>
            <w:r>
              <w:rPr>
                <w:spacing w:val="-7"/>
                <w:sz w:val="22"/>
              </w:rPr>
              <w:t> </w:t>
            </w:r>
            <w:r>
              <w:rPr>
                <w:sz w:val="22"/>
              </w:rPr>
              <w:t>14,</w:t>
            </w:r>
            <w:r>
              <w:rPr>
                <w:spacing w:val="-2"/>
                <w:sz w:val="22"/>
              </w:rPr>
              <w:t> </w:t>
            </w:r>
            <w:r>
              <w:rPr>
                <w:sz w:val="22"/>
              </w:rPr>
              <w:t>the</w:t>
            </w:r>
            <w:r>
              <w:rPr>
                <w:spacing w:val="-9"/>
                <w:sz w:val="22"/>
              </w:rPr>
              <w:t> </w:t>
            </w:r>
            <w:r>
              <w:rPr>
                <w:sz w:val="22"/>
              </w:rPr>
              <w:t>following</w:t>
            </w:r>
            <w:r>
              <w:rPr>
                <w:spacing w:val="-8"/>
                <w:sz w:val="22"/>
              </w:rPr>
              <w:t> </w:t>
            </w:r>
            <w:r>
              <w:rPr>
                <w:sz w:val="22"/>
              </w:rPr>
              <w:t>schedules</w:t>
            </w:r>
            <w:r>
              <w:rPr>
                <w:spacing w:val="-4"/>
                <w:sz w:val="22"/>
              </w:rPr>
              <w:t> </w:t>
            </w:r>
            <w:r>
              <w:rPr>
                <w:sz w:val="22"/>
              </w:rPr>
              <w:t>shall</w:t>
            </w:r>
            <w:r>
              <w:rPr>
                <w:spacing w:val="-7"/>
                <w:sz w:val="22"/>
              </w:rPr>
              <w:t> </w:t>
            </w:r>
            <w:r>
              <w:rPr>
                <w:sz w:val="22"/>
              </w:rPr>
              <w:t>be</w:t>
            </w:r>
            <w:r>
              <w:rPr>
                <w:spacing w:val="-9"/>
                <w:sz w:val="22"/>
              </w:rPr>
              <w:t> </w:t>
            </w:r>
            <w:r>
              <w:rPr>
                <w:sz w:val="22"/>
              </w:rPr>
              <w:t>submitted with</w:t>
            </w:r>
            <w:r>
              <w:rPr>
                <w:spacing w:val="-1"/>
                <w:sz w:val="22"/>
              </w:rPr>
              <w:t> </w:t>
            </w:r>
            <w:r>
              <w:rPr>
                <w:sz w:val="22"/>
              </w:rPr>
              <w:t>the bid, including the priced Bill of Quantities for Unit Rate Contracts and Schedule of</w:t>
            </w:r>
            <w:r>
              <w:rPr>
                <w:spacing w:val="-3"/>
                <w:sz w:val="22"/>
              </w:rPr>
              <w:t> </w:t>
            </w:r>
            <w:r>
              <w:rPr>
                <w:sz w:val="22"/>
              </w:rPr>
              <w:t>Prices for lump sum contracts: </w:t>
            </w:r>
            <w:r>
              <w:rPr>
                <w:sz w:val="22"/>
                <w:u w:val="single"/>
              </w:rPr>
              <w:tab/>
            </w:r>
          </w:p>
        </w:tc>
      </w:tr>
      <w:tr>
        <w:trPr>
          <w:trHeight w:val="998" w:hRule="atLeast"/>
        </w:trPr>
        <w:tc>
          <w:tcPr>
            <w:tcW w:w="1349" w:type="dxa"/>
          </w:tcPr>
          <w:p>
            <w:pPr>
              <w:pStyle w:val="TableParagraph"/>
              <w:spacing w:before="116"/>
              <w:ind w:left="18" w:right="8"/>
              <w:jc w:val="center"/>
              <w:rPr>
                <w:sz w:val="22"/>
              </w:rPr>
            </w:pPr>
            <w:r>
              <w:rPr>
                <w:spacing w:val="-2"/>
                <w:sz w:val="22"/>
              </w:rPr>
              <w:t>ITB</w:t>
            </w:r>
            <w:r>
              <w:rPr>
                <w:spacing w:val="-14"/>
                <w:sz w:val="22"/>
              </w:rPr>
              <w:t> </w:t>
            </w:r>
            <w:r>
              <w:rPr>
                <w:spacing w:val="-2"/>
                <w:sz w:val="22"/>
              </w:rPr>
              <w:t>11.1</w:t>
            </w:r>
            <w:r>
              <w:rPr>
                <w:spacing w:val="-8"/>
                <w:sz w:val="22"/>
              </w:rPr>
              <w:t> </w:t>
            </w:r>
            <w:r>
              <w:rPr>
                <w:spacing w:val="-5"/>
                <w:sz w:val="22"/>
              </w:rPr>
              <w:t>(h)</w:t>
            </w:r>
          </w:p>
        </w:tc>
        <w:tc>
          <w:tcPr>
            <w:tcW w:w="8215" w:type="dxa"/>
          </w:tcPr>
          <w:p>
            <w:pPr>
              <w:pStyle w:val="TableParagraph"/>
              <w:spacing w:line="242" w:lineRule="auto" w:before="116"/>
              <w:ind w:left="105" w:right="91"/>
              <w:jc w:val="both"/>
              <w:rPr>
                <w:sz w:val="22"/>
              </w:rPr>
            </w:pPr>
            <w:r>
              <w:rPr>
                <w:sz w:val="22"/>
              </w:rPr>
              <w:t>The Bidder shall submit with its bid the following additional documents: [</w:t>
            </w:r>
            <w:r>
              <w:rPr>
                <w:b/>
                <w:i/>
                <w:sz w:val="22"/>
              </w:rPr>
              <w:t>insert if any additional</w:t>
            </w:r>
            <w:r>
              <w:rPr>
                <w:b/>
                <w:i/>
                <w:spacing w:val="-2"/>
                <w:sz w:val="22"/>
              </w:rPr>
              <w:t> </w:t>
            </w:r>
            <w:r>
              <w:rPr>
                <w:b/>
                <w:i/>
                <w:sz w:val="22"/>
              </w:rPr>
              <w:t>documents</w:t>
            </w:r>
            <w:r>
              <w:rPr>
                <w:b/>
                <w:i/>
                <w:spacing w:val="-2"/>
                <w:sz w:val="22"/>
              </w:rPr>
              <w:t> </w:t>
            </w:r>
            <w:r>
              <w:rPr>
                <w:b/>
                <w:i/>
                <w:sz w:val="22"/>
              </w:rPr>
              <w:t>required</w:t>
            </w:r>
            <w:r>
              <w:rPr>
                <w:b/>
                <w:i/>
                <w:spacing w:val="-1"/>
                <w:sz w:val="22"/>
              </w:rPr>
              <w:t> </w:t>
            </w:r>
            <w:r>
              <w:rPr>
                <w:b/>
                <w:i/>
                <w:sz w:val="22"/>
              </w:rPr>
              <w:t>which</w:t>
            </w:r>
            <w:r>
              <w:rPr>
                <w:b/>
                <w:i/>
                <w:spacing w:val="-5"/>
                <w:sz w:val="22"/>
              </w:rPr>
              <w:t> </w:t>
            </w:r>
            <w:r>
              <w:rPr>
                <w:b/>
                <w:i/>
                <w:sz w:val="22"/>
              </w:rPr>
              <w:t>is</w:t>
            </w:r>
            <w:r>
              <w:rPr>
                <w:b/>
                <w:i/>
                <w:spacing w:val="-2"/>
                <w:sz w:val="22"/>
              </w:rPr>
              <w:t> </w:t>
            </w:r>
            <w:r>
              <w:rPr>
                <w:b/>
                <w:i/>
                <w:sz w:val="22"/>
              </w:rPr>
              <w:t>not</w:t>
            </w:r>
            <w:r>
              <w:rPr>
                <w:b/>
                <w:i/>
                <w:spacing w:val="-2"/>
                <w:sz w:val="22"/>
              </w:rPr>
              <w:t> </w:t>
            </w:r>
            <w:r>
              <w:rPr>
                <w:b/>
                <w:i/>
                <w:sz w:val="22"/>
              </w:rPr>
              <w:t>against</w:t>
            </w:r>
            <w:r>
              <w:rPr>
                <w:b/>
                <w:i/>
                <w:spacing w:val="-2"/>
                <w:sz w:val="22"/>
              </w:rPr>
              <w:t> </w:t>
            </w:r>
            <w:r>
              <w:rPr>
                <w:b/>
                <w:i/>
                <w:sz w:val="22"/>
              </w:rPr>
              <w:t>the</w:t>
            </w:r>
            <w:r>
              <w:rPr>
                <w:b/>
                <w:i/>
                <w:spacing w:val="-1"/>
                <w:sz w:val="22"/>
              </w:rPr>
              <w:t> </w:t>
            </w:r>
            <w:r>
              <w:rPr>
                <w:b/>
                <w:i/>
                <w:sz w:val="22"/>
              </w:rPr>
              <w:t>provision</w:t>
            </w:r>
            <w:r>
              <w:rPr>
                <w:b/>
                <w:i/>
                <w:spacing w:val="-5"/>
                <w:sz w:val="22"/>
              </w:rPr>
              <w:t> </w:t>
            </w:r>
            <w:r>
              <w:rPr>
                <w:b/>
                <w:i/>
                <w:sz w:val="22"/>
              </w:rPr>
              <w:t>of</w:t>
            </w:r>
            <w:r>
              <w:rPr>
                <w:b/>
                <w:i/>
                <w:spacing w:val="-8"/>
                <w:sz w:val="22"/>
              </w:rPr>
              <w:t> </w:t>
            </w:r>
            <w:r>
              <w:rPr>
                <w:b/>
                <w:i/>
                <w:sz w:val="22"/>
              </w:rPr>
              <w:t>Public</w:t>
            </w:r>
            <w:r>
              <w:rPr>
                <w:b/>
                <w:i/>
                <w:spacing w:val="-8"/>
                <w:sz w:val="22"/>
              </w:rPr>
              <w:t> </w:t>
            </w:r>
            <w:r>
              <w:rPr>
                <w:b/>
                <w:i/>
                <w:sz w:val="22"/>
              </w:rPr>
              <w:t>Procurement Act/Regulation/Directives</w:t>
            </w:r>
            <w:r>
              <w:rPr>
                <w:b/>
                <w:i/>
                <w:spacing w:val="-2"/>
                <w:sz w:val="22"/>
              </w:rPr>
              <w:t> </w:t>
            </w:r>
            <w:r>
              <w:rPr>
                <w:b/>
                <w:i/>
                <w:sz w:val="22"/>
              </w:rPr>
              <w:t>and</w:t>
            </w:r>
            <w:r>
              <w:rPr>
                <w:b/>
                <w:i/>
                <w:spacing w:val="-3"/>
                <w:sz w:val="22"/>
              </w:rPr>
              <w:t> </w:t>
            </w:r>
            <w:r>
              <w:rPr>
                <w:b/>
                <w:i/>
                <w:sz w:val="22"/>
              </w:rPr>
              <w:t>Standard</w:t>
            </w:r>
            <w:r>
              <w:rPr>
                <w:b/>
                <w:i/>
                <w:spacing w:val="-2"/>
                <w:sz w:val="22"/>
              </w:rPr>
              <w:t> </w:t>
            </w:r>
            <w:r>
              <w:rPr>
                <w:b/>
                <w:i/>
                <w:sz w:val="22"/>
              </w:rPr>
              <w:t>Bidding Document issued by</w:t>
            </w:r>
            <w:r>
              <w:rPr>
                <w:b/>
                <w:i/>
                <w:spacing w:val="-6"/>
                <w:sz w:val="22"/>
              </w:rPr>
              <w:t> </w:t>
            </w:r>
            <w:r>
              <w:rPr>
                <w:b/>
                <w:i/>
                <w:sz w:val="22"/>
              </w:rPr>
              <w:t>PPMO</w:t>
            </w:r>
            <w:r>
              <w:rPr>
                <w:sz w:val="22"/>
              </w:rPr>
              <w:t>].</w:t>
            </w:r>
          </w:p>
        </w:tc>
      </w:tr>
      <w:tr>
        <w:trPr>
          <w:trHeight w:val="723" w:hRule="atLeast"/>
        </w:trPr>
        <w:tc>
          <w:tcPr>
            <w:tcW w:w="1349" w:type="dxa"/>
            <w:tcBorders>
              <w:bottom w:val="single" w:sz="12" w:space="0" w:color="556E73"/>
            </w:tcBorders>
          </w:tcPr>
          <w:p>
            <w:pPr>
              <w:pStyle w:val="TableParagraph"/>
              <w:spacing w:before="116"/>
              <w:ind w:left="18" w:right="14"/>
              <w:jc w:val="center"/>
              <w:rPr>
                <w:sz w:val="22"/>
              </w:rPr>
            </w:pPr>
            <w:r>
              <w:rPr>
                <w:spacing w:val="-4"/>
                <w:sz w:val="22"/>
              </w:rPr>
              <w:t>ITB</w:t>
            </w:r>
            <w:r>
              <w:rPr>
                <w:spacing w:val="-8"/>
                <w:sz w:val="22"/>
              </w:rPr>
              <w:t> </w:t>
            </w:r>
            <w:r>
              <w:rPr>
                <w:spacing w:val="-4"/>
                <w:sz w:val="22"/>
              </w:rPr>
              <w:t>13.6</w:t>
            </w:r>
          </w:p>
        </w:tc>
        <w:tc>
          <w:tcPr>
            <w:tcW w:w="8215" w:type="dxa"/>
            <w:tcBorders>
              <w:bottom w:val="single" w:sz="12" w:space="0" w:color="556E73"/>
            </w:tcBorders>
          </w:tcPr>
          <w:p>
            <w:pPr>
              <w:pStyle w:val="TableParagraph"/>
              <w:spacing w:line="237" w:lineRule="auto" w:before="118"/>
              <w:ind w:left="105"/>
              <w:rPr>
                <w:sz w:val="22"/>
              </w:rPr>
            </w:pPr>
            <w:r>
              <w:rPr>
                <w:spacing w:val="-2"/>
                <w:sz w:val="22"/>
              </w:rPr>
              <w:t>The</w:t>
            </w:r>
            <w:r>
              <w:rPr>
                <w:spacing w:val="-12"/>
                <w:sz w:val="22"/>
              </w:rPr>
              <w:t> </w:t>
            </w:r>
            <w:r>
              <w:rPr>
                <w:spacing w:val="-2"/>
                <w:sz w:val="22"/>
              </w:rPr>
              <w:t>prices</w:t>
            </w:r>
            <w:r>
              <w:rPr>
                <w:spacing w:val="-3"/>
                <w:sz w:val="22"/>
              </w:rPr>
              <w:t> </w:t>
            </w:r>
            <w:r>
              <w:rPr>
                <w:spacing w:val="-2"/>
                <w:sz w:val="22"/>
              </w:rPr>
              <w:t>quoted</w:t>
            </w:r>
            <w:r>
              <w:rPr>
                <w:spacing w:val="-5"/>
                <w:sz w:val="22"/>
              </w:rPr>
              <w:t> </w:t>
            </w:r>
            <w:r>
              <w:rPr>
                <w:spacing w:val="-2"/>
                <w:sz w:val="22"/>
              </w:rPr>
              <w:t>by</w:t>
            </w:r>
            <w:r>
              <w:rPr>
                <w:spacing w:val="-5"/>
                <w:sz w:val="22"/>
              </w:rPr>
              <w:t> </w:t>
            </w:r>
            <w:r>
              <w:rPr>
                <w:spacing w:val="-2"/>
                <w:sz w:val="22"/>
              </w:rPr>
              <w:t>the</w:t>
            </w:r>
            <w:r>
              <w:rPr>
                <w:spacing w:val="-7"/>
                <w:sz w:val="22"/>
              </w:rPr>
              <w:t> </w:t>
            </w:r>
            <w:r>
              <w:rPr>
                <w:spacing w:val="-2"/>
                <w:sz w:val="22"/>
              </w:rPr>
              <w:t>Bidder </w:t>
            </w:r>
            <w:r>
              <w:rPr>
                <w:b/>
                <w:i/>
                <w:color w:val="000000"/>
                <w:spacing w:val="-2"/>
                <w:sz w:val="22"/>
                <w:highlight w:val="yellow"/>
              </w:rPr>
              <w:t>“shall not</w:t>
            </w:r>
            <w:r>
              <w:rPr>
                <w:b/>
                <w:i/>
                <w:color w:val="000000"/>
                <w:spacing w:val="-5"/>
                <w:sz w:val="22"/>
                <w:highlight w:val="yellow"/>
              </w:rPr>
              <w:t> </w:t>
            </w:r>
            <w:r>
              <w:rPr>
                <w:b/>
                <w:i/>
                <w:color w:val="000000"/>
                <w:spacing w:val="-2"/>
                <w:sz w:val="22"/>
                <w:highlight w:val="yellow"/>
              </w:rPr>
              <w:t>be</w:t>
            </w:r>
            <w:r>
              <w:rPr>
                <w:b/>
                <w:i/>
                <w:color w:val="000000"/>
                <w:spacing w:val="-2"/>
                <w:sz w:val="22"/>
              </w:rPr>
              <w:t>”</w:t>
            </w:r>
            <w:r>
              <w:rPr>
                <w:b/>
                <w:i/>
                <w:color w:val="000000"/>
                <w:spacing w:val="-5"/>
                <w:sz w:val="22"/>
              </w:rPr>
              <w:t> </w:t>
            </w:r>
            <w:r>
              <w:rPr>
                <w:color w:val="000000"/>
                <w:spacing w:val="-2"/>
                <w:sz w:val="22"/>
              </w:rPr>
              <w:t>subject</w:t>
            </w:r>
            <w:r>
              <w:rPr>
                <w:color w:val="000000"/>
                <w:spacing w:val="-5"/>
                <w:sz w:val="22"/>
              </w:rPr>
              <w:t> </w:t>
            </w:r>
            <w:r>
              <w:rPr>
                <w:color w:val="000000"/>
                <w:spacing w:val="-2"/>
                <w:sz w:val="22"/>
              </w:rPr>
              <w:t>to</w:t>
            </w:r>
            <w:r>
              <w:rPr>
                <w:color w:val="000000"/>
                <w:spacing w:val="-12"/>
                <w:sz w:val="22"/>
              </w:rPr>
              <w:t> </w:t>
            </w:r>
            <w:r>
              <w:rPr>
                <w:color w:val="000000"/>
                <w:spacing w:val="-2"/>
                <w:sz w:val="22"/>
              </w:rPr>
              <w:t>adjustment</w:t>
            </w:r>
            <w:r>
              <w:rPr>
                <w:color w:val="000000"/>
                <w:spacing w:val="-4"/>
                <w:sz w:val="22"/>
              </w:rPr>
              <w:t> </w:t>
            </w:r>
            <w:r>
              <w:rPr>
                <w:color w:val="000000"/>
                <w:spacing w:val="-2"/>
                <w:sz w:val="22"/>
              </w:rPr>
              <w:t>during</w:t>
            </w:r>
            <w:r>
              <w:rPr>
                <w:color w:val="000000"/>
                <w:spacing w:val="-12"/>
                <w:sz w:val="22"/>
              </w:rPr>
              <w:t> </w:t>
            </w:r>
            <w:r>
              <w:rPr>
                <w:color w:val="000000"/>
                <w:spacing w:val="-2"/>
                <w:sz w:val="22"/>
              </w:rPr>
              <w:t>the</w:t>
            </w:r>
            <w:r>
              <w:rPr>
                <w:color w:val="000000"/>
                <w:spacing w:val="-12"/>
                <w:sz w:val="22"/>
              </w:rPr>
              <w:t> </w:t>
            </w:r>
            <w:r>
              <w:rPr>
                <w:color w:val="000000"/>
                <w:spacing w:val="-2"/>
                <w:sz w:val="22"/>
              </w:rPr>
              <w:t>performance </w:t>
            </w:r>
            <w:r>
              <w:rPr>
                <w:color w:val="000000"/>
                <w:sz w:val="22"/>
              </w:rPr>
              <w:t>of the Contract.</w:t>
            </w:r>
          </w:p>
        </w:tc>
      </w:tr>
      <w:tr>
        <w:trPr>
          <w:trHeight w:val="489" w:hRule="atLeast"/>
        </w:trPr>
        <w:tc>
          <w:tcPr>
            <w:tcW w:w="1349" w:type="dxa"/>
            <w:tcBorders>
              <w:top w:val="single" w:sz="12" w:space="0" w:color="556E73"/>
            </w:tcBorders>
          </w:tcPr>
          <w:p>
            <w:pPr>
              <w:pStyle w:val="TableParagraph"/>
              <w:spacing w:before="116"/>
              <w:ind w:left="18" w:right="14"/>
              <w:jc w:val="center"/>
              <w:rPr>
                <w:sz w:val="22"/>
              </w:rPr>
            </w:pPr>
            <w:r>
              <w:rPr>
                <w:spacing w:val="-4"/>
                <w:sz w:val="22"/>
              </w:rPr>
              <w:t>ITB</w:t>
            </w:r>
            <w:r>
              <w:rPr>
                <w:spacing w:val="-8"/>
                <w:sz w:val="22"/>
              </w:rPr>
              <w:t> </w:t>
            </w:r>
            <w:r>
              <w:rPr>
                <w:spacing w:val="-4"/>
                <w:sz w:val="22"/>
              </w:rPr>
              <w:t>15.1</w:t>
            </w:r>
          </w:p>
        </w:tc>
        <w:tc>
          <w:tcPr>
            <w:tcW w:w="8215" w:type="dxa"/>
            <w:tcBorders>
              <w:top w:val="single" w:sz="12" w:space="0" w:color="556E73"/>
            </w:tcBorders>
          </w:tcPr>
          <w:p>
            <w:pPr>
              <w:pStyle w:val="TableParagraph"/>
              <w:spacing w:before="116"/>
              <w:ind w:left="105"/>
              <w:rPr>
                <w:sz w:val="22"/>
              </w:rPr>
            </w:pPr>
            <w:r>
              <w:rPr>
                <w:spacing w:val="-2"/>
                <w:sz w:val="22"/>
              </w:rPr>
              <w:t>The</w:t>
            </w:r>
            <w:r>
              <w:rPr>
                <w:spacing w:val="-14"/>
                <w:sz w:val="22"/>
              </w:rPr>
              <w:t> </w:t>
            </w:r>
            <w:r>
              <w:rPr>
                <w:spacing w:val="-2"/>
                <w:sz w:val="22"/>
              </w:rPr>
              <w:t>bid</w:t>
            </w:r>
            <w:r>
              <w:rPr>
                <w:spacing w:val="-12"/>
                <w:sz w:val="22"/>
              </w:rPr>
              <w:t> </w:t>
            </w:r>
            <w:r>
              <w:rPr>
                <w:spacing w:val="-2"/>
                <w:sz w:val="22"/>
              </w:rPr>
              <w:t>validity</w:t>
            </w:r>
            <w:r>
              <w:rPr>
                <w:spacing w:val="-12"/>
                <w:sz w:val="22"/>
              </w:rPr>
              <w:t> </w:t>
            </w:r>
            <w:r>
              <w:rPr>
                <w:spacing w:val="-2"/>
                <w:sz w:val="22"/>
              </w:rPr>
              <w:t>period</w:t>
            </w:r>
            <w:r>
              <w:rPr>
                <w:spacing w:val="-11"/>
                <w:sz w:val="22"/>
              </w:rPr>
              <w:t> </w:t>
            </w:r>
            <w:r>
              <w:rPr>
                <w:spacing w:val="-2"/>
                <w:sz w:val="22"/>
              </w:rPr>
              <w:t>shall</w:t>
            </w:r>
            <w:r>
              <w:rPr>
                <w:spacing w:val="-12"/>
                <w:sz w:val="22"/>
              </w:rPr>
              <w:t> </w:t>
            </w:r>
            <w:r>
              <w:rPr>
                <w:spacing w:val="-2"/>
                <w:sz w:val="22"/>
              </w:rPr>
              <w:t>be:</w:t>
            </w:r>
            <w:r>
              <w:rPr>
                <w:spacing w:val="-7"/>
                <w:sz w:val="22"/>
              </w:rPr>
              <w:t> </w:t>
            </w:r>
            <w:r>
              <w:rPr>
                <w:b/>
                <w:i/>
                <w:spacing w:val="-2"/>
                <w:sz w:val="22"/>
              </w:rPr>
              <w:t>Ninety</w:t>
            </w:r>
            <w:r>
              <w:rPr>
                <w:b/>
                <w:i/>
                <w:spacing w:val="-12"/>
                <w:sz w:val="22"/>
              </w:rPr>
              <w:t> </w:t>
            </w:r>
            <w:r>
              <w:rPr>
                <w:b/>
                <w:i/>
                <w:spacing w:val="-2"/>
                <w:sz w:val="22"/>
              </w:rPr>
              <w:t>(90)</w:t>
            </w:r>
            <w:r>
              <w:rPr>
                <w:b/>
                <w:i/>
                <w:spacing w:val="-11"/>
                <w:sz w:val="22"/>
              </w:rPr>
              <w:t> </w:t>
            </w:r>
            <w:r>
              <w:rPr>
                <w:b/>
                <w:i/>
                <w:spacing w:val="-4"/>
                <w:sz w:val="22"/>
              </w:rPr>
              <w:t>days</w:t>
            </w:r>
            <w:r>
              <w:rPr>
                <w:spacing w:val="-4"/>
                <w:sz w:val="22"/>
              </w:rPr>
              <w:t>.</w:t>
            </w:r>
          </w:p>
        </w:tc>
      </w:tr>
      <w:tr>
        <w:trPr>
          <w:trHeight w:val="997" w:hRule="atLeast"/>
        </w:trPr>
        <w:tc>
          <w:tcPr>
            <w:tcW w:w="1349" w:type="dxa"/>
          </w:tcPr>
          <w:p>
            <w:pPr>
              <w:pStyle w:val="TableParagraph"/>
              <w:spacing w:before="116"/>
              <w:ind w:left="18" w:right="14"/>
              <w:jc w:val="center"/>
              <w:rPr>
                <w:sz w:val="22"/>
              </w:rPr>
            </w:pPr>
            <w:r>
              <w:rPr>
                <w:spacing w:val="-4"/>
                <w:sz w:val="22"/>
              </w:rPr>
              <w:t>ITB</w:t>
            </w:r>
            <w:r>
              <w:rPr>
                <w:spacing w:val="-8"/>
                <w:sz w:val="22"/>
              </w:rPr>
              <w:t> </w:t>
            </w:r>
            <w:r>
              <w:rPr>
                <w:spacing w:val="-4"/>
                <w:sz w:val="22"/>
              </w:rPr>
              <w:t>16.1</w:t>
            </w:r>
          </w:p>
        </w:tc>
        <w:tc>
          <w:tcPr>
            <w:tcW w:w="8215" w:type="dxa"/>
          </w:tcPr>
          <w:p>
            <w:pPr>
              <w:pStyle w:val="TableParagraph"/>
              <w:spacing w:before="111"/>
              <w:ind w:left="105" w:right="97"/>
              <w:jc w:val="both"/>
              <w:rPr>
                <w:sz w:val="22"/>
              </w:rPr>
            </w:pPr>
            <w:r>
              <w:rPr>
                <w:sz w:val="22"/>
              </w:rPr>
              <w:t>The Bidder shall furnish a bid security, from Commercial Bank or Financial Institution eligible to issue Bank Guarantee as per prevailing Law in Nepal with a minimum of </w:t>
            </w:r>
            <w:r>
              <w:rPr>
                <w:b/>
                <w:sz w:val="22"/>
              </w:rPr>
              <w:t>NRs </w:t>
            </w:r>
            <w:r>
              <w:rPr>
                <w:b/>
                <w:i/>
                <w:sz w:val="22"/>
              </w:rPr>
              <w:t>[</w:t>
            </w:r>
            <w:r>
              <w:rPr>
                <w:b/>
                <w:i/>
                <w:color w:val="000000"/>
                <w:sz w:val="22"/>
                <w:highlight w:val="yellow"/>
              </w:rPr>
              <w:t>55,000]</w:t>
            </w:r>
            <w:r>
              <w:rPr>
                <w:color w:val="000000"/>
                <w:sz w:val="22"/>
                <w:highlight w:val="yellow"/>
              </w:rPr>
              <w:t>,</w:t>
            </w:r>
            <w:r>
              <w:rPr>
                <w:color w:val="000000"/>
                <w:spacing w:val="-9"/>
                <w:sz w:val="22"/>
              </w:rPr>
              <w:t> </w:t>
            </w:r>
            <w:r>
              <w:rPr>
                <w:color w:val="000000"/>
                <w:sz w:val="22"/>
              </w:rPr>
              <w:t>which</w:t>
            </w:r>
            <w:r>
              <w:rPr>
                <w:color w:val="000000"/>
                <w:spacing w:val="-14"/>
                <w:sz w:val="22"/>
              </w:rPr>
              <w:t> </w:t>
            </w:r>
            <w:r>
              <w:rPr>
                <w:color w:val="000000"/>
                <w:sz w:val="22"/>
              </w:rPr>
              <w:t>shall</w:t>
            </w:r>
            <w:r>
              <w:rPr>
                <w:color w:val="000000"/>
                <w:spacing w:val="-13"/>
                <w:sz w:val="22"/>
              </w:rPr>
              <w:t> </w:t>
            </w:r>
            <w:r>
              <w:rPr>
                <w:color w:val="000000"/>
                <w:sz w:val="22"/>
              </w:rPr>
              <w:t>be</w:t>
            </w:r>
            <w:r>
              <w:rPr>
                <w:color w:val="000000"/>
                <w:spacing w:val="-13"/>
                <w:sz w:val="22"/>
              </w:rPr>
              <w:t> </w:t>
            </w:r>
            <w:r>
              <w:rPr>
                <w:color w:val="000000"/>
                <w:sz w:val="22"/>
              </w:rPr>
              <w:t>valid</w:t>
            </w:r>
            <w:r>
              <w:rPr>
                <w:color w:val="000000"/>
                <w:spacing w:val="-14"/>
                <w:sz w:val="22"/>
              </w:rPr>
              <w:t> </w:t>
            </w:r>
            <w:r>
              <w:rPr>
                <w:color w:val="000000"/>
                <w:sz w:val="22"/>
              </w:rPr>
              <w:t>for</w:t>
            </w:r>
            <w:r>
              <w:rPr>
                <w:color w:val="000000"/>
                <w:spacing w:val="-7"/>
                <w:sz w:val="22"/>
              </w:rPr>
              <w:t> </w:t>
            </w:r>
            <w:r>
              <w:rPr>
                <w:color w:val="000000"/>
                <w:sz w:val="22"/>
              </w:rPr>
              <w:t>30</w:t>
            </w:r>
            <w:r>
              <w:rPr>
                <w:color w:val="000000"/>
                <w:spacing w:val="-11"/>
                <w:sz w:val="22"/>
              </w:rPr>
              <w:t> </w:t>
            </w:r>
            <w:r>
              <w:rPr>
                <w:color w:val="000000"/>
                <w:sz w:val="22"/>
              </w:rPr>
              <w:t>days</w:t>
            </w:r>
            <w:r>
              <w:rPr>
                <w:color w:val="000000"/>
                <w:spacing w:val="-10"/>
                <w:sz w:val="22"/>
              </w:rPr>
              <w:t> </w:t>
            </w:r>
            <w:r>
              <w:rPr>
                <w:color w:val="000000"/>
                <w:sz w:val="22"/>
              </w:rPr>
              <w:t>beyond</w:t>
            </w:r>
            <w:r>
              <w:rPr>
                <w:color w:val="000000"/>
                <w:spacing w:val="-14"/>
                <w:sz w:val="22"/>
              </w:rPr>
              <w:t> </w:t>
            </w:r>
            <w:r>
              <w:rPr>
                <w:color w:val="000000"/>
                <w:sz w:val="22"/>
              </w:rPr>
              <w:t>the</w:t>
            </w:r>
            <w:r>
              <w:rPr>
                <w:color w:val="000000"/>
                <w:spacing w:val="-12"/>
                <w:sz w:val="22"/>
              </w:rPr>
              <w:t> </w:t>
            </w:r>
            <w:r>
              <w:rPr>
                <w:color w:val="000000"/>
                <w:sz w:val="22"/>
              </w:rPr>
              <w:t>validity</w:t>
            </w:r>
            <w:r>
              <w:rPr>
                <w:color w:val="000000"/>
                <w:spacing w:val="-14"/>
                <w:sz w:val="22"/>
              </w:rPr>
              <w:t> </w:t>
            </w:r>
            <w:r>
              <w:rPr>
                <w:color w:val="000000"/>
                <w:sz w:val="22"/>
              </w:rPr>
              <w:t>period</w:t>
            </w:r>
            <w:r>
              <w:rPr>
                <w:color w:val="000000"/>
                <w:spacing w:val="-10"/>
                <w:sz w:val="22"/>
              </w:rPr>
              <w:t> </w:t>
            </w:r>
            <w:r>
              <w:rPr>
                <w:color w:val="000000"/>
                <w:sz w:val="22"/>
              </w:rPr>
              <w:t>of</w:t>
            </w:r>
            <w:r>
              <w:rPr>
                <w:color w:val="000000"/>
                <w:spacing w:val="-12"/>
                <w:sz w:val="22"/>
              </w:rPr>
              <w:t> </w:t>
            </w:r>
            <w:r>
              <w:rPr>
                <w:color w:val="000000"/>
                <w:sz w:val="22"/>
              </w:rPr>
              <w:t>the</w:t>
            </w:r>
            <w:r>
              <w:rPr>
                <w:color w:val="000000"/>
                <w:spacing w:val="-13"/>
                <w:sz w:val="22"/>
              </w:rPr>
              <w:t> </w:t>
            </w:r>
            <w:r>
              <w:rPr>
                <w:color w:val="000000"/>
                <w:sz w:val="22"/>
              </w:rPr>
              <w:t>bid.</w:t>
            </w:r>
          </w:p>
        </w:tc>
      </w:tr>
      <w:tr>
        <w:trPr>
          <w:trHeight w:val="494" w:hRule="atLeast"/>
        </w:trPr>
        <w:tc>
          <w:tcPr>
            <w:tcW w:w="1349" w:type="dxa"/>
          </w:tcPr>
          <w:p>
            <w:pPr>
              <w:pStyle w:val="TableParagraph"/>
              <w:spacing w:before="116"/>
              <w:ind w:left="18" w:right="8"/>
              <w:jc w:val="center"/>
              <w:rPr>
                <w:sz w:val="22"/>
              </w:rPr>
            </w:pPr>
            <w:r>
              <w:rPr>
                <w:spacing w:val="-2"/>
                <w:sz w:val="22"/>
              </w:rPr>
              <w:t>ITB</w:t>
            </w:r>
            <w:r>
              <w:rPr>
                <w:spacing w:val="-14"/>
                <w:sz w:val="22"/>
              </w:rPr>
              <w:t> </w:t>
            </w:r>
            <w:r>
              <w:rPr>
                <w:spacing w:val="-2"/>
                <w:sz w:val="22"/>
              </w:rPr>
              <w:t>16.2</w:t>
            </w:r>
            <w:r>
              <w:rPr>
                <w:spacing w:val="-8"/>
                <w:sz w:val="22"/>
              </w:rPr>
              <w:t> </w:t>
            </w:r>
            <w:r>
              <w:rPr>
                <w:spacing w:val="-5"/>
                <w:sz w:val="22"/>
              </w:rPr>
              <w:t>(b)</w:t>
            </w:r>
          </w:p>
        </w:tc>
        <w:tc>
          <w:tcPr>
            <w:tcW w:w="8215" w:type="dxa"/>
          </w:tcPr>
          <w:p>
            <w:pPr>
              <w:pStyle w:val="TableParagraph"/>
              <w:spacing w:line="240" w:lineRule="exact"/>
              <w:ind w:left="105" w:right="2532"/>
              <w:rPr>
                <w:sz w:val="22"/>
              </w:rPr>
            </w:pPr>
            <w:r>
              <w:rPr>
                <w:spacing w:val="-4"/>
                <w:sz w:val="22"/>
              </w:rPr>
              <w:t>Account Name</w:t>
            </w:r>
            <w:r>
              <w:rPr>
                <w:color w:val="000000"/>
                <w:spacing w:val="-4"/>
                <w:sz w:val="22"/>
                <w:highlight w:val="yellow"/>
              </w:rPr>
              <w:t>: Infrastructure</w:t>
            </w:r>
            <w:r>
              <w:rPr>
                <w:color w:val="000000"/>
                <w:spacing w:val="-8"/>
                <w:sz w:val="22"/>
                <w:highlight w:val="yellow"/>
              </w:rPr>
              <w:t> </w:t>
            </w:r>
            <w:r>
              <w:rPr>
                <w:color w:val="000000"/>
                <w:spacing w:val="-4"/>
                <w:sz w:val="22"/>
                <w:highlight w:val="yellow"/>
              </w:rPr>
              <w:t>Development Office, Baglung</w:t>
            </w:r>
            <w:r>
              <w:rPr>
                <w:color w:val="000000"/>
                <w:spacing w:val="-4"/>
                <w:sz w:val="22"/>
              </w:rPr>
              <w:t> </w:t>
            </w:r>
            <w:r>
              <w:rPr>
                <w:color w:val="000000"/>
                <w:sz w:val="22"/>
              </w:rPr>
              <w:t>Bank Name:</w:t>
            </w:r>
            <w:r>
              <w:rPr>
                <w:color w:val="000000"/>
                <w:spacing w:val="40"/>
                <w:sz w:val="22"/>
              </w:rPr>
              <w:t> </w:t>
            </w:r>
            <w:r>
              <w:rPr>
                <w:color w:val="000000"/>
                <w:sz w:val="22"/>
                <w:highlight w:val="yellow"/>
              </w:rPr>
              <w:t>Nepal Bank Limited</w:t>
            </w:r>
            <w:r>
              <w:rPr>
                <w:color w:val="000000"/>
                <w:sz w:val="22"/>
              </w:rPr>
              <w:t>,</w:t>
            </w:r>
          </w:p>
        </w:tc>
      </w:tr>
    </w:tbl>
    <w:p>
      <w:pPr>
        <w:pStyle w:val="TableParagraph"/>
        <w:spacing w:after="0" w:line="240" w:lineRule="exact"/>
        <w:rPr>
          <w:sz w:val="22"/>
        </w:rPr>
        <w:sectPr>
          <w:pgSz w:w="12240" w:h="15840"/>
          <w:pgMar w:header="526" w:footer="0" w:top="1280" w:bottom="280" w:left="1080" w:right="360"/>
        </w:sectPr>
      </w:pPr>
    </w:p>
    <w:p>
      <w:pPr>
        <w:pStyle w:val="BodyText"/>
        <w:spacing w:before="2"/>
        <w:rPr>
          <w:sz w:val="13"/>
        </w:rPr>
      </w:pPr>
    </w:p>
    <w:tbl>
      <w:tblPr>
        <w:tblW w:w="0" w:type="auto"/>
        <w:jc w:val="left"/>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349"/>
        <w:gridCol w:w="8215"/>
      </w:tblGrid>
      <w:tr>
        <w:trPr>
          <w:trHeight w:val="974" w:hRule="atLeast"/>
        </w:trPr>
        <w:tc>
          <w:tcPr>
            <w:tcW w:w="1349" w:type="dxa"/>
          </w:tcPr>
          <w:p>
            <w:pPr>
              <w:pStyle w:val="TableParagraph"/>
              <w:rPr>
                <w:sz w:val="22"/>
              </w:rPr>
            </w:pPr>
          </w:p>
        </w:tc>
        <w:tc>
          <w:tcPr>
            <w:tcW w:w="8215" w:type="dxa"/>
          </w:tcPr>
          <w:p>
            <w:pPr>
              <w:pStyle w:val="TableParagraph"/>
              <w:spacing w:line="233" w:lineRule="exact"/>
              <w:ind w:left="105"/>
              <w:rPr>
                <w:sz w:val="22"/>
              </w:rPr>
            </w:pPr>
            <w:r>
              <w:rPr>
                <w:sz w:val="22"/>
              </w:rPr>
              <w:t>Bank</w:t>
            </w:r>
            <w:r>
              <w:rPr>
                <w:spacing w:val="-14"/>
                <w:sz w:val="22"/>
              </w:rPr>
              <w:t> </w:t>
            </w:r>
            <w:r>
              <w:rPr>
                <w:sz w:val="22"/>
              </w:rPr>
              <w:t>Address:</w:t>
            </w:r>
            <w:r>
              <w:rPr>
                <w:spacing w:val="17"/>
                <w:sz w:val="22"/>
              </w:rPr>
              <w:t> </w:t>
            </w:r>
            <w:r>
              <w:rPr>
                <w:color w:val="000000"/>
                <w:spacing w:val="-2"/>
                <w:sz w:val="22"/>
                <w:highlight w:val="yellow"/>
              </w:rPr>
              <w:t>Baglung</w:t>
            </w:r>
          </w:p>
          <w:p>
            <w:pPr>
              <w:pStyle w:val="TableParagraph"/>
              <w:spacing w:line="246" w:lineRule="exact"/>
              <w:ind w:left="105"/>
              <w:rPr>
                <w:sz w:val="22"/>
              </w:rPr>
            </w:pPr>
            <w:r>
              <w:rPr>
                <w:spacing w:val="-4"/>
                <w:sz w:val="22"/>
              </w:rPr>
              <w:t>Account</w:t>
            </w:r>
            <w:r>
              <w:rPr>
                <w:sz w:val="22"/>
              </w:rPr>
              <w:t> </w:t>
            </w:r>
            <w:r>
              <w:rPr>
                <w:spacing w:val="-4"/>
                <w:sz w:val="22"/>
              </w:rPr>
              <w:t>Number</w:t>
            </w:r>
            <w:r>
              <w:rPr>
                <w:color w:val="000000"/>
                <w:spacing w:val="-4"/>
                <w:sz w:val="22"/>
                <w:highlight w:val="yellow"/>
              </w:rPr>
              <w:t>:</w:t>
            </w:r>
            <w:r>
              <w:rPr>
                <w:color w:val="000000"/>
                <w:spacing w:val="-5"/>
                <w:sz w:val="22"/>
                <w:highlight w:val="yellow"/>
              </w:rPr>
              <w:t> </w:t>
            </w:r>
            <w:r>
              <w:rPr>
                <w:color w:val="000000"/>
                <w:spacing w:val="-4"/>
                <w:sz w:val="22"/>
                <w:highlight w:val="yellow"/>
              </w:rPr>
              <w:t>02202000002003000001</w:t>
            </w:r>
          </w:p>
          <w:p>
            <w:pPr>
              <w:pStyle w:val="TableParagraph"/>
              <w:spacing w:before="117"/>
              <w:ind w:left="105"/>
              <w:rPr>
                <w:rFonts w:ascii="Calibri"/>
                <w:sz w:val="22"/>
              </w:rPr>
            </w:pPr>
            <w:r>
              <w:rPr>
                <w:rFonts w:ascii="Calibri"/>
                <w:spacing w:val="-4"/>
                <w:sz w:val="22"/>
              </w:rPr>
              <w:t>Office Code: </w:t>
            </w:r>
            <w:r>
              <w:rPr>
                <w:rFonts w:ascii="Calibri"/>
                <w:color w:val="000000"/>
                <w:spacing w:val="-4"/>
                <w:sz w:val="22"/>
                <w:highlight w:val="yellow"/>
              </w:rPr>
              <w:t>3370145034</w:t>
            </w:r>
          </w:p>
        </w:tc>
      </w:tr>
      <w:tr>
        <w:trPr>
          <w:trHeight w:val="494" w:hRule="atLeast"/>
        </w:trPr>
        <w:tc>
          <w:tcPr>
            <w:tcW w:w="1349" w:type="dxa"/>
          </w:tcPr>
          <w:p>
            <w:pPr>
              <w:pStyle w:val="TableParagraph"/>
              <w:spacing w:before="121"/>
              <w:ind w:left="18" w:right="14"/>
              <w:jc w:val="center"/>
              <w:rPr>
                <w:sz w:val="22"/>
              </w:rPr>
            </w:pPr>
            <w:r>
              <w:rPr>
                <w:spacing w:val="-4"/>
                <w:sz w:val="22"/>
              </w:rPr>
              <w:t>ITB</w:t>
            </w:r>
            <w:r>
              <w:rPr>
                <w:spacing w:val="-8"/>
                <w:sz w:val="22"/>
              </w:rPr>
              <w:t> </w:t>
            </w:r>
            <w:r>
              <w:rPr>
                <w:spacing w:val="-4"/>
                <w:sz w:val="22"/>
              </w:rPr>
              <w:t>17.1</w:t>
            </w:r>
          </w:p>
        </w:tc>
        <w:tc>
          <w:tcPr>
            <w:tcW w:w="8215" w:type="dxa"/>
          </w:tcPr>
          <w:p>
            <w:pPr>
              <w:pStyle w:val="TableParagraph"/>
              <w:spacing w:before="121"/>
              <w:ind w:left="105"/>
              <w:rPr>
                <w:b/>
                <w:i/>
                <w:sz w:val="22"/>
              </w:rPr>
            </w:pPr>
            <w:r>
              <w:rPr>
                <w:sz w:val="22"/>
              </w:rPr>
              <w:t>In</w:t>
            </w:r>
            <w:r>
              <w:rPr>
                <w:spacing w:val="-14"/>
                <w:sz w:val="22"/>
              </w:rPr>
              <w:t> </w:t>
            </w:r>
            <w:r>
              <w:rPr>
                <w:sz w:val="22"/>
              </w:rPr>
              <w:t>addition</w:t>
            </w:r>
            <w:r>
              <w:rPr>
                <w:spacing w:val="-14"/>
                <w:sz w:val="22"/>
              </w:rPr>
              <w:t> </w:t>
            </w:r>
            <w:r>
              <w:rPr>
                <w:sz w:val="22"/>
              </w:rPr>
              <w:t>to</w:t>
            </w:r>
            <w:r>
              <w:rPr>
                <w:spacing w:val="-14"/>
                <w:sz w:val="22"/>
              </w:rPr>
              <w:t> </w:t>
            </w:r>
            <w:r>
              <w:rPr>
                <w:sz w:val="22"/>
              </w:rPr>
              <w:t>the</w:t>
            </w:r>
            <w:r>
              <w:rPr>
                <w:spacing w:val="-13"/>
                <w:sz w:val="22"/>
              </w:rPr>
              <w:t> </w:t>
            </w:r>
            <w:r>
              <w:rPr>
                <w:sz w:val="22"/>
              </w:rPr>
              <w:t>original</w:t>
            </w:r>
            <w:r>
              <w:rPr>
                <w:spacing w:val="-14"/>
                <w:sz w:val="22"/>
              </w:rPr>
              <w:t> </w:t>
            </w:r>
            <w:r>
              <w:rPr>
                <w:sz w:val="22"/>
              </w:rPr>
              <w:t>of</w:t>
            </w:r>
            <w:r>
              <w:rPr>
                <w:spacing w:val="-14"/>
                <w:sz w:val="22"/>
              </w:rPr>
              <w:t> </w:t>
            </w:r>
            <w:r>
              <w:rPr>
                <w:sz w:val="22"/>
              </w:rPr>
              <w:t>the</w:t>
            </w:r>
            <w:r>
              <w:rPr>
                <w:spacing w:val="-14"/>
                <w:sz w:val="22"/>
              </w:rPr>
              <w:t> </w:t>
            </w:r>
            <w:r>
              <w:rPr>
                <w:sz w:val="22"/>
              </w:rPr>
              <w:t>bid,</w:t>
            </w:r>
            <w:r>
              <w:rPr>
                <w:spacing w:val="-13"/>
                <w:sz w:val="22"/>
              </w:rPr>
              <w:t> </w:t>
            </w:r>
            <w:r>
              <w:rPr>
                <w:sz w:val="22"/>
              </w:rPr>
              <w:t>the</w:t>
            </w:r>
            <w:r>
              <w:rPr>
                <w:spacing w:val="-14"/>
                <w:sz w:val="22"/>
              </w:rPr>
              <w:t> </w:t>
            </w:r>
            <w:r>
              <w:rPr>
                <w:sz w:val="22"/>
              </w:rPr>
              <w:t>number</w:t>
            </w:r>
            <w:r>
              <w:rPr>
                <w:spacing w:val="-14"/>
                <w:sz w:val="22"/>
              </w:rPr>
              <w:t> </w:t>
            </w:r>
            <w:r>
              <w:rPr>
                <w:sz w:val="22"/>
              </w:rPr>
              <w:t>of</w:t>
            </w:r>
            <w:r>
              <w:rPr>
                <w:spacing w:val="-14"/>
                <w:sz w:val="22"/>
              </w:rPr>
              <w:t> </w:t>
            </w:r>
            <w:r>
              <w:rPr>
                <w:sz w:val="22"/>
              </w:rPr>
              <w:t>copy/ies</w:t>
            </w:r>
            <w:r>
              <w:rPr>
                <w:spacing w:val="-12"/>
                <w:sz w:val="22"/>
              </w:rPr>
              <w:t> </w:t>
            </w:r>
            <w:r>
              <w:rPr>
                <w:sz w:val="22"/>
              </w:rPr>
              <w:t>is/are:</w:t>
            </w:r>
            <w:r>
              <w:rPr>
                <w:spacing w:val="-10"/>
                <w:sz w:val="22"/>
              </w:rPr>
              <w:t> </w:t>
            </w:r>
            <w:r>
              <w:rPr>
                <w:b/>
                <w:i/>
                <w:sz w:val="22"/>
              </w:rPr>
              <w:t>"Not</w:t>
            </w:r>
            <w:r>
              <w:rPr>
                <w:b/>
                <w:i/>
                <w:spacing w:val="-12"/>
                <w:sz w:val="22"/>
              </w:rPr>
              <w:t> </w:t>
            </w:r>
            <w:r>
              <w:rPr>
                <w:b/>
                <w:i/>
                <w:spacing w:val="-2"/>
                <w:sz w:val="22"/>
              </w:rPr>
              <w:t>Applicable"</w:t>
            </w:r>
          </w:p>
        </w:tc>
      </w:tr>
      <w:tr>
        <w:trPr>
          <w:trHeight w:val="2678" w:hRule="atLeast"/>
        </w:trPr>
        <w:tc>
          <w:tcPr>
            <w:tcW w:w="1349" w:type="dxa"/>
          </w:tcPr>
          <w:p>
            <w:pPr>
              <w:pStyle w:val="TableParagraph"/>
              <w:spacing w:before="121"/>
              <w:ind w:left="18" w:right="14"/>
              <w:jc w:val="center"/>
              <w:rPr>
                <w:sz w:val="22"/>
              </w:rPr>
            </w:pPr>
            <w:r>
              <w:rPr>
                <w:spacing w:val="-4"/>
                <w:sz w:val="22"/>
              </w:rPr>
              <w:t>ITB</w:t>
            </w:r>
            <w:r>
              <w:rPr>
                <w:spacing w:val="-8"/>
                <w:sz w:val="22"/>
              </w:rPr>
              <w:t> </w:t>
            </w:r>
            <w:r>
              <w:rPr>
                <w:spacing w:val="-4"/>
                <w:sz w:val="22"/>
              </w:rPr>
              <w:t>17.2</w:t>
            </w:r>
          </w:p>
        </w:tc>
        <w:tc>
          <w:tcPr>
            <w:tcW w:w="8215" w:type="dxa"/>
          </w:tcPr>
          <w:p>
            <w:pPr>
              <w:pStyle w:val="TableParagraph"/>
              <w:spacing w:before="106"/>
              <w:ind w:left="105"/>
              <w:rPr>
                <w:sz w:val="22"/>
              </w:rPr>
            </w:pPr>
            <w:r>
              <w:rPr>
                <w:spacing w:val="-2"/>
                <w:sz w:val="22"/>
              </w:rPr>
              <w:t>The</w:t>
            </w:r>
            <w:r>
              <w:rPr>
                <w:spacing w:val="-9"/>
                <w:sz w:val="22"/>
              </w:rPr>
              <w:t> </w:t>
            </w:r>
            <w:r>
              <w:rPr>
                <w:spacing w:val="-2"/>
                <w:sz w:val="22"/>
              </w:rPr>
              <w:t>written</w:t>
            </w:r>
            <w:r>
              <w:rPr>
                <w:spacing w:val="-6"/>
                <w:sz w:val="22"/>
              </w:rPr>
              <w:t> </w:t>
            </w:r>
            <w:r>
              <w:rPr>
                <w:spacing w:val="-2"/>
                <w:sz w:val="22"/>
              </w:rPr>
              <w:t>confirmation</w:t>
            </w:r>
            <w:r>
              <w:rPr>
                <w:spacing w:val="-5"/>
                <w:sz w:val="22"/>
              </w:rPr>
              <w:t> </w:t>
            </w:r>
            <w:r>
              <w:rPr>
                <w:spacing w:val="-2"/>
                <w:sz w:val="22"/>
              </w:rPr>
              <w:t>of</w:t>
            </w:r>
            <w:r>
              <w:rPr>
                <w:spacing w:val="-6"/>
                <w:sz w:val="22"/>
              </w:rPr>
              <w:t> </w:t>
            </w:r>
            <w:r>
              <w:rPr>
                <w:spacing w:val="-2"/>
                <w:sz w:val="22"/>
              </w:rPr>
              <w:t>authorization</w:t>
            </w:r>
            <w:r>
              <w:rPr>
                <w:spacing w:val="-5"/>
                <w:sz w:val="22"/>
              </w:rPr>
              <w:t> </w:t>
            </w:r>
            <w:r>
              <w:rPr>
                <w:spacing w:val="-2"/>
                <w:sz w:val="22"/>
              </w:rPr>
              <w:t>to</w:t>
            </w:r>
            <w:r>
              <w:rPr>
                <w:spacing w:val="-10"/>
                <w:sz w:val="22"/>
              </w:rPr>
              <w:t> </w:t>
            </w:r>
            <w:r>
              <w:rPr>
                <w:spacing w:val="-2"/>
                <w:sz w:val="22"/>
              </w:rPr>
              <w:t>sign</w:t>
            </w:r>
            <w:r>
              <w:rPr>
                <w:spacing w:val="-5"/>
                <w:sz w:val="22"/>
              </w:rPr>
              <w:t> </w:t>
            </w:r>
            <w:r>
              <w:rPr>
                <w:spacing w:val="-2"/>
                <w:sz w:val="22"/>
              </w:rPr>
              <w:t>on</w:t>
            </w:r>
            <w:r>
              <w:rPr>
                <w:spacing w:val="-5"/>
                <w:sz w:val="22"/>
              </w:rPr>
              <w:t> </w:t>
            </w:r>
            <w:r>
              <w:rPr>
                <w:spacing w:val="-2"/>
                <w:sz w:val="22"/>
              </w:rPr>
              <w:t>behalf</w:t>
            </w:r>
            <w:r>
              <w:rPr>
                <w:spacing w:val="-6"/>
                <w:sz w:val="22"/>
              </w:rPr>
              <w:t> </w:t>
            </w:r>
            <w:r>
              <w:rPr>
                <w:spacing w:val="-2"/>
                <w:sz w:val="22"/>
              </w:rPr>
              <w:t>of</w:t>
            </w:r>
            <w:r>
              <w:rPr>
                <w:spacing w:val="-6"/>
                <w:sz w:val="22"/>
              </w:rPr>
              <w:t> </w:t>
            </w:r>
            <w:r>
              <w:rPr>
                <w:spacing w:val="-2"/>
                <w:sz w:val="22"/>
              </w:rPr>
              <w:t>the</w:t>
            </w:r>
            <w:r>
              <w:rPr>
                <w:spacing w:val="-7"/>
                <w:sz w:val="22"/>
              </w:rPr>
              <w:t> </w:t>
            </w:r>
            <w:r>
              <w:rPr>
                <w:spacing w:val="-2"/>
                <w:sz w:val="22"/>
              </w:rPr>
              <w:t>Bidder shall</w:t>
            </w:r>
            <w:r>
              <w:rPr>
                <w:spacing w:val="4"/>
                <w:sz w:val="22"/>
              </w:rPr>
              <w:t> </w:t>
            </w:r>
            <w:r>
              <w:rPr>
                <w:spacing w:val="-2"/>
                <w:sz w:val="22"/>
              </w:rPr>
              <w:t>indicate:</w:t>
            </w:r>
          </w:p>
          <w:p>
            <w:pPr>
              <w:pStyle w:val="TableParagraph"/>
              <w:numPr>
                <w:ilvl w:val="0"/>
                <w:numId w:val="22"/>
              </w:numPr>
              <w:tabs>
                <w:tab w:pos="883" w:val="left" w:leader="none"/>
                <w:tab w:pos="885" w:val="left" w:leader="none"/>
              </w:tabs>
              <w:spacing w:line="264" w:lineRule="auto" w:before="141" w:after="0"/>
              <w:ind w:left="883" w:right="110" w:hanging="346"/>
              <w:jc w:val="both"/>
              <w:rPr>
                <w:sz w:val="22"/>
              </w:rPr>
            </w:pPr>
            <w:r>
              <w:rPr>
                <w:sz w:val="22"/>
              </w:rPr>
              <w:t>The</w:t>
            </w:r>
            <w:r>
              <w:rPr>
                <w:sz w:val="22"/>
              </w:rPr>
              <w:t> name and description of the documentation required to demonstrate the authority</w:t>
            </w:r>
            <w:r>
              <w:rPr>
                <w:spacing w:val="-7"/>
                <w:sz w:val="22"/>
              </w:rPr>
              <w:t> </w:t>
            </w:r>
            <w:r>
              <w:rPr>
                <w:sz w:val="22"/>
              </w:rPr>
              <w:t>of</w:t>
            </w:r>
            <w:r>
              <w:rPr>
                <w:spacing w:val="-8"/>
                <w:sz w:val="22"/>
              </w:rPr>
              <w:t> </w:t>
            </w:r>
            <w:r>
              <w:rPr>
                <w:sz w:val="22"/>
              </w:rPr>
              <w:t>the</w:t>
            </w:r>
            <w:r>
              <w:rPr>
                <w:spacing w:val="-9"/>
                <w:sz w:val="22"/>
              </w:rPr>
              <w:t> </w:t>
            </w:r>
            <w:r>
              <w:rPr>
                <w:sz w:val="22"/>
              </w:rPr>
              <w:t>signatory</w:t>
            </w:r>
            <w:r>
              <w:rPr>
                <w:spacing w:val="-11"/>
                <w:sz w:val="22"/>
              </w:rPr>
              <w:t> </w:t>
            </w:r>
            <w:r>
              <w:rPr>
                <w:sz w:val="22"/>
              </w:rPr>
              <w:t>to</w:t>
            </w:r>
            <w:r>
              <w:rPr>
                <w:spacing w:val="-7"/>
                <w:sz w:val="22"/>
              </w:rPr>
              <w:t> </w:t>
            </w:r>
            <w:r>
              <w:rPr>
                <w:sz w:val="22"/>
              </w:rPr>
              <w:t>sign</w:t>
            </w:r>
            <w:r>
              <w:rPr>
                <w:spacing w:val="-11"/>
                <w:sz w:val="22"/>
              </w:rPr>
              <w:t> </w:t>
            </w:r>
            <w:r>
              <w:rPr>
                <w:sz w:val="22"/>
              </w:rPr>
              <w:t>the</w:t>
            </w:r>
            <w:r>
              <w:rPr>
                <w:spacing w:val="-4"/>
                <w:sz w:val="22"/>
              </w:rPr>
              <w:t> </w:t>
            </w:r>
            <w:r>
              <w:rPr>
                <w:sz w:val="22"/>
              </w:rPr>
              <w:t>Bid</w:t>
            </w:r>
            <w:r>
              <w:rPr>
                <w:spacing w:val="-11"/>
                <w:sz w:val="22"/>
              </w:rPr>
              <w:t> </w:t>
            </w:r>
            <w:r>
              <w:rPr>
                <w:sz w:val="22"/>
              </w:rPr>
              <w:t>such</w:t>
            </w:r>
            <w:r>
              <w:rPr>
                <w:spacing w:val="-7"/>
                <w:sz w:val="22"/>
              </w:rPr>
              <w:t> </w:t>
            </w:r>
            <w:r>
              <w:rPr>
                <w:sz w:val="22"/>
              </w:rPr>
              <w:t>as</w:t>
            </w:r>
            <w:r>
              <w:rPr>
                <w:spacing w:val="-6"/>
                <w:sz w:val="22"/>
              </w:rPr>
              <w:t> </w:t>
            </w:r>
            <w:r>
              <w:rPr>
                <w:sz w:val="22"/>
              </w:rPr>
              <w:t>a</w:t>
            </w:r>
            <w:r>
              <w:rPr>
                <w:spacing w:val="-4"/>
                <w:sz w:val="22"/>
              </w:rPr>
              <w:t> </w:t>
            </w:r>
            <w:r>
              <w:rPr>
                <w:sz w:val="22"/>
              </w:rPr>
              <w:t>Power of</w:t>
            </w:r>
            <w:r>
              <w:rPr>
                <w:spacing w:val="-3"/>
                <w:sz w:val="22"/>
              </w:rPr>
              <w:t> </w:t>
            </w:r>
            <w:r>
              <w:rPr>
                <w:sz w:val="22"/>
              </w:rPr>
              <w:t>Attorney;</w:t>
            </w:r>
            <w:r>
              <w:rPr>
                <w:spacing w:val="-1"/>
                <w:sz w:val="22"/>
              </w:rPr>
              <w:t> </w:t>
            </w:r>
            <w:r>
              <w:rPr>
                <w:sz w:val="22"/>
              </w:rPr>
              <w:t>and</w:t>
            </w:r>
          </w:p>
          <w:p>
            <w:pPr>
              <w:pStyle w:val="TableParagraph"/>
              <w:numPr>
                <w:ilvl w:val="0"/>
                <w:numId w:val="22"/>
              </w:numPr>
              <w:tabs>
                <w:tab w:pos="858" w:val="left" w:leader="none"/>
                <w:tab w:pos="970" w:val="left" w:leader="none"/>
              </w:tabs>
              <w:spacing w:line="266" w:lineRule="auto" w:before="120" w:after="0"/>
              <w:ind w:left="970" w:right="96" w:hanging="432"/>
              <w:jc w:val="both"/>
              <w:rPr>
                <w:sz w:val="22"/>
              </w:rPr>
            </w:pPr>
            <w:r>
              <w:rPr>
                <w:sz w:val="22"/>
              </w:rPr>
              <w:t>In</w:t>
            </w:r>
            <w:r>
              <w:rPr>
                <w:spacing w:val="-8"/>
                <w:sz w:val="22"/>
              </w:rPr>
              <w:t> </w:t>
            </w:r>
            <w:r>
              <w:rPr>
                <w:sz w:val="22"/>
              </w:rPr>
              <w:t>the</w:t>
            </w:r>
            <w:r>
              <w:rPr>
                <w:spacing w:val="-5"/>
                <w:sz w:val="22"/>
              </w:rPr>
              <w:t> </w:t>
            </w:r>
            <w:r>
              <w:rPr>
                <w:sz w:val="22"/>
              </w:rPr>
              <w:t>case</w:t>
            </w:r>
            <w:r>
              <w:rPr>
                <w:spacing w:val="-6"/>
                <w:sz w:val="22"/>
              </w:rPr>
              <w:t> </w:t>
            </w:r>
            <w:r>
              <w:rPr>
                <w:sz w:val="22"/>
              </w:rPr>
              <w:t>of</w:t>
            </w:r>
            <w:r>
              <w:rPr>
                <w:spacing w:val="-1"/>
                <w:sz w:val="22"/>
              </w:rPr>
              <w:t> </w:t>
            </w:r>
            <w:r>
              <w:rPr>
                <w:sz w:val="22"/>
              </w:rPr>
              <w:t>Bids submitted</w:t>
            </w:r>
            <w:r>
              <w:rPr>
                <w:spacing w:val="-4"/>
                <w:sz w:val="22"/>
              </w:rPr>
              <w:t> </w:t>
            </w:r>
            <w:r>
              <w:rPr>
                <w:sz w:val="22"/>
              </w:rPr>
              <w:t>by</w:t>
            </w:r>
            <w:r>
              <w:rPr>
                <w:spacing w:val="-8"/>
                <w:sz w:val="22"/>
              </w:rPr>
              <w:t> </w:t>
            </w:r>
            <w:r>
              <w:rPr>
                <w:sz w:val="22"/>
              </w:rPr>
              <w:t>an</w:t>
            </w:r>
            <w:r>
              <w:rPr>
                <w:spacing w:val="-4"/>
                <w:sz w:val="22"/>
              </w:rPr>
              <w:t> </w:t>
            </w:r>
            <w:r>
              <w:rPr>
                <w:sz w:val="22"/>
              </w:rPr>
              <w:t>existing</w:t>
            </w:r>
            <w:r>
              <w:rPr>
                <w:spacing w:val="-4"/>
                <w:sz w:val="22"/>
              </w:rPr>
              <w:t> </w:t>
            </w:r>
            <w:r>
              <w:rPr>
                <w:sz w:val="22"/>
              </w:rPr>
              <w:t>or</w:t>
            </w:r>
            <w:r>
              <w:rPr>
                <w:spacing w:val="-1"/>
                <w:sz w:val="22"/>
              </w:rPr>
              <w:t> </w:t>
            </w:r>
            <w:r>
              <w:rPr>
                <w:sz w:val="22"/>
              </w:rPr>
              <w:t>intended</w:t>
            </w:r>
            <w:r>
              <w:rPr>
                <w:spacing w:val="-4"/>
                <w:sz w:val="22"/>
              </w:rPr>
              <w:t> </w:t>
            </w:r>
            <w:r>
              <w:rPr>
                <w:sz w:val="22"/>
              </w:rPr>
              <w:t>JV,</w:t>
            </w:r>
            <w:r>
              <w:rPr>
                <w:spacing w:val="-2"/>
                <w:sz w:val="22"/>
              </w:rPr>
              <w:t> </w:t>
            </w:r>
            <w:r>
              <w:rPr>
                <w:sz w:val="22"/>
              </w:rPr>
              <w:t>an</w:t>
            </w:r>
            <w:r>
              <w:rPr>
                <w:spacing w:val="-4"/>
                <w:sz w:val="22"/>
              </w:rPr>
              <w:t> </w:t>
            </w:r>
            <w:r>
              <w:rPr>
                <w:sz w:val="22"/>
              </w:rPr>
              <w:t>undertaking signed by</w:t>
            </w:r>
            <w:r>
              <w:rPr>
                <w:spacing w:val="-11"/>
                <w:sz w:val="22"/>
              </w:rPr>
              <w:t> </w:t>
            </w:r>
            <w:r>
              <w:rPr>
                <w:sz w:val="22"/>
              </w:rPr>
              <w:t>all</w:t>
            </w:r>
            <w:r>
              <w:rPr>
                <w:spacing w:val="-10"/>
                <w:sz w:val="22"/>
              </w:rPr>
              <w:t> </w:t>
            </w:r>
            <w:r>
              <w:rPr>
                <w:sz w:val="22"/>
              </w:rPr>
              <w:t>parties</w:t>
            </w:r>
            <w:r>
              <w:rPr>
                <w:spacing w:val="-7"/>
                <w:sz w:val="22"/>
              </w:rPr>
              <w:t> </w:t>
            </w:r>
            <w:r>
              <w:rPr>
                <w:sz w:val="22"/>
              </w:rPr>
              <w:t>(i)</w:t>
            </w:r>
            <w:r>
              <w:rPr>
                <w:spacing w:val="-8"/>
                <w:sz w:val="22"/>
              </w:rPr>
              <w:t> </w:t>
            </w:r>
            <w:r>
              <w:rPr>
                <w:sz w:val="22"/>
              </w:rPr>
              <w:t>stating</w:t>
            </w:r>
            <w:r>
              <w:rPr>
                <w:spacing w:val="-11"/>
                <w:sz w:val="22"/>
              </w:rPr>
              <w:t> </w:t>
            </w:r>
            <w:r>
              <w:rPr>
                <w:sz w:val="22"/>
              </w:rPr>
              <w:t>that</w:t>
            </w:r>
            <w:r>
              <w:rPr>
                <w:spacing w:val="-6"/>
                <w:sz w:val="22"/>
              </w:rPr>
              <w:t> </w:t>
            </w:r>
            <w:r>
              <w:rPr>
                <w:sz w:val="22"/>
              </w:rPr>
              <w:t>all</w:t>
            </w:r>
            <w:r>
              <w:rPr>
                <w:spacing w:val="-10"/>
                <w:sz w:val="22"/>
              </w:rPr>
              <w:t> </w:t>
            </w:r>
            <w:r>
              <w:rPr>
                <w:sz w:val="22"/>
              </w:rPr>
              <w:t>parties</w:t>
            </w:r>
            <w:r>
              <w:rPr>
                <w:spacing w:val="-6"/>
                <w:sz w:val="22"/>
              </w:rPr>
              <w:t> </w:t>
            </w:r>
            <w:r>
              <w:rPr>
                <w:sz w:val="22"/>
              </w:rPr>
              <w:t>shall</w:t>
            </w:r>
            <w:r>
              <w:rPr>
                <w:spacing w:val="-9"/>
                <w:sz w:val="22"/>
              </w:rPr>
              <w:t> </w:t>
            </w:r>
            <w:r>
              <w:rPr>
                <w:sz w:val="22"/>
              </w:rPr>
              <w:t>be</w:t>
            </w:r>
            <w:r>
              <w:rPr>
                <w:spacing w:val="-8"/>
                <w:sz w:val="22"/>
              </w:rPr>
              <w:t> </w:t>
            </w:r>
            <w:r>
              <w:rPr>
                <w:sz w:val="22"/>
              </w:rPr>
              <w:t>jointly</w:t>
            </w:r>
            <w:r>
              <w:rPr>
                <w:spacing w:val="-11"/>
                <w:sz w:val="22"/>
              </w:rPr>
              <w:t> </w:t>
            </w:r>
            <w:r>
              <w:rPr>
                <w:sz w:val="22"/>
              </w:rPr>
              <w:t>and</w:t>
            </w:r>
            <w:r>
              <w:rPr>
                <w:spacing w:val="-10"/>
                <w:sz w:val="22"/>
              </w:rPr>
              <w:t> </w:t>
            </w:r>
            <w:r>
              <w:rPr>
                <w:sz w:val="22"/>
              </w:rPr>
              <w:t>severally</w:t>
            </w:r>
            <w:r>
              <w:rPr>
                <w:spacing w:val="-7"/>
                <w:sz w:val="22"/>
              </w:rPr>
              <w:t> </w:t>
            </w:r>
            <w:r>
              <w:rPr>
                <w:sz w:val="22"/>
              </w:rPr>
              <w:t>liable,</w:t>
            </w:r>
            <w:r>
              <w:rPr>
                <w:spacing w:val="-5"/>
                <w:sz w:val="22"/>
              </w:rPr>
              <w:t> </w:t>
            </w:r>
            <w:r>
              <w:rPr>
                <w:sz w:val="22"/>
              </w:rPr>
              <w:t>and</w:t>
            </w:r>
            <w:r>
              <w:rPr>
                <w:spacing w:val="-11"/>
                <w:sz w:val="22"/>
              </w:rPr>
              <w:t> </w:t>
            </w:r>
            <w:r>
              <w:rPr>
                <w:sz w:val="22"/>
              </w:rPr>
              <w:t>(ii) nominating</w:t>
            </w:r>
            <w:r>
              <w:rPr>
                <w:spacing w:val="-6"/>
                <w:sz w:val="22"/>
              </w:rPr>
              <w:t> </w:t>
            </w:r>
            <w:r>
              <w:rPr>
                <w:sz w:val="22"/>
              </w:rPr>
              <w:t>a Representative</w:t>
            </w:r>
            <w:r>
              <w:rPr>
                <w:spacing w:val="-4"/>
                <w:sz w:val="22"/>
              </w:rPr>
              <w:t> </w:t>
            </w:r>
            <w:r>
              <w:rPr>
                <w:sz w:val="22"/>
              </w:rPr>
              <w:t>who</w:t>
            </w:r>
            <w:r>
              <w:rPr>
                <w:spacing w:val="-7"/>
                <w:sz w:val="22"/>
              </w:rPr>
              <w:t> </w:t>
            </w:r>
            <w:r>
              <w:rPr>
                <w:sz w:val="22"/>
              </w:rPr>
              <w:t>shall</w:t>
            </w:r>
            <w:r>
              <w:rPr>
                <w:spacing w:val="-6"/>
                <w:sz w:val="22"/>
              </w:rPr>
              <w:t> </w:t>
            </w:r>
            <w:r>
              <w:rPr>
                <w:sz w:val="22"/>
              </w:rPr>
              <w:t>have</w:t>
            </w:r>
            <w:r>
              <w:rPr>
                <w:spacing w:val="-8"/>
                <w:sz w:val="22"/>
              </w:rPr>
              <w:t> </w:t>
            </w:r>
            <w:r>
              <w:rPr>
                <w:sz w:val="22"/>
              </w:rPr>
              <w:t>the</w:t>
            </w:r>
            <w:r>
              <w:rPr>
                <w:spacing w:val="-1"/>
                <w:sz w:val="22"/>
              </w:rPr>
              <w:t> </w:t>
            </w:r>
            <w:r>
              <w:rPr>
                <w:sz w:val="22"/>
              </w:rPr>
              <w:t>authority to conduct all business for and on behalf of any and all the parties of the JV during the bidding process and, in</w:t>
            </w:r>
            <w:r>
              <w:rPr>
                <w:spacing w:val="-6"/>
                <w:sz w:val="22"/>
              </w:rPr>
              <w:t> </w:t>
            </w:r>
            <w:r>
              <w:rPr>
                <w:sz w:val="22"/>
              </w:rPr>
              <w:t>the event the</w:t>
            </w:r>
            <w:r>
              <w:rPr>
                <w:spacing w:val="-8"/>
                <w:sz w:val="22"/>
              </w:rPr>
              <w:t> </w:t>
            </w:r>
            <w:r>
              <w:rPr>
                <w:sz w:val="22"/>
              </w:rPr>
              <w:t>JV is awarded</w:t>
            </w:r>
            <w:r>
              <w:rPr>
                <w:spacing w:val="-14"/>
                <w:sz w:val="22"/>
              </w:rPr>
              <w:t> </w:t>
            </w:r>
            <w:r>
              <w:rPr>
                <w:sz w:val="22"/>
              </w:rPr>
              <w:t>the</w:t>
            </w:r>
            <w:r>
              <w:rPr>
                <w:spacing w:val="-14"/>
                <w:sz w:val="22"/>
              </w:rPr>
              <w:t> </w:t>
            </w:r>
            <w:r>
              <w:rPr>
                <w:sz w:val="22"/>
              </w:rPr>
              <w:t>Contract,</w:t>
            </w:r>
            <w:r>
              <w:rPr>
                <w:spacing w:val="-8"/>
                <w:sz w:val="22"/>
              </w:rPr>
              <w:t> </w:t>
            </w:r>
            <w:r>
              <w:rPr>
                <w:sz w:val="22"/>
              </w:rPr>
              <w:t>during</w:t>
            </w:r>
            <w:r>
              <w:rPr>
                <w:spacing w:val="-14"/>
                <w:sz w:val="22"/>
              </w:rPr>
              <w:t> </w:t>
            </w:r>
            <w:r>
              <w:rPr>
                <w:sz w:val="22"/>
              </w:rPr>
              <w:t>contract</w:t>
            </w:r>
            <w:r>
              <w:rPr>
                <w:spacing w:val="-9"/>
                <w:sz w:val="22"/>
              </w:rPr>
              <w:t> </w:t>
            </w:r>
            <w:r>
              <w:rPr>
                <w:sz w:val="22"/>
              </w:rPr>
              <w:t>execution.</w:t>
            </w:r>
          </w:p>
        </w:tc>
      </w:tr>
      <w:tr>
        <w:trPr>
          <w:trHeight w:val="537" w:hRule="atLeast"/>
        </w:trPr>
        <w:tc>
          <w:tcPr>
            <w:tcW w:w="9564" w:type="dxa"/>
            <w:gridSpan w:val="2"/>
            <w:shd w:val="clear" w:color="auto" w:fill="D9D9D9"/>
          </w:tcPr>
          <w:p>
            <w:pPr>
              <w:pStyle w:val="TableParagraph"/>
              <w:spacing w:before="155"/>
              <w:ind w:left="3274"/>
              <w:rPr>
                <w:sz w:val="22"/>
              </w:rPr>
            </w:pPr>
            <w:r>
              <w:rPr>
                <w:spacing w:val="-6"/>
                <w:sz w:val="22"/>
              </w:rPr>
              <w:t>D. Submission</w:t>
            </w:r>
            <w:r>
              <w:rPr>
                <w:spacing w:val="-5"/>
                <w:sz w:val="22"/>
              </w:rPr>
              <w:t> </w:t>
            </w:r>
            <w:r>
              <w:rPr>
                <w:spacing w:val="-6"/>
                <w:sz w:val="22"/>
              </w:rPr>
              <w:t>and</w:t>
            </w:r>
            <w:r>
              <w:rPr>
                <w:spacing w:val="-5"/>
                <w:sz w:val="22"/>
              </w:rPr>
              <w:t> </w:t>
            </w:r>
            <w:r>
              <w:rPr>
                <w:spacing w:val="-6"/>
                <w:sz w:val="22"/>
              </w:rPr>
              <w:t>Opening of</w:t>
            </w:r>
            <w:r>
              <w:rPr>
                <w:spacing w:val="-1"/>
                <w:sz w:val="22"/>
              </w:rPr>
              <w:t> </w:t>
            </w:r>
            <w:r>
              <w:rPr>
                <w:spacing w:val="-6"/>
                <w:sz w:val="22"/>
              </w:rPr>
              <w:t>Bids</w:t>
            </w:r>
          </w:p>
        </w:tc>
      </w:tr>
      <w:tr>
        <w:trPr>
          <w:trHeight w:val="1276" w:hRule="atLeast"/>
        </w:trPr>
        <w:tc>
          <w:tcPr>
            <w:tcW w:w="1349" w:type="dxa"/>
          </w:tcPr>
          <w:p>
            <w:pPr>
              <w:pStyle w:val="TableParagraph"/>
              <w:spacing w:before="121"/>
              <w:ind w:left="18" w:right="14"/>
              <w:jc w:val="center"/>
              <w:rPr>
                <w:sz w:val="22"/>
              </w:rPr>
            </w:pPr>
            <w:r>
              <w:rPr>
                <w:spacing w:val="-4"/>
                <w:sz w:val="22"/>
              </w:rPr>
              <w:t>ITB</w:t>
            </w:r>
            <w:r>
              <w:rPr>
                <w:spacing w:val="-8"/>
                <w:sz w:val="22"/>
              </w:rPr>
              <w:t> </w:t>
            </w:r>
            <w:r>
              <w:rPr>
                <w:spacing w:val="-4"/>
                <w:sz w:val="22"/>
              </w:rPr>
              <w:t>18.1</w:t>
            </w:r>
          </w:p>
        </w:tc>
        <w:tc>
          <w:tcPr>
            <w:tcW w:w="8215" w:type="dxa"/>
          </w:tcPr>
          <w:p>
            <w:pPr>
              <w:pStyle w:val="TableParagraph"/>
              <w:spacing w:before="92"/>
              <w:ind w:left="105"/>
              <w:rPr>
                <w:b/>
                <w:i/>
                <w:sz w:val="22"/>
              </w:rPr>
            </w:pPr>
            <w:r>
              <w:rPr>
                <w:sz w:val="22"/>
              </w:rPr>
              <w:t>Bidders</w:t>
            </w:r>
            <w:r>
              <w:rPr>
                <w:spacing w:val="-8"/>
                <w:sz w:val="22"/>
              </w:rPr>
              <w:t> </w:t>
            </w:r>
            <w:r>
              <w:rPr>
                <w:sz w:val="22"/>
              </w:rPr>
              <w:t>shall</w:t>
            </w:r>
            <w:r>
              <w:rPr>
                <w:spacing w:val="-7"/>
                <w:sz w:val="22"/>
              </w:rPr>
              <w:t> </w:t>
            </w:r>
            <w:r>
              <w:rPr>
                <w:sz w:val="22"/>
              </w:rPr>
              <w:t>have</w:t>
            </w:r>
            <w:r>
              <w:rPr>
                <w:spacing w:val="-10"/>
                <w:sz w:val="22"/>
              </w:rPr>
              <w:t> </w:t>
            </w:r>
            <w:r>
              <w:rPr>
                <w:sz w:val="22"/>
              </w:rPr>
              <w:t>the</w:t>
            </w:r>
            <w:r>
              <w:rPr>
                <w:spacing w:val="-11"/>
                <w:sz w:val="22"/>
              </w:rPr>
              <w:t> </w:t>
            </w:r>
            <w:r>
              <w:rPr>
                <w:sz w:val="22"/>
              </w:rPr>
              <w:t>option</w:t>
            </w:r>
            <w:r>
              <w:rPr>
                <w:spacing w:val="-8"/>
                <w:sz w:val="22"/>
              </w:rPr>
              <w:t> </w:t>
            </w:r>
            <w:r>
              <w:rPr>
                <w:sz w:val="22"/>
              </w:rPr>
              <w:t>of</w:t>
            </w:r>
            <w:r>
              <w:rPr>
                <w:spacing w:val="-5"/>
                <w:sz w:val="22"/>
              </w:rPr>
              <w:t> </w:t>
            </w:r>
            <w:r>
              <w:rPr>
                <w:sz w:val="22"/>
              </w:rPr>
              <w:t>submitting</w:t>
            </w:r>
            <w:r>
              <w:rPr>
                <w:spacing w:val="-9"/>
                <w:sz w:val="22"/>
              </w:rPr>
              <w:t> </w:t>
            </w:r>
            <w:r>
              <w:rPr>
                <w:sz w:val="22"/>
              </w:rPr>
              <w:t>their</w:t>
            </w:r>
            <w:r>
              <w:rPr>
                <w:spacing w:val="5"/>
                <w:sz w:val="22"/>
              </w:rPr>
              <w:t> </w:t>
            </w:r>
            <w:r>
              <w:rPr>
                <w:sz w:val="22"/>
              </w:rPr>
              <w:t>bids</w:t>
            </w:r>
            <w:r>
              <w:rPr>
                <w:b/>
                <w:i/>
                <w:sz w:val="22"/>
              </w:rPr>
              <w:t>”</w:t>
            </w:r>
            <w:r>
              <w:rPr>
                <w:b/>
                <w:i/>
                <w:spacing w:val="-4"/>
                <w:sz w:val="22"/>
              </w:rPr>
              <w:t> </w:t>
            </w:r>
            <w:r>
              <w:rPr>
                <w:b/>
                <w:i/>
                <w:sz w:val="22"/>
              </w:rPr>
              <w:t>by</w:t>
            </w:r>
            <w:r>
              <w:rPr>
                <w:b/>
                <w:i/>
                <w:spacing w:val="42"/>
                <w:sz w:val="22"/>
              </w:rPr>
              <w:t> </w:t>
            </w:r>
            <w:r>
              <w:rPr>
                <w:b/>
                <w:i/>
                <w:sz w:val="22"/>
              </w:rPr>
              <w:t>mail/</w:t>
            </w:r>
            <w:r>
              <w:rPr>
                <w:b/>
                <w:i/>
                <w:spacing w:val="-11"/>
                <w:sz w:val="22"/>
              </w:rPr>
              <w:t> </w:t>
            </w:r>
            <w:r>
              <w:rPr>
                <w:b/>
                <w:i/>
                <w:sz w:val="22"/>
              </w:rPr>
              <w:t>by</w:t>
            </w:r>
            <w:r>
              <w:rPr>
                <w:b/>
                <w:i/>
                <w:spacing w:val="-14"/>
                <w:sz w:val="22"/>
              </w:rPr>
              <w:t> </w:t>
            </w:r>
            <w:r>
              <w:rPr>
                <w:b/>
                <w:i/>
                <w:sz w:val="22"/>
              </w:rPr>
              <w:t>hand</w:t>
            </w:r>
            <w:r>
              <w:rPr>
                <w:b/>
                <w:i/>
                <w:spacing w:val="-13"/>
                <w:sz w:val="22"/>
              </w:rPr>
              <w:t> </w:t>
            </w:r>
            <w:r>
              <w:rPr>
                <w:b/>
                <w:i/>
                <w:sz w:val="22"/>
              </w:rPr>
              <w:t>/</w:t>
            </w:r>
            <w:r>
              <w:rPr>
                <w:b/>
                <w:i/>
                <w:spacing w:val="-11"/>
                <w:sz w:val="22"/>
              </w:rPr>
              <w:t> </w:t>
            </w:r>
            <w:r>
              <w:rPr>
                <w:b/>
                <w:i/>
                <w:sz w:val="22"/>
              </w:rPr>
              <w:t>by</w:t>
            </w:r>
            <w:r>
              <w:rPr>
                <w:b/>
                <w:i/>
                <w:spacing w:val="-13"/>
                <w:sz w:val="22"/>
              </w:rPr>
              <w:t> </w:t>
            </w:r>
            <w:r>
              <w:rPr>
                <w:b/>
                <w:i/>
                <w:spacing w:val="-2"/>
                <w:sz w:val="22"/>
              </w:rPr>
              <w:t>courier"</w:t>
            </w:r>
          </w:p>
        </w:tc>
      </w:tr>
      <w:tr>
        <w:trPr>
          <w:trHeight w:val="6687" w:hRule="atLeast"/>
        </w:trPr>
        <w:tc>
          <w:tcPr>
            <w:tcW w:w="1349" w:type="dxa"/>
          </w:tcPr>
          <w:p>
            <w:pPr>
              <w:pStyle w:val="TableParagraph"/>
              <w:spacing w:before="121"/>
              <w:ind w:left="18" w:right="8"/>
              <w:jc w:val="center"/>
              <w:rPr>
                <w:sz w:val="22"/>
              </w:rPr>
            </w:pPr>
            <w:r>
              <w:rPr>
                <w:spacing w:val="-2"/>
                <w:sz w:val="22"/>
              </w:rPr>
              <w:t>ITB</w:t>
            </w:r>
            <w:r>
              <w:rPr>
                <w:spacing w:val="-14"/>
                <w:sz w:val="22"/>
              </w:rPr>
              <w:t> </w:t>
            </w:r>
            <w:r>
              <w:rPr>
                <w:spacing w:val="-2"/>
                <w:sz w:val="22"/>
              </w:rPr>
              <w:t>18.1</w:t>
            </w:r>
            <w:r>
              <w:rPr>
                <w:spacing w:val="-8"/>
                <w:sz w:val="22"/>
              </w:rPr>
              <w:t> </w:t>
            </w:r>
            <w:r>
              <w:rPr>
                <w:spacing w:val="-5"/>
                <w:sz w:val="22"/>
              </w:rPr>
              <w:t>(b)</w:t>
            </w:r>
          </w:p>
        </w:tc>
        <w:tc>
          <w:tcPr>
            <w:tcW w:w="8215" w:type="dxa"/>
          </w:tcPr>
          <w:p>
            <w:pPr>
              <w:pStyle w:val="TableParagraph"/>
              <w:spacing w:before="121"/>
              <w:ind w:left="465"/>
              <w:jc w:val="both"/>
              <w:rPr>
                <w:b/>
                <w:sz w:val="22"/>
              </w:rPr>
            </w:pPr>
            <w:r>
              <w:rPr>
                <w:b/>
                <w:spacing w:val="-4"/>
                <w:sz w:val="22"/>
                <w:u w:val="single"/>
              </w:rPr>
              <w:t>Electronic</w:t>
            </w:r>
            <w:r>
              <w:rPr>
                <w:b/>
                <w:spacing w:val="-10"/>
                <w:sz w:val="22"/>
                <w:u w:val="single"/>
              </w:rPr>
              <w:t> </w:t>
            </w:r>
            <w:r>
              <w:rPr>
                <w:b/>
                <w:spacing w:val="-4"/>
                <w:sz w:val="22"/>
                <w:u w:val="single"/>
              </w:rPr>
              <w:t>bid</w:t>
            </w:r>
            <w:r>
              <w:rPr>
                <w:b/>
                <w:spacing w:val="-10"/>
                <w:sz w:val="22"/>
                <w:u w:val="single"/>
              </w:rPr>
              <w:t> </w:t>
            </w:r>
            <w:r>
              <w:rPr>
                <w:b/>
                <w:spacing w:val="-4"/>
                <w:sz w:val="22"/>
                <w:u w:val="single"/>
              </w:rPr>
              <w:t>submission</w:t>
            </w:r>
            <w:r>
              <w:rPr>
                <w:b/>
                <w:spacing w:val="-9"/>
                <w:sz w:val="22"/>
                <w:u w:val="single"/>
              </w:rPr>
              <w:t> </w:t>
            </w:r>
            <w:r>
              <w:rPr>
                <w:b/>
                <w:spacing w:val="-4"/>
                <w:sz w:val="22"/>
                <w:u w:val="single"/>
              </w:rPr>
              <w:t>procedure:</w:t>
            </w:r>
          </w:p>
          <w:p>
            <w:pPr>
              <w:pStyle w:val="TableParagraph"/>
              <w:numPr>
                <w:ilvl w:val="0"/>
                <w:numId w:val="23"/>
              </w:numPr>
              <w:tabs>
                <w:tab w:pos="506" w:val="left" w:leader="none"/>
                <w:tab w:pos="508" w:val="left" w:leader="none"/>
              </w:tabs>
              <w:spacing w:line="309" w:lineRule="auto" w:before="117" w:after="0"/>
              <w:ind w:left="508" w:right="99" w:hanging="404"/>
              <w:jc w:val="both"/>
              <w:rPr>
                <w:sz w:val="22"/>
              </w:rPr>
            </w:pPr>
            <w:r>
              <w:rPr>
                <w:sz w:val="22"/>
              </w:rPr>
              <w:t>Bidders submitting Bids electronically shall follow the electronic bid submission procedures specified in</w:t>
            </w:r>
            <w:r>
              <w:rPr>
                <w:spacing w:val="-4"/>
                <w:sz w:val="22"/>
              </w:rPr>
              <w:t> </w:t>
            </w:r>
            <w:r>
              <w:rPr>
                <w:sz w:val="22"/>
              </w:rPr>
              <w:t>this clause.</w:t>
            </w:r>
          </w:p>
          <w:p>
            <w:pPr>
              <w:pStyle w:val="TableParagraph"/>
              <w:numPr>
                <w:ilvl w:val="1"/>
                <w:numId w:val="23"/>
              </w:numPr>
              <w:tabs>
                <w:tab w:pos="824" w:val="left" w:leader="none"/>
                <w:tab w:pos="1008" w:val="left" w:leader="none"/>
              </w:tabs>
              <w:spacing w:line="312" w:lineRule="auto" w:before="124" w:after="0"/>
              <w:ind w:left="1008" w:right="92" w:hanging="471"/>
              <w:jc w:val="both"/>
              <w:rPr>
                <w:sz w:val="22"/>
              </w:rPr>
            </w:pPr>
            <w:r>
              <w:rPr>
                <w:sz w:val="22"/>
              </w:rPr>
              <w:t>Bidders who choose to submit their bids electronically, can view/download the bidding documents from </w:t>
            </w:r>
            <w:r>
              <w:rPr>
                <w:b/>
                <w:i/>
                <w:sz w:val="22"/>
              </w:rPr>
              <w:t>“published bids” </w:t>
            </w:r>
            <w:r>
              <w:rPr>
                <w:sz w:val="22"/>
              </w:rPr>
              <w:t>section of e-GP system, </w:t>
            </w:r>
            <w:hyperlink r:id="rId12">
              <w:r>
                <w:rPr>
                  <w:spacing w:val="-2"/>
                  <w:sz w:val="22"/>
                </w:rPr>
                <w:t>https://bolpatra.gov.np/egp.</w:t>
              </w:r>
            </w:hyperlink>
          </w:p>
          <w:p>
            <w:pPr>
              <w:pStyle w:val="TableParagraph"/>
              <w:numPr>
                <w:ilvl w:val="1"/>
                <w:numId w:val="23"/>
              </w:numPr>
              <w:tabs>
                <w:tab w:pos="823" w:val="left" w:leader="none"/>
                <w:tab w:pos="1008" w:val="left" w:leader="none"/>
              </w:tabs>
              <w:spacing w:line="312" w:lineRule="auto" w:before="118" w:after="0"/>
              <w:ind w:left="1008" w:right="92" w:hanging="529"/>
              <w:jc w:val="both"/>
              <w:rPr>
                <w:sz w:val="22"/>
              </w:rPr>
            </w:pPr>
            <w:r>
              <w:rPr>
                <w:spacing w:val="-2"/>
                <w:sz w:val="22"/>
              </w:rPr>
              <w:t>For</w:t>
            </w:r>
            <w:r>
              <w:rPr>
                <w:spacing w:val="-12"/>
                <w:sz w:val="22"/>
              </w:rPr>
              <w:t> </w:t>
            </w:r>
            <w:r>
              <w:rPr>
                <w:spacing w:val="-2"/>
                <w:sz w:val="22"/>
              </w:rPr>
              <w:t>the</w:t>
            </w:r>
            <w:r>
              <w:rPr>
                <w:spacing w:val="-12"/>
                <w:sz w:val="22"/>
              </w:rPr>
              <w:t> </w:t>
            </w:r>
            <w:r>
              <w:rPr>
                <w:spacing w:val="-2"/>
                <w:sz w:val="22"/>
              </w:rPr>
              <w:t>purpose</w:t>
            </w:r>
            <w:r>
              <w:rPr>
                <w:spacing w:val="-12"/>
                <w:sz w:val="22"/>
              </w:rPr>
              <w:t> </w:t>
            </w:r>
            <w:r>
              <w:rPr>
                <w:spacing w:val="-2"/>
                <w:sz w:val="22"/>
              </w:rPr>
              <w:t>of</w:t>
            </w:r>
            <w:r>
              <w:rPr>
                <w:spacing w:val="-11"/>
                <w:sz w:val="22"/>
              </w:rPr>
              <w:t> </w:t>
            </w:r>
            <w:r>
              <w:rPr>
                <w:spacing w:val="-2"/>
                <w:sz w:val="22"/>
              </w:rPr>
              <w:t>e-Submission,</w:t>
            </w:r>
            <w:r>
              <w:rPr>
                <w:spacing w:val="-12"/>
                <w:sz w:val="22"/>
              </w:rPr>
              <w:t> </w:t>
            </w:r>
            <w:r>
              <w:rPr>
                <w:spacing w:val="-2"/>
                <w:sz w:val="22"/>
              </w:rPr>
              <w:t>the</w:t>
            </w:r>
            <w:r>
              <w:rPr>
                <w:spacing w:val="-12"/>
                <w:sz w:val="22"/>
              </w:rPr>
              <w:t> </w:t>
            </w:r>
            <w:r>
              <w:rPr>
                <w:spacing w:val="-2"/>
                <w:sz w:val="22"/>
              </w:rPr>
              <w:t>bidder</w:t>
            </w:r>
            <w:r>
              <w:rPr>
                <w:spacing w:val="-12"/>
                <w:sz w:val="22"/>
              </w:rPr>
              <w:t> </w:t>
            </w:r>
            <w:r>
              <w:rPr>
                <w:spacing w:val="-2"/>
                <w:sz w:val="22"/>
              </w:rPr>
              <w:t>shall,</w:t>
            </w:r>
            <w:r>
              <w:rPr>
                <w:spacing w:val="-11"/>
                <w:sz w:val="22"/>
              </w:rPr>
              <w:t> </w:t>
            </w:r>
            <w:r>
              <w:rPr>
                <w:spacing w:val="-2"/>
                <w:sz w:val="22"/>
              </w:rPr>
              <w:t>at</w:t>
            </w:r>
            <w:r>
              <w:rPr>
                <w:spacing w:val="-12"/>
                <w:sz w:val="22"/>
              </w:rPr>
              <w:t> </w:t>
            </w:r>
            <w:r>
              <w:rPr>
                <w:spacing w:val="-2"/>
                <w:sz w:val="22"/>
              </w:rPr>
              <w:t>first,</w:t>
            </w:r>
            <w:r>
              <w:rPr>
                <w:spacing w:val="-12"/>
                <w:sz w:val="22"/>
              </w:rPr>
              <w:t> </w:t>
            </w:r>
            <w:r>
              <w:rPr>
                <w:spacing w:val="-2"/>
                <w:sz w:val="22"/>
              </w:rPr>
              <w:t>register</w:t>
            </w:r>
            <w:r>
              <w:rPr>
                <w:spacing w:val="-10"/>
                <w:sz w:val="22"/>
              </w:rPr>
              <w:t> </w:t>
            </w:r>
            <w:r>
              <w:rPr>
                <w:spacing w:val="-2"/>
                <w:sz w:val="22"/>
              </w:rPr>
              <w:t>in</w:t>
            </w:r>
            <w:r>
              <w:rPr>
                <w:spacing w:val="-12"/>
                <w:sz w:val="22"/>
              </w:rPr>
              <w:t> </w:t>
            </w:r>
            <w:r>
              <w:rPr>
                <w:spacing w:val="-2"/>
                <w:sz w:val="22"/>
              </w:rPr>
              <w:t>e-GP</w:t>
            </w:r>
            <w:r>
              <w:rPr>
                <w:spacing w:val="-9"/>
                <w:sz w:val="22"/>
              </w:rPr>
              <w:t> </w:t>
            </w:r>
            <w:r>
              <w:rPr>
                <w:spacing w:val="-2"/>
                <w:sz w:val="22"/>
              </w:rPr>
              <w:t>system</w:t>
            </w:r>
            <w:r>
              <w:rPr>
                <w:spacing w:val="-12"/>
                <w:sz w:val="22"/>
              </w:rPr>
              <w:t> </w:t>
            </w:r>
            <w:r>
              <w:rPr>
                <w:spacing w:val="-2"/>
                <w:sz w:val="22"/>
              </w:rPr>
              <w:t>and </w:t>
            </w:r>
            <w:r>
              <w:rPr>
                <w:spacing w:val="-4"/>
                <w:sz w:val="22"/>
              </w:rPr>
              <w:t>maintain</w:t>
            </w:r>
            <w:r>
              <w:rPr>
                <w:spacing w:val="-7"/>
                <w:sz w:val="22"/>
              </w:rPr>
              <w:t> </w:t>
            </w:r>
            <w:r>
              <w:rPr>
                <w:spacing w:val="-4"/>
                <w:sz w:val="22"/>
              </w:rPr>
              <w:t>their organization</w:t>
            </w:r>
            <w:r>
              <w:rPr>
                <w:spacing w:val="-7"/>
                <w:sz w:val="22"/>
              </w:rPr>
              <w:t> </w:t>
            </w:r>
            <w:r>
              <w:rPr>
                <w:spacing w:val="-4"/>
                <w:sz w:val="22"/>
              </w:rPr>
              <w:t>profile</w:t>
            </w:r>
            <w:r>
              <w:rPr>
                <w:spacing w:val="-9"/>
                <w:sz w:val="22"/>
              </w:rPr>
              <w:t> </w:t>
            </w:r>
            <w:r>
              <w:rPr>
                <w:spacing w:val="-4"/>
                <w:sz w:val="22"/>
              </w:rPr>
              <w:t>data and</w:t>
            </w:r>
            <w:r>
              <w:rPr>
                <w:spacing w:val="-7"/>
                <w:sz w:val="22"/>
              </w:rPr>
              <w:t> </w:t>
            </w:r>
            <w:r>
              <w:rPr>
                <w:spacing w:val="-4"/>
                <w:sz w:val="22"/>
              </w:rPr>
              <w:t>documents required</w:t>
            </w:r>
            <w:r>
              <w:rPr>
                <w:spacing w:val="-7"/>
                <w:sz w:val="22"/>
              </w:rPr>
              <w:t> </w:t>
            </w:r>
            <w:r>
              <w:rPr>
                <w:spacing w:val="-4"/>
                <w:sz w:val="22"/>
              </w:rPr>
              <w:t>during</w:t>
            </w:r>
            <w:r>
              <w:rPr>
                <w:spacing w:val="-7"/>
                <w:sz w:val="22"/>
              </w:rPr>
              <w:t> </w:t>
            </w:r>
            <w:r>
              <w:rPr>
                <w:spacing w:val="-4"/>
                <w:sz w:val="22"/>
              </w:rPr>
              <w:t>bid</w:t>
            </w:r>
            <w:r>
              <w:rPr>
                <w:spacing w:val="-7"/>
                <w:sz w:val="22"/>
              </w:rPr>
              <w:t> </w:t>
            </w:r>
            <w:r>
              <w:rPr>
                <w:spacing w:val="-4"/>
                <w:sz w:val="22"/>
              </w:rPr>
              <w:t>response </w:t>
            </w:r>
            <w:r>
              <w:rPr>
                <w:spacing w:val="-2"/>
                <w:sz w:val="22"/>
              </w:rPr>
              <w:t>preparation.</w:t>
            </w:r>
            <w:r>
              <w:rPr>
                <w:spacing w:val="-12"/>
                <w:sz w:val="22"/>
              </w:rPr>
              <w:t> </w:t>
            </w:r>
            <w:r>
              <w:rPr>
                <w:spacing w:val="-2"/>
                <w:sz w:val="22"/>
              </w:rPr>
              <w:t>The</w:t>
            </w:r>
            <w:r>
              <w:rPr>
                <w:spacing w:val="-12"/>
                <w:sz w:val="22"/>
              </w:rPr>
              <w:t> </w:t>
            </w:r>
            <w:r>
              <w:rPr>
                <w:spacing w:val="-2"/>
                <w:sz w:val="22"/>
              </w:rPr>
              <w:t>details</w:t>
            </w:r>
            <w:r>
              <w:rPr>
                <w:spacing w:val="-12"/>
                <w:sz w:val="22"/>
              </w:rPr>
              <w:t> </w:t>
            </w:r>
            <w:r>
              <w:rPr>
                <w:spacing w:val="-2"/>
                <w:sz w:val="22"/>
              </w:rPr>
              <w:t>of</w:t>
            </w:r>
            <w:r>
              <w:rPr>
                <w:spacing w:val="-11"/>
                <w:sz w:val="22"/>
              </w:rPr>
              <w:t> </w:t>
            </w:r>
            <w:r>
              <w:rPr>
                <w:spacing w:val="-2"/>
                <w:sz w:val="22"/>
              </w:rPr>
              <w:t>e-GP</w:t>
            </w:r>
            <w:r>
              <w:rPr>
                <w:spacing w:val="-12"/>
                <w:sz w:val="22"/>
              </w:rPr>
              <w:t> </w:t>
            </w:r>
            <w:r>
              <w:rPr>
                <w:spacing w:val="-2"/>
                <w:sz w:val="22"/>
              </w:rPr>
              <w:t>registration</w:t>
            </w:r>
            <w:r>
              <w:rPr>
                <w:spacing w:val="-12"/>
                <w:sz w:val="22"/>
              </w:rPr>
              <w:t> </w:t>
            </w:r>
            <w:r>
              <w:rPr>
                <w:spacing w:val="-2"/>
                <w:sz w:val="22"/>
              </w:rPr>
              <w:t>and</w:t>
            </w:r>
            <w:r>
              <w:rPr>
                <w:spacing w:val="-12"/>
                <w:sz w:val="22"/>
              </w:rPr>
              <w:t> </w:t>
            </w:r>
            <w:r>
              <w:rPr>
                <w:spacing w:val="-2"/>
                <w:sz w:val="22"/>
              </w:rPr>
              <w:t>profile</w:t>
            </w:r>
            <w:r>
              <w:rPr>
                <w:spacing w:val="-11"/>
                <w:sz w:val="22"/>
              </w:rPr>
              <w:t> </w:t>
            </w:r>
            <w:r>
              <w:rPr>
                <w:spacing w:val="-2"/>
                <w:sz w:val="22"/>
              </w:rPr>
              <w:t>management</w:t>
            </w:r>
            <w:r>
              <w:rPr>
                <w:spacing w:val="-12"/>
                <w:sz w:val="22"/>
              </w:rPr>
              <w:t> </w:t>
            </w:r>
            <w:r>
              <w:rPr>
                <w:spacing w:val="-2"/>
                <w:sz w:val="22"/>
              </w:rPr>
              <w:t>procedure</w:t>
            </w:r>
            <w:r>
              <w:rPr>
                <w:spacing w:val="-12"/>
                <w:sz w:val="22"/>
              </w:rPr>
              <w:t> </w:t>
            </w:r>
            <w:r>
              <w:rPr>
                <w:spacing w:val="-2"/>
                <w:sz w:val="22"/>
              </w:rPr>
              <w:t>are </w:t>
            </w:r>
            <w:r>
              <w:rPr>
                <w:sz w:val="22"/>
              </w:rPr>
              <w:t>specified</w:t>
            </w:r>
            <w:r>
              <w:rPr>
                <w:spacing w:val="-14"/>
                <w:sz w:val="22"/>
              </w:rPr>
              <w:t> </w:t>
            </w:r>
            <w:r>
              <w:rPr>
                <w:sz w:val="22"/>
              </w:rPr>
              <w:t>in</w:t>
            </w:r>
            <w:r>
              <w:rPr>
                <w:spacing w:val="-14"/>
                <w:sz w:val="22"/>
              </w:rPr>
              <w:t> </w:t>
            </w:r>
            <w:r>
              <w:rPr>
                <w:sz w:val="22"/>
              </w:rPr>
              <w:t>Article</w:t>
            </w:r>
            <w:r>
              <w:rPr>
                <w:spacing w:val="-14"/>
                <w:sz w:val="22"/>
              </w:rPr>
              <w:t> </w:t>
            </w:r>
            <w:r>
              <w:rPr>
                <w:sz w:val="22"/>
              </w:rPr>
              <w:t>No</w:t>
            </w:r>
            <w:r>
              <w:rPr>
                <w:spacing w:val="-13"/>
                <w:sz w:val="22"/>
              </w:rPr>
              <w:t> </w:t>
            </w:r>
            <w:r>
              <w:rPr>
                <w:sz w:val="22"/>
              </w:rPr>
              <w:t>9</w:t>
            </w:r>
            <w:r>
              <w:rPr>
                <w:spacing w:val="-14"/>
                <w:sz w:val="22"/>
              </w:rPr>
              <w:t> </w:t>
            </w:r>
            <w:r>
              <w:rPr>
                <w:sz w:val="22"/>
              </w:rPr>
              <w:t>and</w:t>
            </w:r>
            <w:r>
              <w:rPr>
                <w:spacing w:val="-14"/>
                <w:sz w:val="22"/>
              </w:rPr>
              <w:t> </w:t>
            </w:r>
            <w:r>
              <w:rPr>
                <w:sz w:val="22"/>
              </w:rPr>
              <w:t>10</w:t>
            </w:r>
            <w:r>
              <w:rPr>
                <w:spacing w:val="-14"/>
                <w:sz w:val="22"/>
              </w:rPr>
              <w:t> </w:t>
            </w:r>
            <w:r>
              <w:rPr>
                <w:sz w:val="22"/>
              </w:rPr>
              <w:t>respectively</w:t>
            </w:r>
            <w:r>
              <w:rPr>
                <w:spacing w:val="-13"/>
                <w:sz w:val="22"/>
              </w:rPr>
              <w:t> </w:t>
            </w:r>
            <w:r>
              <w:rPr>
                <w:sz w:val="22"/>
              </w:rPr>
              <w:t>of</w:t>
            </w:r>
            <w:r>
              <w:rPr>
                <w:spacing w:val="-11"/>
                <w:sz w:val="22"/>
              </w:rPr>
              <w:t> </w:t>
            </w:r>
            <w:r>
              <w:rPr>
                <w:sz w:val="22"/>
              </w:rPr>
              <w:t>e-GP</w:t>
            </w:r>
            <w:r>
              <w:rPr>
                <w:spacing w:val="-11"/>
                <w:sz w:val="22"/>
              </w:rPr>
              <w:t> </w:t>
            </w:r>
            <w:r>
              <w:rPr>
                <w:sz w:val="22"/>
              </w:rPr>
              <w:t>Directives</w:t>
            </w:r>
            <w:r>
              <w:rPr>
                <w:spacing w:val="-13"/>
                <w:sz w:val="22"/>
              </w:rPr>
              <w:t> </w:t>
            </w:r>
            <w:r>
              <w:rPr>
                <w:sz w:val="22"/>
              </w:rPr>
              <w:t>issued</w:t>
            </w:r>
            <w:r>
              <w:rPr>
                <w:spacing w:val="-12"/>
                <w:sz w:val="22"/>
              </w:rPr>
              <w:t> </w:t>
            </w:r>
            <w:r>
              <w:rPr>
                <w:sz w:val="22"/>
              </w:rPr>
              <w:t>by</w:t>
            </w:r>
            <w:r>
              <w:rPr>
                <w:spacing w:val="-14"/>
                <w:sz w:val="22"/>
              </w:rPr>
              <w:t> </w:t>
            </w:r>
            <w:r>
              <w:rPr>
                <w:sz w:val="22"/>
              </w:rPr>
              <w:t>PPMO, which</w:t>
            </w:r>
            <w:r>
              <w:rPr>
                <w:spacing w:val="-14"/>
                <w:sz w:val="22"/>
              </w:rPr>
              <w:t> </w:t>
            </w:r>
            <w:r>
              <w:rPr>
                <w:sz w:val="22"/>
              </w:rPr>
              <w:t>can</w:t>
            </w:r>
            <w:r>
              <w:rPr>
                <w:spacing w:val="-14"/>
                <w:sz w:val="22"/>
              </w:rPr>
              <w:t> </w:t>
            </w:r>
            <w:r>
              <w:rPr>
                <w:sz w:val="22"/>
              </w:rPr>
              <w:t>be</w:t>
            </w:r>
            <w:r>
              <w:rPr>
                <w:spacing w:val="-14"/>
                <w:sz w:val="22"/>
              </w:rPr>
              <w:t> </w:t>
            </w:r>
            <w:r>
              <w:rPr>
                <w:sz w:val="22"/>
              </w:rPr>
              <w:t>downloaded</w:t>
            </w:r>
            <w:r>
              <w:rPr>
                <w:spacing w:val="-14"/>
                <w:sz w:val="22"/>
              </w:rPr>
              <w:t> </w:t>
            </w:r>
            <w:r>
              <w:rPr>
                <w:sz w:val="22"/>
              </w:rPr>
              <w:t>from</w:t>
            </w:r>
            <w:r>
              <w:rPr>
                <w:spacing w:val="-15"/>
                <w:sz w:val="22"/>
              </w:rPr>
              <w:t> </w:t>
            </w:r>
            <w:r>
              <w:rPr>
                <w:b/>
                <w:i/>
                <w:sz w:val="22"/>
              </w:rPr>
              <w:t>Download</w:t>
            </w:r>
            <w:r>
              <w:rPr>
                <w:b/>
                <w:i/>
                <w:spacing w:val="-12"/>
                <w:sz w:val="22"/>
              </w:rPr>
              <w:t> </w:t>
            </w:r>
            <w:r>
              <w:rPr>
                <w:b/>
                <w:i/>
                <w:sz w:val="22"/>
              </w:rPr>
              <w:t>section</w:t>
            </w:r>
            <w:r>
              <w:rPr>
                <w:b/>
                <w:i/>
                <w:spacing w:val="-8"/>
                <w:sz w:val="22"/>
              </w:rPr>
              <w:t> </w:t>
            </w:r>
            <w:r>
              <w:rPr>
                <w:sz w:val="22"/>
              </w:rPr>
              <w:t>of</w:t>
            </w:r>
            <w:r>
              <w:rPr>
                <w:spacing w:val="-7"/>
                <w:sz w:val="22"/>
              </w:rPr>
              <w:t> </w:t>
            </w:r>
            <w:r>
              <w:rPr>
                <w:sz w:val="22"/>
              </w:rPr>
              <w:t>e-GP</w:t>
            </w:r>
            <w:r>
              <w:rPr>
                <w:spacing w:val="-9"/>
                <w:sz w:val="22"/>
              </w:rPr>
              <w:t> </w:t>
            </w:r>
            <w:r>
              <w:rPr>
                <w:sz w:val="22"/>
              </w:rPr>
              <w:t>system.</w:t>
            </w:r>
          </w:p>
          <w:p>
            <w:pPr>
              <w:pStyle w:val="TableParagraph"/>
              <w:numPr>
                <w:ilvl w:val="1"/>
                <w:numId w:val="23"/>
              </w:numPr>
              <w:tabs>
                <w:tab w:pos="824" w:val="left" w:leader="none"/>
                <w:tab w:pos="1008" w:val="left" w:leader="none"/>
              </w:tabs>
              <w:spacing w:line="312" w:lineRule="auto" w:before="123" w:after="0"/>
              <w:ind w:left="1008" w:right="94" w:hanging="586"/>
              <w:jc w:val="both"/>
              <w:rPr>
                <w:sz w:val="22"/>
              </w:rPr>
            </w:pPr>
            <w:r>
              <w:rPr>
                <w:spacing w:val="-2"/>
                <w:sz w:val="22"/>
              </w:rPr>
              <w:t>The</w:t>
            </w:r>
            <w:r>
              <w:rPr>
                <w:spacing w:val="-12"/>
                <w:sz w:val="22"/>
              </w:rPr>
              <w:t> </w:t>
            </w:r>
            <w:r>
              <w:rPr>
                <w:spacing w:val="-2"/>
                <w:sz w:val="22"/>
              </w:rPr>
              <w:t>bidders</w:t>
            </w:r>
            <w:r>
              <w:rPr>
                <w:spacing w:val="-9"/>
                <w:sz w:val="22"/>
              </w:rPr>
              <w:t> </w:t>
            </w:r>
            <w:r>
              <w:rPr>
                <w:spacing w:val="-2"/>
                <w:sz w:val="22"/>
              </w:rPr>
              <w:t>shall</w:t>
            </w:r>
            <w:r>
              <w:rPr>
                <w:spacing w:val="-11"/>
                <w:sz w:val="22"/>
              </w:rPr>
              <w:t> </w:t>
            </w:r>
            <w:r>
              <w:rPr>
                <w:spacing w:val="-2"/>
                <w:sz w:val="22"/>
              </w:rPr>
              <w:t>prepare</w:t>
            </w:r>
            <w:r>
              <w:rPr>
                <w:spacing w:val="-12"/>
                <w:sz w:val="22"/>
              </w:rPr>
              <w:t> </w:t>
            </w:r>
            <w:r>
              <w:rPr>
                <w:spacing w:val="-2"/>
                <w:sz w:val="22"/>
              </w:rPr>
              <w:t>their</w:t>
            </w:r>
            <w:r>
              <w:rPr>
                <w:spacing w:val="-5"/>
                <w:sz w:val="22"/>
              </w:rPr>
              <w:t> </w:t>
            </w:r>
            <w:r>
              <w:rPr>
                <w:spacing w:val="-2"/>
                <w:sz w:val="22"/>
              </w:rPr>
              <w:t>bids</w:t>
            </w:r>
            <w:r>
              <w:rPr>
                <w:spacing w:val="-7"/>
                <w:sz w:val="22"/>
              </w:rPr>
              <w:t> </w:t>
            </w:r>
            <w:r>
              <w:rPr>
                <w:spacing w:val="-2"/>
                <w:sz w:val="22"/>
              </w:rPr>
              <w:t>using</w:t>
            </w:r>
            <w:r>
              <w:rPr>
                <w:spacing w:val="-4"/>
                <w:sz w:val="22"/>
              </w:rPr>
              <w:t> </w:t>
            </w:r>
            <w:r>
              <w:rPr>
                <w:spacing w:val="-2"/>
                <w:sz w:val="22"/>
              </w:rPr>
              <w:t>data</w:t>
            </w:r>
            <w:r>
              <w:rPr>
                <w:spacing w:val="-5"/>
                <w:sz w:val="22"/>
              </w:rPr>
              <w:t> </w:t>
            </w:r>
            <w:r>
              <w:rPr>
                <w:spacing w:val="-2"/>
                <w:sz w:val="22"/>
              </w:rPr>
              <w:t>and</w:t>
            </w:r>
            <w:r>
              <w:rPr>
                <w:spacing w:val="-8"/>
                <w:sz w:val="22"/>
              </w:rPr>
              <w:t> </w:t>
            </w:r>
            <w:r>
              <w:rPr>
                <w:spacing w:val="-2"/>
                <w:sz w:val="22"/>
              </w:rPr>
              <w:t>documents</w:t>
            </w:r>
            <w:r>
              <w:rPr>
                <w:spacing w:val="-4"/>
                <w:sz w:val="22"/>
              </w:rPr>
              <w:t> </w:t>
            </w:r>
            <w:r>
              <w:rPr>
                <w:spacing w:val="-2"/>
                <w:sz w:val="22"/>
              </w:rPr>
              <w:t>maintained</w:t>
            </w:r>
            <w:r>
              <w:rPr>
                <w:spacing w:val="-8"/>
                <w:sz w:val="22"/>
              </w:rPr>
              <w:t> </w:t>
            </w:r>
            <w:r>
              <w:rPr>
                <w:spacing w:val="-2"/>
                <w:sz w:val="22"/>
              </w:rPr>
              <w:t>in</w:t>
            </w:r>
            <w:r>
              <w:rPr>
                <w:spacing w:val="-8"/>
                <w:sz w:val="22"/>
              </w:rPr>
              <w:t> </w:t>
            </w:r>
            <w:r>
              <w:rPr>
                <w:spacing w:val="-2"/>
                <w:sz w:val="22"/>
              </w:rPr>
              <w:t>bidder’s </w:t>
            </w:r>
            <w:r>
              <w:rPr>
                <w:sz w:val="22"/>
              </w:rPr>
              <w:t>profile, instruction provided by e-GP system and forms/format provided in the bidding</w:t>
            </w:r>
            <w:r>
              <w:rPr>
                <w:spacing w:val="-2"/>
                <w:sz w:val="22"/>
              </w:rPr>
              <w:t> </w:t>
            </w:r>
            <w:r>
              <w:rPr>
                <w:sz w:val="22"/>
              </w:rPr>
              <w:t>document.</w:t>
            </w:r>
          </w:p>
          <w:p>
            <w:pPr>
              <w:pStyle w:val="TableParagraph"/>
              <w:numPr>
                <w:ilvl w:val="1"/>
                <w:numId w:val="23"/>
              </w:numPr>
              <w:tabs>
                <w:tab w:pos="823" w:val="left" w:leader="none"/>
                <w:tab w:pos="1008" w:val="left" w:leader="none"/>
              </w:tabs>
              <w:spacing w:line="312" w:lineRule="auto" w:before="122" w:after="0"/>
              <w:ind w:left="1008" w:right="99" w:hanging="577"/>
              <w:jc w:val="both"/>
              <w:rPr>
                <w:sz w:val="22"/>
              </w:rPr>
            </w:pPr>
            <w:r>
              <w:rPr>
                <w:sz w:val="22"/>
              </w:rPr>
              <w:t>Bidders may submit bids as a single entity or as a joint venture (JV). Bidder submitting bid in JV shall have to upload joint venture agreement along with partner(s)</w:t>
            </w:r>
            <w:r>
              <w:rPr>
                <w:spacing w:val="-14"/>
                <w:sz w:val="22"/>
              </w:rPr>
              <w:t> </w:t>
            </w:r>
            <w:r>
              <w:rPr>
                <w:sz w:val="22"/>
              </w:rPr>
              <w:t>Bolpatra</w:t>
            </w:r>
            <w:r>
              <w:rPr>
                <w:spacing w:val="-14"/>
                <w:sz w:val="22"/>
              </w:rPr>
              <w:t> </w:t>
            </w:r>
            <w:r>
              <w:rPr>
                <w:sz w:val="22"/>
              </w:rPr>
              <w:t>ID</w:t>
            </w:r>
            <w:r>
              <w:rPr>
                <w:spacing w:val="-14"/>
                <w:sz w:val="22"/>
              </w:rPr>
              <w:t> </w:t>
            </w:r>
            <w:r>
              <w:rPr>
                <w:sz w:val="22"/>
              </w:rPr>
              <w:t>provided</w:t>
            </w:r>
            <w:r>
              <w:rPr>
                <w:spacing w:val="-13"/>
                <w:sz w:val="22"/>
              </w:rPr>
              <w:t> </w:t>
            </w:r>
            <w:r>
              <w:rPr>
                <w:sz w:val="22"/>
              </w:rPr>
              <w:t>during</w:t>
            </w:r>
            <w:r>
              <w:rPr>
                <w:spacing w:val="-14"/>
                <w:sz w:val="22"/>
              </w:rPr>
              <w:t> </w:t>
            </w:r>
            <w:r>
              <w:rPr>
                <w:sz w:val="22"/>
              </w:rPr>
              <w:t>bidder’s</w:t>
            </w:r>
            <w:r>
              <w:rPr>
                <w:spacing w:val="-14"/>
                <w:sz w:val="22"/>
              </w:rPr>
              <w:t> </w:t>
            </w:r>
            <w:r>
              <w:rPr>
                <w:sz w:val="22"/>
              </w:rPr>
              <w:t>registration.</w:t>
            </w:r>
          </w:p>
          <w:p>
            <w:pPr>
              <w:pStyle w:val="TableParagraph"/>
              <w:numPr>
                <w:ilvl w:val="1"/>
                <w:numId w:val="23"/>
              </w:numPr>
              <w:tabs>
                <w:tab w:pos="824" w:val="left" w:leader="none"/>
              </w:tabs>
              <w:spacing w:line="240" w:lineRule="auto" w:before="118" w:after="0"/>
              <w:ind w:left="824" w:right="0" w:hanging="335"/>
              <w:jc w:val="both"/>
              <w:rPr>
                <w:sz w:val="22"/>
              </w:rPr>
            </w:pPr>
            <w:r>
              <w:rPr>
                <w:sz w:val="22"/>
              </w:rPr>
              <w:t>Bidders</w:t>
            </w:r>
            <w:r>
              <w:rPr>
                <w:spacing w:val="15"/>
                <w:sz w:val="22"/>
              </w:rPr>
              <w:t> </w:t>
            </w:r>
            <w:r>
              <w:rPr>
                <w:sz w:val="22"/>
              </w:rPr>
              <w:t>(all</w:t>
            </w:r>
            <w:r>
              <w:rPr>
                <w:spacing w:val="7"/>
                <w:sz w:val="22"/>
              </w:rPr>
              <w:t> </w:t>
            </w:r>
            <w:r>
              <w:rPr>
                <w:sz w:val="22"/>
              </w:rPr>
              <w:t>partners</w:t>
            </w:r>
            <w:r>
              <w:rPr>
                <w:spacing w:val="16"/>
                <w:sz w:val="22"/>
              </w:rPr>
              <w:t> </w:t>
            </w:r>
            <w:r>
              <w:rPr>
                <w:sz w:val="22"/>
              </w:rPr>
              <w:t>in</w:t>
            </w:r>
            <w:r>
              <w:rPr>
                <w:spacing w:val="10"/>
                <w:sz w:val="22"/>
              </w:rPr>
              <w:t> </w:t>
            </w:r>
            <w:r>
              <w:rPr>
                <w:sz w:val="22"/>
              </w:rPr>
              <w:t>case</w:t>
            </w:r>
            <w:r>
              <w:rPr>
                <w:spacing w:val="9"/>
                <w:sz w:val="22"/>
              </w:rPr>
              <w:t> </w:t>
            </w:r>
            <w:r>
              <w:rPr>
                <w:sz w:val="22"/>
              </w:rPr>
              <w:t>of</w:t>
            </w:r>
            <w:r>
              <w:rPr>
                <w:spacing w:val="8"/>
                <w:sz w:val="22"/>
              </w:rPr>
              <w:t> </w:t>
            </w:r>
            <w:r>
              <w:rPr>
                <w:sz w:val="22"/>
              </w:rPr>
              <w:t>JV)</w:t>
            </w:r>
            <w:r>
              <w:rPr>
                <w:spacing w:val="9"/>
                <w:sz w:val="22"/>
              </w:rPr>
              <w:t> </w:t>
            </w:r>
            <w:r>
              <w:rPr>
                <w:sz w:val="22"/>
              </w:rPr>
              <w:t>shall</w:t>
            </w:r>
            <w:r>
              <w:rPr>
                <w:spacing w:val="6"/>
                <w:sz w:val="22"/>
              </w:rPr>
              <w:t> </w:t>
            </w:r>
            <w:r>
              <w:rPr>
                <w:sz w:val="22"/>
              </w:rPr>
              <w:t>update</w:t>
            </w:r>
            <w:r>
              <w:rPr>
                <w:spacing w:val="9"/>
                <w:sz w:val="22"/>
              </w:rPr>
              <w:t> </w:t>
            </w:r>
            <w:r>
              <w:rPr>
                <w:sz w:val="22"/>
              </w:rPr>
              <w:t>their</w:t>
            </w:r>
            <w:r>
              <w:rPr>
                <w:spacing w:val="19"/>
                <w:sz w:val="22"/>
              </w:rPr>
              <w:t> </w:t>
            </w:r>
            <w:r>
              <w:rPr>
                <w:sz w:val="22"/>
              </w:rPr>
              <w:t>profile</w:t>
            </w:r>
            <w:r>
              <w:rPr>
                <w:spacing w:val="8"/>
                <w:sz w:val="22"/>
              </w:rPr>
              <w:t> </w:t>
            </w:r>
            <w:r>
              <w:rPr>
                <w:sz w:val="22"/>
              </w:rPr>
              <w:t>data</w:t>
            </w:r>
            <w:r>
              <w:rPr>
                <w:spacing w:val="13"/>
                <w:sz w:val="22"/>
              </w:rPr>
              <w:t> </w:t>
            </w:r>
            <w:r>
              <w:rPr>
                <w:sz w:val="22"/>
              </w:rPr>
              <w:t>and</w:t>
            </w:r>
            <w:r>
              <w:rPr>
                <w:spacing w:val="11"/>
                <w:sz w:val="22"/>
              </w:rPr>
              <w:t> </w:t>
            </w:r>
            <w:r>
              <w:rPr>
                <w:spacing w:val="-2"/>
                <w:sz w:val="22"/>
              </w:rPr>
              <w:t>documents</w:t>
            </w:r>
          </w:p>
        </w:tc>
      </w:tr>
    </w:tbl>
    <w:p>
      <w:pPr>
        <w:pStyle w:val="TableParagraph"/>
        <w:spacing w:after="0" w:line="240" w:lineRule="auto"/>
        <w:jc w:val="both"/>
        <w:rPr>
          <w:sz w:val="22"/>
        </w:rPr>
        <w:sectPr>
          <w:pgSz w:w="12240" w:h="15840"/>
          <w:pgMar w:header="526" w:footer="0" w:top="1280" w:bottom="280" w:left="1080" w:right="360"/>
        </w:sectPr>
      </w:pPr>
    </w:p>
    <w:p>
      <w:pPr>
        <w:pStyle w:val="BodyText"/>
        <w:spacing w:before="2"/>
        <w:rPr>
          <w:sz w:val="13"/>
        </w:rPr>
      </w:pPr>
      <w:r>
        <w:rPr>
          <w:sz w:val="13"/>
        </w:rPr>
        <mc:AlternateContent>
          <mc:Choice Requires="wps">
            <w:drawing>
              <wp:anchor distT="0" distB="0" distL="0" distR="0" allowOverlap="1" layoutInCell="1" locked="0" behindDoc="0" simplePos="0" relativeHeight="15729152">
                <wp:simplePos x="0" y="0"/>
                <wp:positionH relativeFrom="page">
                  <wp:posOffset>2117724</wp:posOffset>
                </wp:positionH>
                <wp:positionV relativeFrom="page">
                  <wp:posOffset>2994025</wp:posOffset>
                </wp:positionV>
                <wp:extent cx="4494530" cy="4038600"/>
                <wp:effectExtent l="0" t="0" r="0" b="0"/>
                <wp:wrapNone/>
                <wp:docPr id="6" name="Textbox 6"/>
                <wp:cNvGraphicFramePr>
                  <a:graphicFrameLocks/>
                </wp:cNvGraphicFramePr>
                <a:graphic>
                  <a:graphicData uri="http://schemas.microsoft.com/office/word/2010/wordprocessingShape">
                    <wps:wsp>
                      <wps:cNvPr id="6" name="Textbox 6"/>
                      <wps:cNvSpPr txBox="1"/>
                      <wps:spPr>
                        <a:xfrm>
                          <a:off x="0" y="0"/>
                          <a:ext cx="4494530" cy="4038600"/>
                        </a:xfrm>
                        <a:prstGeom prst="rect">
                          <a:avLst/>
                        </a:prstGeom>
                      </wps:spPr>
                      <wps:txbx>
                        <w:txbxContent>
                          <w:tbl>
                            <w:tblPr>
                              <w:tblW w:w="0" w:type="auto"/>
                              <w:jc w:val="left"/>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94"/>
                              <w:gridCol w:w="2761"/>
                              <w:gridCol w:w="1623"/>
                              <w:gridCol w:w="2070"/>
                            </w:tblGrid>
                            <w:tr>
                              <w:trPr>
                                <w:trHeight w:val="325" w:hRule="atLeast"/>
                              </w:trPr>
                              <w:tc>
                                <w:tcPr>
                                  <w:tcW w:w="494" w:type="dxa"/>
                                </w:tcPr>
                                <w:p>
                                  <w:pPr>
                                    <w:pStyle w:val="TableParagraph"/>
                                    <w:spacing w:before="57"/>
                                    <w:ind w:left="77" w:right="86"/>
                                    <w:jc w:val="center"/>
                                    <w:rPr>
                                      <w:b/>
                                      <w:sz w:val="18"/>
                                    </w:rPr>
                                  </w:pPr>
                                  <w:r>
                                    <w:rPr>
                                      <w:b/>
                                      <w:spacing w:val="-5"/>
                                      <w:sz w:val="18"/>
                                    </w:rPr>
                                    <w:t>No.</w:t>
                                  </w:r>
                                </w:p>
                              </w:tc>
                              <w:tc>
                                <w:tcPr>
                                  <w:tcW w:w="2761" w:type="dxa"/>
                                </w:tcPr>
                                <w:p>
                                  <w:pPr>
                                    <w:pStyle w:val="TableParagraph"/>
                                    <w:spacing w:before="57"/>
                                    <w:ind w:left="110"/>
                                    <w:rPr>
                                      <w:b/>
                                      <w:sz w:val="18"/>
                                    </w:rPr>
                                  </w:pPr>
                                  <w:r>
                                    <w:rPr>
                                      <w:b/>
                                      <w:spacing w:val="-2"/>
                                      <w:sz w:val="18"/>
                                    </w:rPr>
                                    <w:t>Document</w:t>
                                  </w:r>
                                </w:p>
                              </w:tc>
                              <w:tc>
                                <w:tcPr>
                                  <w:tcW w:w="1623" w:type="dxa"/>
                                </w:tcPr>
                                <w:p>
                                  <w:pPr>
                                    <w:pStyle w:val="TableParagraph"/>
                                    <w:spacing w:before="57"/>
                                    <w:ind w:left="110"/>
                                    <w:rPr>
                                      <w:b/>
                                      <w:sz w:val="18"/>
                                    </w:rPr>
                                  </w:pPr>
                                  <w:r>
                                    <w:rPr>
                                      <w:b/>
                                      <w:spacing w:val="-2"/>
                                      <w:sz w:val="18"/>
                                    </w:rPr>
                                    <w:t>Requirement</w:t>
                                  </w:r>
                                </w:p>
                              </w:tc>
                              <w:tc>
                                <w:tcPr>
                                  <w:tcW w:w="2070" w:type="dxa"/>
                                </w:tcPr>
                                <w:p>
                                  <w:pPr>
                                    <w:pStyle w:val="TableParagraph"/>
                                    <w:spacing w:before="57"/>
                                    <w:ind w:left="106"/>
                                    <w:rPr>
                                      <w:b/>
                                      <w:sz w:val="18"/>
                                    </w:rPr>
                                  </w:pPr>
                                  <w:r>
                                    <w:rPr>
                                      <w:b/>
                                      <w:spacing w:val="-2"/>
                                      <w:sz w:val="18"/>
                                    </w:rPr>
                                    <w:t>Remarks</w:t>
                                  </w:r>
                                </w:p>
                              </w:tc>
                            </w:tr>
                            <w:tr>
                              <w:trPr>
                                <w:trHeight w:val="325" w:hRule="atLeast"/>
                              </w:trPr>
                              <w:tc>
                                <w:tcPr>
                                  <w:tcW w:w="494" w:type="dxa"/>
                                </w:tcPr>
                                <w:p>
                                  <w:pPr>
                                    <w:pStyle w:val="TableParagraph"/>
                                    <w:spacing w:before="52"/>
                                    <w:ind w:left="2" w:right="88"/>
                                    <w:jc w:val="center"/>
                                    <w:rPr>
                                      <w:sz w:val="18"/>
                                    </w:rPr>
                                  </w:pPr>
                                  <w:r>
                                    <w:rPr>
                                      <w:spacing w:val="-5"/>
                                      <w:sz w:val="18"/>
                                    </w:rPr>
                                    <w:t>1.</w:t>
                                  </w:r>
                                </w:p>
                              </w:tc>
                              <w:tc>
                                <w:tcPr>
                                  <w:tcW w:w="2761" w:type="dxa"/>
                                </w:tcPr>
                                <w:p>
                                  <w:pPr>
                                    <w:pStyle w:val="TableParagraph"/>
                                    <w:spacing w:before="52"/>
                                    <w:ind w:left="110"/>
                                    <w:rPr>
                                      <w:sz w:val="18"/>
                                    </w:rPr>
                                  </w:pPr>
                                  <w:r>
                                    <w:rPr>
                                      <w:sz w:val="18"/>
                                    </w:rPr>
                                    <w:t>Letter</w:t>
                                  </w:r>
                                  <w:r>
                                    <w:rPr>
                                      <w:spacing w:val="-3"/>
                                      <w:sz w:val="18"/>
                                    </w:rPr>
                                    <w:t> </w:t>
                                  </w:r>
                                  <w:r>
                                    <w:rPr>
                                      <w:sz w:val="18"/>
                                    </w:rPr>
                                    <w:t>of</w:t>
                                  </w:r>
                                  <w:r>
                                    <w:rPr>
                                      <w:spacing w:val="-3"/>
                                      <w:sz w:val="18"/>
                                    </w:rPr>
                                    <w:t> </w:t>
                                  </w:r>
                                  <w:r>
                                    <w:rPr>
                                      <w:spacing w:val="-5"/>
                                      <w:sz w:val="18"/>
                                    </w:rPr>
                                    <w:t>Bid</w:t>
                                  </w:r>
                                </w:p>
                              </w:tc>
                              <w:tc>
                                <w:tcPr>
                                  <w:tcW w:w="1623" w:type="dxa"/>
                                </w:tcPr>
                                <w:p>
                                  <w:pPr>
                                    <w:pStyle w:val="TableParagraph"/>
                                    <w:spacing w:before="52"/>
                                    <w:ind w:left="110"/>
                                    <w:rPr>
                                      <w:sz w:val="18"/>
                                    </w:rPr>
                                  </w:pPr>
                                  <w:r>
                                    <w:rPr>
                                      <w:spacing w:val="-2"/>
                                      <w:sz w:val="18"/>
                                    </w:rPr>
                                    <w:t>Mandatory</w:t>
                                  </w:r>
                                </w:p>
                              </w:tc>
                              <w:tc>
                                <w:tcPr>
                                  <w:tcW w:w="2070" w:type="dxa"/>
                                </w:tcPr>
                                <w:p>
                                  <w:pPr>
                                    <w:pStyle w:val="TableParagraph"/>
                                    <w:spacing w:before="52"/>
                                    <w:ind w:left="106"/>
                                    <w:rPr>
                                      <w:sz w:val="18"/>
                                    </w:rPr>
                                  </w:pPr>
                                  <w:r>
                                    <w:rPr>
                                      <w:spacing w:val="-5"/>
                                      <w:sz w:val="18"/>
                                    </w:rPr>
                                    <w:t>PDF</w:t>
                                  </w:r>
                                </w:p>
                              </w:tc>
                            </w:tr>
                            <w:tr>
                              <w:trPr>
                                <w:trHeight w:val="441" w:hRule="atLeast"/>
                              </w:trPr>
                              <w:tc>
                                <w:tcPr>
                                  <w:tcW w:w="494" w:type="dxa"/>
                                </w:tcPr>
                                <w:p>
                                  <w:pPr>
                                    <w:pStyle w:val="TableParagraph"/>
                                    <w:spacing w:before="57"/>
                                    <w:ind w:left="2" w:right="88"/>
                                    <w:jc w:val="center"/>
                                    <w:rPr>
                                      <w:sz w:val="18"/>
                                    </w:rPr>
                                  </w:pPr>
                                  <w:r>
                                    <w:rPr>
                                      <w:spacing w:val="-5"/>
                                      <w:sz w:val="18"/>
                                    </w:rPr>
                                    <w:t>2.</w:t>
                                  </w:r>
                                </w:p>
                              </w:tc>
                              <w:tc>
                                <w:tcPr>
                                  <w:tcW w:w="2761" w:type="dxa"/>
                                </w:tcPr>
                                <w:p>
                                  <w:pPr>
                                    <w:pStyle w:val="TableParagraph"/>
                                    <w:spacing w:before="57"/>
                                    <w:ind w:left="110"/>
                                    <w:rPr>
                                      <w:sz w:val="18"/>
                                    </w:rPr>
                                  </w:pPr>
                                  <w:r>
                                    <w:rPr>
                                      <w:sz w:val="18"/>
                                    </w:rPr>
                                    <w:t>Bid</w:t>
                                  </w:r>
                                  <w:r>
                                    <w:rPr>
                                      <w:spacing w:val="-3"/>
                                      <w:sz w:val="18"/>
                                    </w:rPr>
                                    <w:t> </w:t>
                                  </w:r>
                                  <w:r>
                                    <w:rPr>
                                      <w:sz w:val="18"/>
                                    </w:rPr>
                                    <w:t>Security</w:t>
                                  </w:r>
                                  <w:r>
                                    <w:rPr>
                                      <w:spacing w:val="-8"/>
                                      <w:sz w:val="18"/>
                                    </w:rPr>
                                    <w:t> </w:t>
                                  </w:r>
                                  <w:r>
                                    <w:rPr>
                                      <w:sz w:val="18"/>
                                    </w:rPr>
                                    <w:t>/</w:t>
                                  </w:r>
                                  <w:r>
                                    <w:rPr>
                                      <w:spacing w:val="3"/>
                                      <w:sz w:val="18"/>
                                    </w:rPr>
                                    <w:t> </w:t>
                                  </w:r>
                                  <w:r>
                                    <w:rPr>
                                      <w:sz w:val="18"/>
                                    </w:rPr>
                                    <w:t>Bank</w:t>
                                  </w:r>
                                  <w:r>
                                    <w:rPr>
                                      <w:spacing w:val="-3"/>
                                      <w:sz w:val="18"/>
                                    </w:rPr>
                                    <w:t> </w:t>
                                  </w:r>
                                  <w:r>
                                    <w:rPr>
                                      <w:spacing w:val="-2"/>
                                      <w:sz w:val="18"/>
                                    </w:rPr>
                                    <w:t>Guarantee</w:t>
                                  </w:r>
                                </w:p>
                              </w:tc>
                              <w:tc>
                                <w:tcPr>
                                  <w:tcW w:w="1623" w:type="dxa"/>
                                </w:tcPr>
                                <w:p>
                                  <w:pPr>
                                    <w:pStyle w:val="TableParagraph"/>
                                    <w:spacing w:before="57"/>
                                    <w:ind w:left="110"/>
                                    <w:rPr>
                                      <w:sz w:val="18"/>
                                    </w:rPr>
                                  </w:pPr>
                                  <w:r>
                                    <w:rPr>
                                      <w:spacing w:val="-2"/>
                                      <w:sz w:val="18"/>
                                    </w:rPr>
                                    <w:t>Mandatory</w:t>
                                  </w:r>
                                </w:p>
                              </w:tc>
                              <w:tc>
                                <w:tcPr>
                                  <w:tcW w:w="2070" w:type="dxa"/>
                                </w:tcPr>
                                <w:p>
                                  <w:pPr>
                                    <w:pStyle w:val="TableParagraph"/>
                                    <w:spacing w:before="57"/>
                                    <w:ind w:left="106"/>
                                    <w:rPr>
                                      <w:sz w:val="18"/>
                                    </w:rPr>
                                  </w:pPr>
                                  <w:r>
                                    <w:rPr>
                                      <w:spacing w:val="-5"/>
                                      <w:sz w:val="18"/>
                                    </w:rPr>
                                    <w:t>PDF</w:t>
                                  </w:r>
                                </w:p>
                              </w:tc>
                            </w:tr>
                            <w:tr>
                              <w:trPr>
                                <w:trHeight w:val="556" w:hRule="atLeast"/>
                              </w:trPr>
                              <w:tc>
                                <w:tcPr>
                                  <w:tcW w:w="494" w:type="dxa"/>
                                </w:tcPr>
                                <w:p>
                                  <w:pPr>
                                    <w:pStyle w:val="TableParagraph"/>
                                    <w:spacing w:before="52"/>
                                    <w:ind w:left="2" w:right="88"/>
                                    <w:jc w:val="center"/>
                                    <w:rPr>
                                      <w:sz w:val="18"/>
                                    </w:rPr>
                                  </w:pPr>
                                  <w:r>
                                    <w:rPr>
                                      <w:spacing w:val="-5"/>
                                      <w:sz w:val="18"/>
                                    </w:rPr>
                                    <w:t>3.</w:t>
                                  </w:r>
                                </w:p>
                              </w:tc>
                              <w:tc>
                                <w:tcPr>
                                  <w:tcW w:w="2761" w:type="dxa"/>
                                </w:tcPr>
                                <w:p>
                                  <w:pPr>
                                    <w:pStyle w:val="TableParagraph"/>
                                    <w:spacing w:line="205" w:lineRule="exact" w:before="57"/>
                                    <w:ind w:left="110"/>
                                    <w:rPr>
                                      <w:sz w:val="18"/>
                                    </w:rPr>
                                  </w:pPr>
                                  <w:r>
                                    <w:rPr>
                                      <w:sz w:val="18"/>
                                    </w:rPr>
                                    <w:t>Firm</w:t>
                                  </w:r>
                                  <w:r>
                                    <w:rPr>
                                      <w:spacing w:val="52"/>
                                      <w:sz w:val="18"/>
                                    </w:rPr>
                                    <w:t>  </w:t>
                                  </w:r>
                                  <w:r>
                                    <w:rPr>
                                      <w:sz w:val="18"/>
                                    </w:rPr>
                                    <w:t>or</w:t>
                                  </w:r>
                                  <w:r>
                                    <w:rPr>
                                      <w:spacing w:val="53"/>
                                      <w:sz w:val="18"/>
                                    </w:rPr>
                                    <w:t>  </w:t>
                                  </w:r>
                                  <w:r>
                                    <w:rPr>
                                      <w:sz w:val="18"/>
                                    </w:rPr>
                                    <w:t>Company</w:t>
                                  </w:r>
                                  <w:r>
                                    <w:rPr>
                                      <w:spacing w:val="51"/>
                                      <w:sz w:val="18"/>
                                    </w:rPr>
                                    <w:t>  </w:t>
                                  </w:r>
                                  <w:r>
                                    <w:rPr>
                                      <w:spacing w:val="-2"/>
                                      <w:sz w:val="18"/>
                                    </w:rPr>
                                    <w:t>registration</w:t>
                                  </w:r>
                                </w:p>
                                <w:p>
                                  <w:pPr>
                                    <w:pStyle w:val="TableParagraph"/>
                                    <w:spacing w:line="228" w:lineRule="exact"/>
                                    <w:ind w:left="110"/>
                                    <w:rPr>
                                      <w:sz w:val="20"/>
                                    </w:rPr>
                                  </w:pPr>
                                  <w:r>
                                    <w:rPr>
                                      <w:spacing w:val="-2"/>
                                      <w:sz w:val="20"/>
                                    </w:rPr>
                                    <w:t>Certificate</w:t>
                                  </w:r>
                                </w:p>
                              </w:tc>
                              <w:tc>
                                <w:tcPr>
                                  <w:tcW w:w="1623" w:type="dxa"/>
                                </w:tcPr>
                                <w:p>
                                  <w:pPr>
                                    <w:pStyle w:val="TableParagraph"/>
                                    <w:spacing w:before="52"/>
                                    <w:ind w:left="110"/>
                                    <w:rPr>
                                      <w:sz w:val="18"/>
                                    </w:rPr>
                                  </w:pPr>
                                  <w:r>
                                    <w:rPr>
                                      <w:spacing w:val="-2"/>
                                      <w:sz w:val="18"/>
                                    </w:rPr>
                                    <w:t>Mandatory</w:t>
                                  </w:r>
                                </w:p>
                              </w:tc>
                              <w:tc>
                                <w:tcPr>
                                  <w:tcW w:w="2070" w:type="dxa"/>
                                </w:tcPr>
                                <w:p>
                                  <w:pPr>
                                    <w:pStyle w:val="TableParagraph"/>
                                    <w:spacing w:before="52"/>
                                    <w:ind w:left="106"/>
                                    <w:rPr>
                                      <w:sz w:val="18"/>
                                    </w:rPr>
                                  </w:pPr>
                                  <w:r>
                                    <w:rPr>
                                      <w:spacing w:val="-5"/>
                                      <w:sz w:val="18"/>
                                    </w:rPr>
                                    <w:t>PDF</w:t>
                                  </w:r>
                                </w:p>
                              </w:tc>
                            </w:tr>
                            <w:tr>
                              <w:trPr>
                                <w:trHeight w:val="743" w:hRule="atLeast"/>
                              </w:trPr>
                              <w:tc>
                                <w:tcPr>
                                  <w:tcW w:w="494" w:type="dxa"/>
                                </w:tcPr>
                                <w:p>
                                  <w:pPr>
                                    <w:pStyle w:val="TableParagraph"/>
                                    <w:spacing w:before="52"/>
                                    <w:ind w:left="2" w:right="88"/>
                                    <w:jc w:val="center"/>
                                    <w:rPr>
                                      <w:sz w:val="18"/>
                                    </w:rPr>
                                  </w:pPr>
                                  <w:r>
                                    <w:rPr>
                                      <w:spacing w:val="-5"/>
                                      <w:sz w:val="18"/>
                                    </w:rPr>
                                    <w:t>4.</w:t>
                                  </w:r>
                                </w:p>
                              </w:tc>
                              <w:tc>
                                <w:tcPr>
                                  <w:tcW w:w="2761" w:type="dxa"/>
                                </w:tcPr>
                                <w:p>
                                  <w:pPr>
                                    <w:pStyle w:val="TableParagraph"/>
                                    <w:tabs>
                                      <w:tab w:pos="749" w:val="left" w:leader="none"/>
                                      <w:tab w:pos="1281" w:val="left" w:leader="none"/>
                                      <w:tab w:pos="1911" w:val="left" w:leader="none"/>
                                    </w:tabs>
                                    <w:spacing w:line="205" w:lineRule="exact" w:before="57"/>
                                    <w:ind w:left="110"/>
                                    <w:rPr>
                                      <w:sz w:val="18"/>
                                    </w:rPr>
                                  </w:pPr>
                                  <w:r>
                                    <w:rPr>
                                      <w:spacing w:val="-5"/>
                                      <w:sz w:val="18"/>
                                    </w:rPr>
                                    <w:t>VAT</w:t>
                                  </w:r>
                                  <w:r>
                                    <w:rPr>
                                      <w:sz w:val="18"/>
                                    </w:rPr>
                                    <w:tab/>
                                  </w:r>
                                  <w:r>
                                    <w:rPr>
                                      <w:spacing w:val="-5"/>
                                      <w:sz w:val="18"/>
                                    </w:rPr>
                                    <w:t>and</w:t>
                                  </w:r>
                                  <w:r>
                                    <w:rPr>
                                      <w:sz w:val="18"/>
                                    </w:rPr>
                                    <w:tab/>
                                  </w:r>
                                  <w:r>
                                    <w:rPr>
                                      <w:spacing w:val="-5"/>
                                      <w:sz w:val="18"/>
                                    </w:rPr>
                                    <w:t>PAN</w:t>
                                  </w:r>
                                  <w:r>
                                    <w:rPr>
                                      <w:sz w:val="18"/>
                                    </w:rPr>
                                    <w:tab/>
                                  </w:r>
                                  <w:r>
                                    <w:rPr>
                                      <w:spacing w:val="-2"/>
                                      <w:sz w:val="18"/>
                                    </w:rPr>
                                    <w:t>registration</w:t>
                                  </w:r>
                                </w:p>
                                <w:p>
                                  <w:pPr>
                                    <w:pStyle w:val="TableParagraph"/>
                                    <w:spacing w:line="228" w:lineRule="exact"/>
                                    <w:ind w:left="110"/>
                                    <w:rPr>
                                      <w:sz w:val="20"/>
                                    </w:rPr>
                                  </w:pPr>
                                  <w:r>
                                    <w:rPr>
                                      <w:spacing w:val="-2"/>
                                      <w:sz w:val="20"/>
                                    </w:rPr>
                                    <w:t>Certificate</w:t>
                                  </w:r>
                                </w:p>
                              </w:tc>
                              <w:tc>
                                <w:tcPr>
                                  <w:tcW w:w="1623" w:type="dxa"/>
                                </w:tcPr>
                                <w:p>
                                  <w:pPr>
                                    <w:pStyle w:val="TableParagraph"/>
                                    <w:tabs>
                                      <w:tab w:pos="1234" w:val="left" w:leader="none"/>
                                    </w:tabs>
                                    <w:spacing w:before="57"/>
                                    <w:ind w:left="110" w:right="109"/>
                                    <w:rPr>
                                      <w:sz w:val="18"/>
                                    </w:rPr>
                                  </w:pPr>
                                  <w:r>
                                    <w:rPr>
                                      <w:spacing w:val="-2"/>
                                      <w:sz w:val="18"/>
                                    </w:rPr>
                                    <w:t>Mandatory</w:t>
                                  </w:r>
                                  <w:r>
                                    <w:rPr>
                                      <w:sz w:val="18"/>
                                    </w:rPr>
                                    <w:tab/>
                                  </w:r>
                                  <w:r>
                                    <w:rPr>
                                      <w:b/>
                                      <w:spacing w:val="-4"/>
                                      <w:sz w:val="18"/>
                                    </w:rPr>
                                    <w:t>(</w:t>
                                  </w:r>
                                  <w:r>
                                    <w:rPr>
                                      <w:spacing w:val="-4"/>
                                      <w:sz w:val="18"/>
                                    </w:rPr>
                                    <w:t>for </w:t>
                                  </w:r>
                                  <w:r>
                                    <w:rPr>
                                      <w:spacing w:val="-2"/>
                                      <w:sz w:val="18"/>
                                    </w:rPr>
                                    <w:t>domestic</w:t>
                                  </w:r>
                                </w:p>
                                <w:p>
                                  <w:pPr>
                                    <w:pStyle w:val="TableParagraph"/>
                                    <w:spacing w:line="206" w:lineRule="exact"/>
                                    <w:ind w:left="110"/>
                                    <w:rPr>
                                      <w:sz w:val="18"/>
                                    </w:rPr>
                                  </w:pPr>
                                  <w:r>
                                    <w:rPr>
                                      <w:sz w:val="18"/>
                                    </w:rPr>
                                    <w:t>bidders</w:t>
                                  </w:r>
                                  <w:r>
                                    <w:rPr>
                                      <w:spacing w:val="1"/>
                                      <w:sz w:val="18"/>
                                    </w:rPr>
                                    <w:t> </w:t>
                                  </w:r>
                                  <w:r>
                                    <w:rPr>
                                      <w:spacing w:val="-2"/>
                                      <w:sz w:val="18"/>
                                    </w:rPr>
                                    <w:t>only)</w:t>
                                  </w:r>
                                </w:p>
                              </w:tc>
                              <w:tc>
                                <w:tcPr>
                                  <w:tcW w:w="2070" w:type="dxa"/>
                                </w:tcPr>
                                <w:p>
                                  <w:pPr>
                                    <w:pStyle w:val="TableParagraph"/>
                                    <w:spacing w:before="52"/>
                                    <w:ind w:left="106"/>
                                    <w:rPr>
                                      <w:sz w:val="18"/>
                                    </w:rPr>
                                  </w:pPr>
                                  <w:r>
                                    <w:rPr>
                                      <w:spacing w:val="-5"/>
                                      <w:sz w:val="18"/>
                                    </w:rPr>
                                    <w:t>PDF</w:t>
                                  </w:r>
                                </w:p>
                              </w:tc>
                            </w:tr>
                            <w:tr>
                              <w:trPr>
                                <w:trHeight w:val="350" w:hRule="atLeast"/>
                              </w:trPr>
                              <w:tc>
                                <w:tcPr>
                                  <w:tcW w:w="494" w:type="dxa"/>
                                </w:tcPr>
                                <w:p>
                                  <w:pPr>
                                    <w:pStyle w:val="TableParagraph"/>
                                    <w:spacing w:before="52"/>
                                    <w:ind w:left="2" w:right="88"/>
                                    <w:jc w:val="center"/>
                                    <w:rPr>
                                      <w:sz w:val="18"/>
                                    </w:rPr>
                                  </w:pPr>
                                  <w:r>
                                    <w:rPr>
                                      <w:spacing w:val="-5"/>
                                      <w:sz w:val="18"/>
                                    </w:rPr>
                                    <w:t>5.</w:t>
                                  </w:r>
                                </w:p>
                              </w:tc>
                              <w:tc>
                                <w:tcPr>
                                  <w:tcW w:w="2761" w:type="dxa"/>
                                </w:tcPr>
                                <w:p>
                                  <w:pPr>
                                    <w:pStyle w:val="TableParagraph"/>
                                    <w:spacing w:before="52"/>
                                    <w:ind w:left="110"/>
                                    <w:rPr>
                                      <w:sz w:val="18"/>
                                    </w:rPr>
                                  </w:pPr>
                                  <w:r>
                                    <w:rPr>
                                      <w:sz w:val="18"/>
                                    </w:rPr>
                                    <w:t>Business</w:t>
                                  </w:r>
                                  <w:r>
                                    <w:rPr>
                                      <w:spacing w:val="-7"/>
                                      <w:sz w:val="18"/>
                                    </w:rPr>
                                    <w:t> </w:t>
                                  </w:r>
                                  <w:r>
                                    <w:rPr>
                                      <w:sz w:val="18"/>
                                    </w:rPr>
                                    <w:t>Registration</w:t>
                                  </w:r>
                                  <w:r>
                                    <w:rPr>
                                      <w:spacing w:val="-8"/>
                                      <w:sz w:val="18"/>
                                    </w:rPr>
                                    <w:t> </w:t>
                                  </w:r>
                                  <w:r>
                                    <w:rPr>
                                      <w:spacing w:val="-2"/>
                                      <w:sz w:val="18"/>
                                    </w:rPr>
                                    <w:t>Licence</w:t>
                                  </w:r>
                                </w:p>
                              </w:tc>
                              <w:tc>
                                <w:tcPr>
                                  <w:tcW w:w="1623" w:type="dxa"/>
                                </w:tcPr>
                                <w:p>
                                  <w:pPr>
                                    <w:pStyle w:val="TableParagraph"/>
                                    <w:spacing w:before="52"/>
                                    <w:ind w:left="110"/>
                                    <w:rPr>
                                      <w:sz w:val="18"/>
                                    </w:rPr>
                                  </w:pPr>
                                  <w:r>
                                    <w:rPr>
                                      <w:spacing w:val="-2"/>
                                      <w:sz w:val="18"/>
                                    </w:rPr>
                                    <w:t>Mandatory</w:t>
                                  </w:r>
                                </w:p>
                              </w:tc>
                              <w:tc>
                                <w:tcPr>
                                  <w:tcW w:w="2070" w:type="dxa"/>
                                </w:tcPr>
                                <w:p>
                                  <w:pPr>
                                    <w:pStyle w:val="TableParagraph"/>
                                    <w:spacing w:before="52"/>
                                    <w:ind w:left="106"/>
                                    <w:rPr>
                                      <w:sz w:val="18"/>
                                    </w:rPr>
                                  </w:pPr>
                                  <w:r>
                                    <w:rPr>
                                      <w:spacing w:val="-5"/>
                                      <w:sz w:val="18"/>
                                    </w:rPr>
                                    <w:t>PDF</w:t>
                                  </w:r>
                                </w:p>
                              </w:tc>
                            </w:tr>
                            <w:tr>
                              <w:trPr>
                                <w:trHeight w:val="738" w:hRule="atLeast"/>
                              </w:trPr>
                              <w:tc>
                                <w:tcPr>
                                  <w:tcW w:w="494" w:type="dxa"/>
                                </w:tcPr>
                                <w:p>
                                  <w:pPr>
                                    <w:pStyle w:val="TableParagraph"/>
                                    <w:spacing w:before="52"/>
                                    <w:ind w:left="2" w:right="88"/>
                                    <w:jc w:val="center"/>
                                    <w:rPr>
                                      <w:sz w:val="18"/>
                                    </w:rPr>
                                  </w:pPr>
                                  <w:r>
                                    <w:rPr>
                                      <w:spacing w:val="-5"/>
                                      <w:sz w:val="18"/>
                                    </w:rPr>
                                    <w:t>6.</w:t>
                                  </w:r>
                                </w:p>
                              </w:tc>
                              <w:tc>
                                <w:tcPr>
                                  <w:tcW w:w="2761" w:type="dxa"/>
                                </w:tcPr>
                                <w:p>
                                  <w:pPr>
                                    <w:pStyle w:val="TableParagraph"/>
                                    <w:spacing w:before="57"/>
                                    <w:ind w:left="110" w:right="88"/>
                                    <w:jc w:val="both"/>
                                    <w:rPr>
                                      <w:sz w:val="18"/>
                                    </w:rPr>
                                  </w:pPr>
                                  <w:r>
                                    <w:rPr>
                                      <w:sz w:val="18"/>
                                    </w:rPr>
                                    <w:t>Tax Clearance Certificate / Tax return submission evidence / evidence of time extension</w:t>
                                  </w:r>
                                </w:p>
                              </w:tc>
                              <w:tc>
                                <w:tcPr>
                                  <w:tcW w:w="1623" w:type="dxa"/>
                                </w:tcPr>
                                <w:p>
                                  <w:pPr>
                                    <w:pStyle w:val="TableParagraph"/>
                                    <w:tabs>
                                      <w:tab w:pos="1243" w:val="left" w:leader="none"/>
                                    </w:tabs>
                                    <w:spacing w:before="57"/>
                                    <w:ind w:left="110" w:right="99"/>
                                    <w:rPr>
                                      <w:sz w:val="18"/>
                                    </w:rPr>
                                  </w:pPr>
                                  <w:r>
                                    <w:rPr>
                                      <w:spacing w:val="-2"/>
                                      <w:sz w:val="18"/>
                                    </w:rPr>
                                    <w:t>Mandatory</w:t>
                                  </w:r>
                                  <w:r>
                                    <w:rPr>
                                      <w:sz w:val="18"/>
                                    </w:rPr>
                                    <w:tab/>
                                  </w:r>
                                  <w:r>
                                    <w:rPr>
                                      <w:b/>
                                      <w:spacing w:val="-4"/>
                                      <w:sz w:val="18"/>
                                    </w:rPr>
                                    <w:t>(</w:t>
                                  </w:r>
                                  <w:r>
                                    <w:rPr>
                                      <w:spacing w:val="-4"/>
                                      <w:sz w:val="18"/>
                                    </w:rPr>
                                    <w:t>for </w:t>
                                  </w:r>
                                  <w:r>
                                    <w:rPr>
                                      <w:spacing w:val="-2"/>
                                      <w:sz w:val="18"/>
                                    </w:rPr>
                                    <w:t>domestic</w:t>
                                  </w:r>
                                </w:p>
                                <w:p>
                                  <w:pPr>
                                    <w:pStyle w:val="TableParagraph"/>
                                    <w:spacing w:line="206" w:lineRule="exact"/>
                                    <w:ind w:left="110"/>
                                    <w:rPr>
                                      <w:sz w:val="18"/>
                                    </w:rPr>
                                  </w:pPr>
                                  <w:r>
                                    <w:rPr>
                                      <w:sz w:val="18"/>
                                    </w:rPr>
                                    <w:t>bidders</w:t>
                                  </w:r>
                                  <w:r>
                                    <w:rPr>
                                      <w:spacing w:val="1"/>
                                      <w:sz w:val="18"/>
                                    </w:rPr>
                                    <w:t> </w:t>
                                  </w:r>
                                  <w:r>
                                    <w:rPr>
                                      <w:spacing w:val="-2"/>
                                      <w:sz w:val="18"/>
                                    </w:rPr>
                                    <w:t>only)</w:t>
                                  </w:r>
                                </w:p>
                              </w:tc>
                              <w:tc>
                                <w:tcPr>
                                  <w:tcW w:w="2070" w:type="dxa"/>
                                </w:tcPr>
                                <w:p>
                                  <w:pPr>
                                    <w:pStyle w:val="TableParagraph"/>
                                    <w:spacing w:before="52"/>
                                    <w:ind w:left="106"/>
                                    <w:rPr>
                                      <w:sz w:val="18"/>
                                    </w:rPr>
                                  </w:pPr>
                                  <w:r>
                                    <w:rPr>
                                      <w:spacing w:val="-5"/>
                                      <w:sz w:val="18"/>
                                    </w:rPr>
                                    <w:t>PDF</w:t>
                                  </w:r>
                                </w:p>
                              </w:tc>
                            </w:tr>
                            <w:tr>
                              <w:trPr>
                                <w:trHeight w:val="537" w:hRule="atLeast"/>
                              </w:trPr>
                              <w:tc>
                                <w:tcPr>
                                  <w:tcW w:w="494" w:type="dxa"/>
                                </w:tcPr>
                                <w:p>
                                  <w:pPr>
                                    <w:pStyle w:val="TableParagraph"/>
                                    <w:spacing w:before="52"/>
                                    <w:ind w:left="2" w:right="88"/>
                                    <w:jc w:val="center"/>
                                    <w:rPr>
                                      <w:sz w:val="18"/>
                                    </w:rPr>
                                  </w:pPr>
                                  <w:r>
                                    <w:rPr>
                                      <w:spacing w:val="-5"/>
                                      <w:sz w:val="18"/>
                                    </w:rPr>
                                    <w:t>7.</w:t>
                                  </w:r>
                                </w:p>
                              </w:tc>
                              <w:tc>
                                <w:tcPr>
                                  <w:tcW w:w="2761" w:type="dxa"/>
                                </w:tcPr>
                                <w:p>
                                  <w:pPr>
                                    <w:pStyle w:val="TableParagraph"/>
                                    <w:tabs>
                                      <w:tab w:pos="796" w:val="left" w:leader="none"/>
                                      <w:tab w:pos="1166" w:val="left" w:leader="none"/>
                                      <w:tab w:pos="2024" w:val="left" w:leader="none"/>
                                      <w:tab w:pos="2393" w:val="left" w:leader="none"/>
                                    </w:tabs>
                                    <w:spacing w:before="57"/>
                                    <w:ind w:left="110" w:right="91"/>
                                    <w:rPr>
                                      <w:sz w:val="18"/>
                                    </w:rPr>
                                  </w:pPr>
                                  <w:r>
                                    <w:rPr>
                                      <w:spacing w:val="-2"/>
                                      <w:sz w:val="18"/>
                                    </w:rPr>
                                    <w:t>Power</w:t>
                                  </w:r>
                                  <w:r>
                                    <w:rPr>
                                      <w:sz w:val="18"/>
                                    </w:rPr>
                                    <w:tab/>
                                  </w:r>
                                  <w:r>
                                    <w:rPr>
                                      <w:spacing w:val="-6"/>
                                      <w:sz w:val="18"/>
                                    </w:rPr>
                                    <w:t>of</w:t>
                                  </w:r>
                                  <w:r>
                                    <w:rPr>
                                      <w:sz w:val="18"/>
                                    </w:rPr>
                                    <w:tab/>
                                  </w:r>
                                  <w:r>
                                    <w:rPr>
                                      <w:spacing w:val="-2"/>
                                      <w:sz w:val="18"/>
                                    </w:rPr>
                                    <w:t>Attorney</w:t>
                                  </w:r>
                                  <w:r>
                                    <w:rPr>
                                      <w:sz w:val="18"/>
                                    </w:rPr>
                                    <w:tab/>
                                  </w:r>
                                  <w:r>
                                    <w:rPr>
                                      <w:spacing w:val="-6"/>
                                      <w:sz w:val="18"/>
                                    </w:rPr>
                                    <w:t>of</w:t>
                                  </w:r>
                                  <w:r>
                                    <w:rPr>
                                      <w:sz w:val="18"/>
                                    </w:rPr>
                                    <w:tab/>
                                  </w:r>
                                  <w:r>
                                    <w:rPr>
                                      <w:spacing w:val="-4"/>
                                      <w:sz w:val="18"/>
                                    </w:rPr>
                                    <w:t>Bid </w:t>
                                  </w:r>
                                  <w:r>
                                    <w:rPr>
                                      <w:spacing w:val="-2"/>
                                      <w:sz w:val="18"/>
                                    </w:rPr>
                                    <w:t>signatory</w:t>
                                  </w:r>
                                </w:p>
                              </w:tc>
                              <w:tc>
                                <w:tcPr>
                                  <w:tcW w:w="1623" w:type="dxa"/>
                                </w:tcPr>
                                <w:p>
                                  <w:pPr>
                                    <w:pStyle w:val="TableParagraph"/>
                                    <w:spacing w:before="52"/>
                                    <w:ind w:left="110"/>
                                    <w:rPr>
                                      <w:sz w:val="18"/>
                                    </w:rPr>
                                  </w:pPr>
                                  <w:r>
                                    <w:rPr>
                                      <w:spacing w:val="-2"/>
                                      <w:sz w:val="18"/>
                                    </w:rPr>
                                    <w:t>Mandatory</w:t>
                                  </w:r>
                                </w:p>
                              </w:tc>
                              <w:tc>
                                <w:tcPr>
                                  <w:tcW w:w="2070" w:type="dxa"/>
                                </w:tcPr>
                                <w:p>
                                  <w:pPr>
                                    <w:pStyle w:val="TableParagraph"/>
                                    <w:spacing w:before="52"/>
                                    <w:ind w:left="106"/>
                                    <w:rPr>
                                      <w:sz w:val="18"/>
                                    </w:rPr>
                                  </w:pPr>
                                  <w:r>
                                    <w:rPr>
                                      <w:spacing w:val="-5"/>
                                      <w:sz w:val="18"/>
                                    </w:rPr>
                                    <w:t>PDF</w:t>
                                  </w:r>
                                </w:p>
                              </w:tc>
                            </w:tr>
                            <w:tr>
                              <w:trPr>
                                <w:trHeight w:val="532" w:hRule="atLeast"/>
                              </w:trPr>
                              <w:tc>
                                <w:tcPr>
                                  <w:tcW w:w="494" w:type="dxa"/>
                                </w:tcPr>
                                <w:p>
                                  <w:pPr>
                                    <w:pStyle w:val="TableParagraph"/>
                                    <w:spacing w:before="52"/>
                                    <w:ind w:left="2" w:right="88"/>
                                    <w:jc w:val="center"/>
                                    <w:rPr>
                                      <w:sz w:val="18"/>
                                    </w:rPr>
                                  </w:pPr>
                                  <w:r>
                                    <w:rPr>
                                      <w:spacing w:val="-5"/>
                                      <w:sz w:val="18"/>
                                    </w:rPr>
                                    <w:t>8.</w:t>
                                  </w:r>
                                </w:p>
                              </w:tc>
                              <w:tc>
                                <w:tcPr>
                                  <w:tcW w:w="2761" w:type="dxa"/>
                                </w:tcPr>
                                <w:p>
                                  <w:pPr>
                                    <w:pStyle w:val="TableParagraph"/>
                                    <w:spacing w:before="52"/>
                                    <w:ind w:left="110"/>
                                    <w:rPr>
                                      <w:sz w:val="18"/>
                                    </w:rPr>
                                  </w:pPr>
                                  <w:r>
                                    <w:rPr>
                                      <w:sz w:val="18"/>
                                    </w:rPr>
                                    <w:t>Joint</w:t>
                                  </w:r>
                                  <w:r>
                                    <w:rPr>
                                      <w:spacing w:val="-2"/>
                                      <w:sz w:val="18"/>
                                    </w:rPr>
                                    <w:t> </w:t>
                                  </w:r>
                                  <w:r>
                                    <w:rPr>
                                      <w:sz w:val="18"/>
                                    </w:rPr>
                                    <w:t>venture</w:t>
                                  </w:r>
                                  <w:r>
                                    <w:rPr>
                                      <w:spacing w:val="-4"/>
                                      <w:sz w:val="18"/>
                                    </w:rPr>
                                    <w:t> </w:t>
                                  </w:r>
                                  <w:r>
                                    <w:rPr>
                                      <w:spacing w:val="-2"/>
                                      <w:sz w:val="18"/>
                                    </w:rPr>
                                    <w:t>agreement</w:t>
                                  </w:r>
                                </w:p>
                              </w:tc>
                              <w:tc>
                                <w:tcPr>
                                  <w:tcW w:w="1623" w:type="dxa"/>
                                </w:tcPr>
                                <w:p>
                                  <w:pPr>
                                    <w:pStyle w:val="TableParagraph"/>
                                    <w:spacing w:before="52"/>
                                    <w:ind w:left="110" w:right="100"/>
                                    <w:rPr>
                                      <w:sz w:val="18"/>
                                    </w:rPr>
                                  </w:pPr>
                                  <w:r>
                                    <w:rPr>
                                      <w:sz w:val="18"/>
                                    </w:rPr>
                                    <w:t>Mandatory</w:t>
                                  </w:r>
                                  <w:r>
                                    <w:rPr>
                                      <w:spacing w:val="11"/>
                                      <w:sz w:val="18"/>
                                    </w:rPr>
                                    <w:t> </w:t>
                                  </w:r>
                                  <w:r>
                                    <w:rPr>
                                      <w:sz w:val="18"/>
                                    </w:rPr>
                                    <w:t>in</w:t>
                                  </w:r>
                                  <w:r>
                                    <w:rPr>
                                      <w:spacing w:val="15"/>
                                      <w:sz w:val="18"/>
                                    </w:rPr>
                                    <w:t> </w:t>
                                  </w:r>
                                  <w:r>
                                    <w:rPr>
                                      <w:sz w:val="18"/>
                                    </w:rPr>
                                    <w:t>case of JV Bids Only</w:t>
                                  </w:r>
                                </w:p>
                              </w:tc>
                              <w:tc>
                                <w:tcPr>
                                  <w:tcW w:w="2070" w:type="dxa"/>
                                </w:tcPr>
                                <w:p>
                                  <w:pPr>
                                    <w:pStyle w:val="TableParagraph"/>
                                    <w:spacing w:before="52"/>
                                    <w:ind w:left="106"/>
                                    <w:rPr>
                                      <w:sz w:val="18"/>
                                    </w:rPr>
                                  </w:pPr>
                                  <w:r>
                                    <w:rPr>
                                      <w:spacing w:val="-5"/>
                                      <w:sz w:val="18"/>
                                    </w:rPr>
                                    <w:t>PDF</w:t>
                                  </w:r>
                                </w:p>
                              </w:tc>
                            </w:tr>
                            <w:tr>
                              <w:trPr>
                                <w:trHeight w:val="575" w:hRule="atLeast"/>
                              </w:trPr>
                              <w:tc>
                                <w:tcPr>
                                  <w:tcW w:w="494" w:type="dxa"/>
                                </w:tcPr>
                                <w:p>
                                  <w:pPr>
                                    <w:pStyle w:val="TableParagraph"/>
                                    <w:spacing w:before="52"/>
                                    <w:ind w:left="2" w:right="88"/>
                                    <w:jc w:val="center"/>
                                    <w:rPr>
                                      <w:sz w:val="18"/>
                                    </w:rPr>
                                  </w:pPr>
                                  <w:r>
                                    <w:rPr>
                                      <w:spacing w:val="-5"/>
                                      <w:sz w:val="18"/>
                                    </w:rPr>
                                    <w:t>9.</w:t>
                                  </w:r>
                                </w:p>
                              </w:tc>
                              <w:tc>
                                <w:tcPr>
                                  <w:tcW w:w="2761" w:type="dxa"/>
                                </w:tcPr>
                                <w:p>
                                  <w:pPr>
                                    <w:pStyle w:val="TableParagraph"/>
                                    <w:tabs>
                                      <w:tab w:pos="1572" w:val="left" w:leader="none"/>
                                    </w:tabs>
                                    <w:spacing w:before="57"/>
                                    <w:ind w:left="110" w:right="89"/>
                                    <w:rPr>
                                      <w:sz w:val="18"/>
                                    </w:rPr>
                                  </w:pPr>
                                  <w:r>
                                    <w:rPr>
                                      <w:sz w:val="18"/>
                                    </w:rPr>
                                    <w:t>Completed</w:t>
                                  </w:r>
                                  <w:r>
                                    <w:rPr>
                                      <w:spacing w:val="80"/>
                                      <w:w w:val="150"/>
                                      <w:sz w:val="18"/>
                                    </w:rPr>
                                    <w:t> </w:t>
                                  </w:r>
                                  <w:r>
                                    <w:rPr>
                                      <w:sz w:val="18"/>
                                    </w:rPr>
                                    <w:t>Bill</w:t>
                                    <w:tab/>
                                    <w:t>of</w:t>
                                  </w:r>
                                  <w:r>
                                    <w:rPr>
                                      <w:spacing w:val="80"/>
                                      <w:w w:val="150"/>
                                      <w:sz w:val="18"/>
                                    </w:rPr>
                                    <w:t> </w:t>
                                  </w:r>
                                  <w:r>
                                    <w:rPr>
                                      <w:sz w:val="18"/>
                                    </w:rPr>
                                    <w:t>Quantities </w:t>
                                  </w:r>
                                  <w:r>
                                    <w:rPr>
                                      <w:spacing w:val="-2"/>
                                      <w:sz w:val="18"/>
                                    </w:rPr>
                                    <w:t>(BoQ)</w:t>
                                  </w:r>
                                </w:p>
                              </w:tc>
                              <w:tc>
                                <w:tcPr>
                                  <w:tcW w:w="1623" w:type="dxa"/>
                                </w:tcPr>
                                <w:p>
                                  <w:pPr>
                                    <w:pStyle w:val="TableParagraph"/>
                                    <w:spacing w:before="52"/>
                                    <w:ind w:left="110"/>
                                    <w:rPr>
                                      <w:sz w:val="18"/>
                                    </w:rPr>
                                  </w:pPr>
                                  <w:r>
                                    <w:rPr>
                                      <w:spacing w:val="-2"/>
                                      <w:sz w:val="18"/>
                                    </w:rPr>
                                    <w:t>Mandatory</w:t>
                                  </w:r>
                                </w:p>
                              </w:tc>
                              <w:tc>
                                <w:tcPr>
                                  <w:tcW w:w="2070" w:type="dxa"/>
                                </w:tcPr>
                                <w:p>
                                  <w:pPr>
                                    <w:pStyle w:val="TableParagraph"/>
                                    <w:spacing w:before="52"/>
                                    <w:ind w:left="106"/>
                                    <w:rPr>
                                      <w:sz w:val="18"/>
                                    </w:rPr>
                                  </w:pPr>
                                  <w:r>
                                    <w:rPr>
                                      <w:sz w:val="18"/>
                                    </w:rPr>
                                    <w:t>Online</w:t>
                                  </w:r>
                                  <w:r>
                                    <w:rPr>
                                      <w:spacing w:val="-2"/>
                                      <w:sz w:val="18"/>
                                    </w:rPr>
                                    <w:t> Forms</w:t>
                                  </w:r>
                                </w:p>
                              </w:tc>
                            </w:tr>
                            <w:tr>
                              <w:trPr>
                                <w:trHeight w:val="575" w:hRule="atLeast"/>
                              </w:trPr>
                              <w:tc>
                                <w:tcPr>
                                  <w:tcW w:w="494" w:type="dxa"/>
                                </w:tcPr>
                                <w:p>
                                  <w:pPr>
                                    <w:pStyle w:val="TableParagraph"/>
                                    <w:spacing w:before="52"/>
                                    <w:ind w:left="88" w:right="86"/>
                                    <w:jc w:val="center"/>
                                    <w:rPr>
                                      <w:sz w:val="18"/>
                                    </w:rPr>
                                  </w:pPr>
                                  <w:r>
                                    <w:rPr>
                                      <w:spacing w:val="-5"/>
                                      <w:sz w:val="18"/>
                                    </w:rPr>
                                    <w:t>10.</w:t>
                                  </w:r>
                                </w:p>
                              </w:tc>
                              <w:tc>
                                <w:tcPr>
                                  <w:tcW w:w="2761" w:type="dxa"/>
                                </w:tcPr>
                                <w:p>
                                  <w:pPr>
                                    <w:pStyle w:val="TableParagraph"/>
                                    <w:tabs>
                                      <w:tab w:pos="738" w:val="left" w:leader="none"/>
                                      <w:tab w:pos="1827" w:val="left" w:leader="none"/>
                                      <w:tab w:pos="2488" w:val="left" w:leader="none"/>
                                    </w:tabs>
                                    <w:spacing w:before="52"/>
                                    <w:ind w:left="110" w:right="89"/>
                                    <w:rPr>
                                      <w:sz w:val="18"/>
                                    </w:rPr>
                                  </w:pPr>
                                  <w:r>
                                    <w:rPr>
                                      <w:spacing w:val="-2"/>
                                      <w:sz w:val="18"/>
                                    </w:rPr>
                                    <w:t>Price</w:t>
                                  </w:r>
                                  <w:r>
                                    <w:rPr>
                                      <w:sz w:val="18"/>
                                    </w:rPr>
                                    <w:tab/>
                                  </w:r>
                                  <w:r>
                                    <w:rPr>
                                      <w:spacing w:val="-2"/>
                                      <w:sz w:val="18"/>
                                    </w:rPr>
                                    <w:t>Adjustment</w:t>
                                  </w:r>
                                  <w:r>
                                    <w:rPr>
                                      <w:sz w:val="18"/>
                                    </w:rPr>
                                    <w:tab/>
                                  </w:r>
                                  <w:r>
                                    <w:rPr>
                                      <w:spacing w:val="-4"/>
                                      <w:sz w:val="18"/>
                                    </w:rPr>
                                    <w:t>Table</w:t>
                                  </w:r>
                                  <w:r>
                                    <w:rPr>
                                      <w:sz w:val="18"/>
                                    </w:rPr>
                                    <w:tab/>
                                  </w:r>
                                  <w:r>
                                    <w:rPr>
                                      <w:spacing w:val="-4"/>
                                      <w:sz w:val="18"/>
                                    </w:rPr>
                                    <w:t>(if </w:t>
                                  </w:r>
                                  <w:r>
                                    <w:rPr>
                                      <w:spacing w:val="-2"/>
                                      <w:sz w:val="18"/>
                                    </w:rPr>
                                    <w:t>Applicable)</w:t>
                                  </w:r>
                                </w:p>
                              </w:tc>
                              <w:tc>
                                <w:tcPr>
                                  <w:tcW w:w="1623" w:type="dxa"/>
                                </w:tcPr>
                                <w:p>
                                  <w:pPr>
                                    <w:pStyle w:val="TableParagraph"/>
                                    <w:tabs>
                                      <w:tab w:pos="1334" w:val="left" w:leader="none"/>
                                    </w:tabs>
                                    <w:spacing w:before="52"/>
                                    <w:ind w:left="110" w:right="100"/>
                                    <w:rPr>
                                      <w:sz w:val="18"/>
                                    </w:rPr>
                                  </w:pPr>
                                  <w:r>
                                    <w:rPr>
                                      <w:spacing w:val="-2"/>
                                      <w:sz w:val="18"/>
                                    </w:rPr>
                                    <w:t>Mandatory</w:t>
                                  </w:r>
                                  <w:r>
                                    <w:rPr>
                                      <w:sz w:val="18"/>
                                    </w:rPr>
                                    <w:tab/>
                                  </w:r>
                                  <w:r>
                                    <w:rPr>
                                      <w:spacing w:val="-4"/>
                                      <w:sz w:val="18"/>
                                    </w:rPr>
                                    <w:t>(If </w:t>
                                  </w:r>
                                  <w:r>
                                    <w:rPr>
                                      <w:spacing w:val="-2"/>
                                      <w:sz w:val="18"/>
                                    </w:rPr>
                                    <w:t>Applicable)</w:t>
                                  </w:r>
                                </w:p>
                              </w:tc>
                              <w:tc>
                                <w:tcPr>
                                  <w:tcW w:w="2070" w:type="dxa"/>
                                </w:tcPr>
                                <w:p>
                                  <w:pPr>
                                    <w:pStyle w:val="TableParagraph"/>
                                    <w:spacing w:before="52"/>
                                    <w:ind w:left="106"/>
                                    <w:rPr>
                                      <w:sz w:val="18"/>
                                    </w:rPr>
                                  </w:pPr>
                                  <w:r>
                                    <w:rPr>
                                      <w:sz w:val="18"/>
                                    </w:rPr>
                                    <w:t>Online</w:t>
                                  </w:r>
                                  <w:r>
                                    <w:rPr>
                                      <w:spacing w:val="-2"/>
                                      <w:sz w:val="18"/>
                                    </w:rPr>
                                    <w:t> Forms</w:t>
                                  </w:r>
                                </w:p>
                              </w:tc>
                            </w:tr>
                            <w:tr>
                              <w:trPr>
                                <w:trHeight w:val="533" w:hRule="atLeast"/>
                              </w:trPr>
                              <w:tc>
                                <w:tcPr>
                                  <w:tcW w:w="494" w:type="dxa"/>
                                </w:tcPr>
                                <w:p>
                                  <w:pPr>
                                    <w:pStyle w:val="TableParagraph"/>
                                    <w:spacing w:before="52"/>
                                    <w:ind w:left="88" w:right="86"/>
                                    <w:jc w:val="center"/>
                                    <w:rPr>
                                      <w:sz w:val="18"/>
                                    </w:rPr>
                                  </w:pPr>
                                  <w:r>
                                    <w:rPr>
                                      <w:spacing w:val="-5"/>
                                      <w:sz w:val="18"/>
                                    </w:rPr>
                                    <w:t>11.</w:t>
                                  </w:r>
                                </w:p>
                              </w:tc>
                              <w:tc>
                                <w:tcPr>
                                  <w:tcW w:w="2761" w:type="dxa"/>
                                </w:tcPr>
                                <w:p>
                                  <w:pPr>
                                    <w:pStyle w:val="TableParagraph"/>
                                    <w:spacing w:before="52"/>
                                    <w:ind w:left="110"/>
                                    <w:rPr>
                                      <w:sz w:val="18"/>
                                    </w:rPr>
                                  </w:pPr>
                                  <w:r>
                                    <w:rPr>
                                      <w:sz w:val="18"/>
                                    </w:rPr>
                                    <w:t>Additional</w:t>
                                  </w:r>
                                  <w:r>
                                    <w:rPr>
                                      <w:spacing w:val="15"/>
                                      <w:sz w:val="18"/>
                                    </w:rPr>
                                    <w:t> </w:t>
                                  </w:r>
                                  <w:r>
                                    <w:rPr>
                                      <w:sz w:val="18"/>
                                    </w:rPr>
                                    <w:t>documents</w:t>
                                  </w:r>
                                  <w:r>
                                    <w:rPr>
                                      <w:spacing w:val="16"/>
                                      <w:sz w:val="18"/>
                                    </w:rPr>
                                    <w:t> </w:t>
                                  </w:r>
                                  <w:r>
                                    <w:rPr>
                                      <w:sz w:val="18"/>
                                    </w:rPr>
                                    <w:t>specified in ITB 11.2 (h)</w:t>
                                  </w:r>
                                </w:p>
                              </w:tc>
                              <w:tc>
                                <w:tcPr>
                                  <w:tcW w:w="1623" w:type="dxa"/>
                                </w:tcPr>
                                <w:p>
                                  <w:pPr>
                                    <w:pStyle w:val="TableParagraph"/>
                                    <w:spacing w:before="52"/>
                                    <w:ind w:left="110"/>
                                    <w:rPr>
                                      <w:sz w:val="18"/>
                                    </w:rPr>
                                  </w:pPr>
                                  <w:r>
                                    <w:rPr>
                                      <w:sz w:val="18"/>
                                    </w:rPr>
                                    <w:t>Mandatory</w:t>
                                  </w:r>
                                  <w:r>
                                    <w:rPr>
                                      <w:spacing w:val="-10"/>
                                      <w:sz w:val="18"/>
                                    </w:rPr>
                                    <w:t> </w:t>
                                  </w:r>
                                  <w:r>
                                    <w:rPr>
                                      <w:sz w:val="18"/>
                                    </w:rPr>
                                    <w:t>(If</w:t>
                                  </w:r>
                                  <w:r>
                                    <w:rPr>
                                      <w:spacing w:val="-5"/>
                                      <w:sz w:val="18"/>
                                    </w:rPr>
                                    <w:t> </w:t>
                                  </w:r>
                                  <w:r>
                                    <w:rPr>
                                      <w:spacing w:val="-4"/>
                                      <w:sz w:val="18"/>
                                    </w:rPr>
                                    <w:t>any)</w:t>
                                  </w:r>
                                </w:p>
                              </w:tc>
                              <w:tc>
                                <w:tcPr>
                                  <w:tcW w:w="2070" w:type="dxa"/>
                                </w:tcPr>
                                <w:p>
                                  <w:pPr>
                                    <w:pStyle w:val="TableParagraph"/>
                                    <w:spacing w:before="52"/>
                                    <w:ind w:left="106"/>
                                    <w:rPr>
                                      <w:sz w:val="18"/>
                                    </w:rPr>
                                  </w:pPr>
                                  <w:r>
                                    <w:rPr>
                                      <w:spacing w:val="-5"/>
                                      <w:sz w:val="18"/>
                                    </w:rPr>
                                    <w:t>PDF</w:t>
                                  </w:r>
                                </w:p>
                              </w:tc>
                            </w:tr>
                          </w:tbl>
                          <w:p>
                            <w:pPr>
                              <w:pStyle w:val="BodyText"/>
                            </w:pPr>
                          </w:p>
                        </w:txbxContent>
                      </wps:txbx>
                      <wps:bodyPr wrap="square" lIns="0" tIns="0" rIns="0" bIns="0" rtlCol="0">
                        <a:noAutofit/>
                      </wps:bodyPr>
                    </wps:wsp>
                  </a:graphicData>
                </a:graphic>
              </wp:anchor>
            </w:drawing>
          </mc:Choice>
          <mc:Fallback>
            <w:pict>
              <v:shape style="position:absolute;margin-left:166.749985pt;margin-top:235.75pt;width:353.9pt;height:318pt;mso-position-horizontal-relative:page;mso-position-vertical-relative:page;z-index:15729152" type="#_x0000_t202" id="docshape5" filled="false" stroked="false">
                <v:textbox inset="0,0,0,0">
                  <w:txbxContent>
                    <w:tbl>
                      <w:tblPr>
                        <w:tblW w:w="0" w:type="auto"/>
                        <w:jc w:val="left"/>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94"/>
                        <w:gridCol w:w="2761"/>
                        <w:gridCol w:w="1623"/>
                        <w:gridCol w:w="2070"/>
                      </w:tblGrid>
                      <w:tr>
                        <w:trPr>
                          <w:trHeight w:val="325" w:hRule="atLeast"/>
                        </w:trPr>
                        <w:tc>
                          <w:tcPr>
                            <w:tcW w:w="494" w:type="dxa"/>
                          </w:tcPr>
                          <w:p>
                            <w:pPr>
                              <w:pStyle w:val="TableParagraph"/>
                              <w:spacing w:before="57"/>
                              <w:ind w:left="77" w:right="86"/>
                              <w:jc w:val="center"/>
                              <w:rPr>
                                <w:b/>
                                <w:sz w:val="18"/>
                              </w:rPr>
                            </w:pPr>
                            <w:r>
                              <w:rPr>
                                <w:b/>
                                <w:spacing w:val="-5"/>
                                <w:sz w:val="18"/>
                              </w:rPr>
                              <w:t>No.</w:t>
                            </w:r>
                          </w:p>
                        </w:tc>
                        <w:tc>
                          <w:tcPr>
                            <w:tcW w:w="2761" w:type="dxa"/>
                          </w:tcPr>
                          <w:p>
                            <w:pPr>
                              <w:pStyle w:val="TableParagraph"/>
                              <w:spacing w:before="57"/>
                              <w:ind w:left="110"/>
                              <w:rPr>
                                <w:b/>
                                <w:sz w:val="18"/>
                              </w:rPr>
                            </w:pPr>
                            <w:r>
                              <w:rPr>
                                <w:b/>
                                <w:spacing w:val="-2"/>
                                <w:sz w:val="18"/>
                              </w:rPr>
                              <w:t>Document</w:t>
                            </w:r>
                          </w:p>
                        </w:tc>
                        <w:tc>
                          <w:tcPr>
                            <w:tcW w:w="1623" w:type="dxa"/>
                          </w:tcPr>
                          <w:p>
                            <w:pPr>
                              <w:pStyle w:val="TableParagraph"/>
                              <w:spacing w:before="57"/>
                              <w:ind w:left="110"/>
                              <w:rPr>
                                <w:b/>
                                <w:sz w:val="18"/>
                              </w:rPr>
                            </w:pPr>
                            <w:r>
                              <w:rPr>
                                <w:b/>
                                <w:spacing w:val="-2"/>
                                <w:sz w:val="18"/>
                              </w:rPr>
                              <w:t>Requirement</w:t>
                            </w:r>
                          </w:p>
                        </w:tc>
                        <w:tc>
                          <w:tcPr>
                            <w:tcW w:w="2070" w:type="dxa"/>
                          </w:tcPr>
                          <w:p>
                            <w:pPr>
                              <w:pStyle w:val="TableParagraph"/>
                              <w:spacing w:before="57"/>
                              <w:ind w:left="106"/>
                              <w:rPr>
                                <w:b/>
                                <w:sz w:val="18"/>
                              </w:rPr>
                            </w:pPr>
                            <w:r>
                              <w:rPr>
                                <w:b/>
                                <w:spacing w:val="-2"/>
                                <w:sz w:val="18"/>
                              </w:rPr>
                              <w:t>Remarks</w:t>
                            </w:r>
                          </w:p>
                        </w:tc>
                      </w:tr>
                      <w:tr>
                        <w:trPr>
                          <w:trHeight w:val="325" w:hRule="atLeast"/>
                        </w:trPr>
                        <w:tc>
                          <w:tcPr>
                            <w:tcW w:w="494" w:type="dxa"/>
                          </w:tcPr>
                          <w:p>
                            <w:pPr>
                              <w:pStyle w:val="TableParagraph"/>
                              <w:spacing w:before="52"/>
                              <w:ind w:left="2" w:right="88"/>
                              <w:jc w:val="center"/>
                              <w:rPr>
                                <w:sz w:val="18"/>
                              </w:rPr>
                            </w:pPr>
                            <w:r>
                              <w:rPr>
                                <w:spacing w:val="-5"/>
                                <w:sz w:val="18"/>
                              </w:rPr>
                              <w:t>1.</w:t>
                            </w:r>
                          </w:p>
                        </w:tc>
                        <w:tc>
                          <w:tcPr>
                            <w:tcW w:w="2761" w:type="dxa"/>
                          </w:tcPr>
                          <w:p>
                            <w:pPr>
                              <w:pStyle w:val="TableParagraph"/>
                              <w:spacing w:before="52"/>
                              <w:ind w:left="110"/>
                              <w:rPr>
                                <w:sz w:val="18"/>
                              </w:rPr>
                            </w:pPr>
                            <w:r>
                              <w:rPr>
                                <w:sz w:val="18"/>
                              </w:rPr>
                              <w:t>Letter</w:t>
                            </w:r>
                            <w:r>
                              <w:rPr>
                                <w:spacing w:val="-3"/>
                                <w:sz w:val="18"/>
                              </w:rPr>
                              <w:t> </w:t>
                            </w:r>
                            <w:r>
                              <w:rPr>
                                <w:sz w:val="18"/>
                              </w:rPr>
                              <w:t>of</w:t>
                            </w:r>
                            <w:r>
                              <w:rPr>
                                <w:spacing w:val="-3"/>
                                <w:sz w:val="18"/>
                              </w:rPr>
                              <w:t> </w:t>
                            </w:r>
                            <w:r>
                              <w:rPr>
                                <w:spacing w:val="-5"/>
                                <w:sz w:val="18"/>
                              </w:rPr>
                              <w:t>Bid</w:t>
                            </w:r>
                          </w:p>
                        </w:tc>
                        <w:tc>
                          <w:tcPr>
                            <w:tcW w:w="1623" w:type="dxa"/>
                          </w:tcPr>
                          <w:p>
                            <w:pPr>
                              <w:pStyle w:val="TableParagraph"/>
                              <w:spacing w:before="52"/>
                              <w:ind w:left="110"/>
                              <w:rPr>
                                <w:sz w:val="18"/>
                              </w:rPr>
                            </w:pPr>
                            <w:r>
                              <w:rPr>
                                <w:spacing w:val="-2"/>
                                <w:sz w:val="18"/>
                              </w:rPr>
                              <w:t>Mandatory</w:t>
                            </w:r>
                          </w:p>
                        </w:tc>
                        <w:tc>
                          <w:tcPr>
                            <w:tcW w:w="2070" w:type="dxa"/>
                          </w:tcPr>
                          <w:p>
                            <w:pPr>
                              <w:pStyle w:val="TableParagraph"/>
                              <w:spacing w:before="52"/>
                              <w:ind w:left="106"/>
                              <w:rPr>
                                <w:sz w:val="18"/>
                              </w:rPr>
                            </w:pPr>
                            <w:r>
                              <w:rPr>
                                <w:spacing w:val="-5"/>
                                <w:sz w:val="18"/>
                              </w:rPr>
                              <w:t>PDF</w:t>
                            </w:r>
                          </w:p>
                        </w:tc>
                      </w:tr>
                      <w:tr>
                        <w:trPr>
                          <w:trHeight w:val="441" w:hRule="atLeast"/>
                        </w:trPr>
                        <w:tc>
                          <w:tcPr>
                            <w:tcW w:w="494" w:type="dxa"/>
                          </w:tcPr>
                          <w:p>
                            <w:pPr>
                              <w:pStyle w:val="TableParagraph"/>
                              <w:spacing w:before="57"/>
                              <w:ind w:left="2" w:right="88"/>
                              <w:jc w:val="center"/>
                              <w:rPr>
                                <w:sz w:val="18"/>
                              </w:rPr>
                            </w:pPr>
                            <w:r>
                              <w:rPr>
                                <w:spacing w:val="-5"/>
                                <w:sz w:val="18"/>
                              </w:rPr>
                              <w:t>2.</w:t>
                            </w:r>
                          </w:p>
                        </w:tc>
                        <w:tc>
                          <w:tcPr>
                            <w:tcW w:w="2761" w:type="dxa"/>
                          </w:tcPr>
                          <w:p>
                            <w:pPr>
                              <w:pStyle w:val="TableParagraph"/>
                              <w:spacing w:before="57"/>
                              <w:ind w:left="110"/>
                              <w:rPr>
                                <w:sz w:val="18"/>
                              </w:rPr>
                            </w:pPr>
                            <w:r>
                              <w:rPr>
                                <w:sz w:val="18"/>
                              </w:rPr>
                              <w:t>Bid</w:t>
                            </w:r>
                            <w:r>
                              <w:rPr>
                                <w:spacing w:val="-3"/>
                                <w:sz w:val="18"/>
                              </w:rPr>
                              <w:t> </w:t>
                            </w:r>
                            <w:r>
                              <w:rPr>
                                <w:sz w:val="18"/>
                              </w:rPr>
                              <w:t>Security</w:t>
                            </w:r>
                            <w:r>
                              <w:rPr>
                                <w:spacing w:val="-8"/>
                                <w:sz w:val="18"/>
                              </w:rPr>
                              <w:t> </w:t>
                            </w:r>
                            <w:r>
                              <w:rPr>
                                <w:sz w:val="18"/>
                              </w:rPr>
                              <w:t>/</w:t>
                            </w:r>
                            <w:r>
                              <w:rPr>
                                <w:spacing w:val="3"/>
                                <w:sz w:val="18"/>
                              </w:rPr>
                              <w:t> </w:t>
                            </w:r>
                            <w:r>
                              <w:rPr>
                                <w:sz w:val="18"/>
                              </w:rPr>
                              <w:t>Bank</w:t>
                            </w:r>
                            <w:r>
                              <w:rPr>
                                <w:spacing w:val="-3"/>
                                <w:sz w:val="18"/>
                              </w:rPr>
                              <w:t> </w:t>
                            </w:r>
                            <w:r>
                              <w:rPr>
                                <w:spacing w:val="-2"/>
                                <w:sz w:val="18"/>
                              </w:rPr>
                              <w:t>Guarantee</w:t>
                            </w:r>
                          </w:p>
                        </w:tc>
                        <w:tc>
                          <w:tcPr>
                            <w:tcW w:w="1623" w:type="dxa"/>
                          </w:tcPr>
                          <w:p>
                            <w:pPr>
                              <w:pStyle w:val="TableParagraph"/>
                              <w:spacing w:before="57"/>
                              <w:ind w:left="110"/>
                              <w:rPr>
                                <w:sz w:val="18"/>
                              </w:rPr>
                            </w:pPr>
                            <w:r>
                              <w:rPr>
                                <w:spacing w:val="-2"/>
                                <w:sz w:val="18"/>
                              </w:rPr>
                              <w:t>Mandatory</w:t>
                            </w:r>
                          </w:p>
                        </w:tc>
                        <w:tc>
                          <w:tcPr>
                            <w:tcW w:w="2070" w:type="dxa"/>
                          </w:tcPr>
                          <w:p>
                            <w:pPr>
                              <w:pStyle w:val="TableParagraph"/>
                              <w:spacing w:before="57"/>
                              <w:ind w:left="106"/>
                              <w:rPr>
                                <w:sz w:val="18"/>
                              </w:rPr>
                            </w:pPr>
                            <w:r>
                              <w:rPr>
                                <w:spacing w:val="-5"/>
                                <w:sz w:val="18"/>
                              </w:rPr>
                              <w:t>PDF</w:t>
                            </w:r>
                          </w:p>
                        </w:tc>
                      </w:tr>
                      <w:tr>
                        <w:trPr>
                          <w:trHeight w:val="556" w:hRule="atLeast"/>
                        </w:trPr>
                        <w:tc>
                          <w:tcPr>
                            <w:tcW w:w="494" w:type="dxa"/>
                          </w:tcPr>
                          <w:p>
                            <w:pPr>
                              <w:pStyle w:val="TableParagraph"/>
                              <w:spacing w:before="52"/>
                              <w:ind w:left="2" w:right="88"/>
                              <w:jc w:val="center"/>
                              <w:rPr>
                                <w:sz w:val="18"/>
                              </w:rPr>
                            </w:pPr>
                            <w:r>
                              <w:rPr>
                                <w:spacing w:val="-5"/>
                                <w:sz w:val="18"/>
                              </w:rPr>
                              <w:t>3.</w:t>
                            </w:r>
                          </w:p>
                        </w:tc>
                        <w:tc>
                          <w:tcPr>
                            <w:tcW w:w="2761" w:type="dxa"/>
                          </w:tcPr>
                          <w:p>
                            <w:pPr>
                              <w:pStyle w:val="TableParagraph"/>
                              <w:spacing w:line="205" w:lineRule="exact" w:before="57"/>
                              <w:ind w:left="110"/>
                              <w:rPr>
                                <w:sz w:val="18"/>
                              </w:rPr>
                            </w:pPr>
                            <w:r>
                              <w:rPr>
                                <w:sz w:val="18"/>
                              </w:rPr>
                              <w:t>Firm</w:t>
                            </w:r>
                            <w:r>
                              <w:rPr>
                                <w:spacing w:val="52"/>
                                <w:sz w:val="18"/>
                              </w:rPr>
                              <w:t>  </w:t>
                            </w:r>
                            <w:r>
                              <w:rPr>
                                <w:sz w:val="18"/>
                              </w:rPr>
                              <w:t>or</w:t>
                            </w:r>
                            <w:r>
                              <w:rPr>
                                <w:spacing w:val="53"/>
                                <w:sz w:val="18"/>
                              </w:rPr>
                              <w:t>  </w:t>
                            </w:r>
                            <w:r>
                              <w:rPr>
                                <w:sz w:val="18"/>
                              </w:rPr>
                              <w:t>Company</w:t>
                            </w:r>
                            <w:r>
                              <w:rPr>
                                <w:spacing w:val="51"/>
                                <w:sz w:val="18"/>
                              </w:rPr>
                              <w:t>  </w:t>
                            </w:r>
                            <w:r>
                              <w:rPr>
                                <w:spacing w:val="-2"/>
                                <w:sz w:val="18"/>
                              </w:rPr>
                              <w:t>registration</w:t>
                            </w:r>
                          </w:p>
                          <w:p>
                            <w:pPr>
                              <w:pStyle w:val="TableParagraph"/>
                              <w:spacing w:line="228" w:lineRule="exact"/>
                              <w:ind w:left="110"/>
                              <w:rPr>
                                <w:sz w:val="20"/>
                              </w:rPr>
                            </w:pPr>
                            <w:r>
                              <w:rPr>
                                <w:spacing w:val="-2"/>
                                <w:sz w:val="20"/>
                              </w:rPr>
                              <w:t>Certificate</w:t>
                            </w:r>
                          </w:p>
                        </w:tc>
                        <w:tc>
                          <w:tcPr>
                            <w:tcW w:w="1623" w:type="dxa"/>
                          </w:tcPr>
                          <w:p>
                            <w:pPr>
                              <w:pStyle w:val="TableParagraph"/>
                              <w:spacing w:before="52"/>
                              <w:ind w:left="110"/>
                              <w:rPr>
                                <w:sz w:val="18"/>
                              </w:rPr>
                            </w:pPr>
                            <w:r>
                              <w:rPr>
                                <w:spacing w:val="-2"/>
                                <w:sz w:val="18"/>
                              </w:rPr>
                              <w:t>Mandatory</w:t>
                            </w:r>
                          </w:p>
                        </w:tc>
                        <w:tc>
                          <w:tcPr>
                            <w:tcW w:w="2070" w:type="dxa"/>
                          </w:tcPr>
                          <w:p>
                            <w:pPr>
                              <w:pStyle w:val="TableParagraph"/>
                              <w:spacing w:before="52"/>
                              <w:ind w:left="106"/>
                              <w:rPr>
                                <w:sz w:val="18"/>
                              </w:rPr>
                            </w:pPr>
                            <w:r>
                              <w:rPr>
                                <w:spacing w:val="-5"/>
                                <w:sz w:val="18"/>
                              </w:rPr>
                              <w:t>PDF</w:t>
                            </w:r>
                          </w:p>
                        </w:tc>
                      </w:tr>
                      <w:tr>
                        <w:trPr>
                          <w:trHeight w:val="743" w:hRule="atLeast"/>
                        </w:trPr>
                        <w:tc>
                          <w:tcPr>
                            <w:tcW w:w="494" w:type="dxa"/>
                          </w:tcPr>
                          <w:p>
                            <w:pPr>
                              <w:pStyle w:val="TableParagraph"/>
                              <w:spacing w:before="52"/>
                              <w:ind w:left="2" w:right="88"/>
                              <w:jc w:val="center"/>
                              <w:rPr>
                                <w:sz w:val="18"/>
                              </w:rPr>
                            </w:pPr>
                            <w:r>
                              <w:rPr>
                                <w:spacing w:val="-5"/>
                                <w:sz w:val="18"/>
                              </w:rPr>
                              <w:t>4.</w:t>
                            </w:r>
                          </w:p>
                        </w:tc>
                        <w:tc>
                          <w:tcPr>
                            <w:tcW w:w="2761" w:type="dxa"/>
                          </w:tcPr>
                          <w:p>
                            <w:pPr>
                              <w:pStyle w:val="TableParagraph"/>
                              <w:tabs>
                                <w:tab w:pos="749" w:val="left" w:leader="none"/>
                                <w:tab w:pos="1281" w:val="left" w:leader="none"/>
                                <w:tab w:pos="1911" w:val="left" w:leader="none"/>
                              </w:tabs>
                              <w:spacing w:line="205" w:lineRule="exact" w:before="57"/>
                              <w:ind w:left="110"/>
                              <w:rPr>
                                <w:sz w:val="18"/>
                              </w:rPr>
                            </w:pPr>
                            <w:r>
                              <w:rPr>
                                <w:spacing w:val="-5"/>
                                <w:sz w:val="18"/>
                              </w:rPr>
                              <w:t>VAT</w:t>
                            </w:r>
                            <w:r>
                              <w:rPr>
                                <w:sz w:val="18"/>
                              </w:rPr>
                              <w:tab/>
                            </w:r>
                            <w:r>
                              <w:rPr>
                                <w:spacing w:val="-5"/>
                                <w:sz w:val="18"/>
                              </w:rPr>
                              <w:t>and</w:t>
                            </w:r>
                            <w:r>
                              <w:rPr>
                                <w:sz w:val="18"/>
                              </w:rPr>
                              <w:tab/>
                            </w:r>
                            <w:r>
                              <w:rPr>
                                <w:spacing w:val="-5"/>
                                <w:sz w:val="18"/>
                              </w:rPr>
                              <w:t>PAN</w:t>
                            </w:r>
                            <w:r>
                              <w:rPr>
                                <w:sz w:val="18"/>
                              </w:rPr>
                              <w:tab/>
                            </w:r>
                            <w:r>
                              <w:rPr>
                                <w:spacing w:val="-2"/>
                                <w:sz w:val="18"/>
                              </w:rPr>
                              <w:t>registration</w:t>
                            </w:r>
                          </w:p>
                          <w:p>
                            <w:pPr>
                              <w:pStyle w:val="TableParagraph"/>
                              <w:spacing w:line="228" w:lineRule="exact"/>
                              <w:ind w:left="110"/>
                              <w:rPr>
                                <w:sz w:val="20"/>
                              </w:rPr>
                            </w:pPr>
                            <w:r>
                              <w:rPr>
                                <w:spacing w:val="-2"/>
                                <w:sz w:val="20"/>
                              </w:rPr>
                              <w:t>Certificate</w:t>
                            </w:r>
                          </w:p>
                        </w:tc>
                        <w:tc>
                          <w:tcPr>
                            <w:tcW w:w="1623" w:type="dxa"/>
                          </w:tcPr>
                          <w:p>
                            <w:pPr>
                              <w:pStyle w:val="TableParagraph"/>
                              <w:tabs>
                                <w:tab w:pos="1234" w:val="left" w:leader="none"/>
                              </w:tabs>
                              <w:spacing w:before="57"/>
                              <w:ind w:left="110" w:right="109"/>
                              <w:rPr>
                                <w:sz w:val="18"/>
                              </w:rPr>
                            </w:pPr>
                            <w:r>
                              <w:rPr>
                                <w:spacing w:val="-2"/>
                                <w:sz w:val="18"/>
                              </w:rPr>
                              <w:t>Mandatory</w:t>
                            </w:r>
                            <w:r>
                              <w:rPr>
                                <w:sz w:val="18"/>
                              </w:rPr>
                              <w:tab/>
                            </w:r>
                            <w:r>
                              <w:rPr>
                                <w:b/>
                                <w:spacing w:val="-4"/>
                                <w:sz w:val="18"/>
                              </w:rPr>
                              <w:t>(</w:t>
                            </w:r>
                            <w:r>
                              <w:rPr>
                                <w:spacing w:val="-4"/>
                                <w:sz w:val="18"/>
                              </w:rPr>
                              <w:t>for </w:t>
                            </w:r>
                            <w:r>
                              <w:rPr>
                                <w:spacing w:val="-2"/>
                                <w:sz w:val="18"/>
                              </w:rPr>
                              <w:t>domestic</w:t>
                            </w:r>
                          </w:p>
                          <w:p>
                            <w:pPr>
                              <w:pStyle w:val="TableParagraph"/>
                              <w:spacing w:line="206" w:lineRule="exact"/>
                              <w:ind w:left="110"/>
                              <w:rPr>
                                <w:sz w:val="18"/>
                              </w:rPr>
                            </w:pPr>
                            <w:r>
                              <w:rPr>
                                <w:sz w:val="18"/>
                              </w:rPr>
                              <w:t>bidders</w:t>
                            </w:r>
                            <w:r>
                              <w:rPr>
                                <w:spacing w:val="1"/>
                                <w:sz w:val="18"/>
                              </w:rPr>
                              <w:t> </w:t>
                            </w:r>
                            <w:r>
                              <w:rPr>
                                <w:spacing w:val="-2"/>
                                <w:sz w:val="18"/>
                              </w:rPr>
                              <w:t>only)</w:t>
                            </w:r>
                          </w:p>
                        </w:tc>
                        <w:tc>
                          <w:tcPr>
                            <w:tcW w:w="2070" w:type="dxa"/>
                          </w:tcPr>
                          <w:p>
                            <w:pPr>
                              <w:pStyle w:val="TableParagraph"/>
                              <w:spacing w:before="52"/>
                              <w:ind w:left="106"/>
                              <w:rPr>
                                <w:sz w:val="18"/>
                              </w:rPr>
                            </w:pPr>
                            <w:r>
                              <w:rPr>
                                <w:spacing w:val="-5"/>
                                <w:sz w:val="18"/>
                              </w:rPr>
                              <w:t>PDF</w:t>
                            </w:r>
                          </w:p>
                        </w:tc>
                      </w:tr>
                      <w:tr>
                        <w:trPr>
                          <w:trHeight w:val="350" w:hRule="atLeast"/>
                        </w:trPr>
                        <w:tc>
                          <w:tcPr>
                            <w:tcW w:w="494" w:type="dxa"/>
                          </w:tcPr>
                          <w:p>
                            <w:pPr>
                              <w:pStyle w:val="TableParagraph"/>
                              <w:spacing w:before="52"/>
                              <w:ind w:left="2" w:right="88"/>
                              <w:jc w:val="center"/>
                              <w:rPr>
                                <w:sz w:val="18"/>
                              </w:rPr>
                            </w:pPr>
                            <w:r>
                              <w:rPr>
                                <w:spacing w:val="-5"/>
                                <w:sz w:val="18"/>
                              </w:rPr>
                              <w:t>5.</w:t>
                            </w:r>
                          </w:p>
                        </w:tc>
                        <w:tc>
                          <w:tcPr>
                            <w:tcW w:w="2761" w:type="dxa"/>
                          </w:tcPr>
                          <w:p>
                            <w:pPr>
                              <w:pStyle w:val="TableParagraph"/>
                              <w:spacing w:before="52"/>
                              <w:ind w:left="110"/>
                              <w:rPr>
                                <w:sz w:val="18"/>
                              </w:rPr>
                            </w:pPr>
                            <w:r>
                              <w:rPr>
                                <w:sz w:val="18"/>
                              </w:rPr>
                              <w:t>Business</w:t>
                            </w:r>
                            <w:r>
                              <w:rPr>
                                <w:spacing w:val="-7"/>
                                <w:sz w:val="18"/>
                              </w:rPr>
                              <w:t> </w:t>
                            </w:r>
                            <w:r>
                              <w:rPr>
                                <w:sz w:val="18"/>
                              </w:rPr>
                              <w:t>Registration</w:t>
                            </w:r>
                            <w:r>
                              <w:rPr>
                                <w:spacing w:val="-8"/>
                                <w:sz w:val="18"/>
                              </w:rPr>
                              <w:t> </w:t>
                            </w:r>
                            <w:r>
                              <w:rPr>
                                <w:spacing w:val="-2"/>
                                <w:sz w:val="18"/>
                              </w:rPr>
                              <w:t>Licence</w:t>
                            </w:r>
                          </w:p>
                        </w:tc>
                        <w:tc>
                          <w:tcPr>
                            <w:tcW w:w="1623" w:type="dxa"/>
                          </w:tcPr>
                          <w:p>
                            <w:pPr>
                              <w:pStyle w:val="TableParagraph"/>
                              <w:spacing w:before="52"/>
                              <w:ind w:left="110"/>
                              <w:rPr>
                                <w:sz w:val="18"/>
                              </w:rPr>
                            </w:pPr>
                            <w:r>
                              <w:rPr>
                                <w:spacing w:val="-2"/>
                                <w:sz w:val="18"/>
                              </w:rPr>
                              <w:t>Mandatory</w:t>
                            </w:r>
                          </w:p>
                        </w:tc>
                        <w:tc>
                          <w:tcPr>
                            <w:tcW w:w="2070" w:type="dxa"/>
                          </w:tcPr>
                          <w:p>
                            <w:pPr>
                              <w:pStyle w:val="TableParagraph"/>
                              <w:spacing w:before="52"/>
                              <w:ind w:left="106"/>
                              <w:rPr>
                                <w:sz w:val="18"/>
                              </w:rPr>
                            </w:pPr>
                            <w:r>
                              <w:rPr>
                                <w:spacing w:val="-5"/>
                                <w:sz w:val="18"/>
                              </w:rPr>
                              <w:t>PDF</w:t>
                            </w:r>
                          </w:p>
                        </w:tc>
                      </w:tr>
                      <w:tr>
                        <w:trPr>
                          <w:trHeight w:val="738" w:hRule="atLeast"/>
                        </w:trPr>
                        <w:tc>
                          <w:tcPr>
                            <w:tcW w:w="494" w:type="dxa"/>
                          </w:tcPr>
                          <w:p>
                            <w:pPr>
                              <w:pStyle w:val="TableParagraph"/>
                              <w:spacing w:before="52"/>
                              <w:ind w:left="2" w:right="88"/>
                              <w:jc w:val="center"/>
                              <w:rPr>
                                <w:sz w:val="18"/>
                              </w:rPr>
                            </w:pPr>
                            <w:r>
                              <w:rPr>
                                <w:spacing w:val="-5"/>
                                <w:sz w:val="18"/>
                              </w:rPr>
                              <w:t>6.</w:t>
                            </w:r>
                          </w:p>
                        </w:tc>
                        <w:tc>
                          <w:tcPr>
                            <w:tcW w:w="2761" w:type="dxa"/>
                          </w:tcPr>
                          <w:p>
                            <w:pPr>
                              <w:pStyle w:val="TableParagraph"/>
                              <w:spacing w:before="57"/>
                              <w:ind w:left="110" w:right="88"/>
                              <w:jc w:val="both"/>
                              <w:rPr>
                                <w:sz w:val="18"/>
                              </w:rPr>
                            </w:pPr>
                            <w:r>
                              <w:rPr>
                                <w:sz w:val="18"/>
                              </w:rPr>
                              <w:t>Tax Clearance Certificate / Tax return submission evidence / evidence of time extension</w:t>
                            </w:r>
                          </w:p>
                        </w:tc>
                        <w:tc>
                          <w:tcPr>
                            <w:tcW w:w="1623" w:type="dxa"/>
                          </w:tcPr>
                          <w:p>
                            <w:pPr>
                              <w:pStyle w:val="TableParagraph"/>
                              <w:tabs>
                                <w:tab w:pos="1243" w:val="left" w:leader="none"/>
                              </w:tabs>
                              <w:spacing w:before="57"/>
                              <w:ind w:left="110" w:right="99"/>
                              <w:rPr>
                                <w:sz w:val="18"/>
                              </w:rPr>
                            </w:pPr>
                            <w:r>
                              <w:rPr>
                                <w:spacing w:val="-2"/>
                                <w:sz w:val="18"/>
                              </w:rPr>
                              <w:t>Mandatory</w:t>
                            </w:r>
                            <w:r>
                              <w:rPr>
                                <w:sz w:val="18"/>
                              </w:rPr>
                              <w:tab/>
                            </w:r>
                            <w:r>
                              <w:rPr>
                                <w:b/>
                                <w:spacing w:val="-4"/>
                                <w:sz w:val="18"/>
                              </w:rPr>
                              <w:t>(</w:t>
                            </w:r>
                            <w:r>
                              <w:rPr>
                                <w:spacing w:val="-4"/>
                                <w:sz w:val="18"/>
                              </w:rPr>
                              <w:t>for </w:t>
                            </w:r>
                            <w:r>
                              <w:rPr>
                                <w:spacing w:val="-2"/>
                                <w:sz w:val="18"/>
                              </w:rPr>
                              <w:t>domestic</w:t>
                            </w:r>
                          </w:p>
                          <w:p>
                            <w:pPr>
                              <w:pStyle w:val="TableParagraph"/>
                              <w:spacing w:line="206" w:lineRule="exact"/>
                              <w:ind w:left="110"/>
                              <w:rPr>
                                <w:sz w:val="18"/>
                              </w:rPr>
                            </w:pPr>
                            <w:r>
                              <w:rPr>
                                <w:sz w:val="18"/>
                              </w:rPr>
                              <w:t>bidders</w:t>
                            </w:r>
                            <w:r>
                              <w:rPr>
                                <w:spacing w:val="1"/>
                                <w:sz w:val="18"/>
                              </w:rPr>
                              <w:t> </w:t>
                            </w:r>
                            <w:r>
                              <w:rPr>
                                <w:spacing w:val="-2"/>
                                <w:sz w:val="18"/>
                              </w:rPr>
                              <w:t>only)</w:t>
                            </w:r>
                          </w:p>
                        </w:tc>
                        <w:tc>
                          <w:tcPr>
                            <w:tcW w:w="2070" w:type="dxa"/>
                          </w:tcPr>
                          <w:p>
                            <w:pPr>
                              <w:pStyle w:val="TableParagraph"/>
                              <w:spacing w:before="52"/>
                              <w:ind w:left="106"/>
                              <w:rPr>
                                <w:sz w:val="18"/>
                              </w:rPr>
                            </w:pPr>
                            <w:r>
                              <w:rPr>
                                <w:spacing w:val="-5"/>
                                <w:sz w:val="18"/>
                              </w:rPr>
                              <w:t>PDF</w:t>
                            </w:r>
                          </w:p>
                        </w:tc>
                      </w:tr>
                      <w:tr>
                        <w:trPr>
                          <w:trHeight w:val="537" w:hRule="atLeast"/>
                        </w:trPr>
                        <w:tc>
                          <w:tcPr>
                            <w:tcW w:w="494" w:type="dxa"/>
                          </w:tcPr>
                          <w:p>
                            <w:pPr>
                              <w:pStyle w:val="TableParagraph"/>
                              <w:spacing w:before="52"/>
                              <w:ind w:left="2" w:right="88"/>
                              <w:jc w:val="center"/>
                              <w:rPr>
                                <w:sz w:val="18"/>
                              </w:rPr>
                            </w:pPr>
                            <w:r>
                              <w:rPr>
                                <w:spacing w:val="-5"/>
                                <w:sz w:val="18"/>
                              </w:rPr>
                              <w:t>7.</w:t>
                            </w:r>
                          </w:p>
                        </w:tc>
                        <w:tc>
                          <w:tcPr>
                            <w:tcW w:w="2761" w:type="dxa"/>
                          </w:tcPr>
                          <w:p>
                            <w:pPr>
                              <w:pStyle w:val="TableParagraph"/>
                              <w:tabs>
                                <w:tab w:pos="796" w:val="left" w:leader="none"/>
                                <w:tab w:pos="1166" w:val="left" w:leader="none"/>
                                <w:tab w:pos="2024" w:val="left" w:leader="none"/>
                                <w:tab w:pos="2393" w:val="left" w:leader="none"/>
                              </w:tabs>
                              <w:spacing w:before="57"/>
                              <w:ind w:left="110" w:right="91"/>
                              <w:rPr>
                                <w:sz w:val="18"/>
                              </w:rPr>
                            </w:pPr>
                            <w:r>
                              <w:rPr>
                                <w:spacing w:val="-2"/>
                                <w:sz w:val="18"/>
                              </w:rPr>
                              <w:t>Power</w:t>
                            </w:r>
                            <w:r>
                              <w:rPr>
                                <w:sz w:val="18"/>
                              </w:rPr>
                              <w:tab/>
                            </w:r>
                            <w:r>
                              <w:rPr>
                                <w:spacing w:val="-6"/>
                                <w:sz w:val="18"/>
                              </w:rPr>
                              <w:t>of</w:t>
                            </w:r>
                            <w:r>
                              <w:rPr>
                                <w:sz w:val="18"/>
                              </w:rPr>
                              <w:tab/>
                            </w:r>
                            <w:r>
                              <w:rPr>
                                <w:spacing w:val="-2"/>
                                <w:sz w:val="18"/>
                              </w:rPr>
                              <w:t>Attorney</w:t>
                            </w:r>
                            <w:r>
                              <w:rPr>
                                <w:sz w:val="18"/>
                              </w:rPr>
                              <w:tab/>
                            </w:r>
                            <w:r>
                              <w:rPr>
                                <w:spacing w:val="-6"/>
                                <w:sz w:val="18"/>
                              </w:rPr>
                              <w:t>of</w:t>
                            </w:r>
                            <w:r>
                              <w:rPr>
                                <w:sz w:val="18"/>
                              </w:rPr>
                              <w:tab/>
                            </w:r>
                            <w:r>
                              <w:rPr>
                                <w:spacing w:val="-4"/>
                                <w:sz w:val="18"/>
                              </w:rPr>
                              <w:t>Bid </w:t>
                            </w:r>
                            <w:r>
                              <w:rPr>
                                <w:spacing w:val="-2"/>
                                <w:sz w:val="18"/>
                              </w:rPr>
                              <w:t>signatory</w:t>
                            </w:r>
                          </w:p>
                        </w:tc>
                        <w:tc>
                          <w:tcPr>
                            <w:tcW w:w="1623" w:type="dxa"/>
                          </w:tcPr>
                          <w:p>
                            <w:pPr>
                              <w:pStyle w:val="TableParagraph"/>
                              <w:spacing w:before="52"/>
                              <w:ind w:left="110"/>
                              <w:rPr>
                                <w:sz w:val="18"/>
                              </w:rPr>
                            </w:pPr>
                            <w:r>
                              <w:rPr>
                                <w:spacing w:val="-2"/>
                                <w:sz w:val="18"/>
                              </w:rPr>
                              <w:t>Mandatory</w:t>
                            </w:r>
                          </w:p>
                        </w:tc>
                        <w:tc>
                          <w:tcPr>
                            <w:tcW w:w="2070" w:type="dxa"/>
                          </w:tcPr>
                          <w:p>
                            <w:pPr>
                              <w:pStyle w:val="TableParagraph"/>
                              <w:spacing w:before="52"/>
                              <w:ind w:left="106"/>
                              <w:rPr>
                                <w:sz w:val="18"/>
                              </w:rPr>
                            </w:pPr>
                            <w:r>
                              <w:rPr>
                                <w:spacing w:val="-5"/>
                                <w:sz w:val="18"/>
                              </w:rPr>
                              <w:t>PDF</w:t>
                            </w:r>
                          </w:p>
                        </w:tc>
                      </w:tr>
                      <w:tr>
                        <w:trPr>
                          <w:trHeight w:val="532" w:hRule="atLeast"/>
                        </w:trPr>
                        <w:tc>
                          <w:tcPr>
                            <w:tcW w:w="494" w:type="dxa"/>
                          </w:tcPr>
                          <w:p>
                            <w:pPr>
                              <w:pStyle w:val="TableParagraph"/>
                              <w:spacing w:before="52"/>
                              <w:ind w:left="2" w:right="88"/>
                              <w:jc w:val="center"/>
                              <w:rPr>
                                <w:sz w:val="18"/>
                              </w:rPr>
                            </w:pPr>
                            <w:r>
                              <w:rPr>
                                <w:spacing w:val="-5"/>
                                <w:sz w:val="18"/>
                              </w:rPr>
                              <w:t>8.</w:t>
                            </w:r>
                          </w:p>
                        </w:tc>
                        <w:tc>
                          <w:tcPr>
                            <w:tcW w:w="2761" w:type="dxa"/>
                          </w:tcPr>
                          <w:p>
                            <w:pPr>
                              <w:pStyle w:val="TableParagraph"/>
                              <w:spacing w:before="52"/>
                              <w:ind w:left="110"/>
                              <w:rPr>
                                <w:sz w:val="18"/>
                              </w:rPr>
                            </w:pPr>
                            <w:r>
                              <w:rPr>
                                <w:sz w:val="18"/>
                              </w:rPr>
                              <w:t>Joint</w:t>
                            </w:r>
                            <w:r>
                              <w:rPr>
                                <w:spacing w:val="-2"/>
                                <w:sz w:val="18"/>
                              </w:rPr>
                              <w:t> </w:t>
                            </w:r>
                            <w:r>
                              <w:rPr>
                                <w:sz w:val="18"/>
                              </w:rPr>
                              <w:t>venture</w:t>
                            </w:r>
                            <w:r>
                              <w:rPr>
                                <w:spacing w:val="-4"/>
                                <w:sz w:val="18"/>
                              </w:rPr>
                              <w:t> </w:t>
                            </w:r>
                            <w:r>
                              <w:rPr>
                                <w:spacing w:val="-2"/>
                                <w:sz w:val="18"/>
                              </w:rPr>
                              <w:t>agreement</w:t>
                            </w:r>
                          </w:p>
                        </w:tc>
                        <w:tc>
                          <w:tcPr>
                            <w:tcW w:w="1623" w:type="dxa"/>
                          </w:tcPr>
                          <w:p>
                            <w:pPr>
                              <w:pStyle w:val="TableParagraph"/>
                              <w:spacing w:before="52"/>
                              <w:ind w:left="110" w:right="100"/>
                              <w:rPr>
                                <w:sz w:val="18"/>
                              </w:rPr>
                            </w:pPr>
                            <w:r>
                              <w:rPr>
                                <w:sz w:val="18"/>
                              </w:rPr>
                              <w:t>Mandatory</w:t>
                            </w:r>
                            <w:r>
                              <w:rPr>
                                <w:spacing w:val="11"/>
                                <w:sz w:val="18"/>
                              </w:rPr>
                              <w:t> </w:t>
                            </w:r>
                            <w:r>
                              <w:rPr>
                                <w:sz w:val="18"/>
                              </w:rPr>
                              <w:t>in</w:t>
                            </w:r>
                            <w:r>
                              <w:rPr>
                                <w:spacing w:val="15"/>
                                <w:sz w:val="18"/>
                              </w:rPr>
                              <w:t> </w:t>
                            </w:r>
                            <w:r>
                              <w:rPr>
                                <w:sz w:val="18"/>
                              </w:rPr>
                              <w:t>case of JV Bids Only</w:t>
                            </w:r>
                          </w:p>
                        </w:tc>
                        <w:tc>
                          <w:tcPr>
                            <w:tcW w:w="2070" w:type="dxa"/>
                          </w:tcPr>
                          <w:p>
                            <w:pPr>
                              <w:pStyle w:val="TableParagraph"/>
                              <w:spacing w:before="52"/>
                              <w:ind w:left="106"/>
                              <w:rPr>
                                <w:sz w:val="18"/>
                              </w:rPr>
                            </w:pPr>
                            <w:r>
                              <w:rPr>
                                <w:spacing w:val="-5"/>
                                <w:sz w:val="18"/>
                              </w:rPr>
                              <w:t>PDF</w:t>
                            </w:r>
                          </w:p>
                        </w:tc>
                      </w:tr>
                      <w:tr>
                        <w:trPr>
                          <w:trHeight w:val="575" w:hRule="atLeast"/>
                        </w:trPr>
                        <w:tc>
                          <w:tcPr>
                            <w:tcW w:w="494" w:type="dxa"/>
                          </w:tcPr>
                          <w:p>
                            <w:pPr>
                              <w:pStyle w:val="TableParagraph"/>
                              <w:spacing w:before="52"/>
                              <w:ind w:left="2" w:right="88"/>
                              <w:jc w:val="center"/>
                              <w:rPr>
                                <w:sz w:val="18"/>
                              </w:rPr>
                            </w:pPr>
                            <w:r>
                              <w:rPr>
                                <w:spacing w:val="-5"/>
                                <w:sz w:val="18"/>
                              </w:rPr>
                              <w:t>9.</w:t>
                            </w:r>
                          </w:p>
                        </w:tc>
                        <w:tc>
                          <w:tcPr>
                            <w:tcW w:w="2761" w:type="dxa"/>
                          </w:tcPr>
                          <w:p>
                            <w:pPr>
                              <w:pStyle w:val="TableParagraph"/>
                              <w:tabs>
                                <w:tab w:pos="1572" w:val="left" w:leader="none"/>
                              </w:tabs>
                              <w:spacing w:before="57"/>
                              <w:ind w:left="110" w:right="89"/>
                              <w:rPr>
                                <w:sz w:val="18"/>
                              </w:rPr>
                            </w:pPr>
                            <w:r>
                              <w:rPr>
                                <w:sz w:val="18"/>
                              </w:rPr>
                              <w:t>Completed</w:t>
                            </w:r>
                            <w:r>
                              <w:rPr>
                                <w:spacing w:val="80"/>
                                <w:w w:val="150"/>
                                <w:sz w:val="18"/>
                              </w:rPr>
                              <w:t> </w:t>
                            </w:r>
                            <w:r>
                              <w:rPr>
                                <w:sz w:val="18"/>
                              </w:rPr>
                              <w:t>Bill</w:t>
                              <w:tab/>
                              <w:t>of</w:t>
                            </w:r>
                            <w:r>
                              <w:rPr>
                                <w:spacing w:val="80"/>
                                <w:w w:val="150"/>
                                <w:sz w:val="18"/>
                              </w:rPr>
                              <w:t> </w:t>
                            </w:r>
                            <w:r>
                              <w:rPr>
                                <w:sz w:val="18"/>
                              </w:rPr>
                              <w:t>Quantities </w:t>
                            </w:r>
                            <w:r>
                              <w:rPr>
                                <w:spacing w:val="-2"/>
                                <w:sz w:val="18"/>
                              </w:rPr>
                              <w:t>(BoQ)</w:t>
                            </w:r>
                          </w:p>
                        </w:tc>
                        <w:tc>
                          <w:tcPr>
                            <w:tcW w:w="1623" w:type="dxa"/>
                          </w:tcPr>
                          <w:p>
                            <w:pPr>
                              <w:pStyle w:val="TableParagraph"/>
                              <w:spacing w:before="52"/>
                              <w:ind w:left="110"/>
                              <w:rPr>
                                <w:sz w:val="18"/>
                              </w:rPr>
                            </w:pPr>
                            <w:r>
                              <w:rPr>
                                <w:spacing w:val="-2"/>
                                <w:sz w:val="18"/>
                              </w:rPr>
                              <w:t>Mandatory</w:t>
                            </w:r>
                          </w:p>
                        </w:tc>
                        <w:tc>
                          <w:tcPr>
                            <w:tcW w:w="2070" w:type="dxa"/>
                          </w:tcPr>
                          <w:p>
                            <w:pPr>
                              <w:pStyle w:val="TableParagraph"/>
                              <w:spacing w:before="52"/>
                              <w:ind w:left="106"/>
                              <w:rPr>
                                <w:sz w:val="18"/>
                              </w:rPr>
                            </w:pPr>
                            <w:r>
                              <w:rPr>
                                <w:sz w:val="18"/>
                              </w:rPr>
                              <w:t>Online</w:t>
                            </w:r>
                            <w:r>
                              <w:rPr>
                                <w:spacing w:val="-2"/>
                                <w:sz w:val="18"/>
                              </w:rPr>
                              <w:t> Forms</w:t>
                            </w:r>
                          </w:p>
                        </w:tc>
                      </w:tr>
                      <w:tr>
                        <w:trPr>
                          <w:trHeight w:val="575" w:hRule="atLeast"/>
                        </w:trPr>
                        <w:tc>
                          <w:tcPr>
                            <w:tcW w:w="494" w:type="dxa"/>
                          </w:tcPr>
                          <w:p>
                            <w:pPr>
                              <w:pStyle w:val="TableParagraph"/>
                              <w:spacing w:before="52"/>
                              <w:ind w:left="88" w:right="86"/>
                              <w:jc w:val="center"/>
                              <w:rPr>
                                <w:sz w:val="18"/>
                              </w:rPr>
                            </w:pPr>
                            <w:r>
                              <w:rPr>
                                <w:spacing w:val="-5"/>
                                <w:sz w:val="18"/>
                              </w:rPr>
                              <w:t>10.</w:t>
                            </w:r>
                          </w:p>
                        </w:tc>
                        <w:tc>
                          <w:tcPr>
                            <w:tcW w:w="2761" w:type="dxa"/>
                          </w:tcPr>
                          <w:p>
                            <w:pPr>
                              <w:pStyle w:val="TableParagraph"/>
                              <w:tabs>
                                <w:tab w:pos="738" w:val="left" w:leader="none"/>
                                <w:tab w:pos="1827" w:val="left" w:leader="none"/>
                                <w:tab w:pos="2488" w:val="left" w:leader="none"/>
                              </w:tabs>
                              <w:spacing w:before="52"/>
                              <w:ind w:left="110" w:right="89"/>
                              <w:rPr>
                                <w:sz w:val="18"/>
                              </w:rPr>
                            </w:pPr>
                            <w:r>
                              <w:rPr>
                                <w:spacing w:val="-2"/>
                                <w:sz w:val="18"/>
                              </w:rPr>
                              <w:t>Price</w:t>
                            </w:r>
                            <w:r>
                              <w:rPr>
                                <w:sz w:val="18"/>
                              </w:rPr>
                              <w:tab/>
                            </w:r>
                            <w:r>
                              <w:rPr>
                                <w:spacing w:val="-2"/>
                                <w:sz w:val="18"/>
                              </w:rPr>
                              <w:t>Adjustment</w:t>
                            </w:r>
                            <w:r>
                              <w:rPr>
                                <w:sz w:val="18"/>
                              </w:rPr>
                              <w:tab/>
                            </w:r>
                            <w:r>
                              <w:rPr>
                                <w:spacing w:val="-4"/>
                                <w:sz w:val="18"/>
                              </w:rPr>
                              <w:t>Table</w:t>
                            </w:r>
                            <w:r>
                              <w:rPr>
                                <w:sz w:val="18"/>
                              </w:rPr>
                              <w:tab/>
                            </w:r>
                            <w:r>
                              <w:rPr>
                                <w:spacing w:val="-4"/>
                                <w:sz w:val="18"/>
                              </w:rPr>
                              <w:t>(if </w:t>
                            </w:r>
                            <w:r>
                              <w:rPr>
                                <w:spacing w:val="-2"/>
                                <w:sz w:val="18"/>
                              </w:rPr>
                              <w:t>Applicable)</w:t>
                            </w:r>
                          </w:p>
                        </w:tc>
                        <w:tc>
                          <w:tcPr>
                            <w:tcW w:w="1623" w:type="dxa"/>
                          </w:tcPr>
                          <w:p>
                            <w:pPr>
                              <w:pStyle w:val="TableParagraph"/>
                              <w:tabs>
                                <w:tab w:pos="1334" w:val="left" w:leader="none"/>
                              </w:tabs>
                              <w:spacing w:before="52"/>
                              <w:ind w:left="110" w:right="100"/>
                              <w:rPr>
                                <w:sz w:val="18"/>
                              </w:rPr>
                            </w:pPr>
                            <w:r>
                              <w:rPr>
                                <w:spacing w:val="-2"/>
                                <w:sz w:val="18"/>
                              </w:rPr>
                              <w:t>Mandatory</w:t>
                            </w:r>
                            <w:r>
                              <w:rPr>
                                <w:sz w:val="18"/>
                              </w:rPr>
                              <w:tab/>
                            </w:r>
                            <w:r>
                              <w:rPr>
                                <w:spacing w:val="-4"/>
                                <w:sz w:val="18"/>
                              </w:rPr>
                              <w:t>(If </w:t>
                            </w:r>
                            <w:r>
                              <w:rPr>
                                <w:spacing w:val="-2"/>
                                <w:sz w:val="18"/>
                              </w:rPr>
                              <w:t>Applicable)</w:t>
                            </w:r>
                          </w:p>
                        </w:tc>
                        <w:tc>
                          <w:tcPr>
                            <w:tcW w:w="2070" w:type="dxa"/>
                          </w:tcPr>
                          <w:p>
                            <w:pPr>
                              <w:pStyle w:val="TableParagraph"/>
                              <w:spacing w:before="52"/>
                              <w:ind w:left="106"/>
                              <w:rPr>
                                <w:sz w:val="18"/>
                              </w:rPr>
                            </w:pPr>
                            <w:r>
                              <w:rPr>
                                <w:sz w:val="18"/>
                              </w:rPr>
                              <w:t>Online</w:t>
                            </w:r>
                            <w:r>
                              <w:rPr>
                                <w:spacing w:val="-2"/>
                                <w:sz w:val="18"/>
                              </w:rPr>
                              <w:t> Forms</w:t>
                            </w:r>
                          </w:p>
                        </w:tc>
                      </w:tr>
                      <w:tr>
                        <w:trPr>
                          <w:trHeight w:val="533" w:hRule="atLeast"/>
                        </w:trPr>
                        <w:tc>
                          <w:tcPr>
                            <w:tcW w:w="494" w:type="dxa"/>
                          </w:tcPr>
                          <w:p>
                            <w:pPr>
                              <w:pStyle w:val="TableParagraph"/>
                              <w:spacing w:before="52"/>
                              <w:ind w:left="88" w:right="86"/>
                              <w:jc w:val="center"/>
                              <w:rPr>
                                <w:sz w:val="18"/>
                              </w:rPr>
                            </w:pPr>
                            <w:r>
                              <w:rPr>
                                <w:spacing w:val="-5"/>
                                <w:sz w:val="18"/>
                              </w:rPr>
                              <w:t>11.</w:t>
                            </w:r>
                          </w:p>
                        </w:tc>
                        <w:tc>
                          <w:tcPr>
                            <w:tcW w:w="2761" w:type="dxa"/>
                          </w:tcPr>
                          <w:p>
                            <w:pPr>
                              <w:pStyle w:val="TableParagraph"/>
                              <w:spacing w:before="52"/>
                              <w:ind w:left="110"/>
                              <w:rPr>
                                <w:sz w:val="18"/>
                              </w:rPr>
                            </w:pPr>
                            <w:r>
                              <w:rPr>
                                <w:sz w:val="18"/>
                              </w:rPr>
                              <w:t>Additional</w:t>
                            </w:r>
                            <w:r>
                              <w:rPr>
                                <w:spacing w:val="15"/>
                                <w:sz w:val="18"/>
                              </w:rPr>
                              <w:t> </w:t>
                            </w:r>
                            <w:r>
                              <w:rPr>
                                <w:sz w:val="18"/>
                              </w:rPr>
                              <w:t>documents</w:t>
                            </w:r>
                            <w:r>
                              <w:rPr>
                                <w:spacing w:val="16"/>
                                <w:sz w:val="18"/>
                              </w:rPr>
                              <w:t> </w:t>
                            </w:r>
                            <w:r>
                              <w:rPr>
                                <w:sz w:val="18"/>
                              </w:rPr>
                              <w:t>specified in ITB 11.2 (h)</w:t>
                            </w:r>
                          </w:p>
                        </w:tc>
                        <w:tc>
                          <w:tcPr>
                            <w:tcW w:w="1623" w:type="dxa"/>
                          </w:tcPr>
                          <w:p>
                            <w:pPr>
                              <w:pStyle w:val="TableParagraph"/>
                              <w:spacing w:before="52"/>
                              <w:ind w:left="110"/>
                              <w:rPr>
                                <w:sz w:val="18"/>
                              </w:rPr>
                            </w:pPr>
                            <w:r>
                              <w:rPr>
                                <w:sz w:val="18"/>
                              </w:rPr>
                              <w:t>Mandatory</w:t>
                            </w:r>
                            <w:r>
                              <w:rPr>
                                <w:spacing w:val="-10"/>
                                <w:sz w:val="18"/>
                              </w:rPr>
                              <w:t> </w:t>
                            </w:r>
                            <w:r>
                              <w:rPr>
                                <w:sz w:val="18"/>
                              </w:rPr>
                              <w:t>(If</w:t>
                            </w:r>
                            <w:r>
                              <w:rPr>
                                <w:spacing w:val="-5"/>
                                <w:sz w:val="18"/>
                              </w:rPr>
                              <w:t> </w:t>
                            </w:r>
                            <w:r>
                              <w:rPr>
                                <w:spacing w:val="-4"/>
                                <w:sz w:val="18"/>
                              </w:rPr>
                              <w:t>any)</w:t>
                            </w:r>
                          </w:p>
                        </w:tc>
                        <w:tc>
                          <w:tcPr>
                            <w:tcW w:w="2070" w:type="dxa"/>
                          </w:tcPr>
                          <w:p>
                            <w:pPr>
                              <w:pStyle w:val="TableParagraph"/>
                              <w:spacing w:before="52"/>
                              <w:ind w:left="106"/>
                              <w:rPr>
                                <w:sz w:val="18"/>
                              </w:rPr>
                            </w:pPr>
                            <w:r>
                              <w:rPr>
                                <w:spacing w:val="-5"/>
                                <w:sz w:val="18"/>
                              </w:rPr>
                              <w:t>PDF</w:t>
                            </w:r>
                          </w:p>
                        </w:tc>
                      </w:tr>
                    </w:tbl>
                    <w:p>
                      <w:pPr>
                        <w:pStyle w:val="BodyText"/>
                      </w:pPr>
                    </w:p>
                  </w:txbxContent>
                </v:textbox>
                <w10:wrap type="none"/>
              </v:shape>
            </w:pict>
          </mc:Fallback>
        </mc:AlternateContent>
      </w:r>
    </w:p>
    <w:tbl>
      <w:tblPr>
        <w:tblW w:w="0" w:type="auto"/>
        <w:jc w:val="left"/>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349"/>
        <w:gridCol w:w="8215"/>
      </w:tblGrid>
      <w:tr>
        <w:trPr>
          <w:trHeight w:val="12891" w:hRule="atLeast"/>
        </w:trPr>
        <w:tc>
          <w:tcPr>
            <w:tcW w:w="1349" w:type="dxa"/>
          </w:tcPr>
          <w:p>
            <w:pPr>
              <w:pStyle w:val="TableParagraph"/>
              <w:rPr>
                <w:sz w:val="20"/>
              </w:rPr>
            </w:pPr>
          </w:p>
        </w:tc>
        <w:tc>
          <w:tcPr>
            <w:tcW w:w="8215" w:type="dxa"/>
          </w:tcPr>
          <w:p>
            <w:pPr>
              <w:pStyle w:val="TableParagraph"/>
              <w:spacing w:line="249" w:lineRule="exact"/>
              <w:ind w:left="1008"/>
              <w:rPr>
                <w:sz w:val="22"/>
              </w:rPr>
            </w:pPr>
            <w:r>
              <w:rPr>
                <w:sz w:val="22"/>
              </w:rPr>
              <w:t>required</w:t>
            </w:r>
            <w:r>
              <w:rPr>
                <w:spacing w:val="5"/>
                <w:sz w:val="22"/>
              </w:rPr>
              <w:t> </w:t>
            </w:r>
            <w:r>
              <w:rPr>
                <w:sz w:val="22"/>
              </w:rPr>
              <w:t>during</w:t>
            </w:r>
            <w:r>
              <w:rPr>
                <w:spacing w:val="3"/>
                <w:sz w:val="22"/>
              </w:rPr>
              <w:t> </w:t>
            </w:r>
            <w:r>
              <w:rPr>
                <w:sz w:val="22"/>
              </w:rPr>
              <w:t>preparation</w:t>
            </w:r>
            <w:r>
              <w:rPr>
                <w:spacing w:val="2"/>
                <w:sz w:val="22"/>
              </w:rPr>
              <w:t> </w:t>
            </w:r>
            <w:r>
              <w:rPr>
                <w:sz w:val="22"/>
              </w:rPr>
              <w:t>and</w:t>
            </w:r>
            <w:r>
              <w:rPr>
                <w:spacing w:val="8"/>
                <w:sz w:val="22"/>
              </w:rPr>
              <w:t> </w:t>
            </w:r>
            <w:r>
              <w:rPr>
                <w:sz w:val="22"/>
              </w:rPr>
              <w:t>submission</w:t>
            </w:r>
            <w:r>
              <w:rPr>
                <w:spacing w:val="13"/>
                <w:sz w:val="22"/>
              </w:rPr>
              <w:t> </w:t>
            </w:r>
            <w:r>
              <w:rPr>
                <w:sz w:val="22"/>
              </w:rPr>
              <w:t>of</w:t>
            </w:r>
            <w:r>
              <w:rPr>
                <w:spacing w:val="5"/>
                <w:sz w:val="22"/>
              </w:rPr>
              <w:t> </w:t>
            </w:r>
            <w:r>
              <w:rPr>
                <w:sz w:val="22"/>
              </w:rPr>
              <w:t>their</w:t>
            </w:r>
            <w:r>
              <w:rPr>
                <w:spacing w:val="12"/>
                <w:sz w:val="22"/>
              </w:rPr>
              <w:t> </w:t>
            </w:r>
            <w:r>
              <w:rPr>
                <w:spacing w:val="-2"/>
                <w:sz w:val="22"/>
              </w:rPr>
              <w:t>bids.</w:t>
            </w:r>
          </w:p>
          <w:p>
            <w:pPr>
              <w:pStyle w:val="TableParagraph"/>
              <w:numPr>
                <w:ilvl w:val="0"/>
                <w:numId w:val="24"/>
              </w:numPr>
              <w:tabs>
                <w:tab w:pos="823" w:val="left" w:leader="none"/>
                <w:tab w:pos="1008" w:val="left" w:leader="none"/>
              </w:tabs>
              <w:spacing w:line="312" w:lineRule="auto" w:before="198" w:after="0"/>
              <w:ind w:left="1008" w:right="111" w:hanging="577"/>
              <w:jc w:val="both"/>
              <w:rPr>
                <w:sz w:val="22"/>
              </w:rPr>
            </w:pPr>
            <w:r>
              <w:rPr>
                <w:sz w:val="22"/>
              </w:rPr>
              <w:t>In case of bid submission in JV, the consent of the partners shall be obtained through the confirmation link sent to the registered email address and the partners shall have to acknowledge their confirmation.</w:t>
            </w:r>
          </w:p>
          <w:p>
            <w:pPr>
              <w:pStyle w:val="TableParagraph"/>
              <w:numPr>
                <w:ilvl w:val="0"/>
                <w:numId w:val="24"/>
              </w:numPr>
              <w:tabs>
                <w:tab w:pos="824" w:val="left" w:leader="none"/>
                <w:tab w:pos="1008" w:val="left" w:leader="none"/>
              </w:tabs>
              <w:spacing w:line="312" w:lineRule="auto" w:before="118" w:after="0"/>
              <w:ind w:left="1008" w:right="99" w:hanging="634"/>
              <w:jc w:val="both"/>
              <w:rPr>
                <w:sz w:val="22"/>
              </w:rPr>
            </w:pPr>
            <w:r>
              <w:rPr>
                <w:sz w:val="22"/>
              </w:rPr>
              <w:t>Bidders shall submit the required documents as specified in Section I-Instruction to</w:t>
            </w:r>
            <w:r>
              <w:rPr>
                <w:spacing w:val="40"/>
                <w:sz w:val="22"/>
              </w:rPr>
              <w:t> </w:t>
            </w:r>
            <w:r>
              <w:rPr>
                <w:sz w:val="22"/>
              </w:rPr>
              <w:t>Bidders,</w:t>
            </w:r>
            <w:r>
              <w:rPr>
                <w:spacing w:val="40"/>
                <w:sz w:val="22"/>
              </w:rPr>
              <w:t> </w:t>
            </w:r>
            <w:r>
              <w:rPr>
                <w:sz w:val="22"/>
              </w:rPr>
              <w:t>Section</w:t>
            </w:r>
            <w:r>
              <w:rPr>
                <w:spacing w:val="40"/>
                <w:sz w:val="22"/>
              </w:rPr>
              <w:t> </w:t>
            </w:r>
            <w:r>
              <w:rPr>
                <w:sz w:val="22"/>
              </w:rPr>
              <w:t>II-Bid</w:t>
            </w:r>
            <w:r>
              <w:rPr>
                <w:spacing w:val="40"/>
                <w:sz w:val="22"/>
              </w:rPr>
              <w:t> </w:t>
            </w:r>
            <w:r>
              <w:rPr>
                <w:sz w:val="22"/>
              </w:rPr>
              <w:t>Data</w:t>
            </w:r>
            <w:r>
              <w:rPr>
                <w:spacing w:val="40"/>
                <w:sz w:val="22"/>
              </w:rPr>
              <w:t> </w:t>
            </w:r>
            <w:r>
              <w:rPr>
                <w:sz w:val="22"/>
              </w:rPr>
              <w:t>Sheet</w:t>
            </w:r>
            <w:r>
              <w:rPr>
                <w:spacing w:val="40"/>
                <w:sz w:val="22"/>
              </w:rPr>
              <w:t> </w:t>
            </w:r>
            <w:r>
              <w:rPr>
                <w:sz w:val="22"/>
              </w:rPr>
              <w:t>and</w:t>
            </w:r>
            <w:r>
              <w:rPr>
                <w:spacing w:val="40"/>
                <w:sz w:val="22"/>
              </w:rPr>
              <w:t> </w:t>
            </w:r>
            <w:r>
              <w:rPr>
                <w:sz w:val="22"/>
              </w:rPr>
              <w:t>Section</w:t>
            </w:r>
            <w:r>
              <w:rPr>
                <w:spacing w:val="40"/>
                <w:sz w:val="22"/>
              </w:rPr>
              <w:t> </w:t>
            </w:r>
            <w:r>
              <w:rPr>
                <w:sz w:val="22"/>
              </w:rPr>
              <w:t>III-Evaluation</w:t>
            </w:r>
            <w:r>
              <w:rPr>
                <w:spacing w:val="40"/>
                <w:sz w:val="22"/>
              </w:rPr>
              <w:t> </w:t>
            </w:r>
            <w:r>
              <w:rPr>
                <w:sz w:val="22"/>
              </w:rPr>
              <w:t>and Eligibility</w:t>
            </w:r>
            <w:r>
              <w:rPr>
                <w:spacing w:val="40"/>
                <w:sz w:val="22"/>
              </w:rPr>
              <w:t> </w:t>
            </w:r>
            <w:r>
              <w:rPr>
                <w:sz w:val="22"/>
              </w:rPr>
              <w:t>Criteria</w:t>
            </w:r>
            <w:r>
              <w:rPr>
                <w:spacing w:val="40"/>
                <w:sz w:val="22"/>
              </w:rPr>
              <w:t> </w:t>
            </w:r>
            <w:r>
              <w:rPr>
                <w:sz w:val="22"/>
              </w:rPr>
              <w:t>of</w:t>
            </w:r>
            <w:r>
              <w:rPr>
                <w:spacing w:val="40"/>
                <w:sz w:val="22"/>
              </w:rPr>
              <w:t> </w:t>
            </w:r>
            <w:r>
              <w:rPr>
                <w:sz w:val="22"/>
              </w:rPr>
              <w:t>the</w:t>
            </w:r>
            <w:r>
              <w:rPr>
                <w:spacing w:val="40"/>
                <w:sz w:val="22"/>
              </w:rPr>
              <w:t> </w:t>
            </w:r>
            <w:r>
              <w:rPr>
                <w:sz w:val="22"/>
              </w:rPr>
              <w:t>bidding</w:t>
            </w:r>
            <w:r>
              <w:rPr>
                <w:spacing w:val="40"/>
                <w:sz w:val="22"/>
              </w:rPr>
              <w:t> </w:t>
            </w:r>
            <w:r>
              <w:rPr>
                <w:sz w:val="22"/>
              </w:rPr>
              <w:t>document.</w:t>
            </w:r>
            <w:r>
              <w:rPr>
                <w:spacing w:val="40"/>
                <w:sz w:val="22"/>
              </w:rPr>
              <w:t> </w:t>
            </w:r>
            <w:r>
              <w:rPr>
                <w:sz w:val="22"/>
              </w:rPr>
              <w:t>The</w:t>
            </w:r>
            <w:r>
              <w:rPr>
                <w:spacing w:val="40"/>
                <w:sz w:val="22"/>
              </w:rPr>
              <w:t> </w:t>
            </w:r>
            <w:r>
              <w:rPr>
                <w:sz w:val="22"/>
              </w:rPr>
              <w:t>format</w:t>
            </w:r>
            <w:r>
              <w:rPr>
                <w:spacing w:val="40"/>
                <w:sz w:val="22"/>
              </w:rPr>
              <w:t> </w:t>
            </w:r>
            <w:r>
              <w:rPr>
                <w:sz w:val="22"/>
              </w:rPr>
              <w:t>of</w:t>
            </w:r>
            <w:r>
              <w:rPr>
                <w:spacing w:val="40"/>
                <w:sz w:val="22"/>
              </w:rPr>
              <w:t> </w:t>
            </w:r>
            <w:r>
              <w:rPr>
                <w:sz w:val="22"/>
              </w:rPr>
              <w:t>the</w:t>
            </w:r>
            <w:r>
              <w:rPr>
                <w:spacing w:val="40"/>
                <w:sz w:val="22"/>
              </w:rPr>
              <w:t> </w:t>
            </w:r>
            <w:r>
              <w:rPr>
                <w:sz w:val="22"/>
              </w:rPr>
              <w:t>documents shall be in PDF and/or web form as provisioned in the e-GP system.</w:t>
            </w:r>
          </w:p>
          <w:p>
            <w:pPr>
              <w:pStyle w:val="TableParagraph"/>
              <w:spacing w:before="125"/>
              <w:ind w:left="720"/>
              <w:jc w:val="both"/>
              <w:rPr>
                <w:b/>
                <w:sz w:val="22"/>
              </w:rPr>
            </w:pPr>
            <w:r>
              <w:rPr>
                <w:b/>
                <w:sz w:val="22"/>
              </w:rPr>
              <w:t>The</w:t>
            </w:r>
            <w:r>
              <w:rPr>
                <w:b/>
                <w:spacing w:val="-6"/>
                <w:sz w:val="22"/>
              </w:rPr>
              <w:t> </w:t>
            </w:r>
            <w:r>
              <w:rPr>
                <w:b/>
                <w:sz w:val="22"/>
              </w:rPr>
              <w:t>required</w:t>
            </w:r>
            <w:r>
              <w:rPr>
                <w:b/>
                <w:spacing w:val="-1"/>
                <w:sz w:val="22"/>
              </w:rPr>
              <w:t> </w:t>
            </w:r>
            <w:r>
              <w:rPr>
                <w:b/>
                <w:sz w:val="22"/>
              </w:rPr>
              <w:t>forms</w:t>
            </w:r>
            <w:r>
              <w:rPr>
                <w:b/>
                <w:spacing w:val="1"/>
                <w:sz w:val="22"/>
              </w:rPr>
              <w:t> </w:t>
            </w:r>
            <w:r>
              <w:rPr>
                <w:b/>
                <w:sz w:val="22"/>
              </w:rPr>
              <w:t>and</w:t>
            </w:r>
            <w:r>
              <w:rPr>
                <w:b/>
                <w:spacing w:val="-6"/>
                <w:sz w:val="22"/>
              </w:rPr>
              <w:t> </w:t>
            </w:r>
            <w:r>
              <w:rPr>
                <w:b/>
                <w:sz w:val="22"/>
              </w:rPr>
              <w:t>documents</w:t>
            </w:r>
            <w:r>
              <w:rPr>
                <w:b/>
                <w:spacing w:val="-3"/>
                <w:sz w:val="22"/>
              </w:rPr>
              <w:t> </w:t>
            </w:r>
            <w:r>
              <w:rPr>
                <w:b/>
                <w:sz w:val="22"/>
              </w:rPr>
              <w:t>shall</w:t>
            </w:r>
            <w:r>
              <w:rPr>
                <w:b/>
                <w:spacing w:val="-7"/>
                <w:sz w:val="22"/>
              </w:rPr>
              <w:t> </w:t>
            </w:r>
            <w:r>
              <w:rPr>
                <w:b/>
                <w:sz w:val="22"/>
              </w:rPr>
              <w:t>be</w:t>
            </w:r>
            <w:r>
              <w:rPr>
                <w:b/>
                <w:spacing w:val="-5"/>
                <w:sz w:val="22"/>
              </w:rPr>
              <w:t> </w:t>
            </w:r>
            <w:r>
              <w:rPr>
                <w:b/>
                <w:sz w:val="22"/>
              </w:rPr>
              <w:t>part</w:t>
            </w:r>
            <w:r>
              <w:rPr>
                <w:b/>
                <w:spacing w:val="-5"/>
                <w:sz w:val="22"/>
              </w:rPr>
              <w:t> </w:t>
            </w:r>
            <w:r>
              <w:rPr>
                <w:b/>
                <w:sz w:val="22"/>
              </w:rPr>
              <w:t>of</w:t>
            </w:r>
            <w:r>
              <w:rPr>
                <w:b/>
                <w:spacing w:val="-8"/>
                <w:sz w:val="22"/>
              </w:rPr>
              <w:t> </w:t>
            </w:r>
            <w:r>
              <w:rPr>
                <w:b/>
                <w:spacing w:val="-4"/>
                <w:sz w:val="22"/>
              </w:rPr>
              <w:t>bid.</w:t>
            </w: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spacing w:before="237"/>
              <w:rPr>
                <w:sz w:val="22"/>
              </w:rPr>
            </w:pPr>
          </w:p>
          <w:p>
            <w:pPr>
              <w:pStyle w:val="TableParagraph"/>
              <w:ind w:left="451"/>
              <w:rPr>
                <w:i/>
                <w:sz w:val="22"/>
              </w:rPr>
            </w:pPr>
            <w:r>
              <w:rPr>
                <w:i/>
                <w:spacing w:val="-2"/>
                <w:sz w:val="22"/>
                <w:u w:val="single"/>
              </w:rPr>
              <w:t>Note:</w:t>
            </w:r>
          </w:p>
          <w:p>
            <w:pPr>
              <w:pStyle w:val="TableParagraph"/>
              <w:numPr>
                <w:ilvl w:val="1"/>
                <w:numId w:val="24"/>
              </w:numPr>
              <w:tabs>
                <w:tab w:pos="720" w:val="left" w:leader="none"/>
              </w:tabs>
              <w:spacing w:line="278" w:lineRule="auto" w:before="179" w:after="0"/>
              <w:ind w:left="720" w:right="165" w:hanging="274"/>
              <w:jc w:val="left"/>
              <w:rPr>
                <w:i/>
                <w:sz w:val="22"/>
              </w:rPr>
            </w:pPr>
            <w:r>
              <w:rPr>
                <w:i/>
                <w:sz w:val="22"/>
              </w:rPr>
              <w:t>The documents specified as “Mandatory” should be included in e-submission and non-submission of the documents shall be considered as non-responsive bid.</w:t>
            </w:r>
          </w:p>
          <w:p>
            <w:pPr>
              <w:pStyle w:val="TableParagraph"/>
              <w:numPr>
                <w:ilvl w:val="1"/>
                <w:numId w:val="24"/>
              </w:numPr>
              <w:tabs>
                <w:tab w:pos="718" w:val="left" w:leader="none"/>
                <w:tab w:pos="720" w:val="left" w:leader="none"/>
              </w:tabs>
              <w:spacing w:line="237" w:lineRule="auto" w:before="0" w:after="0"/>
              <w:ind w:left="720" w:right="182" w:hanging="270"/>
              <w:jc w:val="left"/>
              <w:rPr>
                <w:i/>
                <w:sz w:val="22"/>
              </w:rPr>
            </w:pPr>
            <w:r>
              <w:rPr>
                <w:i/>
                <w:sz w:val="22"/>
              </w:rPr>
              <w:t>Bidders (all partners in case of JV) should verify/update their profile documents</w:t>
            </w:r>
            <w:r>
              <w:rPr>
                <w:i/>
                <w:spacing w:val="40"/>
                <w:sz w:val="22"/>
              </w:rPr>
              <w:t> </w:t>
            </w:r>
            <w:r>
              <w:rPr>
                <w:i/>
                <w:sz w:val="22"/>
              </w:rPr>
              <w:t>as appropriate for the specific bid before submitting their bid electronically.</w:t>
            </w:r>
          </w:p>
          <w:p>
            <w:pPr>
              <w:pStyle w:val="TableParagraph"/>
              <w:numPr>
                <w:ilvl w:val="0"/>
                <w:numId w:val="24"/>
              </w:numPr>
              <w:tabs>
                <w:tab w:pos="823" w:val="left" w:leader="none"/>
                <w:tab w:pos="1008" w:val="left" w:leader="none"/>
              </w:tabs>
              <w:spacing w:line="312" w:lineRule="auto" w:before="204" w:after="0"/>
              <w:ind w:left="1008" w:right="102" w:hanging="692"/>
              <w:jc w:val="both"/>
              <w:rPr>
                <w:sz w:val="22"/>
              </w:rPr>
            </w:pPr>
            <w:r>
              <w:rPr>
                <w:sz w:val="22"/>
              </w:rPr>
              <w:t>After providing all the details and documents, the e-GP system will generate bid response</w:t>
            </w:r>
            <w:r>
              <w:rPr>
                <w:spacing w:val="40"/>
                <w:sz w:val="22"/>
              </w:rPr>
              <w:t> </w:t>
            </w:r>
            <w:r>
              <w:rPr>
                <w:sz w:val="22"/>
              </w:rPr>
              <w:t>documents</w:t>
            </w:r>
            <w:r>
              <w:rPr>
                <w:spacing w:val="40"/>
                <w:sz w:val="22"/>
              </w:rPr>
              <w:t> </w:t>
            </w:r>
            <w:r>
              <w:rPr>
                <w:sz w:val="22"/>
              </w:rPr>
              <w:t>for</w:t>
            </w:r>
            <w:r>
              <w:rPr>
                <w:spacing w:val="40"/>
                <w:sz w:val="22"/>
              </w:rPr>
              <w:t> </w:t>
            </w:r>
            <w:r>
              <w:rPr>
                <w:sz w:val="22"/>
              </w:rPr>
              <w:t>the</w:t>
            </w:r>
            <w:r>
              <w:rPr>
                <w:spacing w:val="40"/>
                <w:sz w:val="22"/>
              </w:rPr>
              <w:t> </w:t>
            </w:r>
            <w:r>
              <w:rPr>
                <w:sz w:val="22"/>
              </w:rPr>
              <w:t>bidder.</w:t>
            </w:r>
            <w:r>
              <w:rPr>
                <w:spacing w:val="40"/>
                <w:sz w:val="22"/>
              </w:rPr>
              <w:t> </w:t>
            </w:r>
            <w:r>
              <w:rPr>
                <w:sz w:val="22"/>
              </w:rPr>
              <w:t>Bidders</w:t>
            </w:r>
            <w:r>
              <w:rPr>
                <w:spacing w:val="40"/>
                <w:sz w:val="22"/>
              </w:rPr>
              <w:t> </w:t>
            </w:r>
            <w:r>
              <w:rPr>
                <w:sz w:val="22"/>
              </w:rPr>
              <w:t>shall</w:t>
            </w:r>
            <w:r>
              <w:rPr>
                <w:spacing w:val="40"/>
                <w:sz w:val="22"/>
              </w:rPr>
              <w:t> </w:t>
            </w:r>
            <w:r>
              <w:rPr>
                <w:sz w:val="22"/>
              </w:rPr>
              <w:t>download,</w:t>
            </w:r>
            <w:r>
              <w:rPr>
                <w:spacing w:val="40"/>
                <w:sz w:val="22"/>
              </w:rPr>
              <w:t> </w:t>
            </w:r>
            <w:r>
              <w:rPr>
                <w:sz w:val="22"/>
              </w:rPr>
              <w:t>verify</w:t>
            </w:r>
            <w:r>
              <w:rPr>
                <w:spacing w:val="40"/>
                <w:sz w:val="22"/>
              </w:rPr>
              <w:t> </w:t>
            </w:r>
            <w:r>
              <w:rPr>
                <w:sz w:val="22"/>
              </w:rPr>
              <w:t>and confirm the bid response documents prior to bid submission.</w:t>
            </w:r>
          </w:p>
        </w:tc>
      </w:tr>
    </w:tbl>
    <w:p>
      <w:pPr>
        <w:pStyle w:val="TableParagraph"/>
        <w:spacing w:after="0" w:line="312" w:lineRule="auto"/>
        <w:jc w:val="both"/>
        <w:rPr>
          <w:sz w:val="22"/>
        </w:rPr>
        <w:sectPr>
          <w:pgSz w:w="12240" w:h="15840"/>
          <w:pgMar w:header="526" w:footer="0" w:top="1280" w:bottom="280" w:left="1080" w:right="360"/>
        </w:sectPr>
      </w:pPr>
    </w:p>
    <w:p>
      <w:pPr>
        <w:pStyle w:val="BodyText"/>
        <w:spacing w:before="2"/>
        <w:rPr>
          <w:sz w:val="13"/>
        </w:rPr>
      </w:pPr>
    </w:p>
    <w:tbl>
      <w:tblPr>
        <w:tblW w:w="0" w:type="auto"/>
        <w:jc w:val="left"/>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349"/>
        <w:gridCol w:w="8215"/>
      </w:tblGrid>
      <w:tr>
        <w:trPr>
          <w:trHeight w:val="5655" w:hRule="atLeast"/>
        </w:trPr>
        <w:tc>
          <w:tcPr>
            <w:tcW w:w="1349" w:type="dxa"/>
          </w:tcPr>
          <w:p>
            <w:pPr>
              <w:pStyle w:val="TableParagraph"/>
              <w:rPr>
                <w:sz w:val="22"/>
              </w:rPr>
            </w:pPr>
          </w:p>
        </w:tc>
        <w:tc>
          <w:tcPr>
            <w:tcW w:w="8215" w:type="dxa"/>
          </w:tcPr>
          <w:p>
            <w:pPr>
              <w:pStyle w:val="TableParagraph"/>
              <w:numPr>
                <w:ilvl w:val="0"/>
                <w:numId w:val="25"/>
              </w:numPr>
              <w:tabs>
                <w:tab w:pos="823" w:val="left" w:leader="none"/>
                <w:tab w:pos="1008" w:val="left" w:leader="none"/>
              </w:tabs>
              <w:spacing w:line="312" w:lineRule="auto" w:before="0" w:after="0"/>
              <w:ind w:left="1008" w:right="104" w:hanging="577"/>
              <w:jc w:val="both"/>
              <w:rPr>
                <w:sz w:val="22"/>
              </w:rPr>
            </w:pPr>
            <w:r>
              <w:rPr>
                <w:sz w:val="22"/>
              </w:rPr>
              <w:t>For</w:t>
            </w:r>
            <w:r>
              <w:rPr>
                <w:spacing w:val="26"/>
                <w:sz w:val="22"/>
              </w:rPr>
              <w:t> </w:t>
            </w:r>
            <w:r>
              <w:rPr>
                <w:sz w:val="22"/>
              </w:rPr>
              <w:t>verifying</w:t>
            </w:r>
            <w:r>
              <w:rPr>
                <w:spacing w:val="23"/>
                <w:sz w:val="22"/>
              </w:rPr>
              <w:t> </w:t>
            </w:r>
            <w:r>
              <w:rPr>
                <w:sz w:val="22"/>
              </w:rPr>
              <w:t>the authentic</w:t>
            </w:r>
            <w:r>
              <w:rPr>
                <w:spacing w:val="20"/>
                <w:sz w:val="22"/>
              </w:rPr>
              <w:t> </w:t>
            </w:r>
            <w:r>
              <w:rPr>
                <w:sz w:val="22"/>
              </w:rPr>
              <w:t>user,</w:t>
            </w:r>
            <w:r>
              <w:rPr>
                <w:spacing w:val="25"/>
                <w:sz w:val="22"/>
              </w:rPr>
              <w:t> </w:t>
            </w:r>
            <w:r>
              <w:rPr>
                <w:sz w:val="22"/>
              </w:rPr>
              <w:t>the system will send</w:t>
            </w:r>
            <w:r>
              <w:rPr>
                <w:spacing w:val="28"/>
                <w:sz w:val="22"/>
              </w:rPr>
              <w:t> </w:t>
            </w:r>
            <w:r>
              <w:rPr>
                <w:sz w:val="22"/>
              </w:rPr>
              <w:t>one time password (OTP) in</w:t>
            </w:r>
            <w:r>
              <w:rPr>
                <w:spacing w:val="31"/>
                <w:sz w:val="22"/>
              </w:rPr>
              <w:t> </w:t>
            </w:r>
            <w:r>
              <w:rPr>
                <w:sz w:val="22"/>
              </w:rPr>
              <w:t>the</w:t>
            </w:r>
            <w:r>
              <w:rPr>
                <w:spacing w:val="34"/>
                <w:sz w:val="22"/>
              </w:rPr>
              <w:t> </w:t>
            </w:r>
            <w:r>
              <w:rPr>
                <w:sz w:val="22"/>
              </w:rPr>
              <w:t>registered</w:t>
            </w:r>
            <w:r>
              <w:rPr>
                <w:spacing w:val="36"/>
                <w:sz w:val="22"/>
              </w:rPr>
              <w:t> </w:t>
            </w:r>
            <w:r>
              <w:rPr>
                <w:sz w:val="22"/>
              </w:rPr>
              <w:t>e-mail</w:t>
            </w:r>
            <w:r>
              <w:rPr>
                <w:spacing w:val="32"/>
                <w:sz w:val="22"/>
              </w:rPr>
              <w:t> </w:t>
            </w:r>
            <w:r>
              <w:rPr>
                <w:sz w:val="22"/>
              </w:rPr>
              <w:t>address</w:t>
            </w:r>
            <w:r>
              <w:rPr>
                <w:spacing w:val="40"/>
                <w:sz w:val="22"/>
              </w:rPr>
              <w:t> </w:t>
            </w:r>
            <w:r>
              <w:rPr>
                <w:sz w:val="22"/>
              </w:rPr>
              <w:t>of</w:t>
            </w:r>
            <w:r>
              <w:rPr>
                <w:spacing w:val="34"/>
                <w:sz w:val="22"/>
              </w:rPr>
              <w:t> </w:t>
            </w:r>
            <w:r>
              <w:rPr>
                <w:sz w:val="22"/>
              </w:rPr>
              <w:t>the bidder.</w:t>
            </w:r>
            <w:r>
              <w:rPr>
                <w:spacing w:val="38"/>
                <w:sz w:val="22"/>
              </w:rPr>
              <w:t> </w:t>
            </w:r>
            <w:r>
              <w:rPr>
                <w:sz w:val="22"/>
              </w:rPr>
              <w:t>System</w:t>
            </w:r>
            <w:r>
              <w:rPr>
                <w:spacing w:val="37"/>
                <w:sz w:val="22"/>
              </w:rPr>
              <w:t> </w:t>
            </w:r>
            <w:r>
              <w:rPr>
                <w:sz w:val="22"/>
              </w:rPr>
              <w:t>will</w:t>
            </w:r>
            <w:r>
              <w:rPr>
                <w:spacing w:val="37"/>
                <w:sz w:val="22"/>
              </w:rPr>
              <w:t> </w:t>
            </w:r>
            <w:r>
              <w:rPr>
                <w:sz w:val="22"/>
              </w:rPr>
              <w:t>validate</w:t>
            </w:r>
            <w:r>
              <w:rPr>
                <w:spacing w:val="34"/>
                <w:sz w:val="22"/>
              </w:rPr>
              <w:t> </w:t>
            </w:r>
            <w:r>
              <w:rPr>
                <w:sz w:val="22"/>
              </w:rPr>
              <w:t>the</w:t>
            </w:r>
            <w:r>
              <w:rPr>
                <w:spacing w:val="34"/>
                <w:sz w:val="22"/>
              </w:rPr>
              <w:t> </w:t>
            </w:r>
            <w:r>
              <w:rPr>
                <w:sz w:val="22"/>
              </w:rPr>
              <w:t>OTP and then only allow bidders to submit their bid.</w:t>
            </w:r>
          </w:p>
          <w:p>
            <w:pPr>
              <w:pStyle w:val="TableParagraph"/>
              <w:numPr>
                <w:ilvl w:val="0"/>
                <w:numId w:val="25"/>
              </w:numPr>
              <w:tabs>
                <w:tab w:pos="824" w:val="left" w:leader="none"/>
                <w:tab w:pos="1008" w:val="left" w:leader="none"/>
              </w:tabs>
              <w:spacing w:line="309" w:lineRule="auto" w:before="118" w:after="0"/>
              <w:ind w:left="1008" w:right="112" w:hanging="519"/>
              <w:jc w:val="both"/>
              <w:rPr>
                <w:sz w:val="22"/>
              </w:rPr>
            </w:pPr>
            <w:r>
              <w:rPr>
                <w:sz w:val="22"/>
              </w:rPr>
              <w:t>Electronically submitted bids can be modified and/or withdrawn through the system within the bid submission deadline.</w:t>
            </w:r>
          </w:p>
          <w:p>
            <w:pPr>
              <w:pStyle w:val="TableParagraph"/>
              <w:numPr>
                <w:ilvl w:val="0"/>
                <w:numId w:val="25"/>
              </w:numPr>
              <w:tabs>
                <w:tab w:pos="823" w:val="left" w:leader="none"/>
                <w:tab w:pos="1008" w:val="left" w:leader="none"/>
              </w:tabs>
              <w:spacing w:line="309" w:lineRule="auto" w:before="125" w:after="0"/>
              <w:ind w:left="1008" w:right="100" w:hanging="577"/>
              <w:jc w:val="both"/>
              <w:rPr>
                <w:sz w:val="22"/>
              </w:rPr>
            </w:pPr>
            <w:r>
              <w:rPr>
                <w:sz w:val="22"/>
              </w:rPr>
              <w:t>The bidder/bid shall meet the following requirements and conditions for e-submission of bids;</w:t>
            </w:r>
          </w:p>
          <w:p>
            <w:pPr>
              <w:pStyle w:val="TableParagraph"/>
              <w:numPr>
                <w:ilvl w:val="1"/>
                <w:numId w:val="25"/>
              </w:numPr>
              <w:tabs>
                <w:tab w:pos="1543" w:val="left" w:leader="none"/>
              </w:tabs>
              <w:spacing w:line="240" w:lineRule="auto" w:before="126" w:after="0"/>
              <w:ind w:left="1543" w:right="0" w:hanging="357"/>
              <w:jc w:val="both"/>
              <w:rPr>
                <w:sz w:val="22"/>
              </w:rPr>
            </w:pPr>
            <w:r>
              <w:rPr>
                <w:sz w:val="22"/>
              </w:rPr>
              <w:t>The</w:t>
            </w:r>
            <w:r>
              <w:rPr>
                <w:spacing w:val="5"/>
                <w:sz w:val="22"/>
              </w:rPr>
              <w:t> </w:t>
            </w:r>
            <w:r>
              <w:rPr>
                <w:sz w:val="22"/>
              </w:rPr>
              <w:t>e-submitted</w:t>
            </w:r>
            <w:r>
              <w:rPr>
                <w:spacing w:val="8"/>
                <w:sz w:val="22"/>
              </w:rPr>
              <w:t> </w:t>
            </w:r>
            <w:r>
              <w:rPr>
                <w:sz w:val="22"/>
              </w:rPr>
              <w:t>bids</w:t>
            </w:r>
            <w:r>
              <w:rPr>
                <w:spacing w:val="13"/>
                <w:sz w:val="22"/>
              </w:rPr>
              <w:t> </w:t>
            </w:r>
            <w:r>
              <w:rPr>
                <w:sz w:val="22"/>
              </w:rPr>
              <w:t>must</w:t>
            </w:r>
            <w:r>
              <w:rPr>
                <w:spacing w:val="9"/>
                <w:sz w:val="22"/>
              </w:rPr>
              <w:t> </w:t>
            </w:r>
            <w:r>
              <w:rPr>
                <w:sz w:val="22"/>
              </w:rPr>
              <w:t>be readable</w:t>
            </w:r>
            <w:r>
              <w:rPr>
                <w:spacing w:val="-1"/>
                <w:sz w:val="22"/>
              </w:rPr>
              <w:t> </w:t>
            </w:r>
            <w:r>
              <w:rPr>
                <w:sz w:val="22"/>
              </w:rPr>
              <w:t>through</w:t>
            </w:r>
            <w:r>
              <w:rPr>
                <w:spacing w:val="3"/>
                <w:sz w:val="22"/>
              </w:rPr>
              <w:t> </w:t>
            </w:r>
            <w:r>
              <w:rPr>
                <w:sz w:val="22"/>
              </w:rPr>
              <w:t>PDF</w:t>
            </w:r>
            <w:r>
              <w:rPr>
                <w:spacing w:val="10"/>
                <w:sz w:val="22"/>
              </w:rPr>
              <w:t> </w:t>
            </w:r>
            <w:r>
              <w:rPr>
                <w:spacing w:val="-2"/>
                <w:sz w:val="22"/>
              </w:rPr>
              <w:t>reader.</w:t>
            </w:r>
          </w:p>
          <w:p>
            <w:pPr>
              <w:pStyle w:val="TableParagraph"/>
              <w:numPr>
                <w:ilvl w:val="1"/>
                <w:numId w:val="25"/>
              </w:numPr>
              <w:tabs>
                <w:tab w:pos="1546" w:val="left" w:leader="none"/>
              </w:tabs>
              <w:spacing w:line="312" w:lineRule="auto" w:before="193" w:after="0"/>
              <w:ind w:left="1546" w:right="107" w:hanging="360"/>
              <w:jc w:val="both"/>
              <w:rPr>
                <w:sz w:val="22"/>
              </w:rPr>
            </w:pPr>
            <w:r>
              <w:rPr>
                <w:sz w:val="22"/>
              </w:rPr>
              <w:t>The bidders are fully responsible for using the e-GP system as per specified procedures and in no case the employer shall be held liable for bidder's inability to use the system.</w:t>
            </w:r>
          </w:p>
          <w:p>
            <w:pPr>
              <w:pStyle w:val="TableParagraph"/>
              <w:numPr>
                <w:ilvl w:val="1"/>
                <w:numId w:val="25"/>
              </w:numPr>
              <w:tabs>
                <w:tab w:pos="1544" w:val="left" w:leader="none"/>
                <w:tab w:pos="1546" w:val="left" w:leader="none"/>
              </w:tabs>
              <w:spacing w:line="312" w:lineRule="auto" w:before="123" w:after="0"/>
              <w:ind w:left="1546" w:right="105" w:hanging="360"/>
              <w:jc w:val="both"/>
              <w:rPr>
                <w:sz w:val="22"/>
              </w:rPr>
            </w:pPr>
            <w:r>
              <w:rPr>
                <w:sz w:val="22"/>
              </w:rPr>
              <w:t>When a bidder submits electronic bid through the e-GP System, it is assumed that the bidder has prepared the bid by studying and examining the complete set of the bidding document and e-GP instruction including the provision stipulated in e-GP Directives.</w:t>
            </w:r>
          </w:p>
        </w:tc>
      </w:tr>
      <w:tr>
        <w:trPr>
          <w:trHeight w:val="1492" w:hRule="atLeast"/>
        </w:trPr>
        <w:tc>
          <w:tcPr>
            <w:tcW w:w="1349" w:type="dxa"/>
          </w:tcPr>
          <w:p>
            <w:pPr>
              <w:pStyle w:val="TableParagraph"/>
              <w:spacing w:before="121"/>
              <w:ind w:left="18" w:right="14"/>
              <w:jc w:val="center"/>
              <w:rPr>
                <w:sz w:val="22"/>
              </w:rPr>
            </w:pPr>
            <w:r>
              <w:rPr>
                <w:spacing w:val="-4"/>
                <w:sz w:val="22"/>
              </w:rPr>
              <w:t>ITB</w:t>
            </w:r>
            <w:r>
              <w:rPr>
                <w:spacing w:val="-8"/>
                <w:sz w:val="22"/>
              </w:rPr>
              <w:t> </w:t>
            </w:r>
            <w:r>
              <w:rPr>
                <w:spacing w:val="-4"/>
                <w:sz w:val="22"/>
              </w:rPr>
              <w:t>19.1</w:t>
            </w:r>
          </w:p>
        </w:tc>
        <w:tc>
          <w:tcPr>
            <w:tcW w:w="8215" w:type="dxa"/>
          </w:tcPr>
          <w:p>
            <w:pPr>
              <w:pStyle w:val="TableParagraph"/>
              <w:spacing w:before="121"/>
              <w:ind w:left="105"/>
              <w:rPr>
                <w:b/>
                <w:sz w:val="22"/>
              </w:rPr>
            </w:pPr>
            <w:r>
              <w:rPr>
                <w:b/>
                <w:spacing w:val="-4"/>
                <w:sz w:val="22"/>
                <w:u w:val="single"/>
              </w:rPr>
              <w:t>For bid</w:t>
            </w:r>
            <w:r>
              <w:rPr>
                <w:b/>
                <w:spacing w:val="-8"/>
                <w:sz w:val="22"/>
                <w:u w:val="single"/>
              </w:rPr>
              <w:t> </w:t>
            </w:r>
            <w:r>
              <w:rPr>
                <w:b/>
                <w:spacing w:val="-4"/>
                <w:sz w:val="22"/>
                <w:u w:val="single"/>
              </w:rPr>
              <w:t>submission</w:t>
            </w:r>
            <w:r>
              <w:rPr>
                <w:b/>
                <w:spacing w:val="-3"/>
                <w:sz w:val="22"/>
                <w:u w:val="single"/>
              </w:rPr>
              <w:t> </w:t>
            </w:r>
            <w:r>
              <w:rPr>
                <w:b/>
                <w:spacing w:val="-4"/>
                <w:sz w:val="22"/>
                <w:u w:val="single"/>
              </w:rPr>
              <w:t>purposes only,</w:t>
            </w:r>
            <w:r>
              <w:rPr>
                <w:b/>
                <w:spacing w:val="-2"/>
                <w:sz w:val="22"/>
                <w:u w:val="single"/>
              </w:rPr>
              <w:t> </w:t>
            </w:r>
            <w:r>
              <w:rPr>
                <w:b/>
                <w:spacing w:val="-4"/>
                <w:sz w:val="22"/>
                <w:u w:val="single"/>
              </w:rPr>
              <w:t>the</w:t>
            </w:r>
            <w:r>
              <w:rPr>
                <w:b/>
                <w:spacing w:val="-2"/>
                <w:sz w:val="22"/>
                <w:u w:val="single"/>
              </w:rPr>
              <w:t> </w:t>
            </w:r>
            <w:r>
              <w:rPr>
                <w:b/>
                <w:spacing w:val="-4"/>
                <w:sz w:val="22"/>
                <w:u w:val="single"/>
              </w:rPr>
              <w:t>Employer’s</w:t>
            </w:r>
            <w:r>
              <w:rPr>
                <w:b/>
                <w:spacing w:val="1"/>
                <w:sz w:val="22"/>
                <w:u w:val="single"/>
              </w:rPr>
              <w:t> </w:t>
            </w:r>
            <w:r>
              <w:rPr>
                <w:b/>
                <w:spacing w:val="-4"/>
                <w:sz w:val="22"/>
                <w:u w:val="single"/>
              </w:rPr>
              <w:t>address</w:t>
            </w:r>
            <w:r>
              <w:rPr>
                <w:b/>
                <w:spacing w:val="2"/>
                <w:sz w:val="22"/>
                <w:u w:val="single"/>
              </w:rPr>
              <w:t> </w:t>
            </w:r>
            <w:r>
              <w:rPr>
                <w:b/>
                <w:spacing w:val="-4"/>
                <w:sz w:val="22"/>
                <w:u w:val="single"/>
              </w:rPr>
              <w:t>is </w:t>
            </w:r>
            <w:r>
              <w:rPr>
                <w:b/>
                <w:spacing w:val="-10"/>
                <w:sz w:val="22"/>
                <w:u w:val="single"/>
              </w:rPr>
              <w:t>:</w:t>
            </w:r>
          </w:p>
          <w:p>
            <w:pPr>
              <w:pStyle w:val="TableParagraph"/>
              <w:spacing w:before="117"/>
              <w:ind w:left="105"/>
              <w:rPr>
                <w:sz w:val="22"/>
              </w:rPr>
            </w:pPr>
            <w:r>
              <w:rPr>
                <w:spacing w:val="-6"/>
                <w:sz w:val="22"/>
              </w:rPr>
              <w:t>Attention: Sub</w:t>
            </w:r>
            <w:r>
              <w:rPr>
                <w:color w:val="000000"/>
                <w:spacing w:val="-6"/>
                <w:sz w:val="22"/>
                <w:highlight w:val="yellow"/>
              </w:rPr>
              <w:t>.Er</w:t>
            </w:r>
            <w:r>
              <w:rPr>
                <w:color w:val="000000"/>
                <w:spacing w:val="-7"/>
                <w:sz w:val="22"/>
                <w:highlight w:val="yellow"/>
              </w:rPr>
              <w:t> </w:t>
            </w:r>
            <w:r>
              <w:rPr>
                <w:color w:val="000000"/>
                <w:spacing w:val="-6"/>
                <w:sz w:val="22"/>
                <w:highlight w:val="yellow"/>
              </w:rPr>
              <w:t>Suroj</w:t>
            </w:r>
            <w:r>
              <w:rPr>
                <w:color w:val="000000"/>
                <w:spacing w:val="-4"/>
                <w:sz w:val="22"/>
                <w:highlight w:val="yellow"/>
              </w:rPr>
              <w:t> </w:t>
            </w:r>
            <w:r>
              <w:rPr>
                <w:color w:val="000000"/>
                <w:spacing w:val="-6"/>
                <w:sz w:val="22"/>
                <w:highlight w:val="yellow"/>
              </w:rPr>
              <w:t>Shrestha</w:t>
            </w:r>
            <w:r>
              <w:rPr>
                <w:color w:val="000000"/>
                <w:spacing w:val="5"/>
                <w:sz w:val="22"/>
              </w:rPr>
              <w:t> </w:t>
            </w:r>
            <w:r>
              <w:rPr>
                <w:color w:val="000000"/>
                <w:spacing w:val="-6"/>
                <w:sz w:val="22"/>
              </w:rPr>
              <w:t>Address</w:t>
            </w:r>
            <w:r>
              <w:rPr>
                <w:color w:val="000000"/>
                <w:spacing w:val="-6"/>
                <w:sz w:val="22"/>
                <w:highlight w:val="yellow"/>
              </w:rPr>
              <w:t>:</w:t>
            </w:r>
            <w:r>
              <w:rPr>
                <w:color w:val="000000"/>
                <w:spacing w:val="-4"/>
                <w:sz w:val="22"/>
                <w:highlight w:val="yellow"/>
              </w:rPr>
              <w:t> </w:t>
            </w:r>
            <w:r>
              <w:rPr>
                <w:color w:val="000000"/>
                <w:spacing w:val="-6"/>
                <w:sz w:val="22"/>
                <w:highlight w:val="yellow"/>
              </w:rPr>
              <w:t>Infrastructure</w:t>
            </w:r>
            <w:r>
              <w:rPr>
                <w:color w:val="000000"/>
                <w:spacing w:val="-7"/>
                <w:sz w:val="22"/>
                <w:highlight w:val="yellow"/>
              </w:rPr>
              <w:t> </w:t>
            </w:r>
            <w:r>
              <w:rPr>
                <w:color w:val="000000"/>
                <w:spacing w:val="-6"/>
                <w:sz w:val="22"/>
                <w:highlight w:val="yellow"/>
              </w:rPr>
              <w:t>Development</w:t>
            </w:r>
            <w:r>
              <w:rPr>
                <w:color w:val="000000"/>
                <w:spacing w:val="3"/>
                <w:sz w:val="22"/>
                <w:highlight w:val="yellow"/>
              </w:rPr>
              <w:t> </w:t>
            </w:r>
            <w:r>
              <w:rPr>
                <w:color w:val="000000"/>
                <w:spacing w:val="-6"/>
                <w:sz w:val="22"/>
                <w:highlight w:val="yellow"/>
              </w:rPr>
              <w:t>Office,Baglung</w:t>
            </w:r>
          </w:p>
          <w:p>
            <w:pPr>
              <w:pStyle w:val="TableParagraph"/>
              <w:spacing w:line="251" w:lineRule="exact" w:before="121"/>
              <w:ind w:left="105"/>
              <w:rPr>
                <w:b/>
                <w:sz w:val="22"/>
              </w:rPr>
            </w:pPr>
            <w:r>
              <w:rPr>
                <w:b/>
                <w:spacing w:val="-6"/>
                <w:sz w:val="22"/>
                <w:u w:val="single"/>
              </w:rPr>
              <w:t>The</w:t>
            </w:r>
            <w:r>
              <w:rPr>
                <w:b/>
                <w:spacing w:val="-7"/>
                <w:sz w:val="22"/>
                <w:u w:val="single"/>
              </w:rPr>
              <w:t> </w:t>
            </w:r>
            <w:r>
              <w:rPr>
                <w:b/>
                <w:spacing w:val="-6"/>
                <w:sz w:val="22"/>
                <w:u w:val="single"/>
              </w:rPr>
              <w:t>deadline</w:t>
            </w:r>
            <w:r>
              <w:rPr>
                <w:b/>
                <w:sz w:val="22"/>
                <w:u w:val="single"/>
              </w:rPr>
              <w:t> </w:t>
            </w:r>
            <w:r>
              <w:rPr>
                <w:b/>
                <w:spacing w:val="-6"/>
                <w:sz w:val="22"/>
                <w:u w:val="single"/>
              </w:rPr>
              <w:t>for</w:t>
            </w:r>
            <w:r>
              <w:rPr>
                <w:b/>
                <w:spacing w:val="-4"/>
                <w:sz w:val="22"/>
                <w:u w:val="single"/>
              </w:rPr>
              <w:t> </w:t>
            </w:r>
            <w:r>
              <w:rPr>
                <w:b/>
                <w:spacing w:val="-6"/>
                <w:sz w:val="22"/>
                <w:u w:val="single"/>
              </w:rPr>
              <w:t>bid</w:t>
            </w:r>
            <w:r>
              <w:rPr>
                <w:b/>
                <w:spacing w:val="-5"/>
                <w:sz w:val="22"/>
                <w:u w:val="single"/>
              </w:rPr>
              <w:t> </w:t>
            </w:r>
            <w:r>
              <w:rPr>
                <w:b/>
                <w:spacing w:val="-6"/>
                <w:sz w:val="22"/>
                <w:u w:val="single"/>
              </w:rPr>
              <w:t>submission</w:t>
            </w:r>
            <w:r>
              <w:rPr>
                <w:b/>
                <w:spacing w:val="-10"/>
                <w:sz w:val="22"/>
                <w:u w:val="single"/>
              </w:rPr>
              <w:t> </w:t>
            </w:r>
            <w:r>
              <w:rPr>
                <w:b/>
                <w:spacing w:val="-6"/>
                <w:sz w:val="22"/>
                <w:u w:val="single"/>
              </w:rPr>
              <w:t>is:</w:t>
            </w:r>
          </w:p>
          <w:p>
            <w:pPr>
              <w:pStyle w:val="TableParagraph"/>
              <w:spacing w:line="251" w:lineRule="exact"/>
              <w:ind w:left="105"/>
              <w:rPr>
                <w:sz w:val="22"/>
              </w:rPr>
            </w:pPr>
            <w:r>
              <w:rPr>
                <w:spacing w:val="-6"/>
                <w:sz w:val="22"/>
              </w:rPr>
              <w:t>Date:</w:t>
            </w:r>
            <w:r>
              <w:rPr>
                <w:spacing w:val="-5"/>
                <w:sz w:val="22"/>
              </w:rPr>
              <w:t> </w:t>
            </w:r>
            <w:r>
              <w:rPr>
                <w:color w:val="000000"/>
                <w:spacing w:val="-6"/>
                <w:sz w:val="22"/>
                <w:highlight w:val="yellow"/>
              </w:rPr>
              <w:t>2083/06/</w:t>
            </w:r>
            <w:r>
              <w:rPr>
                <w:color w:val="000000"/>
                <w:spacing w:val="-6"/>
                <w:sz w:val="22"/>
              </w:rPr>
              <w:t>28(October</w:t>
            </w:r>
            <w:r>
              <w:rPr>
                <w:color w:val="000000"/>
                <w:spacing w:val="6"/>
                <w:sz w:val="22"/>
              </w:rPr>
              <w:t> </w:t>
            </w:r>
            <w:r>
              <w:rPr>
                <w:color w:val="000000"/>
                <w:spacing w:val="-6"/>
                <w:sz w:val="22"/>
              </w:rPr>
              <w:t>14,</w:t>
            </w:r>
            <w:r>
              <w:rPr>
                <w:color w:val="000000"/>
                <w:spacing w:val="-1"/>
                <w:sz w:val="22"/>
              </w:rPr>
              <w:t> </w:t>
            </w:r>
            <w:r>
              <w:rPr>
                <w:color w:val="000000"/>
                <w:spacing w:val="-6"/>
                <w:sz w:val="22"/>
              </w:rPr>
              <w:t>2026)</w:t>
            </w:r>
            <w:r>
              <w:rPr>
                <w:color w:val="000000"/>
                <w:spacing w:val="-12"/>
                <w:sz w:val="22"/>
              </w:rPr>
              <w:t> </w:t>
            </w:r>
            <w:r>
              <w:rPr>
                <w:color w:val="000000"/>
                <w:spacing w:val="-6"/>
                <w:sz w:val="22"/>
              </w:rPr>
              <w:t>Time</w:t>
            </w:r>
            <w:r>
              <w:rPr>
                <w:color w:val="000000"/>
                <w:spacing w:val="-5"/>
                <w:sz w:val="22"/>
              </w:rPr>
              <w:t> </w:t>
            </w:r>
            <w:r>
              <w:rPr>
                <w:color w:val="000000"/>
                <w:spacing w:val="-6"/>
                <w:sz w:val="22"/>
              </w:rPr>
              <w:t>:</w:t>
            </w:r>
            <w:r>
              <w:rPr>
                <w:color w:val="000000"/>
                <w:spacing w:val="-6"/>
                <w:sz w:val="22"/>
                <w:highlight w:val="yellow"/>
              </w:rPr>
              <w:t>12:00</w:t>
            </w:r>
          </w:p>
        </w:tc>
      </w:tr>
      <w:tr>
        <w:trPr>
          <w:trHeight w:val="1118" w:hRule="atLeast"/>
        </w:trPr>
        <w:tc>
          <w:tcPr>
            <w:tcW w:w="1349" w:type="dxa"/>
          </w:tcPr>
          <w:p>
            <w:pPr>
              <w:pStyle w:val="TableParagraph"/>
              <w:spacing w:before="121"/>
              <w:ind w:left="18" w:right="14"/>
              <w:jc w:val="center"/>
              <w:rPr>
                <w:sz w:val="22"/>
              </w:rPr>
            </w:pPr>
            <w:r>
              <w:rPr>
                <w:spacing w:val="-4"/>
                <w:sz w:val="22"/>
              </w:rPr>
              <w:t>ITB</w:t>
            </w:r>
            <w:r>
              <w:rPr>
                <w:spacing w:val="-8"/>
                <w:sz w:val="22"/>
              </w:rPr>
              <w:t> </w:t>
            </w:r>
            <w:r>
              <w:rPr>
                <w:spacing w:val="-4"/>
                <w:sz w:val="22"/>
              </w:rPr>
              <w:t>22.1</w:t>
            </w:r>
          </w:p>
        </w:tc>
        <w:tc>
          <w:tcPr>
            <w:tcW w:w="8215" w:type="dxa"/>
          </w:tcPr>
          <w:p>
            <w:pPr>
              <w:pStyle w:val="TableParagraph"/>
              <w:spacing w:before="116"/>
              <w:ind w:left="105"/>
              <w:rPr>
                <w:sz w:val="22"/>
              </w:rPr>
            </w:pPr>
            <w:r>
              <w:rPr>
                <w:spacing w:val="-2"/>
                <w:sz w:val="22"/>
              </w:rPr>
              <w:t>The</w:t>
            </w:r>
            <w:r>
              <w:rPr>
                <w:spacing w:val="-16"/>
                <w:sz w:val="22"/>
              </w:rPr>
              <w:t> </w:t>
            </w:r>
            <w:r>
              <w:rPr>
                <w:spacing w:val="-2"/>
                <w:sz w:val="22"/>
              </w:rPr>
              <w:t>bid</w:t>
            </w:r>
            <w:r>
              <w:rPr>
                <w:spacing w:val="-10"/>
                <w:sz w:val="22"/>
              </w:rPr>
              <w:t> </w:t>
            </w:r>
            <w:r>
              <w:rPr>
                <w:spacing w:val="-2"/>
                <w:sz w:val="22"/>
              </w:rPr>
              <w:t>opening</w:t>
            </w:r>
            <w:r>
              <w:rPr>
                <w:spacing w:val="-10"/>
                <w:sz w:val="22"/>
              </w:rPr>
              <w:t> </w:t>
            </w:r>
            <w:r>
              <w:rPr>
                <w:spacing w:val="-2"/>
                <w:sz w:val="22"/>
              </w:rPr>
              <w:t>shall</w:t>
            </w:r>
            <w:r>
              <w:rPr>
                <w:spacing w:val="-12"/>
                <w:sz w:val="22"/>
              </w:rPr>
              <w:t> </w:t>
            </w:r>
            <w:r>
              <w:rPr>
                <w:spacing w:val="-2"/>
                <w:sz w:val="22"/>
              </w:rPr>
              <w:t>take</w:t>
            </w:r>
            <w:r>
              <w:rPr>
                <w:spacing w:val="-11"/>
                <w:sz w:val="22"/>
              </w:rPr>
              <w:t> </w:t>
            </w:r>
            <w:r>
              <w:rPr>
                <w:spacing w:val="-2"/>
                <w:sz w:val="22"/>
              </w:rPr>
              <w:t>place</w:t>
            </w:r>
            <w:r>
              <w:rPr>
                <w:spacing w:val="-14"/>
                <w:sz w:val="22"/>
              </w:rPr>
              <w:t> </w:t>
            </w:r>
            <w:r>
              <w:rPr>
                <w:spacing w:val="-5"/>
                <w:sz w:val="22"/>
              </w:rPr>
              <w:t>at:</w:t>
            </w:r>
          </w:p>
          <w:p>
            <w:pPr>
              <w:pStyle w:val="TableParagraph"/>
              <w:spacing w:before="117"/>
              <w:ind w:left="105" w:right="3196"/>
              <w:rPr>
                <w:b/>
                <w:i/>
                <w:sz w:val="22"/>
              </w:rPr>
            </w:pPr>
            <w:r>
              <w:rPr>
                <w:spacing w:val="-6"/>
                <w:sz w:val="22"/>
              </w:rPr>
              <w:t>Address: </w:t>
            </w:r>
            <w:r>
              <w:rPr>
                <w:color w:val="000000"/>
                <w:sz w:val="22"/>
                <w:highlight w:val="yellow"/>
              </w:rPr>
              <w:t> </w:t>
            </w:r>
            <w:r>
              <w:rPr>
                <w:color w:val="000000"/>
                <w:spacing w:val="-6"/>
                <w:sz w:val="22"/>
                <w:highlight w:val="yellow"/>
              </w:rPr>
              <w:t>Infrastructure Development Office,Baglung</w:t>
            </w:r>
            <w:r>
              <w:rPr>
                <w:color w:val="000000"/>
                <w:spacing w:val="-6"/>
                <w:sz w:val="22"/>
              </w:rPr>
              <w:t> </w:t>
            </w:r>
            <w:r>
              <w:rPr>
                <w:color w:val="000000"/>
                <w:sz w:val="22"/>
              </w:rPr>
              <w:t>Date:</w:t>
            </w:r>
            <w:r>
              <w:rPr>
                <w:color w:val="000000"/>
                <w:spacing w:val="-14"/>
                <w:sz w:val="22"/>
              </w:rPr>
              <w:t> </w:t>
            </w:r>
            <w:r>
              <w:rPr>
                <w:color w:val="000000"/>
                <w:sz w:val="22"/>
                <w:highlight w:val="yellow"/>
              </w:rPr>
              <w:t>2083/06/28(October</w:t>
            </w:r>
            <w:r>
              <w:rPr>
                <w:color w:val="000000"/>
                <w:spacing w:val="-10"/>
                <w:sz w:val="22"/>
                <w:highlight w:val="yellow"/>
              </w:rPr>
              <w:t> </w:t>
            </w:r>
            <w:r>
              <w:rPr>
                <w:color w:val="000000"/>
                <w:sz w:val="22"/>
                <w:highlight w:val="yellow"/>
              </w:rPr>
              <w:t>14,</w:t>
            </w:r>
            <w:r>
              <w:rPr>
                <w:color w:val="000000"/>
                <w:spacing w:val="-14"/>
                <w:sz w:val="22"/>
                <w:highlight w:val="yellow"/>
              </w:rPr>
              <w:t> </w:t>
            </w:r>
            <w:r>
              <w:rPr>
                <w:color w:val="000000"/>
                <w:sz w:val="22"/>
                <w:highlight w:val="yellow"/>
              </w:rPr>
              <w:t>2026)</w:t>
            </w:r>
            <w:r>
              <w:rPr>
                <w:color w:val="000000"/>
                <w:spacing w:val="28"/>
                <w:sz w:val="22"/>
              </w:rPr>
              <w:t> </w:t>
            </w:r>
            <w:r>
              <w:rPr>
                <w:color w:val="000000"/>
                <w:sz w:val="22"/>
              </w:rPr>
              <w:t>Time:</w:t>
            </w:r>
            <w:r>
              <w:rPr>
                <w:color w:val="000000"/>
                <w:spacing w:val="-14"/>
                <w:sz w:val="22"/>
              </w:rPr>
              <w:t> </w:t>
            </w:r>
            <w:r>
              <w:rPr>
                <w:b/>
                <w:i/>
                <w:color w:val="000000"/>
                <w:sz w:val="22"/>
              </w:rPr>
              <w:t>13:00</w:t>
            </w:r>
          </w:p>
        </w:tc>
      </w:tr>
      <w:tr>
        <w:trPr>
          <w:trHeight w:val="537" w:hRule="atLeast"/>
        </w:trPr>
        <w:tc>
          <w:tcPr>
            <w:tcW w:w="9564" w:type="dxa"/>
            <w:gridSpan w:val="2"/>
            <w:shd w:val="clear" w:color="auto" w:fill="D9D9D9"/>
          </w:tcPr>
          <w:p>
            <w:pPr>
              <w:pStyle w:val="TableParagraph"/>
              <w:spacing w:before="154"/>
              <w:ind w:left="3174"/>
              <w:rPr>
                <w:sz w:val="22"/>
              </w:rPr>
            </w:pPr>
            <w:r>
              <w:rPr>
                <w:spacing w:val="-6"/>
                <w:sz w:val="22"/>
              </w:rPr>
              <w:t>E.</w:t>
            </w:r>
            <w:r>
              <w:rPr>
                <w:spacing w:val="-2"/>
                <w:sz w:val="22"/>
              </w:rPr>
              <w:t> </w:t>
            </w:r>
            <w:r>
              <w:rPr>
                <w:spacing w:val="-6"/>
                <w:sz w:val="22"/>
              </w:rPr>
              <w:t>Evaluation</w:t>
            </w:r>
            <w:r>
              <w:rPr>
                <w:spacing w:val="-7"/>
                <w:sz w:val="22"/>
              </w:rPr>
              <w:t> </w:t>
            </w:r>
            <w:r>
              <w:rPr>
                <w:spacing w:val="-6"/>
                <w:sz w:val="22"/>
              </w:rPr>
              <w:t>and</w:t>
            </w:r>
            <w:r>
              <w:rPr>
                <w:spacing w:val="-7"/>
                <w:sz w:val="22"/>
              </w:rPr>
              <w:t> </w:t>
            </w:r>
            <w:r>
              <w:rPr>
                <w:spacing w:val="-6"/>
                <w:sz w:val="22"/>
              </w:rPr>
              <w:t>Comparison</w:t>
            </w:r>
            <w:r>
              <w:rPr>
                <w:spacing w:val="-3"/>
                <w:sz w:val="22"/>
              </w:rPr>
              <w:t> </w:t>
            </w:r>
            <w:r>
              <w:rPr>
                <w:spacing w:val="-6"/>
                <w:sz w:val="22"/>
              </w:rPr>
              <w:t>of</w:t>
            </w:r>
            <w:r>
              <w:rPr>
                <w:spacing w:val="-3"/>
                <w:sz w:val="22"/>
              </w:rPr>
              <w:t> </w:t>
            </w:r>
            <w:r>
              <w:rPr>
                <w:spacing w:val="-6"/>
                <w:sz w:val="22"/>
              </w:rPr>
              <w:t>Bids</w:t>
            </w:r>
          </w:p>
        </w:tc>
      </w:tr>
      <w:tr>
        <w:trPr>
          <w:trHeight w:val="878" w:hRule="atLeast"/>
        </w:trPr>
        <w:tc>
          <w:tcPr>
            <w:tcW w:w="1349" w:type="dxa"/>
          </w:tcPr>
          <w:p>
            <w:pPr>
              <w:pStyle w:val="TableParagraph"/>
              <w:spacing w:before="121"/>
              <w:ind w:left="18" w:right="14"/>
              <w:jc w:val="center"/>
              <w:rPr>
                <w:sz w:val="22"/>
              </w:rPr>
            </w:pPr>
            <w:r>
              <w:rPr>
                <w:spacing w:val="-4"/>
                <w:sz w:val="22"/>
              </w:rPr>
              <w:t>ITB</w:t>
            </w:r>
            <w:r>
              <w:rPr>
                <w:spacing w:val="-8"/>
                <w:sz w:val="22"/>
              </w:rPr>
              <w:t> </w:t>
            </w:r>
            <w:r>
              <w:rPr>
                <w:spacing w:val="-4"/>
                <w:sz w:val="22"/>
              </w:rPr>
              <w:t>29.4</w:t>
            </w:r>
          </w:p>
        </w:tc>
        <w:tc>
          <w:tcPr>
            <w:tcW w:w="8215" w:type="dxa"/>
          </w:tcPr>
          <w:p>
            <w:pPr>
              <w:pStyle w:val="TableParagraph"/>
              <w:spacing w:line="244" w:lineRule="auto"/>
              <w:ind w:left="105" w:right="103"/>
              <w:jc w:val="both"/>
              <w:rPr>
                <w:b/>
                <w:i/>
                <w:sz w:val="22"/>
              </w:rPr>
            </w:pPr>
            <w:r>
              <w:rPr>
                <w:sz w:val="22"/>
              </w:rPr>
              <w:t>Bidders are </w:t>
            </w:r>
            <w:r>
              <w:rPr>
                <w:b/>
                <w:i/>
                <w:sz w:val="22"/>
              </w:rPr>
              <w:t>“not permitted" </w:t>
            </w:r>
            <w:r>
              <w:rPr>
                <w:sz w:val="22"/>
              </w:rPr>
              <w:t>to quote separate prices for lots (Contracts), and a single Bidder will be awarded multiple lots (Contracts) based on provision of </w:t>
            </w:r>
            <w:r>
              <w:rPr>
                <w:b/>
                <w:i/>
                <w:sz w:val="22"/>
              </w:rPr>
              <w:t>Paragraph 1.1, Multiple</w:t>
            </w:r>
            <w:r>
              <w:rPr>
                <w:b/>
                <w:i/>
                <w:spacing w:val="40"/>
                <w:sz w:val="22"/>
              </w:rPr>
              <w:t> </w:t>
            </w:r>
            <w:r>
              <w:rPr>
                <w:b/>
                <w:i/>
                <w:sz w:val="22"/>
              </w:rPr>
              <w:t>Contracts</w:t>
            </w:r>
            <w:r>
              <w:rPr>
                <w:b/>
                <w:i/>
                <w:spacing w:val="40"/>
                <w:sz w:val="22"/>
              </w:rPr>
              <w:t> </w:t>
            </w:r>
            <w:r>
              <w:rPr>
                <w:b/>
                <w:i/>
                <w:sz w:val="22"/>
              </w:rPr>
              <w:t>Section</w:t>
            </w:r>
            <w:r>
              <w:rPr>
                <w:b/>
                <w:i/>
                <w:spacing w:val="40"/>
                <w:sz w:val="22"/>
              </w:rPr>
              <w:t> </w:t>
            </w:r>
            <w:r>
              <w:rPr>
                <w:b/>
                <w:i/>
                <w:sz w:val="22"/>
              </w:rPr>
              <w:t>III</w:t>
            </w:r>
            <w:r>
              <w:rPr>
                <w:b/>
                <w:i/>
                <w:spacing w:val="40"/>
                <w:sz w:val="22"/>
              </w:rPr>
              <w:t> </w:t>
            </w:r>
            <w:r>
              <w:rPr>
                <w:b/>
                <w:i/>
                <w:sz w:val="22"/>
              </w:rPr>
              <w:t>(Evaluation</w:t>
            </w:r>
            <w:r>
              <w:rPr>
                <w:b/>
                <w:i/>
                <w:spacing w:val="40"/>
                <w:sz w:val="22"/>
              </w:rPr>
              <w:t> </w:t>
            </w:r>
            <w:r>
              <w:rPr>
                <w:b/>
                <w:i/>
                <w:sz w:val="22"/>
              </w:rPr>
              <w:t>and</w:t>
            </w:r>
            <w:r>
              <w:rPr>
                <w:b/>
                <w:i/>
                <w:spacing w:val="40"/>
                <w:sz w:val="22"/>
              </w:rPr>
              <w:t> </w:t>
            </w:r>
            <w:r>
              <w:rPr>
                <w:b/>
                <w:i/>
                <w:sz w:val="22"/>
              </w:rPr>
              <w:t>Eligibility</w:t>
            </w:r>
            <w:r>
              <w:rPr>
                <w:b/>
                <w:i/>
                <w:spacing w:val="40"/>
                <w:sz w:val="22"/>
              </w:rPr>
              <w:t> </w:t>
            </w:r>
            <w:r>
              <w:rPr>
                <w:b/>
                <w:i/>
                <w:sz w:val="22"/>
              </w:rPr>
              <w:t>Criteria):</w:t>
            </w:r>
          </w:p>
        </w:tc>
      </w:tr>
      <w:tr>
        <w:trPr>
          <w:trHeight w:val="748" w:hRule="atLeast"/>
        </w:trPr>
        <w:tc>
          <w:tcPr>
            <w:tcW w:w="1349" w:type="dxa"/>
          </w:tcPr>
          <w:p>
            <w:pPr>
              <w:pStyle w:val="TableParagraph"/>
              <w:spacing w:before="125"/>
              <w:ind w:left="18" w:right="14"/>
              <w:jc w:val="center"/>
              <w:rPr>
                <w:sz w:val="22"/>
              </w:rPr>
            </w:pPr>
            <w:r>
              <w:rPr>
                <w:spacing w:val="-4"/>
                <w:sz w:val="22"/>
              </w:rPr>
              <w:t>ITB</w:t>
            </w:r>
            <w:r>
              <w:rPr>
                <w:spacing w:val="-8"/>
                <w:sz w:val="22"/>
              </w:rPr>
              <w:t> </w:t>
            </w:r>
            <w:r>
              <w:rPr>
                <w:spacing w:val="-4"/>
                <w:sz w:val="22"/>
              </w:rPr>
              <w:t>29.5</w:t>
            </w:r>
          </w:p>
        </w:tc>
        <w:tc>
          <w:tcPr>
            <w:tcW w:w="8215" w:type="dxa"/>
          </w:tcPr>
          <w:p>
            <w:pPr>
              <w:pStyle w:val="TableParagraph"/>
              <w:spacing w:before="121"/>
              <w:ind w:left="105"/>
              <w:rPr>
                <w:sz w:val="22"/>
              </w:rPr>
            </w:pPr>
            <w:r>
              <w:rPr>
                <w:sz w:val="22"/>
              </w:rPr>
              <w:t>The</w:t>
            </w:r>
            <w:r>
              <w:rPr>
                <w:spacing w:val="-13"/>
                <w:sz w:val="22"/>
              </w:rPr>
              <w:t> </w:t>
            </w:r>
            <w:r>
              <w:rPr>
                <w:sz w:val="22"/>
              </w:rPr>
              <w:t>amount</w:t>
            </w:r>
            <w:r>
              <w:rPr>
                <w:spacing w:val="-3"/>
                <w:sz w:val="22"/>
              </w:rPr>
              <w:t> </w:t>
            </w:r>
            <w:r>
              <w:rPr>
                <w:sz w:val="22"/>
              </w:rPr>
              <w:t>of</w:t>
            </w:r>
            <w:r>
              <w:rPr>
                <w:spacing w:val="-9"/>
                <w:sz w:val="22"/>
              </w:rPr>
              <w:t> </w:t>
            </w:r>
            <w:r>
              <w:rPr>
                <w:sz w:val="22"/>
              </w:rPr>
              <w:t>the</w:t>
            </w:r>
            <w:r>
              <w:rPr>
                <w:spacing w:val="-9"/>
                <w:sz w:val="22"/>
              </w:rPr>
              <w:t> </w:t>
            </w:r>
            <w:r>
              <w:rPr>
                <w:sz w:val="22"/>
              </w:rPr>
              <w:t>performance</w:t>
            </w:r>
            <w:r>
              <w:rPr>
                <w:spacing w:val="-9"/>
                <w:sz w:val="22"/>
              </w:rPr>
              <w:t> </w:t>
            </w:r>
            <w:r>
              <w:rPr>
                <w:sz w:val="22"/>
              </w:rPr>
              <w:t>security</w:t>
            </w:r>
            <w:r>
              <w:rPr>
                <w:spacing w:val="-11"/>
                <w:sz w:val="22"/>
              </w:rPr>
              <w:t> </w:t>
            </w:r>
            <w:r>
              <w:rPr>
                <w:sz w:val="22"/>
              </w:rPr>
              <w:t>be</w:t>
            </w:r>
            <w:r>
              <w:rPr>
                <w:spacing w:val="-6"/>
                <w:sz w:val="22"/>
              </w:rPr>
              <w:t> </w:t>
            </w:r>
            <w:r>
              <w:rPr>
                <w:sz w:val="22"/>
              </w:rPr>
              <w:t>increased</w:t>
            </w:r>
            <w:r>
              <w:rPr>
                <w:spacing w:val="-4"/>
                <w:sz w:val="22"/>
              </w:rPr>
              <w:t> </w:t>
            </w:r>
            <w:r>
              <w:rPr>
                <w:sz w:val="22"/>
              </w:rPr>
              <w:t>by</w:t>
            </w:r>
            <w:r>
              <w:rPr>
                <w:spacing w:val="-7"/>
                <w:sz w:val="22"/>
              </w:rPr>
              <w:t> </w:t>
            </w:r>
            <w:r>
              <w:rPr>
                <w:sz w:val="22"/>
              </w:rPr>
              <w:t>Eight</w:t>
            </w:r>
            <w:r>
              <w:rPr>
                <w:spacing w:val="-3"/>
                <w:sz w:val="22"/>
              </w:rPr>
              <w:t> </w:t>
            </w:r>
            <w:r>
              <w:rPr>
                <w:sz w:val="22"/>
              </w:rPr>
              <w:t>(8)</w:t>
            </w:r>
            <w:r>
              <w:rPr>
                <w:spacing w:val="-3"/>
                <w:sz w:val="22"/>
              </w:rPr>
              <w:t> </w:t>
            </w:r>
            <w:r>
              <w:rPr>
                <w:sz w:val="22"/>
              </w:rPr>
              <w:t>percent of</w:t>
            </w:r>
            <w:r>
              <w:rPr>
                <w:spacing w:val="-5"/>
                <w:sz w:val="22"/>
              </w:rPr>
              <w:t> </w:t>
            </w:r>
            <w:r>
              <w:rPr>
                <w:sz w:val="22"/>
              </w:rPr>
              <w:t>the</w:t>
            </w:r>
            <w:r>
              <w:rPr>
                <w:spacing w:val="-8"/>
                <w:sz w:val="22"/>
              </w:rPr>
              <w:t> </w:t>
            </w:r>
            <w:r>
              <w:rPr>
                <w:sz w:val="22"/>
              </w:rPr>
              <w:t>quoted</w:t>
            </w:r>
            <w:r>
              <w:rPr>
                <w:spacing w:val="-11"/>
                <w:sz w:val="22"/>
              </w:rPr>
              <w:t> </w:t>
            </w:r>
            <w:r>
              <w:rPr>
                <w:sz w:val="22"/>
              </w:rPr>
              <w:t>bid price</w:t>
            </w:r>
            <w:r>
              <w:rPr>
                <w:spacing w:val="-11"/>
                <w:sz w:val="22"/>
              </w:rPr>
              <w:t> </w:t>
            </w:r>
            <w:r>
              <w:rPr>
                <w:sz w:val="22"/>
              </w:rPr>
              <w:t>(without</w:t>
            </w:r>
            <w:r>
              <w:rPr>
                <w:spacing w:val="-2"/>
                <w:sz w:val="22"/>
              </w:rPr>
              <w:t> </w:t>
            </w:r>
            <w:r>
              <w:rPr>
                <w:sz w:val="22"/>
              </w:rPr>
              <w:t>VAT but</w:t>
            </w:r>
            <w:r>
              <w:rPr>
                <w:spacing w:val="-8"/>
                <w:sz w:val="22"/>
              </w:rPr>
              <w:t> </w:t>
            </w:r>
            <w:r>
              <w:rPr>
                <w:sz w:val="22"/>
              </w:rPr>
              <w:t>Including</w:t>
            </w:r>
            <w:r>
              <w:rPr>
                <w:spacing w:val="-9"/>
                <w:sz w:val="22"/>
              </w:rPr>
              <w:t> </w:t>
            </w:r>
            <w:r>
              <w:rPr>
                <w:sz w:val="22"/>
              </w:rPr>
              <w:t>PS).</w:t>
            </w:r>
          </w:p>
        </w:tc>
      </w:tr>
    </w:tbl>
    <w:p>
      <w:pPr>
        <w:pStyle w:val="TableParagraph"/>
        <w:spacing w:after="0"/>
        <w:rPr>
          <w:sz w:val="22"/>
        </w:rPr>
        <w:sectPr>
          <w:pgSz w:w="12240" w:h="15840"/>
          <w:pgMar w:header="526" w:footer="0" w:top="1280" w:bottom="280" w:left="1080" w:right="360"/>
        </w:sectPr>
      </w:pPr>
    </w:p>
    <w:p>
      <w:pPr>
        <w:pStyle w:val="BodyText"/>
        <w:rPr>
          <w:sz w:val="21"/>
        </w:rPr>
      </w:pPr>
    </w:p>
    <w:p>
      <w:pPr>
        <w:pStyle w:val="BodyText"/>
        <w:spacing w:before="98"/>
        <w:rPr>
          <w:sz w:val="21"/>
        </w:rPr>
      </w:pPr>
    </w:p>
    <w:p>
      <w:pPr>
        <w:spacing w:before="1"/>
        <w:ind w:left="157" w:right="870" w:firstLine="0"/>
        <w:jc w:val="center"/>
        <w:rPr>
          <w:b/>
          <w:sz w:val="30"/>
        </w:rPr>
      </w:pPr>
      <w:r>
        <w:rPr>
          <w:b/>
          <w:smallCaps/>
          <w:w w:val="90"/>
          <w:sz w:val="30"/>
        </w:rPr>
        <w:t>Section</w:t>
      </w:r>
      <w:r>
        <w:rPr>
          <w:b/>
          <w:smallCaps/>
          <w:spacing w:val="18"/>
          <w:sz w:val="30"/>
        </w:rPr>
        <w:t> </w:t>
      </w:r>
      <w:r>
        <w:rPr>
          <w:b/>
          <w:smallCaps/>
          <w:w w:val="90"/>
          <w:sz w:val="30"/>
        </w:rPr>
        <w:t>-</w:t>
      </w:r>
      <w:r>
        <w:rPr>
          <w:b/>
          <w:smallCaps/>
          <w:spacing w:val="-3"/>
          <w:sz w:val="30"/>
        </w:rPr>
        <w:t> </w:t>
      </w:r>
      <w:r>
        <w:rPr>
          <w:b/>
          <w:smallCaps/>
          <w:spacing w:val="-5"/>
          <w:w w:val="90"/>
          <w:sz w:val="30"/>
        </w:rPr>
        <w:t>III</w:t>
      </w:r>
    </w:p>
    <w:p>
      <w:pPr>
        <w:spacing w:before="36"/>
        <w:ind w:left="149" w:right="870" w:firstLine="0"/>
        <w:jc w:val="center"/>
        <w:rPr>
          <w:b/>
          <w:sz w:val="36"/>
        </w:rPr>
      </w:pPr>
      <w:r>
        <w:rPr>
          <w:b/>
          <w:spacing w:val="-6"/>
          <w:sz w:val="36"/>
        </w:rPr>
        <w:t>Evaluation</w:t>
      </w:r>
      <w:r>
        <w:rPr>
          <w:b/>
          <w:spacing w:val="-10"/>
          <w:sz w:val="36"/>
        </w:rPr>
        <w:t> </w:t>
      </w:r>
      <w:r>
        <w:rPr>
          <w:b/>
          <w:spacing w:val="-6"/>
          <w:sz w:val="36"/>
        </w:rPr>
        <w:t>and</w:t>
      </w:r>
      <w:r>
        <w:rPr>
          <w:b/>
          <w:spacing w:val="-10"/>
          <w:sz w:val="36"/>
        </w:rPr>
        <w:t> </w:t>
      </w:r>
      <w:r>
        <w:rPr>
          <w:b/>
          <w:spacing w:val="-6"/>
          <w:sz w:val="36"/>
        </w:rPr>
        <w:t>Eligibility</w:t>
      </w:r>
      <w:r>
        <w:rPr>
          <w:b/>
          <w:spacing w:val="-10"/>
          <w:sz w:val="36"/>
        </w:rPr>
        <w:t> </w:t>
      </w:r>
      <w:r>
        <w:rPr>
          <w:b/>
          <w:spacing w:val="-6"/>
          <w:sz w:val="36"/>
        </w:rPr>
        <w:t>Criteria</w:t>
      </w:r>
    </w:p>
    <w:p>
      <w:pPr>
        <w:pStyle w:val="BodyText"/>
        <w:spacing w:line="266" w:lineRule="auto" w:before="43"/>
        <w:ind w:left="360" w:right="1097"/>
        <w:jc w:val="both"/>
      </w:pPr>
      <w:r>
        <w:rPr/>
        <w:t>This Section contains all the criteria that the Employer shall use to evaluate bids and eligible Bidders. GoN/DP</w:t>
      </w:r>
      <w:r>
        <w:rPr>
          <w:spacing w:val="-10"/>
        </w:rPr>
        <w:t> </w:t>
      </w:r>
      <w:r>
        <w:rPr/>
        <w:t>requires</w:t>
      </w:r>
      <w:r>
        <w:rPr>
          <w:spacing w:val="-7"/>
        </w:rPr>
        <w:t> </w:t>
      </w:r>
      <w:r>
        <w:rPr/>
        <w:t>bidders</w:t>
      </w:r>
      <w:r>
        <w:rPr>
          <w:spacing w:val="-10"/>
        </w:rPr>
        <w:t> </w:t>
      </w:r>
      <w:r>
        <w:rPr/>
        <w:t>to</w:t>
      </w:r>
      <w:r>
        <w:rPr>
          <w:spacing w:val="-7"/>
        </w:rPr>
        <w:t> </w:t>
      </w:r>
      <w:r>
        <w:rPr/>
        <w:t>be</w:t>
      </w:r>
      <w:r>
        <w:rPr>
          <w:spacing w:val="-6"/>
        </w:rPr>
        <w:t> </w:t>
      </w:r>
      <w:r>
        <w:rPr/>
        <w:t>qualified</w:t>
      </w:r>
      <w:r>
        <w:rPr>
          <w:spacing w:val="-6"/>
        </w:rPr>
        <w:t> </w:t>
      </w:r>
      <w:r>
        <w:rPr/>
        <w:t>by</w:t>
      </w:r>
      <w:r>
        <w:rPr>
          <w:spacing w:val="-3"/>
        </w:rPr>
        <w:t> </w:t>
      </w:r>
      <w:r>
        <w:rPr/>
        <w:t>meeting</w:t>
      </w:r>
      <w:r>
        <w:rPr>
          <w:spacing w:val="-7"/>
        </w:rPr>
        <w:t> </w:t>
      </w:r>
      <w:r>
        <w:rPr/>
        <w:t>predefined</w:t>
      </w:r>
      <w:r>
        <w:rPr>
          <w:spacing w:val="-3"/>
        </w:rPr>
        <w:t> </w:t>
      </w:r>
      <w:r>
        <w:rPr/>
        <w:t>eligibility</w:t>
      </w:r>
      <w:r>
        <w:rPr>
          <w:spacing w:val="-7"/>
        </w:rPr>
        <w:t> </w:t>
      </w:r>
      <w:r>
        <w:rPr/>
        <w:t>criteria. In</w:t>
      </w:r>
      <w:r>
        <w:rPr>
          <w:spacing w:val="-7"/>
        </w:rPr>
        <w:t> </w:t>
      </w:r>
      <w:r>
        <w:rPr/>
        <w:t>accordance</w:t>
      </w:r>
      <w:r>
        <w:rPr>
          <w:spacing w:val="-4"/>
        </w:rPr>
        <w:t> </w:t>
      </w:r>
      <w:r>
        <w:rPr/>
        <w:t>with</w:t>
      </w:r>
      <w:r>
        <w:rPr>
          <w:spacing w:val="-7"/>
        </w:rPr>
        <w:t> </w:t>
      </w:r>
      <w:r>
        <w:rPr/>
        <w:t>ITB 29, no other methods, criteria and factors shall be used. The Bidder shall provide all the information requested in the</w:t>
      </w:r>
      <w:r>
        <w:rPr>
          <w:spacing w:val="-8"/>
        </w:rPr>
        <w:t> </w:t>
      </w:r>
      <w:r>
        <w:rPr/>
        <w:t>forms included in</w:t>
      </w:r>
      <w:r>
        <w:rPr>
          <w:spacing w:val="-10"/>
        </w:rPr>
        <w:t> </w:t>
      </w:r>
      <w:r>
        <w:rPr/>
        <w:t>Section</w:t>
      </w:r>
      <w:r>
        <w:rPr>
          <w:spacing w:val="-6"/>
        </w:rPr>
        <w:t> </w:t>
      </w:r>
      <w:r>
        <w:rPr/>
        <w:t>IV</w:t>
      </w:r>
      <w:r>
        <w:rPr>
          <w:spacing w:val="-7"/>
        </w:rPr>
        <w:t> </w:t>
      </w:r>
      <w:r>
        <w:rPr/>
        <w:t>(Bidding</w:t>
      </w:r>
      <w:r>
        <w:rPr>
          <w:spacing w:val="-6"/>
        </w:rPr>
        <w:t> </w:t>
      </w:r>
      <w:r>
        <w:rPr/>
        <w:t>Forms).</w:t>
      </w:r>
    </w:p>
    <w:p>
      <w:pPr>
        <w:pStyle w:val="BodyText"/>
        <w:spacing w:before="41"/>
      </w:pPr>
    </w:p>
    <w:p>
      <w:pPr>
        <w:pStyle w:val="Heading4"/>
        <w:numPr>
          <w:ilvl w:val="0"/>
          <w:numId w:val="26"/>
        </w:numPr>
        <w:tabs>
          <w:tab w:pos="599" w:val="left" w:leader="none"/>
        </w:tabs>
        <w:spacing w:line="240" w:lineRule="auto" w:before="0" w:after="0"/>
        <w:ind w:left="599" w:right="0" w:hanging="239"/>
        <w:jc w:val="left"/>
      </w:pPr>
      <w:r>
        <w:rPr>
          <w:spacing w:val="-2"/>
        </w:rPr>
        <w:t>Evaluation</w:t>
      </w:r>
    </w:p>
    <w:p>
      <w:pPr>
        <w:pStyle w:val="BodyText"/>
        <w:spacing w:before="40"/>
        <w:ind w:left="418"/>
      </w:pPr>
      <w:r>
        <w:rPr>
          <w:spacing w:val="-2"/>
        </w:rPr>
        <w:t>In</w:t>
      </w:r>
      <w:r>
        <w:rPr>
          <w:spacing w:val="-12"/>
        </w:rPr>
        <w:t> </w:t>
      </w:r>
      <w:r>
        <w:rPr>
          <w:spacing w:val="-2"/>
        </w:rPr>
        <w:t>addition</w:t>
      </w:r>
      <w:r>
        <w:rPr>
          <w:spacing w:val="-6"/>
        </w:rPr>
        <w:t> </w:t>
      </w:r>
      <w:r>
        <w:rPr>
          <w:spacing w:val="-2"/>
        </w:rPr>
        <w:t>to</w:t>
      </w:r>
      <w:r>
        <w:rPr>
          <w:spacing w:val="-9"/>
        </w:rPr>
        <w:t> </w:t>
      </w:r>
      <w:r>
        <w:rPr>
          <w:spacing w:val="-2"/>
        </w:rPr>
        <w:t>the</w:t>
      </w:r>
      <w:r>
        <w:rPr>
          <w:spacing w:val="-6"/>
        </w:rPr>
        <w:t> </w:t>
      </w:r>
      <w:r>
        <w:rPr>
          <w:spacing w:val="-2"/>
        </w:rPr>
        <w:t>criteria</w:t>
      </w:r>
      <w:r>
        <w:rPr>
          <w:spacing w:val="-1"/>
        </w:rPr>
        <w:t> </w:t>
      </w:r>
      <w:r>
        <w:rPr>
          <w:spacing w:val="-2"/>
        </w:rPr>
        <w:t>listed</w:t>
      </w:r>
      <w:r>
        <w:rPr>
          <w:spacing w:val="-4"/>
        </w:rPr>
        <w:t> </w:t>
      </w:r>
      <w:r>
        <w:rPr>
          <w:spacing w:val="-2"/>
        </w:rPr>
        <w:t>in</w:t>
      </w:r>
      <w:r>
        <w:rPr>
          <w:spacing w:val="-5"/>
        </w:rPr>
        <w:t> </w:t>
      </w:r>
      <w:r>
        <w:rPr>
          <w:spacing w:val="-2"/>
        </w:rPr>
        <w:t>ITB</w:t>
      </w:r>
      <w:r>
        <w:rPr>
          <w:spacing w:val="-11"/>
        </w:rPr>
        <w:t> </w:t>
      </w:r>
      <w:r>
        <w:rPr>
          <w:spacing w:val="-2"/>
        </w:rPr>
        <w:t>29.2</w:t>
      </w:r>
      <w:r>
        <w:rPr>
          <w:spacing w:val="-4"/>
        </w:rPr>
        <w:t> </w:t>
      </w:r>
      <w:r>
        <w:rPr>
          <w:spacing w:val="-2"/>
        </w:rPr>
        <w:t>(a)</w:t>
      </w:r>
      <w:r>
        <w:rPr>
          <w:spacing w:val="-1"/>
        </w:rPr>
        <w:t> </w:t>
      </w:r>
      <w:r>
        <w:rPr>
          <w:spacing w:val="-2"/>
        </w:rPr>
        <w:t>-</w:t>
      </w:r>
      <w:r>
        <w:rPr>
          <w:spacing w:val="-5"/>
        </w:rPr>
        <w:t> </w:t>
      </w:r>
      <w:r>
        <w:rPr>
          <w:spacing w:val="-2"/>
        </w:rPr>
        <w:t>(e)</w:t>
      </w:r>
      <w:r>
        <w:rPr>
          <w:spacing w:val="-5"/>
        </w:rPr>
        <w:t> </w:t>
      </w:r>
      <w:r>
        <w:rPr>
          <w:spacing w:val="-2"/>
        </w:rPr>
        <w:t>the</w:t>
      </w:r>
      <w:r>
        <w:rPr>
          <w:spacing w:val="-6"/>
        </w:rPr>
        <w:t> </w:t>
      </w:r>
      <w:r>
        <w:rPr>
          <w:spacing w:val="-2"/>
        </w:rPr>
        <w:t>following</w:t>
      </w:r>
      <w:r>
        <w:rPr>
          <w:spacing w:val="-4"/>
        </w:rPr>
        <w:t> </w:t>
      </w:r>
      <w:r>
        <w:rPr>
          <w:spacing w:val="-2"/>
        </w:rPr>
        <w:t>criteria</w:t>
      </w:r>
      <w:r>
        <w:rPr>
          <w:spacing w:val="-1"/>
        </w:rPr>
        <w:t> </w:t>
      </w:r>
      <w:r>
        <w:rPr>
          <w:spacing w:val="-2"/>
        </w:rPr>
        <w:t>shall</w:t>
      </w:r>
      <w:r>
        <w:rPr>
          <w:spacing w:val="-7"/>
        </w:rPr>
        <w:t> </w:t>
      </w:r>
      <w:r>
        <w:rPr>
          <w:spacing w:val="-2"/>
        </w:rPr>
        <w:t>apply:</w:t>
      </w:r>
    </w:p>
    <w:p>
      <w:pPr>
        <w:pStyle w:val="Heading7"/>
        <w:numPr>
          <w:ilvl w:val="1"/>
          <w:numId w:val="26"/>
        </w:numPr>
        <w:tabs>
          <w:tab w:pos="685" w:val="left" w:leader="none"/>
        </w:tabs>
        <w:spacing w:line="240" w:lineRule="auto" w:before="45" w:after="0"/>
        <w:ind w:left="685" w:right="0" w:hanging="325"/>
        <w:jc w:val="left"/>
      </w:pPr>
      <w:r>
        <w:rPr>
          <w:spacing w:val="-2"/>
        </w:rPr>
        <w:t>Multiple</w:t>
      </w:r>
      <w:r>
        <w:rPr>
          <w:spacing w:val="-11"/>
        </w:rPr>
        <w:t> </w:t>
      </w:r>
      <w:r>
        <w:rPr>
          <w:spacing w:val="-2"/>
        </w:rPr>
        <w:t>Contracts</w:t>
      </w:r>
    </w:p>
    <w:p>
      <w:pPr>
        <w:pStyle w:val="BodyText"/>
        <w:spacing w:line="264" w:lineRule="auto" w:before="40"/>
        <w:ind w:left="720" w:right="1098"/>
      </w:pPr>
      <w:r>
        <w:rPr/>
        <w:t>Pursuant</w:t>
      </w:r>
      <w:r>
        <w:rPr>
          <w:spacing w:val="26"/>
        </w:rPr>
        <w:t> </w:t>
      </w:r>
      <w:r>
        <w:rPr/>
        <w:t>to</w:t>
      </w:r>
      <w:r>
        <w:rPr>
          <w:spacing w:val="26"/>
        </w:rPr>
        <w:t> </w:t>
      </w:r>
      <w:r>
        <w:rPr/>
        <w:t>Sub-Clause</w:t>
      </w:r>
      <w:r>
        <w:rPr>
          <w:spacing w:val="23"/>
        </w:rPr>
        <w:t> </w:t>
      </w:r>
      <w:r>
        <w:rPr/>
        <w:t>ITB</w:t>
      </w:r>
      <w:r>
        <w:rPr>
          <w:spacing w:val="27"/>
        </w:rPr>
        <w:t> </w:t>
      </w:r>
      <w:r>
        <w:rPr/>
        <w:t>29.4</w:t>
      </w:r>
      <w:r>
        <w:rPr>
          <w:spacing w:val="28"/>
        </w:rPr>
        <w:t> </w:t>
      </w:r>
      <w:r>
        <w:rPr/>
        <w:t>of</w:t>
      </w:r>
      <w:r>
        <w:rPr>
          <w:spacing w:val="23"/>
        </w:rPr>
        <w:t> </w:t>
      </w:r>
      <w:r>
        <w:rPr/>
        <w:t>the</w:t>
      </w:r>
      <w:r>
        <w:rPr>
          <w:spacing w:val="27"/>
        </w:rPr>
        <w:t> </w:t>
      </w:r>
      <w:r>
        <w:rPr/>
        <w:t>Instructions</w:t>
      </w:r>
      <w:r>
        <w:rPr>
          <w:spacing w:val="29"/>
        </w:rPr>
        <w:t> </w:t>
      </w:r>
      <w:r>
        <w:rPr/>
        <w:t>to</w:t>
      </w:r>
      <w:r>
        <w:rPr>
          <w:spacing w:val="28"/>
        </w:rPr>
        <w:t> </w:t>
      </w:r>
      <w:r>
        <w:rPr/>
        <w:t>Bidders,</w:t>
      </w:r>
      <w:r>
        <w:rPr>
          <w:spacing w:val="31"/>
        </w:rPr>
        <w:t> </w:t>
      </w:r>
      <w:r>
        <w:rPr/>
        <w:t>if</w:t>
      </w:r>
      <w:r>
        <w:rPr>
          <w:spacing w:val="27"/>
        </w:rPr>
        <w:t> </w:t>
      </w:r>
      <w:r>
        <w:rPr/>
        <w:t>Works</w:t>
      </w:r>
      <w:r>
        <w:rPr>
          <w:spacing w:val="25"/>
        </w:rPr>
        <w:t> </w:t>
      </w:r>
      <w:r>
        <w:rPr/>
        <w:t>are</w:t>
      </w:r>
      <w:r>
        <w:rPr>
          <w:spacing w:val="27"/>
        </w:rPr>
        <w:t> </w:t>
      </w:r>
      <w:r>
        <w:rPr/>
        <w:t>grouped</w:t>
      </w:r>
      <w:r>
        <w:rPr>
          <w:spacing w:val="28"/>
        </w:rPr>
        <w:t> </w:t>
      </w:r>
      <w:r>
        <w:rPr/>
        <w:t>in</w:t>
      </w:r>
      <w:r>
        <w:rPr>
          <w:spacing w:val="28"/>
        </w:rPr>
        <w:t> </w:t>
      </w:r>
      <w:r>
        <w:rPr/>
        <w:t>multiple contracts, evaluation will be as follows:</w:t>
      </w:r>
    </w:p>
    <w:p>
      <w:pPr>
        <w:pStyle w:val="BodyText"/>
        <w:spacing w:before="69"/>
      </w:pPr>
    </w:p>
    <w:p>
      <w:pPr>
        <w:pStyle w:val="BodyText"/>
        <w:spacing w:line="264" w:lineRule="auto"/>
        <w:ind w:left="720" w:right="1095"/>
        <w:jc w:val="both"/>
      </w:pPr>
      <w:r>
        <w:rPr/>
        <w:t>Works</w:t>
      </w:r>
      <w:r>
        <w:rPr>
          <w:spacing w:val="-14"/>
        </w:rPr>
        <w:t> </w:t>
      </w:r>
      <w:r>
        <w:rPr/>
        <w:t>are</w:t>
      </w:r>
      <w:r>
        <w:rPr>
          <w:spacing w:val="-14"/>
        </w:rPr>
        <w:t> </w:t>
      </w:r>
      <w:r>
        <w:rPr/>
        <w:t>grouped</w:t>
      </w:r>
      <w:r>
        <w:rPr>
          <w:spacing w:val="-14"/>
        </w:rPr>
        <w:t> </w:t>
      </w:r>
      <w:r>
        <w:rPr/>
        <w:t>in</w:t>
      </w:r>
      <w:r>
        <w:rPr>
          <w:spacing w:val="-13"/>
        </w:rPr>
        <w:t> </w:t>
      </w:r>
      <w:r>
        <w:rPr/>
        <w:t>multiple</w:t>
      </w:r>
      <w:r>
        <w:rPr>
          <w:spacing w:val="-14"/>
        </w:rPr>
        <w:t> </w:t>
      </w:r>
      <w:r>
        <w:rPr/>
        <w:t>contracts</w:t>
      </w:r>
      <w:r>
        <w:rPr>
          <w:spacing w:val="-14"/>
        </w:rPr>
        <w:t> </w:t>
      </w:r>
      <w:r>
        <w:rPr/>
        <w:t>and</w:t>
      </w:r>
      <w:r>
        <w:rPr>
          <w:spacing w:val="-14"/>
        </w:rPr>
        <w:t> </w:t>
      </w:r>
      <w:r>
        <w:rPr/>
        <w:t>pursuant</w:t>
      </w:r>
      <w:r>
        <w:rPr>
          <w:spacing w:val="-13"/>
        </w:rPr>
        <w:t> </w:t>
      </w:r>
      <w:r>
        <w:rPr/>
        <w:t>to</w:t>
      </w:r>
      <w:r>
        <w:rPr>
          <w:spacing w:val="-14"/>
        </w:rPr>
        <w:t> </w:t>
      </w:r>
      <w:r>
        <w:rPr/>
        <w:t>Sub-Clause</w:t>
      </w:r>
      <w:r>
        <w:rPr>
          <w:spacing w:val="-14"/>
        </w:rPr>
        <w:t> </w:t>
      </w:r>
      <w:r>
        <w:rPr/>
        <w:t>29.4</w:t>
      </w:r>
      <w:r>
        <w:rPr>
          <w:spacing w:val="-14"/>
        </w:rPr>
        <w:t> </w:t>
      </w:r>
      <w:r>
        <w:rPr/>
        <w:t>of</w:t>
      </w:r>
      <w:r>
        <w:rPr>
          <w:spacing w:val="-13"/>
        </w:rPr>
        <w:t> </w:t>
      </w:r>
      <w:r>
        <w:rPr/>
        <w:t>the</w:t>
      </w:r>
      <w:r>
        <w:rPr>
          <w:spacing w:val="-13"/>
        </w:rPr>
        <w:t> </w:t>
      </w:r>
      <w:r>
        <w:rPr/>
        <w:t>Instructions</w:t>
      </w:r>
      <w:r>
        <w:rPr>
          <w:spacing w:val="-10"/>
        </w:rPr>
        <w:t> </w:t>
      </w:r>
      <w:r>
        <w:rPr/>
        <w:t>to</w:t>
      </w:r>
      <w:r>
        <w:rPr>
          <w:spacing w:val="-14"/>
        </w:rPr>
        <w:t> </w:t>
      </w:r>
      <w:r>
        <w:rPr/>
        <w:t>Bidders, the</w:t>
      </w:r>
      <w:r>
        <w:rPr>
          <w:spacing w:val="-6"/>
        </w:rPr>
        <w:t> </w:t>
      </w:r>
      <w:r>
        <w:rPr/>
        <w:t>Employer will</w:t>
      </w:r>
      <w:r>
        <w:rPr>
          <w:spacing w:val="-4"/>
        </w:rPr>
        <w:t> </w:t>
      </w:r>
      <w:r>
        <w:rPr/>
        <w:t>evaluate</w:t>
      </w:r>
      <w:r>
        <w:rPr>
          <w:spacing w:val="-10"/>
        </w:rPr>
        <w:t> </w:t>
      </w:r>
      <w:r>
        <w:rPr/>
        <w:t>and</w:t>
      </w:r>
      <w:r>
        <w:rPr>
          <w:spacing w:val="-4"/>
        </w:rPr>
        <w:t> </w:t>
      </w:r>
      <w:r>
        <w:rPr/>
        <w:t>compare</w:t>
      </w:r>
      <w:r>
        <w:rPr>
          <w:spacing w:val="-6"/>
        </w:rPr>
        <w:t> </w:t>
      </w:r>
      <w:r>
        <w:rPr/>
        <w:t>Bids</w:t>
      </w:r>
      <w:r>
        <w:rPr>
          <w:spacing w:val="-4"/>
        </w:rPr>
        <w:t> </w:t>
      </w:r>
      <w:r>
        <w:rPr/>
        <w:t>on</w:t>
      </w:r>
      <w:r>
        <w:rPr>
          <w:spacing w:val="-4"/>
        </w:rPr>
        <w:t> </w:t>
      </w:r>
      <w:r>
        <w:rPr/>
        <w:t>the</w:t>
      </w:r>
      <w:r>
        <w:rPr>
          <w:spacing w:val="-6"/>
        </w:rPr>
        <w:t> </w:t>
      </w:r>
      <w:r>
        <w:rPr/>
        <w:t>basis</w:t>
      </w:r>
      <w:r>
        <w:rPr>
          <w:spacing w:val="-4"/>
        </w:rPr>
        <w:t> </w:t>
      </w:r>
      <w:r>
        <w:rPr/>
        <w:t>of</w:t>
      </w:r>
      <w:r>
        <w:rPr>
          <w:spacing w:val="-6"/>
        </w:rPr>
        <w:t> </w:t>
      </w:r>
      <w:r>
        <w:rPr/>
        <w:t>a</w:t>
      </w:r>
      <w:r>
        <w:rPr>
          <w:spacing w:val="-3"/>
        </w:rPr>
        <w:t> </w:t>
      </w:r>
      <w:r>
        <w:rPr/>
        <w:t>contract,</w:t>
      </w:r>
      <w:r>
        <w:rPr>
          <w:spacing w:val="-3"/>
        </w:rPr>
        <w:t> </w:t>
      </w:r>
      <w:r>
        <w:rPr/>
        <w:t>or</w:t>
      </w:r>
      <w:r>
        <w:rPr>
          <w:spacing w:val="-6"/>
        </w:rPr>
        <w:t> </w:t>
      </w:r>
      <w:r>
        <w:rPr/>
        <w:t>a</w:t>
      </w:r>
      <w:r>
        <w:rPr>
          <w:spacing w:val="-3"/>
        </w:rPr>
        <w:t> </w:t>
      </w:r>
      <w:r>
        <w:rPr/>
        <w:t>combination</w:t>
      </w:r>
      <w:r>
        <w:rPr>
          <w:spacing w:val="-4"/>
        </w:rPr>
        <w:t> </w:t>
      </w:r>
      <w:r>
        <w:rPr/>
        <w:t>of</w:t>
      </w:r>
      <w:r>
        <w:rPr>
          <w:spacing w:val="-2"/>
        </w:rPr>
        <w:t> </w:t>
      </w:r>
      <w:r>
        <w:rPr/>
        <w:t>contracts, or</w:t>
      </w:r>
      <w:r>
        <w:rPr>
          <w:spacing w:val="-4"/>
        </w:rPr>
        <w:t> </w:t>
      </w:r>
      <w:r>
        <w:rPr/>
        <w:t>as</w:t>
      </w:r>
      <w:r>
        <w:rPr>
          <w:spacing w:val="-6"/>
        </w:rPr>
        <w:t> </w:t>
      </w:r>
      <w:r>
        <w:rPr/>
        <w:t>a</w:t>
      </w:r>
      <w:r>
        <w:rPr>
          <w:spacing w:val="-4"/>
        </w:rPr>
        <w:t> </w:t>
      </w:r>
      <w:r>
        <w:rPr/>
        <w:t>total</w:t>
      </w:r>
      <w:r>
        <w:rPr>
          <w:spacing w:val="-6"/>
        </w:rPr>
        <w:t> </w:t>
      </w:r>
      <w:r>
        <w:rPr/>
        <w:t>of</w:t>
      </w:r>
      <w:r>
        <w:rPr>
          <w:spacing w:val="-8"/>
        </w:rPr>
        <w:t> </w:t>
      </w:r>
      <w:r>
        <w:rPr/>
        <w:t>contracts</w:t>
      </w:r>
      <w:r>
        <w:rPr>
          <w:spacing w:val="-2"/>
        </w:rPr>
        <w:t> </w:t>
      </w:r>
      <w:r>
        <w:rPr/>
        <w:t>in</w:t>
      </w:r>
      <w:r>
        <w:rPr>
          <w:spacing w:val="-7"/>
        </w:rPr>
        <w:t> </w:t>
      </w:r>
      <w:r>
        <w:rPr/>
        <w:t>order</w:t>
      </w:r>
      <w:r>
        <w:rPr>
          <w:spacing w:val="-4"/>
        </w:rPr>
        <w:t> </w:t>
      </w:r>
      <w:r>
        <w:rPr/>
        <w:t>to</w:t>
      </w:r>
      <w:r>
        <w:rPr>
          <w:spacing w:val="-11"/>
        </w:rPr>
        <w:t> </w:t>
      </w:r>
      <w:r>
        <w:rPr/>
        <w:t>arrive</w:t>
      </w:r>
      <w:r>
        <w:rPr>
          <w:spacing w:val="-8"/>
        </w:rPr>
        <w:t> </w:t>
      </w:r>
      <w:r>
        <w:rPr/>
        <w:t>at</w:t>
      </w:r>
      <w:r>
        <w:rPr>
          <w:spacing w:val="-6"/>
        </w:rPr>
        <w:t> </w:t>
      </w:r>
      <w:r>
        <w:rPr/>
        <w:t>the</w:t>
      </w:r>
      <w:r>
        <w:rPr>
          <w:spacing w:val="-4"/>
        </w:rPr>
        <w:t> </w:t>
      </w:r>
      <w:r>
        <w:rPr/>
        <w:t>least</w:t>
      </w:r>
      <w:r>
        <w:rPr>
          <w:spacing w:val="-6"/>
        </w:rPr>
        <w:t> </w:t>
      </w:r>
      <w:r>
        <w:rPr/>
        <w:t>cost</w:t>
      </w:r>
      <w:r>
        <w:rPr>
          <w:spacing w:val="-6"/>
        </w:rPr>
        <w:t> </w:t>
      </w:r>
      <w:r>
        <w:rPr/>
        <w:t>combination</w:t>
      </w:r>
      <w:r>
        <w:rPr>
          <w:spacing w:val="-2"/>
        </w:rPr>
        <w:t> </w:t>
      </w:r>
      <w:r>
        <w:rPr/>
        <w:t>for</w:t>
      </w:r>
      <w:r>
        <w:rPr>
          <w:spacing w:val="-4"/>
        </w:rPr>
        <w:t> </w:t>
      </w:r>
      <w:r>
        <w:rPr/>
        <w:t>the</w:t>
      </w:r>
      <w:r>
        <w:rPr>
          <w:spacing w:val="-8"/>
        </w:rPr>
        <w:t> </w:t>
      </w:r>
      <w:r>
        <w:rPr/>
        <w:t>Employer by</w:t>
      </w:r>
      <w:r>
        <w:rPr>
          <w:spacing w:val="-7"/>
        </w:rPr>
        <w:t> </w:t>
      </w:r>
      <w:r>
        <w:rPr/>
        <w:t>taking</w:t>
      </w:r>
      <w:r>
        <w:rPr>
          <w:spacing w:val="-2"/>
        </w:rPr>
        <w:t> </w:t>
      </w:r>
      <w:r>
        <w:rPr/>
        <w:t>into account discounts offered</w:t>
      </w:r>
      <w:r>
        <w:rPr>
          <w:spacing w:val="-1"/>
        </w:rPr>
        <w:t> </w:t>
      </w:r>
      <w:r>
        <w:rPr/>
        <w:t>by</w:t>
      </w:r>
      <w:r>
        <w:rPr>
          <w:spacing w:val="-6"/>
        </w:rPr>
        <w:t> </w:t>
      </w:r>
      <w:r>
        <w:rPr/>
        <w:t>Bidders in</w:t>
      </w:r>
      <w:r>
        <w:rPr>
          <w:spacing w:val="-1"/>
        </w:rPr>
        <w:t> </w:t>
      </w:r>
      <w:r>
        <w:rPr/>
        <w:t>case</w:t>
      </w:r>
      <w:r>
        <w:rPr>
          <w:spacing w:val="-2"/>
        </w:rPr>
        <w:t> </w:t>
      </w:r>
      <w:r>
        <w:rPr/>
        <w:t>of</w:t>
      </w:r>
      <w:r>
        <w:rPr>
          <w:spacing w:val="-2"/>
        </w:rPr>
        <w:t> </w:t>
      </w:r>
      <w:r>
        <w:rPr/>
        <w:t>award</w:t>
      </w:r>
      <w:r>
        <w:rPr>
          <w:spacing w:val="-6"/>
        </w:rPr>
        <w:t> </w:t>
      </w:r>
      <w:r>
        <w:rPr/>
        <w:t>of multiple</w:t>
      </w:r>
      <w:r>
        <w:rPr>
          <w:spacing w:val="-3"/>
        </w:rPr>
        <w:t> </w:t>
      </w:r>
      <w:r>
        <w:rPr/>
        <w:t>contracts.</w:t>
      </w:r>
    </w:p>
    <w:p>
      <w:pPr>
        <w:pStyle w:val="Heading7"/>
        <w:numPr>
          <w:ilvl w:val="1"/>
          <w:numId w:val="26"/>
        </w:numPr>
        <w:tabs>
          <w:tab w:pos="680" w:val="left" w:leader="none"/>
        </w:tabs>
        <w:spacing w:line="240" w:lineRule="auto" w:before="20" w:after="0"/>
        <w:ind w:left="680" w:right="0" w:hanging="320"/>
        <w:jc w:val="both"/>
      </w:pPr>
      <w:r>
        <w:rPr>
          <w:spacing w:val="-2"/>
        </w:rPr>
        <w:t>Quantifiable</w:t>
      </w:r>
      <w:r>
        <w:rPr>
          <w:spacing w:val="-12"/>
        </w:rPr>
        <w:t> </w:t>
      </w:r>
      <w:r>
        <w:rPr>
          <w:spacing w:val="-2"/>
        </w:rPr>
        <w:t>Nonconformities</w:t>
      </w:r>
      <w:r>
        <w:rPr>
          <w:spacing w:val="-10"/>
        </w:rPr>
        <w:t> </w:t>
      </w:r>
      <w:r>
        <w:rPr>
          <w:spacing w:val="-2"/>
        </w:rPr>
        <w:t>and</w:t>
      </w:r>
      <w:r>
        <w:rPr>
          <w:spacing w:val="-11"/>
        </w:rPr>
        <w:t> </w:t>
      </w:r>
      <w:r>
        <w:rPr>
          <w:spacing w:val="-2"/>
        </w:rPr>
        <w:t>Omissions</w:t>
      </w:r>
    </w:p>
    <w:p>
      <w:pPr>
        <w:pStyle w:val="BodyText"/>
        <w:spacing w:line="264" w:lineRule="auto" w:before="45"/>
        <w:ind w:left="720" w:right="1096"/>
        <w:jc w:val="both"/>
      </w:pPr>
      <w:r>
        <w:rPr/>
        <w:t>Subject to ITB 13.2 and ITB 29.2, the evaluated cost of quantifiable nonconformities including omissions, is determined as follows:</w:t>
      </w:r>
    </w:p>
    <w:p>
      <w:pPr>
        <w:pStyle w:val="BodyText"/>
        <w:spacing w:before="64"/>
      </w:pPr>
    </w:p>
    <w:p>
      <w:pPr>
        <w:pStyle w:val="BodyText"/>
        <w:spacing w:line="266" w:lineRule="auto"/>
        <w:ind w:left="720" w:right="1092" w:firstLine="57"/>
        <w:jc w:val="both"/>
      </w:pPr>
      <w:r>
        <w:rPr/>
        <w:t>[</w:t>
      </w:r>
      <w:r>
        <w:rPr>
          <w:b/>
          <w:i/>
        </w:rPr>
        <w:t>Insert in bidding document: </w:t>
      </w:r>
      <w:r>
        <w:rPr/>
        <w:t>“Pursuant to ITB 27.3, the cost of all quantifiable nonmaterial nonconformities shall be evaluated, but excluding omission of prices in the Bill of Quantities. The Employer will</w:t>
      </w:r>
      <w:r>
        <w:rPr>
          <w:spacing w:val="-6"/>
        </w:rPr>
        <w:t> </w:t>
      </w:r>
      <w:r>
        <w:rPr/>
        <w:t>make</w:t>
      </w:r>
      <w:r>
        <w:rPr>
          <w:spacing w:val="-8"/>
        </w:rPr>
        <w:t> </w:t>
      </w:r>
      <w:r>
        <w:rPr/>
        <w:t>its</w:t>
      </w:r>
      <w:r>
        <w:rPr>
          <w:spacing w:val="-3"/>
        </w:rPr>
        <w:t> </w:t>
      </w:r>
      <w:r>
        <w:rPr/>
        <w:t>own</w:t>
      </w:r>
      <w:r>
        <w:rPr>
          <w:spacing w:val="-7"/>
        </w:rPr>
        <w:t> </w:t>
      </w:r>
      <w:r>
        <w:rPr/>
        <w:t>assessment</w:t>
      </w:r>
      <w:r>
        <w:rPr>
          <w:spacing w:val="-3"/>
        </w:rPr>
        <w:t> </w:t>
      </w:r>
      <w:r>
        <w:rPr/>
        <w:t>of</w:t>
      </w:r>
      <w:r>
        <w:rPr>
          <w:spacing w:val="-4"/>
        </w:rPr>
        <w:t> </w:t>
      </w:r>
      <w:r>
        <w:rPr/>
        <w:t>the</w:t>
      </w:r>
      <w:r>
        <w:rPr>
          <w:spacing w:val="-8"/>
        </w:rPr>
        <w:t> </w:t>
      </w:r>
      <w:r>
        <w:rPr/>
        <w:t>cost</w:t>
      </w:r>
      <w:r>
        <w:rPr>
          <w:spacing w:val="-6"/>
        </w:rPr>
        <w:t> </w:t>
      </w:r>
      <w:r>
        <w:rPr/>
        <w:t>of</w:t>
      </w:r>
      <w:r>
        <w:rPr>
          <w:spacing w:val="-8"/>
        </w:rPr>
        <w:t> </w:t>
      </w:r>
      <w:r>
        <w:rPr/>
        <w:t>any</w:t>
      </w:r>
      <w:r>
        <w:rPr>
          <w:spacing w:val="-7"/>
        </w:rPr>
        <w:t> </w:t>
      </w:r>
      <w:r>
        <w:rPr/>
        <w:t>nonmaterial</w:t>
      </w:r>
      <w:r>
        <w:rPr>
          <w:spacing w:val="-6"/>
        </w:rPr>
        <w:t> </w:t>
      </w:r>
      <w:r>
        <w:rPr/>
        <w:t>nonconformities</w:t>
      </w:r>
      <w:r>
        <w:rPr>
          <w:spacing w:val="-7"/>
        </w:rPr>
        <w:t> </w:t>
      </w:r>
      <w:r>
        <w:rPr/>
        <w:t>and</w:t>
      </w:r>
      <w:r>
        <w:rPr>
          <w:spacing w:val="-7"/>
        </w:rPr>
        <w:t> </w:t>
      </w:r>
      <w:r>
        <w:rPr/>
        <w:t>omissions for the</w:t>
      </w:r>
      <w:r>
        <w:rPr>
          <w:spacing w:val="-3"/>
        </w:rPr>
        <w:t> </w:t>
      </w:r>
      <w:r>
        <w:rPr/>
        <w:t>purpose of ensuring fair comparison of bids.”]</w:t>
      </w:r>
    </w:p>
    <w:p>
      <w:pPr>
        <w:pStyle w:val="BodyText"/>
        <w:spacing w:before="27"/>
      </w:pPr>
    </w:p>
    <w:p>
      <w:pPr>
        <w:pStyle w:val="ListParagraph"/>
        <w:numPr>
          <w:ilvl w:val="0"/>
          <w:numId w:val="26"/>
        </w:numPr>
        <w:tabs>
          <w:tab w:pos="623" w:val="left" w:leader="none"/>
        </w:tabs>
        <w:spacing w:line="240" w:lineRule="auto" w:before="0" w:after="0"/>
        <w:ind w:left="623" w:right="0" w:hanging="263"/>
        <w:jc w:val="both"/>
        <w:rPr>
          <w:sz w:val="26"/>
        </w:rPr>
      </w:pPr>
      <w:r>
        <w:rPr>
          <w:spacing w:val="-2"/>
          <w:sz w:val="26"/>
        </w:rPr>
        <w:t>Eligibility</w:t>
      </w:r>
    </w:p>
    <w:tbl>
      <w:tblPr>
        <w:tblW w:w="0" w:type="auto"/>
        <w:jc w:val="left"/>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579"/>
        <w:gridCol w:w="1489"/>
        <w:gridCol w:w="1354"/>
        <w:gridCol w:w="1440"/>
        <w:gridCol w:w="1171"/>
        <w:gridCol w:w="1440"/>
      </w:tblGrid>
      <w:tr>
        <w:trPr>
          <w:trHeight w:val="277" w:hRule="atLeast"/>
        </w:trPr>
        <w:tc>
          <w:tcPr>
            <w:tcW w:w="2579" w:type="dxa"/>
            <w:shd w:val="clear" w:color="auto" w:fill="D9D9D9"/>
          </w:tcPr>
          <w:p>
            <w:pPr>
              <w:pStyle w:val="TableParagraph"/>
              <w:spacing w:line="249" w:lineRule="exact"/>
              <w:ind w:left="5"/>
              <w:jc w:val="center"/>
              <w:rPr>
                <w:sz w:val="22"/>
              </w:rPr>
            </w:pPr>
            <w:r>
              <w:rPr>
                <w:spacing w:val="-2"/>
                <w:sz w:val="22"/>
              </w:rPr>
              <w:t>Criteria</w:t>
            </w:r>
          </w:p>
        </w:tc>
        <w:tc>
          <w:tcPr>
            <w:tcW w:w="5454" w:type="dxa"/>
            <w:gridSpan w:val="4"/>
            <w:shd w:val="clear" w:color="auto" w:fill="D9D9D9"/>
          </w:tcPr>
          <w:p>
            <w:pPr>
              <w:pStyle w:val="TableParagraph"/>
              <w:spacing w:line="249" w:lineRule="exact"/>
              <w:ind w:left="1588"/>
              <w:rPr>
                <w:sz w:val="22"/>
              </w:rPr>
            </w:pPr>
            <w:r>
              <w:rPr>
                <w:spacing w:val="-5"/>
                <w:sz w:val="22"/>
              </w:rPr>
              <w:t>Compliance</w:t>
            </w:r>
            <w:r>
              <w:rPr>
                <w:spacing w:val="4"/>
                <w:sz w:val="22"/>
              </w:rPr>
              <w:t> </w:t>
            </w:r>
            <w:r>
              <w:rPr>
                <w:spacing w:val="-2"/>
                <w:sz w:val="22"/>
              </w:rPr>
              <w:t>Requirements</w:t>
            </w:r>
          </w:p>
        </w:tc>
        <w:tc>
          <w:tcPr>
            <w:tcW w:w="1440" w:type="dxa"/>
            <w:shd w:val="clear" w:color="auto" w:fill="D9D9D9"/>
          </w:tcPr>
          <w:p>
            <w:pPr>
              <w:pStyle w:val="TableParagraph"/>
              <w:spacing w:line="249" w:lineRule="exact"/>
              <w:ind w:left="4"/>
              <w:jc w:val="center"/>
              <w:rPr>
                <w:sz w:val="22"/>
              </w:rPr>
            </w:pPr>
            <w:r>
              <w:rPr>
                <w:spacing w:val="-2"/>
                <w:sz w:val="22"/>
              </w:rPr>
              <w:t>Documents</w:t>
            </w:r>
          </w:p>
        </w:tc>
      </w:tr>
      <w:tr>
        <w:trPr>
          <w:trHeight w:val="215" w:hRule="atLeast"/>
        </w:trPr>
        <w:tc>
          <w:tcPr>
            <w:tcW w:w="2579" w:type="dxa"/>
            <w:vMerge w:val="restart"/>
            <w:shd w:val="clear" w:color="auto" w:fill="D9D9D9"/>
          </w:tcPr>
          <w:p>
            <w:pPr>
              <w:pStyle w:val="TableParagraph"/>
              <w:spacing w:line="249" w:lineRule="exact"/>
              <w:ind w:left="734"/>
              <w:rPr>
                <w:sz w:val="22"/>
              </w:rPr>
            </w:pPr>
            <w:r>
              <w:rPr>
                <w:spacing w:val="-2"/>
                <w:sz w:val="22"/>
              </w:rPr>
              <w:t>Requirement</w:t>
            </w:r>
          </w:p>
        </w:tc>
        <w:tc>
          <w:tcPr>
            <w:tcW w:w="1489" w:type="dxa"/>
            <w:vMerge w:val="restart"/>
            <w:shd w:val="clear" w:color="auto" w:fill="D9D9D9"/>
          </w:tcPr>
          <w:p>
            <w:pPr>
              <w:pStyle w:val="TableParagraph"/>
              <w:spacing w:line="204" w:lineRule="auto" w:before="27"/>
              <w:ind w:left="479" w:right="454" w:hanging="10"/>
              <w:rPr>
                <w:sz w:val="22"/>
              </w:rPr>
            </w:pPr>
            <w:r>
              <w:rPr>
                <w:spacing w:val="-6"/>
                <w:sz w:val="22"/>
              </w:rPr>
              <w:t>Single </w:t>
            </w:r>
            <w:r>
              <w:rPr>
                <w:spacing w:val="-2"/>
                <w:sz w:val="22"/>
              </w:rPr>
              <w:t>Entity</w:t>
            </w:r>
          </w:p>
        </w:tc>
        <w:tc>
          <w:tcPr>
            <w:tcW w:w="3965" w:type="dxa"/>
            <w:gridSpan w:val="3"/>
            <w:shd w:val="clear" w:color="auto" w:fill="D9D9D9"/>
          </w:tcPr>
          <w:p>
            <w:pPr>
              <w:pStyle w:val="TableParagraph"/>
              <w:spacing w:line="196" w:lineRule="exact"/>
              <w:ind w:left="10"/>
              <w:jc w:val="center"/>
              <w:rPr>
                <w:sz w:val="22"/>
              </w:rPr>
            </w:pPr>
            <w:r>
              <w:rPr>
                <w:spacing w:val="-6"/>
                <w:sz w:val="22"/>
              </w:rPr>
              <w:t>Joint</w:t>
            </w:r>
            <w:r>
              <w:rPr>
                <w:spacing w:val="-5"/>
                <w:sz w:val="22"/>
              </w:rPr>
              <w:t> </w:t>
            </w:r>
            <w:r>
              <w:rPr>
                <w:spacing w:val="-2"/>
                <w:sz w:val="22"/>
              </w:rPr>
              <w:t>Venture</w:t>
            </w:r>
          </w:p>
        </w:tc>
        <w:tc>
          <w:tcPr>
            <w:tcW w:w="1440" w:type="dxa"/>
            <w:vMerge w:val="restart"/>
            <w:shd w:val="clear" w:color="auto" w:fill="D9D9D9"/>
          </w:tcPr>
          <w:p>
            <w:pPr>
              <w:pStyle w:val="TableParagraph"/>
              <w:spacing w:line="242" w:lineRule="auto"/>
              <w:ind w:left="124" w:right="112" w:firstLine="96"/>
              <w:rPr>
                <w:sz w:val="22"/>
              </w:rPr>
            </w:pPr>
            <w:r>
              <w:rPr>
                <w:spacing w:val="-2"/>
                <w:sz w:val="22"/>
              </w:rPr>
              <w:t>Submission </w:t>
            </w:r>
            <w:r>
              <w:rPr>
                <w:spacing w:val="-4"/>
                <w:sz w:val="22"/>
              </w:rPr>
              <w:t>Requirements</w:t>
            </w:r>
          </w:p>
        </w:tc>
      </w:tr>
      <w:tr>
        <w:trPr>
          <w:trHeight w:val="509" w:hRule="atLeast"/>
        </w:trPr>
        <w:tc>
          <w:tcPr>
            <w:tcW w:w="2579" w:type="dxa"/>
            <w:vMerge/>
            <w:tcBorders>
              <w:top w:val="nil"/>
            </w:tcBorders>
            <w:shd w:val="clear" w:color="auto" w:fill="D9D9D9"/>
          </w:tcPr>
          <w:p>
            <w:pPr>
              <w:rPr>
                <w:sz w:val="2"/>
                <w:szCs w:val="2"/>
              </w:rPr>
            </w:pPr>
          </w:p>
        </w:tc>
        <w:tc>
          <w:tcPr>
            <w:tcW w:w="1489" w:type="dxa"/>
            <w:vMerge/>
            <w:tcBorders>
              <w:top w:val="nil"/>
            </w:tcBorders>
            <w:shd w:val="clear" w:color="auto" w:fill="D9D9D9"/>
          </w:tcPr>
          <w:p>
            <w:pPr>
              <w:rPr>
                <w:sz w:val="2"/>
                <w:szCs w:val="2"/>
              </w:rPr>
            </w:pPr>
          </w:p>
        </w:tc>
        <w:tc>
          <w:tcPr>
            <w:tcW w:w="1354" w:type="dxa"/>
            <w:shd w:val="clear" w:color="auto" w:fill="D9D9D9"/>
          </w:tcPr>
          <w:p>
            <w:pPr>
              <w:pStyle w:val="TableParagraph"/>
              <w:spacing w:line="256" w:lineRule="exact"/>
              <w:ind w:left="229" w:right="136" w:hanging="68"/>
              <w:rPr>
                <w:sz w:val="22"/>
              </w:rPr>
            </w:pPr>
            <w:r>
              <w:rPr>
                <w:spacing w:val="-4"/>
                <w:sz w:val="22"/>
              </w:rPr>
              <w:t>All</w:t>
            </w:r>
            <w:r>
              <w:rPr>
                <w:spacing w:val="-10"/>
                <w:sz w:val="22"/>
              </w:rPr>
              <w:t> </w:t>
            </w:r>
            <w:r>
              <w:rPr>
                <w:spacing w:val="-4"/>
                <w:sz w:val="22"/>
              </w:rPr>
              <w:t>Partners </w:t>
            </w:r>
            <w:r>
              <w:rPr>
                <w:spacing w:val="-2"/>
                <w:sz w:val="22"/>
              </w:rPr>
              <w:t>Combined</w:t>
            </w:r>
          </w:p>
        </w:tc>
        <w:tc>
          <w:tcPr>
            <w:tcW w:w="1440" w:type="dxa"/>
            <w:shd w:val="clear" w:color="auto" w:fill="D9D9D9"/>
          </w:tcPr>
          <w:p>
            <w:pPr>
              <w:pStyle w:val="TableParagraph"/>
              <w:spacing w:line="256" w:lineRule="exact"/>
              <w:ind w:left="412" w:right="404" w:firstLine="96"/>
              <w:rPr>
                <w:sz w:val="22"/>
              </w:rPr>
            </w:pPr>
            <w:r>
              <w:rPr>
                <w:spacing w:val="-4"/>
                <w:sz w:val="22"/>
              </w:rPr>
              <w:t>Each </w:t>
            </w:r>
            <w:r>
              <w:rPr>
                <w:spacing w:val="-6"/>
                <w:sz w:val="22"/>
              </w:rPr>
              <w:t>Partner</w:t>
            </w:r>
          </w:p>
        </w:tc>
        <w:tc>
          <w:tcPr>
            <w:tcW w:w="1171" w:type="dxa"/>
            <w:shd w:val="clear" w:color="auto" w:fill="D9D9D9"/>
          </w:tcPr>
          <w:p>
            <w:pPr>
              <w:pStyle w:val="TableParagraph"/>
              <w:spacing w:line="256" w:lineRule="exact"/>
              <w:ind w:left="278" w:right="129" w:firstLine="129"/>
              <w:rPr>
                <w:sz w:val="22"/>
              </w:rPr>
            </w:pPr>
            <w:r>
              <w:rPr>
                <w:spacing w:val="-4"/>
                <w:sz w:val="22"/>
              </w:rPr>
              <w:t>One </w:t>
            </w:r>
            <w:r>
              <w:rPr>
                <w:spacing w:val="-6"/>
                <w:sz w:val="22"/>
              </w:rPr>
              <w:t>Partner</w:t>
            </w:r>
          </w:p>
        </w:tc>
        <w:tc>
          <w:tcPr>
            <w:tcW w:w="1440" w:type="dxa"/>
            <w:vMerge/>
            <w:tcBorders>
              <w:top w:val="nil"/>
            </w:tcBorders>
            <w:shd w:val="clear" w:color="auto" w:fill="D9D9D9"/>
          </w:tcPr>
          <w:p>
            <w:pPr>
              <w:rPr>
                <w:sz w:val="2"/>
                <w:szCs w:val="2"/>
              </w:rPr>
            </w:pPr>
          </w:p>
        </w:tc>
      </w:tr>
      <w:tr>
        <w:trPr>
          <w:trHeight w:val="270" w:hRule="atLeast"/>
        </w:trPr>
        <w:tc>
          <w:tcPr>
            <w:tcW w:w="9473" w:type="dxa"/>
            <w:gridSpan w:val="6"/>
          </w:tcPr>
          <w:p>
            <w:pPr>
              <w:pStyle w:val="TableParagraph"/>
              <w:spacing w:line="250" w:lineRule="exact"/>
              <w:ind w:left="115"/>
              <w:rPr>
                <w:b/>
                <w:sz w:val="22"/>
              </w:rPr>
            </w:pPr>
            <w:r>
              <w:rPr>
                <w:b/>
                <w:spacing w:val="-2"/>
                <w:sz w:val="22"/>
              </w:rPr>
              <w:t>2.1</w:t>
            </w:r>
            <w:r>
              <w:rPr>
                <w:b/>
                <w:spacing w:val="-10"/>
                <w:sz w:val="22"/>
              </w:rPr>
              <w:t> </w:t>
            </w:r>
            <w:r>
              <w:rPr>
                <w:b/>
                <w:spacing w:val="-2"/>
                <w:sz w:val="22"/>
              </w:rPr>
              <w:t>Conflict</w:t>
            </w:r>
            <w:r>
              <w:rPr>
                <w:b/>
                <w:spacing w:val="-12"/>
                <w:sz w:val="22"/>
              </w:rPr>
              <w:t> </w:t>
            </w:r>
            <w:r>
              <w:rPr>
                <w:b/>
                <w:spacing w:val="-2"/>
                <w:sz w:val="22"/>
              </w:rPr>
              <w:t>of</w:t>
            </w:r>
            <w:r>
              <w:rPr>
                <w:b/>
                <w:spacing w:val="-11"/>
                <w:sz w:val="22"/>
              </w:rPr>
              <w:t> </w:t>
            </w:r>
            <w:r>
              <w:rPr>
                <w:b/>
                <w:spacing w:val="-2"/>
                <w:sz w:val="22"/>
              </w:rPr>
              <w:t>Interest</w:t>
            </w:r>
          </w:p>
        </w:tc>
      </w:tr>
      <w:tr>
        <w:trPr>
          <w:trHeight w:val="882" w:hRule="atLeast"/>
        </w:trPr>
        <w:tc>
          <w:tcPr>
            <w:tcW w:w="2579" w:type="dxa"/>
            <w:tcBorders>
              <w:bottom w:val="nil"/>
            </w:tcBorders>
          </w:tcPr>
          <w:p>
            <w:pPr>
              <w:pStyle w:val="TableParagraph"/>
              <w:spacing w:before="1"/>
              <w:ind w:left="110" w:right="96"/>
              <w:jc w:val="both"/>
              <w:rPr>
                <w:sz w:val="22"/>
              </w:rPr>
            </w:pPr>
            <w:r>
              <w:rPr>
                <w:sz w:val="22"/>
              </w:rPr>
              <w:t>No conflicts of interest in accordance with ITB </w:t>
            </w:r>
            <w:r>
              <w:rPr>
                <w:sz w:val="22"/>
              </w:rPr>
              <w:t>Sub-Clause</w:t>
            </w:r>
            <w:r>
              <w:rPr>
                <w:spacing w:val="-4"/>
                <w:sz w:val="22"/>
              </w:rPr>
              <w:t> </w:t>
            </w:r>
            <w:r>
              <w:rPr>
                <w:sz w:val="22"/>
              </w:rPr>
              <w:t>4.3.</w:t>
            </w:r>
          </w:p>
        </w:tc>
        <w:tc>
          <w:tcPr>
            <w:tcW w:w="1489" w:type="dxa"/>
            <w:tcBorders>
              <w:bottom w:val="nil"/>
            </w:tcBorders>
          </w:tcPr>
          <w:p>
            <w:pPr>
              <w:pStyle w:val="TableParagraph"/>
              <w:spacing w:before="121"/>
              <w:ind w:left="224" w:right="216" w:firstLine="76"/>
              <w:rPr>
                <w:sz w:val="22"/>
              </w:rPr>
            </w:pPr>
            <w:r>
              <w:rPr>
                <w:sz w:val="22"/>
              </w:rPr>
              <w:t>must meet </w:t>
            </w:r>
            <w:r>
              <w:rPr>
                <w:spacing w:val="-4"/>
                <w:sz w:val="22"/>
              </w:rPr>
              <w:t>requirement</w:t>
            </w:r>
          </w:p>
        </w:tc>
        <w:tc>
          <w:tcPr>
            <w:tcW w:w="1354" w:type="dxa"/>
            <w:tcBorders>
              <w:bottom w:val="nil"/>
            </w:tcBorders>
          </w:tcPr>
          <w:p>
            <w:pPr>
              <w:pStyle w:val="TableParagraph"/>
              <w:spacing w:line="237" w:lineRule="auto" w:before="123"/>
              <w:ind w:left="176" w:right="136" w:firstLine="57"/>
              <w:rPr>
                <w:sz w:val="22"/>
              </w:rPr>
            </w:pPr>
            <w:r>
              <w:rPr>
                <w:sz w:val="22"/>
              </w:rPr>
              <w:t>existing</w:t>
            </w:r>
            <w:r>
              <w:rPr>
                <w:spacing w:val="-3"/>
                <w:sz w:val="22"/>
              </w:rPr>
              <w:t> </w:t>
            </w:r>
            <w:r>
              <w:rPr>
                <w:sz w:val="22"/>
              </w:rPr>
              <w:t>or </w:t>
            </w:r>
            <w:r>
              <w:rPr>
                <w:spacing w:val="-4"/>
                <w:sz w:val="22"/>
              </w:rPr>
              <w:t>intended </w:t>
            </w:r>
            <w:r>
              <w:rPr>
                <w:spacing w:val="-5"/>
                <w:sz w:val="22"/>
              </w:rPr>
              <w:t>JV</w:t>
            </w:r>
          </w:p>
          <w:p>
            <w:pPr>
              <w:pStyle w:val="TableParagraph"/>
              <w:spacing w:line="238" w:lineRule="exact" w:before="1"/>
              <w:ind w:left="243"/>
              <w:rPr>
                <w:sz w:val="22"/>
              </w:rPr>
            </w:pPr>
            <w:r>
              <w:rPr>
                <w:spacing w:val="-2"/>
                <w:sz w:val="22"/>
              </w:rPr>
              <w:t>must</w:t>
            </w:r>
            <w:r>
              <w:rPr>
                <w:spacing w:val="-10"/>
                <w:sz w:val="22"/>
              </w:rPr>
              <w:t> </w:t>
            </w:r>
            <w:r>
              <w:rPr>
                <w:spacing w:val="-4"/>
                <w:sz w:val="22"/>
              </w:rPr>
              <w:t>meet</w:t>
            </w:r>
          </w:p>
        </w:tc>
        <w:tc>
          <w:tcPr>
            <w:tcW w:w="1440" w:type="dxa"/>
            <w:tcBorders>
              <w:bottom w:val="nil"/>
            </w:tcBorders>
          </w:tcPr>
          <w:p>
            <w:pPr>
              <w:pStyle w:val="TableParagraph"/>
              <w:spacing w:before="121"/>
              <w:ind w:left="205" w:right="186" w:firstLine="76"/>
              <w:rPr>
                <w:sz w:val="22"/>
              </w:rPr>
            </w:pPr>
            <w:r>
              <w:rPr>
                <w:sz w:val="22"/>
              </w:rPr>
              <w:t>must meet </w:t>
            </w:r>
            <w:r>
              <w:rPr>
                <w:spacing w:val="-4"/>
                <w:sz w:val="22"/>
              </w:rPr>
              <w:t>requirement</w:t>
            </w:r>
          </w:p>
        </w:tc>
        <w:tc>
          <w:tcPr>
            <w:tcW w:w="1171" w:type="dxa"/>
            <w:tcBorders>
              <w:bottom w:val="nil"/>
            </w:tcBorders>
          </w:tcPr>
          <w:p>
            <w:pPr>
              <w:pStyle w:val="TableParagraph"/>
              <w:spacing w:before="121"/>
              <w:ind w:left="148" w:right="129" w:firstLine="303"/>
              <w:rPr>
                <w:sz w:val="22"/>
              </w:rPr>
            </w:pPr>
            <w:r>
              <w:rPr>
                <w:spacing w:val="-4"/>
                <w:sz w:val="22"/>
              </w:rPr>
              <w:t>not applicable</w:t>
            </w:r>
          </w:p>
        </w:tc>
        <w:tc>
          <w:tcPr>
            <w:tcW w:w="1440" w:type="dxa"/>
            <w:tcBorders>
              <w:bottom w:val="nil"/>
            </w:tcBorders>
          </w:tcPr>
          <w:p>
            <w:pPr>
              <w:pStyle w:val="TableParagraph"/>
              <w:spacing w:before="149"/>
              <w:ind w:left="4"/>
              <w:jc w:val="center"/>
              <w:rPr>
                <w:sz w:val="22"/>
              </w:rPr>
            </w:pPr>
            <w:r>
              <w:rPr>
                <w:spacing w:val="-2"/>
                <w:sz w:val="22"/>
              </w:rPr>
              <w:t>Letter</w:t>
            </w:r>
            <w:r>
              <w:rPr>
                <w:spacing w:val="-13"/>
                <w:sz w:val="22"/>
              </w:rPr>
              <w:t> </w:t>
            </w:r>
            <w:r>
              <w:rPr>
                <w:spacing w:val="-2"/>
                <w:sz w:val="22"/>
              </w:rPr>
              <w:t>of</w:t>
            </w:r>
            <w:r>
              <w:rPr>
                <w:spacing w:val="-11"/>
                <w:sz w:val="22"/>
              </w:rPr>
              <w:t> </w:t>
            </w:r>
            <w:r>
              <w:rPr>
                <w:spacing w:val="-5"/>
                <w:sz w:val="22"/>
              </w:rPr>
              <w:t>Bid</w:t>
            </w:r>
          </w:p>
        </w:tc>
      </w:tr>
      <w:tr>
        <w:trPr>
          <w:trHeight w:val="369" w:hRule="atLeast"/>
        </w:trPr>
        <w:tc>
          <w:tcPr>
            <w:tcW w:w="2579" w:type="dxa"/>
            <w:tcBorders>
              <w:top w:val="nil"/>
            </w:tcBorders>
          </w:tcPr>
          <w:p>
            <w:pPr>
              <w:pStyle w:val="TableParagraph"/>
              <w:rPr>
                <w:sz w:val="22"/>
              </w:rPr>
            </w:pPr>
          </w:p>
        </w:tc>
        <w:tc>
          <w:tcPr>
            <w:tcW w:w="1489" w:type="dxa"/>
            <w:tcBorders>
              <w:top w:val="nil"/>
            </w:tcBorders>
          </w:tcPr>
          <w:p>
            <w:pPr>
              <w:pStyle w:val="TableParagraph"/>
              <w:rPr>
                <w:sz w:val="22"/>
              </w:rPr>
            </w:pPr>
          </w:p>
        </w:tc>
        <w:tc>
          <w:tcPr>
            <w:tcW w:w="1354" w:type="dxa"/>
            <w:tcBorders>
              <w:top w:val="nil"/>
            </w:tcBorders>
          </w:tcPr>
          <w:p>
            <w:pPr>
              <w:pStyle w:val="TableParagraph"/>
              <w:spacing w:line="249" w:lineRule="exact"/>
              <w:ind w:left="166"/>
              <w:rPr>
                <w:sz w:val="22"/>
              </w:rPr>
            </w:pPr>
            <w:r>
              <w:rPr>
                <w:spacing w:val="-2"/>
                <w:sz w:val="22"/>
              </w:rPr>
              <w:t>requirement</w:t>
            </w:r>
          </w:p>
        </w:tc>
        <w:tc>
          <w:tcPr>
            <w:tcW w:w="1440" w:type="dxa"/>
            <w:tcBorders>
              <w:top w:val="nil"/>
            </w:tcBorders>
          </w:tcPr>
          <w:p>
            <w:pPr>
              <w:pStyle w:val="TableParagraph"/>
              <w:rPr>
                <w:sz w:val="22"/>
              </w:rPr>
            </w:pPr>
          </w:p>
        </w:tc>
        <w:tc>
          <w:tcPr>
            <w:tcW w:w="1171" w:type="dxa"/>
            <w:tcBorders>
              <w:top w:val="nil"/>
            </w:tcBorders>
          </w:tcPr>
          <w:p>
            <w:pPr>
              <w:pStyle w:val="TableParagraph"/>
              <w:rPr>
                <w:sz w:val="22"/>
              </w:rPr>
            </w:pPr>
          </w:p>
        </w:tc>
        <w:tc>
          <w:tcPr>
            <w:tcW w:w="1440" w:type="dxa"/>
            <w:tcBorders>
              <w:top w:val="nil"/>
            </w:tcBorders>
          </w:tcPr>
          <w:p>
            <w:pPr>
              <w:pStyle w:val="TableParagraph"/>
              <w:rPr>
                <w:sz w:val="22"/>
              </w:rPr>
            </w:pPr>
          </w:p>
        </w:tc>
      </w:tr>
      <w:tr>
        <w:trPr>
          <w:trHeight w:val="273" w:hRule="atLeast"/>
        </w:trPr>
        <w:tc>
          <w:tcPr>
            <w:tcW w:w="9473" w:type="dxa"/>
            <w:gridSpan w:val="6"/>
          </w:tcPr>
          <w:p>
            <w:pPr>
              <w:pStyle w:val="TableParagraph"/>
              <w:spacing w:line="252" w:lineRule="exact" w:before="1"/>
              <w:ind w:left="115"/>
              <w:rPr>
                <w:b/>
                <w:sz w:val="22"/>
              </w:rPr>
            </w:pPr>
            <w:r>
              <w:rPr>
                <w:b/>
                <w:spacing w:val="-4"/>
                <w:sz w:val="22"/>
              </w:rPr>
              <w:t>2.2 Government/DP</w:t>
            </w:r>
            <w:r>
              <w:rPr>
                <w:b/>
                <w:spacing w:val="-3"/>
                <w:sz w:val="22"/>
              </w:rPr>
              <w:t> </w:t>
            </w:r>
            <w:r>
              <w:rPr>
                <w:b/>
                <w:spacing w:val="-4"/>
                <w:sz w:val="22"/>
              </w:rPr>
              <w:t>Eligibility</w:t>
            </w:r>
          </w:p>
        </w:tc>
      </w:tr>
      <w:tr>
        <w:trPr>
          <w:trHeight w:val="757" w:hRule="atLeast"/>
        </w:trPr>
        <w:tc>
          <w:tcPr>
            <w:tcW w:w="2579" w:type="dxa"/>
            <w:tcBorders>
              <w:bottom w:val="nil"/>
            </w:tcBorders>
          </w:tcPr>
          <w:p>
            <w:pPr>
              <w:pStyle w:val="TableParagraph"/>
              <w:tabs>
                <w:tab w:pos="2250" w:val="left" w:leader="none"/>
              </w:tabs>
              <w:spacing w:line="242" w:lineRule="auto"/>
              <w:ind w:left="110" w:right="95"/>
              <w:rPr>
                <w:sz w:val="22"/>
              </w:rPr>
            </w:pPr>
            <w:r>
              <w:rPr>
                <w:sz w:val="22"/>
              </w:rPr>
              <w:t>Not</w:t>
            </w:r>
            <w:r>
              <w:rPr>
                <w:spacing w:val="24"/>
                <w:sz w:val="22"/>
              </w:rPr>
              <w:t> </w:t>
            </w:r>
            <w:r>
              <w:rPr>
                <w:sz w:val="22"/>
              </w:rPr>
              <w:t>having</w:t>
            </w:r>
            <w:r>
              <w:rPr>
                <w:spacing w:val="20"/>
                <w:sz w:val="22"/>
              </w:rPr>
              <w:t> </w:t>
            </w:r>
            <w:r>
              <w:rPr>
                <w:sz w:val="22"/>
              </w:rPr>
              <w:t>been</w:t>
            </w:r>
            <w:r>
              <w:rPr>
                <w:spacing w:val="24"/>
                <w:sz w:val="22"/>
              </w:rPr>
              <w:t> </w:t>
            </w:r>
            <w:r>
              <w:rPr>
                <w:sz w:val="22"/>
              </w:rPr>
              <w:t>declared </w:t>
            </w:r>
            <w:r>
              <w:rPr>
                <w:spacing w:val="-2"/>
                <w:sz w:val="22"/>
              </w:rPr>
              <w:t>ineligible</w:t>
            </w:r>
            <w:r>
              <w:rPr>
                <w:sz w:val="22"/>
              </w:rPr>
              <w:tab/>
            </w:r>
            <w:r>
              <w:rPr>
                <w:spacing w:val="-5"/>
                <w:sz w:val="22"/>
              </w:rPr>
              <w:t>by</w:t>
            </w:r>
          </w:p>
          <w:p>
            <w:pPr>
              <w:pStyle w:val="TableParagraph"/>
              <w:tabs>
                <w:tab w:pos="2284" w:val="left" w:leader="none"/>
              </w:tabs>
              <w:spacing w:line="231" w:lineRule="exact"/>
              <w:ind w:left="110"/>
              <w:rPr>
                <w:sz w:val="22"/>
              </w:rPr>
            </w:pPr>
            <w:r>
              <w:rPr>
                <w:spacing w:val="-2"/>
                <w:sz w:val="22"/>
              </w:rPr>
              <w:t>government/DP,</w:t>
            </w:r>
            <w:r>
              <w:rPr>
                <w:sz w:val="22"/>
              </w:rPr>
              <w:tab/>
            </w:r>
            <w:r>
              <w:rPr>
                <w:spacing w:val="-5"/>
                <w:sz w:val="22"/>
              </w:rPr>
              <w:t>as</w:t>
            </w:r>
          </w:p>
        </w:tc>
        <w:tc>
          <w:tcPr>
            <w:tcW w:w="1489" w:type="dxa"/>
            <w:vMerge w:val="restart"/>
          </w:tcPr>
          <w:p>
            <w:pPr>
              <w:pStyle w:val="TableParagraph"/>
              <w:spacing w:before="116"/>
              <w:ind w:left="224" w:right="216" w:firstLine="76"/>
              <w:rPr>
                <w:sz w:val="22"/>
              </w:rPr>
            </w:pPr>
            <w:r>
              <w:rPr>
                <w:sz w:val="22"/>
              </w:rPr>
              <w:t>must meet </w:t>
            </w:r>
            <w:r>
              <w:rPr>
                <w:spacing w:val="-4"/>
                <w:sz w:val="22"/>
              </w:rPr>
              <w:t>requirement</w:t>
            </w:r>
          </w:p>
        </w:tc>
        <w:tc>
          <w:tcPr>
            <w:tcW w:w="1354" w:type="dxa"/>
            <w:vMerge w:val="restart"/>
          </w:tcPr>
          <w:p>
            <w:pPr>
              <w:pStyle w:val="TableParagraph"/>
              <w:spacing w:before="116"/>
              <w:ind w:left="166" w:right="139" w:firstLine="76"/>
              <w:rPr>
                <w:sz w:val="22"/>
              </w:rPr>
            </w:pPr>
            <w:r>
              <w:rPr>
                <w:sz w:val="22"/>
              </w:rPr>
              <w:t>must meet </w:t>
            </w:r>
            <w:r>
              <w:rPr>
                <w:spacing w:val="-4"/>
                <w:sz w:val="22"/>
              </w:rPr>
              <w:t>requirement</w:t>
            </w:r>
          </w:p>
        </w:tc>
        <w:tc>
          <w:tcPr>
            <w:tcW w:w="1440" w:type="dxa"/>
            <w:vMerge w:val="restart"/>
          </w:tcPr>
          <w:p>
            <w:pPr>
              <w:pStyle w:val="TableParagraph"/>
              <w:spacing w:before="116"/>
              <w:ind w:left="205" w:right="112" w:firstLine="76"/>
              <w:rPr>
                <w:sz w:val="22"/>
              </w:rPr>
            </w:pPr>
            <w:r>
              <w:rPr>
                <w:sz w:val="22"/>
              </w:rPr>
              <w:t>must meet </w:t>
            </w:r>
            <w:r>
              <w:rPr>
                <w:spacing w:val="-6"/>
                <w:sz w:val="22"/>
              </w:rPr>
              <w:t>requirement</w:t>
            </w:r>
          </w:p>
        </w:tc>
        <w:tc>
          <w:tcPr>
            <w:tcW w:w="1171" w:type="dxa"/>
            <w:vMerge w:val="restart"/>
          </w:tcPr>
          <w:p>
            <w:pPr>
              <w:pStyle w:val="TableParagraph"/>
              <w:spacing w:before="116"/>
              <w:ind w:left="148" w:right="129" w:firstLine="303"/>
              <w:rPr>
                <w:sz w:val="22"/>
              </w:rPr>
            </w:pPr>
            <w:r>
              <w:rPr>
                <w:spacing w:val="-4"/>
                <w:sz w:val="22"/>
              </w:rPr>
              <w:t>not applicable</w:t>
            </w:r>
          </w:p>
        </w:tc>
        <w:tc>
          <w:tcPr>
            <w:tcW w:w="1440" w:type="dxa"/>
            <w:vMerge w:val="restart"/>
          </w:tcPr>
          <w:p>
            <w:pPr>
              <w:pStyle w:val="TableParagraph"/>
              <w:spacing w:before="149"/>
              <w:ind w:left="168"/>
              <w:rPr>
                <w:sz w:val="22"/>
              </w:rPr>
            </w:pPr>
            <w:r>
              <w:rPr>
                <w:spacing w:val="-2"/>
                <w:sz w:val="22"/>
              </w:rPr>
              <w:t>Letter</w:t>
            </w:r>
            <w:r>
              <w:rPr>
                <w:spacing w:val="-13"/>
                <w:sz w:val="22"/>
              </w:rPr>
              <w:t> </w:t>
            </w:r>
            <w:r>
              <w:rPr>
                <w:spacing w:val="-2"/>
                <w:sz w:val="22"/>
              </w:rPr>
              <w:t>of</w:t>
            </w:r>
            <w:r>
              <w:rPr>
                <w:spacing w:val="-11"/>
                <w:sz w:val="22"/>
              </w:rPr>
              <w:t> </w:t>
            </w:r>
            <w:r>
              <w:rPr>
                <w:spacing w:val="-5"/>
                <w:sz w:val="22"/>
              </w:rPr>
              <w:t>Bid</w:t>
            </w:r>
          </w:p>
        </w:tc>
      </w:tr>
      <w:tr>
        <w:trPr>
          <w:trHeight w:val="242" w:hRule="atLeast"/>
        </w:trPr>
        <w:tc>
          <w:tcPr>
            <w:tcW w:w="2579" w:type="dxa"/>
            <w:tcBorders>
              <w:top w:val="nil"/>
              <w:bottom w:val="nil"/>
            </w:tcBorders>
          </w:tcPr>
          <w:p>
            <w:pPr>
              <w:pStyle w:val="TableParagraph"/>
              <w:tabs>
                <w:tab w:pos="1131" w:val="left" w:leader="none"/>
                <w:tab w:pos="1506" w:val="left" w:leader="none"/>
                <w:tab w:pos="2057" w:val="left" w:leader="none"/>
              </w:tabs>
              <w:spacing w:line="222" w:lineRule="exact"/>
              <w:ind w:left="110"/>
              <w:rPr>
                <w:sz w:val="22"/>
              </w:rPr>
            </w:pPr>
            <w:r>
              <w:rPr>
                <w:spacing w:val="-2"/>
                <w:sz w:val="22"/>
              </w:rPr>
              <w:t>described</w:t>
            </w:r>
            <w:r>
              <w:rPr>
                <w:sz w:val="22"/>
              </w:rPr>
              <w:tab/>
            </w:r>
            <w:r>
              <w:rPr>
                <w:spacing w:val="-5"/>
                <w:sz w:val="22"/>
              </w:rPr>
              <w:t>in</w:t>
            </w:r>
            <w:r>
              <w:rPr>
                <w:sz w:val="22"/>
              </w:rPr>
              <w:tab/>
            </w:r>
            <w:r>
              <w:rPr>
                <w:spacing w:val="-5"/>
                <w:sz w:val="22"/>
              </w:rPr>
              <w:t>ITB</w:t>
            </w:r>
            <w:r>
              <w:rPr>
                <w:sz w:val="22"/>
              </w:rPr>
              <w:tab/>
              <w:t>Sub-</w:t>
            </w:r>
          </w:p>
        </w:tc>
        <w:tc>
          <w:tcPr>
            <w:tcW w:w="1489" w:type="dxa"/>
            <w:vMerge/>
            <w:tcBorders>
              <w:top w:val="nil"/>
            </w:tcBorders>
          </w:tcPr>
          <w:p>
            <w:pPr>
              <w:rPr>
                <w:sz w:val="2"/>
                <w:szCs w:val="2"/>
              </w:rPr>
            </w:pPr>
          </w:p>
        </w:tc>
        <w:tc>
          <w:tcPr>
            <w:tcW w:w="1354" w:type="dxa"/>
            <w:vMerge/>
            <w:tcBorders>
              <w:top w:val="nil"/>
            </w:tcBorders>
          </w:tcPr>
          <w:p>
            <w:pPr>
              <w:rPr>
                <w:sz w:val="2"/>
                <w:szCs w:val="2"/>
              </w:rPr>
            </w:pPr>
          </w:p>
        </w:tc>
        <w:tc>
          <w:tcPr>
            <w:tcW w:w="1440" w:type="dxa"/>
            <w:vMerge/>
            <w:tcBorders>
              <w:top w:val="nil"/>
            </w:tcBorders>
          </w:tcPr>
          <w:p>
            <w:pPr>
              <w:rPr>
                <w:sz w:val="2"/>
                <w:szCs w:val="2"/>
              </w:rPr>
            </w:pPr>
          </w:p>
        </w:tc>
        <w:tc>
          <w:tcPr>
            <w:tcW w:w="1171" w:type="dxa"/>
            <w:vMerge/>
            <w:tcBorders>
              <w:top w:val="nil"/>
            </w:tcBorders>
          </w:tcPr>
          <w:p>
            <w:pPr>
              <w:rPr>
                <w:sz w:val="2"/>
                <w:szCs w:val="2"/>
              </w:rPr>
            </w:pPr>
          </w:p>
        </w:tc>
        <w:tc>
          <w:tcPr>
            <w:tcW w:w="1440" w:type="dxa"/>
            <w:vMerge/>
            <w:tcBorders>
              <w:top w:val="nil"/>
            </w:tcBorders>
          </w:tcPr>
          <w:p>
            <w:pPr>
              <w:rPr>
                <w:sz w:val="2"/>
                <w:szCs w:val="2"/>
              </w:rPr>
            </w:pPr>
          </w:p>
        </w:tc>
      </w:tr>
      <w:tr>
        <w:trPr>
          <w:trHeight w:val="496" w:hRule="atLeast"/>
        </w:trPr>
        <w:tc>
          <w:tcPr>
            <w:tcW w:w="2579" w:type="dxa"/>
            <w:tcBorders>
              <w:top w:val="nil"/>
            </w:tcBorders>
          </w:tcPr>
          <w:p>
            <w:pPr>
              <w:pStyle w:val="TableParagraph"/>
              <w:spacing w:line="242" w:lineRule="exact"/>
              <w:ind w:left="110"/>
              <w:rPr>
                <w:sz w:val="22"/>
              </w:rPr>
            </w:pPr>
            <w:r>
              <w:rPr>
                <w:spacing w:val="-4"/>
                <w:sz w:val="22"/>
              </w:rPr>
              <w:t>Clause</w:t>
            </w:r>
            <w:r>
              <w:rPr>
                <w:spacing w:val="-7"/>
                <w:sz w:val="22"/>
              </w:rPr>
              <w:t> </w:t>
            </w:r>
            <w:r>
              <w:rPr>
                <w:spacing w:val="-4"/>
                <w:sz w:val="22"/>
              </w:rPr>
              <w:t>4.4.</w:t>
            </w:r>
          </w:p>
        </w:tc>
        <w:tc>
          <w:tcPr>
            <w:tcW w:w="1489" w:type="dxa"/>
            <w:vMerge/>
            <w:tcBorders>
              <w:top w:val="nil"/>
            </w:tcBorders>
          </w:tcPr>
          <w:p>
            <w:pPr>
              <w:rPr>
                <w:sz w:val="2"/>
                <w:szCs w:val="2"/>
              </w:rPr>
            </w:pPr>
          </w:p>
        </w:tc>
        <w:tc>
          <w:tcPr>
            <w:tcW w:w="1354" w:type="dxa"/>
            <w:vMerge/>
            <w:tcBorders>
              <w:top w:val="nil"/>
            </w:tcBorders>
          </w:tcPr>
          <w:p>
            <w:pPr>
              <w:rPr>
                <w:sz w:val="2"/>
                <w:szCs w:val="2"/>
              </w:rPr>
            </w:pPr>
          </w:p>
        </w:tc>
        <w:tc>
          <w:tcPr>
            <w:tcW w:w="1440" w:type="dxa"/>
            <w:vMerge/>
            <w:tcBorders>
              <w:top w:val="nil"/>
            </w:tcBorders>
          </w:tcPr>
          <w:p>
            <w:pPr>
              <w:rPr>
                <w:sz w:val="2"/>
                <w:szCs w:val="2"/>
              </w:rPr>
            </w:pPr>
          </w:p>
        </w:tc>
        <w:tc>
          <w:tcPr>
            <w:tcW w:w="1171" w:type="dxa"/>
            <w:vMerge/>
            <w:tcBorders>
              <w:top w:val="nil"/>
            </w:tcBorders>
          </w:tcPr>
          <w:p>
            <w:pPr>
              <w:rPr>
                <w:sz w:val="2"/>
                <w:szCs w:val="2"/>
              </w:rPr>
            </w:pPr>
          </w:p>
        </w:tc>
        <w:tc>
          <w:tcPr>
            <w:tcW w:w="1440" w:type="dxa"/>
            <w:vMerge/>
            <w:tcBorders>
              <w:top w:val="nil"/>
            </w:tcBorders>
          </w:tcPr>
          <w:p>
            <w:pPr>
              <w:rPr>
                <w:sz w:val="2"/>
                <w:szCs w:val="2"/>
              </w:rPr>
            </w:pPr>
          </w:p>
        </w:tc>
      </w:tr>
    </w:tbl>
    <w:p>
      <w:pPr>
        <w:spacing w:after="0"/>
        <w:rPr>
          <w:sz w:val="2"/>
          <w:szCs w:val="2"/>
        </w:rPr>
        <w:sectPr>
          <w:pgSz w:w="12240" w:h="15840"/>
          <w:pgMar w:header="526" w:footer="0" w:top="1280" w:bottom="280" w:left="1080" w:right="360"/>
        </w:sectPr>
      </w:pPr>
    </w:p>
    <w:p>
      <w:pPr>
        <w:pStyle w:val="BodyText"/>
        <w:spacing w:before="2"/>
        <w:rPr>
          <w:sz w:val="13"/>
        </w:rPr>
      </w:pPr>
    </w:p>
    <w:tbl>
      <w:tblPr>
        <w:tblW w:w="0" w:type="auto"/>
        <w:jc w:val="left"/>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579"/>
        <w:gridCol w:w="1489"/>
        <w:gridCol w:w="245"/>
        <w:gridCol w:w="1109"/>
        <w:gridCol w:w="1440"/>
        <w:gridCol w:w="1171"/>
        <w:gridCol w:w="1440"/>
      </w:tblGrid>
      <w:tr>
        <w:trPr>
          <w:trHeight w:val="273" w:hRule="atLeast"/>
        </w:trPr>
        <w:tc>
          <w:tcPr>
            <w:tcW w:w="9473" w:type="dxa"/>
            <w:gridSpan w:val="7"/>
          </w:tcPr>
          <w:p>
            <w:pPr>
              <w:pStyle w:val="TableParagraph"/>
              <w:spacing w:line="252" w:lineRule="exact" w:before="1"/>
              <w:ind w:left="115"/>
              <w:rPr>
                <w:b/>
                <w:sz w:val="22"/>
              </w:rPr>
            </w:pPr>
            <w:r>
              <w:rPr>
                <w:b/>
                <w:spacing w:val="-4"/>
                <w:sz w:val="22"/>
              </w:rPr>
              <w:t>2.3</w:t>
            </w:r>
            <w:r>
              <w:rPr>
                <w:b/>
                <w:spacing w:val="-3"/>
                <w:sz w:val="22"/>
              </w:rPr>
              <w:t> </w:t>
            </w:r>
            <w:r>
              <w:rPr>
                <w:b/>
                <w:spacing w:val="-4"/>
                <w:sz w:val="22"/>
              </w:rPr>
              <w:t>Government-owned</w:t>
            </w:r>
            <w:r>
              <w:rPr>
                <w:b/>
                <w:spacing w:val="-1"/>
                <w:sz w:val="22"/>
              </w:rPr>
              <w:t> </w:t>
            </w:r>
            <w:r>
              <w:rPr>
                <w:b/>
                <w:spacing w:val="-4"/>
                <w:sz w:val="22"/>
              </w:rPr>
              <w:t>Entity</w:t>
            </w:r>
          </w:p>
        </w:tc>
      </w:tr>
      <w:tr>
        <w:trPr>
          <w:trHeight w:val="1507" w:hRule="atLeast"/>
        </w:trPr>
        <w:tc>
          <w:tcPr>
            <w:tcW w:w="2579" w:type="dxa"/>
          </w:tcPr>
          <w:p>
            <w:pPr>
              <w:pStyle w:val="TableParagraph"/>
              <w:spacing w:before="1"/>
              <w:ind w:left="110" w:right="97"/>
              <w:jc w:val="both"/>
              <w:rPr>
                <w:sz w:val="22"/>
              </w:rPr>
            </w:pPr>
            <w:r>
              <w:rPr>
                <w:sz w:val="22"/>
              </w:rPr>
              <w:t>Bidder required to meet conditions of ITB </w:t>
            </w:r>
            <w:r>
              <w:rPr>
                <w:sz w:val="22"/>
              </w:rPr>
              <w:t>Sub-Clause</w:t>
            </w:r>
            <w:r>
              <w:rPr>
                <w:spacing w:val="-4"/>
                <w:sz w:val="22"/>
              </w:rPr>
              <w:t> </w:t>
            </w:r>
            <w:r>
              <w:rPr>
                <w:sz w:val="22"/>
              </w:rPr>
              <w:t>4.5.</w:t>
            </w:r>
          </w:p>
        </w:tc>
        <w:tc>
          <w:tcPr>
            <w:tcW w:w="1489" w:type="dxa"/>
          </w:tcPr>
          <w:p>
            <w:pPr>
              <w:pStyle w:val="TableParagraph"/>
              <w:spacing w:before="121"/>
              <w:ind w:left="224" w:right="216" w:firstLine="76"/>
              <w:rPr>
                <w:sz w:val="22"/>
              </w:rPr>
            </w:pPr>
            <w:r>
              <w:rPr>
                <w:sz w:val="22"/>
              </w:rPr>
              <w:t>must meet </w:t>
            </w:r>
            <w:r>
              <w:rPr>
                <w:spacing w:val="-4"/>
                <w:sz w:val="22"/>
              </w:rPr>
              <w:t>requirement</w:t>
            </w:r>
          </w:p>
        </w:tc>
        <w:tc>
          <w:tcPr>
            <w:tcW w:w="1354" w:type="dxa"/>
            <w:gridSpan w:val="2"/>
          </w:tcPr>
          <w:p>
            <w:pPr>
              <w:pStyle w:val="TableParagraph"/>
              <w:spacing w:before="121"/>
              <w:ind w:left="166" w:right="138" w:hanging="4"/>
              <w:jc w:val="center"/>
              <w:rPr>
                <w:sz w:val="22"/>
              </w:rPr>
            </w:pPr>
            <w:r>
              <w:rPr>
                <w:sz w:val="22"/>
              </w:rPr>
              <w:t>existing or </w:t>
            </w:r>
            <w:r>
              <w:rPr>
                <w:spacing w:val="-2"/>
                <w:sz w:val="22"/>
              </w:rPr>
              <w:t>intended</w:t>
            </w:r>
            <w:r>
              <w:rPr>
                <w:spacing w:val="-12"/>
                <w:sz w:val="22"/>
              </w:rPr>
              <w:t> </w:t>
            </w:r>
            <w:r>
              <w:rPr>
                <w:spacing w:val="-2"/>
                <w:sz w:val="22"/>
              </w:rPr>
              <w:t>JV </w:t>
            </w:r>
            <w:r>
              <w:rPr>
                <w:sz w:val="22"/>
              </w:rPr>
              <w:t>must meet </w:t>
            </w:r>
            <w:r>
              <w:rPr>
                <w:spacing w:val="-4"/>
                <w:sz w:val="22"/>
              </w:rPr>
              <w:t>requirement</w:t>
            </w:r>
          </w:p>
        </w:tc>
        <w:tc>
          <w:tcPr>
            <w:tcW w:w="1440" w:type="dxa"/>
          </w:tcPr>
          <w:p>
            <w:pPr>
              <w:pStyle w:val="TableParagraph"/>
              <w:spacing w:before="121"/>
              <w:ind w:left="205" w:right="112" w:firstLine="76"/>
              <w:rPr>
                <w:sz w:val="22"/>
              </w:rPr>
            </w:pPr>
            <w:r>
              <w:rPr>
                <w:sz w:val="22"/>
              </w:rPr>
              <w:t>must meet </w:t>
            </w:r>
            <w:r>
              <w:rPr>
                <w:spacing w:val="-6"/>
                <w:sz w:val="22"/>
              </w:rPr>
              <w:t>requirement</w:t>
            </w:r>
          </w:p>
        </w:tc>
        <w:tc>
          <w:tcPr>
            <w:tcW w:w="1171" w:type="dxa"/>
          </w:tcPr>
          <w:p>
            <w:pPr>
              <w:pStyle w:val="TableParagraph"/>
              <w:spacing w:before="121"/>
              <w:ind w:left="148" w:right="129" w:firstLine="303"/>
              <w:rPr>
                <w:sz w:val="22"/>
              </w:rPr>
            </w:pPr>
            <w:r>
              <w:rPr>
                <w:spacing w:val="-4"/>
                <w:sz w:val="22"/>
              </w:rPr>
              <w:t>not applicable</w:t>
            </w:r>
          </w:p>
        </w:tc>
        <w:tc>
          <w:tcPr>
            <w:tcW w:w="1440" w:type="dxa"/>
          </w:tcPr>
          <w:p>
            <w:pPr>
              <w:pStyle w:val="TableParagraph"/>
              <w:spacing w:before="149"/>
              <w:ind w:left="192" w:right="139" w:hanging="48"/>
              <w:jc w:val="both"/>
              <w:rPr>
                <w:sz w:val="22"/>
              </w:rPr>
            </w:pPr>
            <w:r>
              <w:rPr>
                <w:spacing w:val="-4"/>
                <w:sz w:val="22"/>
              </w:rPr>
              <w:t>Letter</w:t>
            </w:r>
            <w:r>
              <w:rPr>
                <w:spacing w:val="-10"/>
                <w:sz w:val="22"/>
              </w:rPr>
              <w:t> </w:t>
            </w:r>
            <w:r>
              <w:rPr>
                <w:spacing w:val="-4"/>
                <w:sz w:val="22"/>
              </w:rPr>
              <w:t>of</w:t>
            </w:r>
            <w:r>
              <w:rPr>
                <w:spacing w:val="-10"/>
                <w:sz w:val="22"/>
              </w:rPr>
              <w:t> </w:t>
            </w:r>
            <w:r>
              <w:rPr>
                <w:spacing w:val="-4"/>
                <w:sz w:val="22"/>
              </w:rPr>
              <w:t>Bid, </w:t>
            </w:r>
            <w:r>
              <w:rPr>
                <w:sz w:val="22"/>
              </w:rPr>
              <w:t>Forms</w:t>
            </w:r>
            <w:r>
              <w:rPr>
                <w:spacing w:val="-14"/>
                <w:sz w:val="22"/>
              </w:rPr>
              <w:t> </w:t>
            </w:r>
            <w:r>
              <w:rPr>
                <w:sz w:val="22"/>
              </w:rPr>
              <w:t>ELI</w:t>
            </w:r>
            <w:r>
              <w:rPr>
                <w:spacing w:val="-14"/>
                <w:sz w:val="22"/>
              </w:rPr>
              <w:t> </w:t>
            </w:r>
            <w:r>
              <w:rPr>
                <w:sz w:val="22"/>
              </w:rPr>
              <w:t>- 1, ELI - 2,</w:t>
            </w:r>
          </w:p>
          <w:p>
            <w:pPr>
              <w:pStyle w:val="TableParagraph"/>
              <w:ind w:left="206" w:right="197" w:firstLine="322"/>
              <w:rPr>
                <w:sz w:val="22"/>
              </w:rPr>
            </w:pPr>
            <w:r>
              <w:rPr>
                <w:spacing w:val="-4"/>
                <w:sz w:val="22"/>
              </w:rPr>
              <w:t>with attachments</w:t>
            </w:r>
          </w:p>
        </w:tc>
      </w:tr>
      <w:tr>
        <w:trPr>
          <w:trHeight w:val="273" w:hRule="atLeast"/>
        </w:trPr>
        <w:tc>
          <w:tcPr>
            <w:tcW w:w="9473" w:type="dxa"/>
            <w:gridSpan w:val="7"/>
          </w:tcPr>
          <w:p>
            <w:pPr>
              <w:pStyle w:val="TableParagraph"/>
              <w:spacing w:line="252" w:lineRule="exact" w:before="1"/>
              <w:ind w:left="110"/>
              <w:rPr>
                <w:b/>
                <w:sz w:val="22"/>
              </w:rPr>
            </w:pPr>
            <w:r>
              <w:rPr>
                <w:b/>
                <w:sz w:val="22"/>
              </w:rPr>
              <w:t>2.4</w:t>
            </w:r>
            <w:r>
              <w:rPr>
                <w:b/>
                <w:spacing w:val="-8"/>
                <w:sz w:val="22"/>
              </w:rPr>
              <w:t> </w:t>
            </w:r>
            <w:r>
              <w:rPr>
                <w:b/>
                <w:sz w:val="22"/>
              </w:rPr>
              <w:t>UN</w:t>
            </w:r>
            <w:r>
              <w:rPr>
                <w:b/>
                <w:spacing w:val="-8"/>
                <w:sz w:val="22"/>
              </w:rPr>
              <w:t> </w:t>
            </w:r>
            <w:r>
              <w:rPr>
                <w:b/>
                <w:spacing w:val="-2"/>
                <w:sz w:val="22"/>
              </w:rPr>
              <w:t>Eligibility</w:t>
            </w:r>
          </w:p>
        </w:tc>
      </w:tr>
      <w:tr>
        <w:trPr>
          <w:trHeight w:val="2011" w:hRule="atLeast"/>
        </w:trPr>
        <w:tc>
          <w:tcPr>
            <w:tcW w:w="2579" w:type="dxa"/>
          </w:tcPr>
          <w:p>
            <w:pPr>
              <w:pStyle w:val="TableParagraph"/>
              <w:ind w:left="110" w:right="97"/>
              <w:jc w:val="both"/>
              <w:rPr>
                <w:sz w:val="22"/>
              </w:rPr>
            </w:pPr>
            <w:r>
              <w:rPr>
                <w:sz w:val="22"/>
              </w:rPr>
              <w:t>Not having been declared ineligible based on a United Nations resolution or</w:t>
            </w:r>
            <w:r>
              <w:rPr>
                <w:spacing w:val="-14"/>
                <w:sz w:val="22"/>
              </w:rPr>
              <w:t> </w:t>
            </w:r>
            <w:r>
              <w:rPr>
                <w:sz w:val="22"/>
              </w:rPr>
              <w:t>Employer's</w:t>
            </w:r>
            <w:r>
              <w:rPr>
                <w:spacing w:val="-14"/>
                <w:sz w:val="22"/>
              </w:rPr>
              <w:t> </w:t>
            </w:r>
            <w:r>
              <w:rPr>
                <w:sz w:val="22"/>
              </w:rPr>
              <w:t>country</w:t>
            </w:r>
            <w:r>
              <w:rPr>
                <w:spacing w:val="-14"/>
                <w:sz w:val="22"/>
              </w:rPr>
              <w:t> </w:t>
            </w:r>
            <w:r>
              <w:rPr>
                <w:sz w:val="22"/>
              </w:rPr>
              <w:t>law, as described in ITB </w:t>
            </w:r>
            <w:r>
              <w:rPr>
                <w:sz w:val="22"/>
              </w:rPr>
              <w:t>Sub-Clause</w:t>
            </w:r>
            <w:r>
              <w:rPr>
                <w:spacing w:val="-4"/>
                <w:sz w:val="22"/>
              </w:rPr>
              <w:t> </w:t>
            </w:r>
            <w:r>
              <w:rPr>
                <w:sz w:val="22"/>
              </w:rPr>
              <w:t>4.7.</w:t>
            </w:r>
          </w:p>
        </w:tc>
        <w:tc>
          <w:tcPr>
            <w:tcW w:w="1734" w:type="dxa"/>
            <w:gridSpan w:val="2"/>
          </w:tcPr>
          <w:p>
            <w:pPr>
              <w:pStyle w:val="TableParagraph"/>
              <w:spacing w:before="116"/>
              <w:ind w:left="344" w:right="341" w:firstLine="76"/>
              <w:rPr>
                <w:sz w:val="22"/>
              </w:rPr>
            </w:pPr>
            <w:r>
              <w:rPr>
                <w:sz w:val="22"/>
              </w:rPr>
              <w:t>must meet </w:t>
            </w:r>
            <w:r>
              <w:rPr>
                <w:spacing w:val="-4"/>
                <w:sz w:val="22"/>
              </w:rPr>
              <w:t>requirement</w:t>
            </w:r>
          </w:p>
        </w:tc>
        <w:tc>
          <w:tcPr>
            <w:tcW w:w="1109" w:type="dxa"/>
          </w:tcPr>
          <w:p>
            <w:pPr>
              <w:pStyle w:val="TableParagraph"/>
              <w:spacing w:before="116"/>
              <w:ind w:left="128" w:right="103" w:firstLine="8"/>
              <w:jc w:val="center"/>
              <w:rPr>
                <w:sz w:val="22"/>
              </w:rPr>
            </w:pPr>
            <w:r>
              <w:rPr>
                <w:spacing w:val="-2"/>
                <w:sz w:val="22"/>
              </w:rPr>
              <w:t>existing </w:t>
            </w:r>
            <w:r>
              <w:rPr>
                <w:spacing w:val="-6"/>
                <w:sz w:val="22"/>
              </w:rPr>
              <w:t>or </w:t>
            </w:r>
            <w:r>
              <w:rPr>
                <w:spacing w:val="-2"/>
                <w:sz w:val="22"/>
              </w:rPr>
              <w:t>intended </w:t>
            </w:r>
            <w:r>
              <w:rPr>
                <w:sz w:val="22"/>
              </w:rPr>
              <w:t>JV</w:t>
            </w:r>
            <w:r>
              <w:rPr>
                <w:spacing w:val="-2"/>
                <w:sz w:val="22"/>
              </w:rPr>
              <w:t> </w:t>
            </w:r>
            <w:r>
              <w:rPr>
                <w:sz w:val="22"/>
              </w:rPr>
              <w:t>must </w:t>
            </w:r>
            <w:r>
              <w:rPr>
                <w:spacing w:val="-4"/>
                <w:sz w:val="22"/>
              </w:rPr>
              <w:t>meet requireme </w:t>
            </w:r>
            <w:r>
              <w:rPr>
                <w:spacing w:val="-6"/>
                <w:sz w:val="22"/>
              </w:rPr>
              <w:t>nt</w:t>
            </w:r>
          </w:p>
        </w:tc>
        <w:tc>
          <w:tcPr>
            <w:tcW w:w="1440" w:type="dxa"/>
          </w:tcPr>
          <w:p>
            <w:pPr>
              <w:pStyle w:val="TableParagraph"/>
              <w:spacing w:before="116"/>
              <w:ind w:left="205" w:right="112" w:firstLine="76"/>
              <w:rPr>
                <w:sz w:val="22"/>
              </w:rPr>
            </w:pPr>
            <w:r>
              <w:rPr>
                <w:sz w:val="22"/>
              </w:rPr>
              <w:t>must meet </w:t>
            </w:r>
            <w:r>
              <w:rPr>
                <w:spacing w:val="-6"/>
                <w:sz w:val="22"/>
              </w:rPr>
              <w:t>requirement</w:t>
            </w:r>
          </w:p>
        </w:tc>
        <w:tc>
          <w:tcPr>
            <w:tcW w:w="1171" w:type="dxa"/>
          </w:tcPr>
          <w:p>
            <w:pPr>
              <w:pStyle w:val="TableParagraph"/>
              <w:spacing w:before="116"/>
              <w:ind w:left="321" w:right="117" w:firstLine="3"/>
              <w:jc w:val="center"/>
              <w:rPr>
                <w:sz w:val="22"/>
              </w:rPr>
            </w:pPr>
            <w:r>
              <w:rPr>
                <w:spacing w:val="-4"/>
                <w:sz w:val="22"/>
              </w:rPr>
              <w:t>not </w:t>
            </w:r>
            <w:r>
              <w:rPr>
                <w:spacing w:val="-6"/>
                <w:sz w:val="22"/>
              </w:rPr>
              <w:t>applicab le</w:t>
            </w:r>
          </w:p>
        </w:tc>
        <w:tc>
          <w:tcPr>
            <w:tcW w:w="1440" w:type="dxa"/>
          </w:tcPr>
          <w:p>
            <w:pPr>
              <w:pStyle w:val="TableParagraph"/>
              <w:spacing w:before="149"/>
              <w:ind w:left="168"/>
              <w:rPr>
                <w:sz w:val="22"/>
              </w:rPr>
            </w:pPr>
            <w:r>
              <w:rPr>
                <w:spacing w:val="-2"/>
                <w:sz w:val="22"/>
              </w:rPr>
              <w:t>Letter</w:t>
            </w:r>
            <w:r>
              <w:rPr>
                <w:spacing w:val="-11"/>
                <w:sz w:val="22"/>
              </w:rPr>
              <w:t> </w:t>
            </w:r>
            <w:r>
              <w:rPr>
                <w:spacing w:val="-2"/>
                <w:sz w:val="22"/>
              </w:rPr>
              <w:t>of</w:t>
            </w:r>
            <w:r>
              <w:rPr>
                <w:spacing w:val="-11"/>
                <w:sz w:val="22"/>
              </w:rPr>
              <w:t> </w:t>
            </w:r>
            <w:r>
              <w:rPr>
                <w:spacing w:val="-5"/>
                <w:sz w:val="22"/>
              </w:rPr>
              <w:t>Bid</w:t>
            </w:r>
          </w:p>
        </w:tc>
      </w:tr>
      <w:tr>
        <w:trPr>
          <w:trHeight w:val="489" w:hRule="atLeast"/>
        </w:trPr>
        <w:tc>
          <w:tcPr>
            <w:tcW w:w="9473" w:type="dxa"/>
            <w:gridSpan w:val="7"/>
          </w:tcPr>
          <w:p>
            <w:pPr>
              <w:pStyle w:val="TableParagraph"/>
              <w:spacing w:before="121"/>
              <w:ind w:left="110"/>
              <w:rPr>
                <w:b/>
                <w:sz w:val="22"/>
              </w:rPr>
            </w:pPr>
            <w:r>
              <w:rPr>
                <w:b/>
                <w:spacing w:val="-2"/>
                <w:sz w:val="22"/>
              </w:rPr>
              <w:t>2.5</w:t>
            </w:r>
            <w:r>
              <w:rPr>
                <w:b/>
                <w:spacing w:val="-12"/>
                <w:sz w:val="22"/>
              </w:rPr>
              <w:t> </w:t>
            </w:r>
            <w:r>
              <w:rPr>
                <w:b/>
                <w:spacing w:val="-2"/>
                <w:sz w:val="22"/>
              </w:rPr>
              <w:t>Bidder’s</w:t>
            </w:r>
            <w:r>
              <w:rPr>
                <w:b/>
                <w:spacing w:val="-9"/>
                <w:sz w:val="22"/>
              </w:rPr>
              <w:t> </w:t>
            </w:r>
            <w:r>
              <w:rPr>
                <w:b/>
                <w:spacing w:val="-2"/>
                <w:sz w:val="22"/>
              </w:rPr>
              <w:t>Running</w:t>
            </w:r>
            <w:r>
              <w:rPr>
                <w:b/>
                <w:spacing w:val="-11"/>
                <w:sz w:val="22"/>
              </w:rPr>
              <w:t> </w:t>
            </w:r>
            <w:r>
              <w:rPr>
                <w:b/>
                <w:spacing w:val="-2"/>
                <w:sz w:val="22"/>
              </w:rPr>
              <w:t>Contracts</w:t>
            </w:r>
          </w:p>
        </w:tc>
      </w:tr>
      <w:tr>
        <w:trPr>
          <w:trHeight w:val="2011" w:hRule="atLeast"/>
        </w:trPr>
        <w:tc>
          <w:tcPr>
            <w:tcW w:w="2579" w:type="dxa"/>
          </w:tcPr>
          <w:p>
            <w:pPr>
              <w:pStyle w:val="TableParagraph"/>
              <w:spacing w:before="1"/>
              <w:ind w:left="110" w:right="87"/>
              <w:jc w:val="both"/>
              <w:rPr>
                <w:sz w:val="22"/>
              </w:rPr>
            </w:pPr>
            <w:r>
              <w:rPr>
                <w:sz w:val="22"/>
              </w:rPr>
              <w:t>Bidder’s have not yet secured</w:t>
            </w:r>
            <w:r>
              <w:rPr>
                <w:spacing w:val="-5"/>
                <w:sz w:val="22"/>
              </w:rPr>
              <w:t> </w:t>
            </w:r>
            <w:r>
              <w:rPr>
                <w:sz w:val="22"/>
              </w:rPr>
              <w:t>five</w:t>
            </w:r>
            <w:r>
              <w:rPr>
                <w:spacing w:val="-7"/>
                <w:sz w:val="22"/>
              </w:rPr>
              <w:t> </w:t>
            </w:r>
            <w:r>
              <w:rPr>
                <w:sz w:val="22"/>
              </w:rPr>
              <w:t>(5)</w:t>
            </w:r>
            <w:r>
              <w:rPr>
                <w:spacing w:val="-3"/>
                <w:sz w:val="22"/>
              </w:rPr>
              <w:t> </w:t>
            </w:r>
            <w:r>
              <w:rPr>
                <w:sz w:val="22"/>
              </w:rPr>
              <w:t>number of construction contracts</w:t>
            </w:r>
            <w:r>
              <w:rPr>
                <w:sz w:val="22"/>
                <w:vertAlign w:val="superscript"/>
              </w:rPr>
              <w:t>2</w:t>
            </w:r>
            <w:r>
              <w:rPr>
                <w:sz w:val="22"/>
                <w:vertAlign w:val="baseline"/>
              </w:rPr>
              <w:t>(in open competitive bidding) as described in ITB </w:t>
            </w:r>
            <w:r>
              <w:rPr>
                <w:sz w:val="22"/>
                <w:vertAlign w:val="baseline"/>
              </w:rPr>
              <w:t>Sub-Clause</w:t>
            </w:r>
            <w:r>
              <w:rPr>
                <w:spacing w:val="-14"/>
                <w:sz w:val="22"/>
                <w:vertAlign w:val="baseline"/>
              </w:rPr>
              <w:t> </w:t>
            </w:r>
            <w:r>
              <w:rPr>
                <w:sz w:val="22"/>
                <w:vertAlign w:val="baseline"/>
              </w:rPr>
              <w:t>4.8.</w:t>
            </w:r>
          </w:p>
        </w:tc>
        <w:tc>
          <w:tcPr>
            <w:tcW w:w="1734" w:type="dxa"/>
            <w:gridSpan w:val="2"/>
          </w:tcPr>
          <w:p>
            <w:pPr>
              <w:pStyle w:val="TableParagraph"/>
              <w:spacing w:before="121"/>
              <w:ind w:left="344" w:right="341" w:firstLine="76"/>
              <w:rPr>
                <w:sz w:val="22"/>
              </w:rPr>
            </w:pPr>
            <w:r>
              <w:rPr>
                <w:sz w:val="22"/>
              </w:rPr>
              <w:t>must meet </w:t>
            </w:r>
            <w:r>
              <w:rPr>
                <w:spacing w:val="-4"/>
                <w:sz w:val="22"/>
              </w:rPr>
              <w:t>requirement</w:t>
            </w:r>
          </w:p>
        </w:tc>
        <w:tc>
          <w:tcPr>
            <w:tcW w:w="1109" w:type="dxa"/>
          </w:tcPr>
          <w:p>
            <w:pPr>
              <w:pStyle w:val="TableParagraph"/>
              <w:spacing w:before="121"/>
              <w:ind w:left="128" w:right="103" w:firstLine="8"/>
              <w:jc w:val="center"/>
              <w:rPr>
                <w:sz w:val="22"/>
              </w:rPr>
            </w:pPr>
            <w:r>
              <w:rPr>
                <w:spacing w:val="-2"/>
                <w:sz w:val="22"/>
              </w:rPr>
              <w:t>existing </w:t>
            </w:r>
            <w:r>
              <w:rPr>
                <w:spacing w:val="-6"/>
                <w:sz w:val="22"/>
              </w:rPr>
              <w:t>or </w:t>
            </w:r>
            <w:r>
              <w:rPr>
                <w:spacing w:val="-2"/>
                <w:sz w:val="22"/>
              </w:rPr>
              <w:t>intended </w:t>
            </w:r>
            <w:r>
              <w:rPr>
                <w:sz w:val="22"/>
              </w:rPr>
              <w:t>JV</w:t>
            </w:r>
            <w:r>
              <w:rPr>
                <w:spacing w:val="-2"/>
                <w:sz w:val="22"/>
              </w:rPr>
              <w:t> </w:t>
            </w:r>
            <w:r>
              <w:rPr>
                <w:sz w:val="22"/>
              </w:rPr>
              <w:t>must </w:t>
            </w:r>
            <w:r>
              <w:rPr>
                <w:spacing w:val="-4"/>
                <w:sz w:val="22"/>
              </w:rPr>
              <w:t>meet requireme </w:t>
            </w:r>
            <w:r>
              <w:rPr>
                <w:spacing w:val="-6"/>
                <w:sz w:val="22"/>
              </w:rPr>
              <w:t>nt</w:t>
            </w:r>
          </w:p>
        </w:tc>
        <w:tc>
          <w:tcPr>
            <w:tcW w:w="1440" w:type="dxa"/>
          </w:tcPr>
          <w:p>
            <w:pPr>
              <w:pStyle w:val="TableParagraph"/>
              <w:spacing w:before="121"/>
              <w:ind w:left="205" w:right="112" w:firstLine="76"/>
              <w:rPr>
                <w:sz w:val="22"/>
              </w:rPr>
            </w:pPr>
            <w:r>
              <w:rPr>
                <w:sz w:val="22"/>
              </w:rPr>
              <w:t>must meet </w:t>
            </w:r>
            <w:r>
              <w:rPr>
                <w:spacing w:val="-6"/>
                <w:sz w:val="22"/>
              </w:rPr>
              <w:t>requirement</w:t>
            </w:r>
          </w:p>
        </w:tc>
        <w:tc>
          <w:tcPr>
            <w:tcW w:w="1171" w:type="dxa"/>
          </w:tcPr>
          <w:p>
            <w:pPr>
              <w:pStyle w:val="TableParagraph"/>
              <w:spacing w:before="121"/>
              <w:ind w:left="321" w:right="117" w:firstLine="3"/>
              <w:jc w:val="center"/>
              <w:rPr>
                <w:sz w:val="22"/>
              </w:rPr>
            </w:pPr>
            <w:r>
              <w:rPr>
                <w:spacing w:val="-4"/>
                <w:sz w:val="22"/>
              </w:rPr>
              <w:t>not </w:t>
            </w:r>
            <w:r>
              <w:rPr>
                <w:spacing w:val="-6"/>
                <w:sz w:val="22"/>
              </w:rPr>
              <w:t>applicab le</w:t>
            </w:r>
          </w:p>
        </w:tc>
        <w:tc>
          <w:tcPr>
            <w:tcW w:w="1440" w:type="dxa"/>
          </w:tcPr>
          <w:p>
            <w:pPr>
              <w:pStyle w:val="TableParagraph"/>
              <w:spacing w:before="149"/>
              <w:ind w:left="201" w:right="112" w:hanging="58"/>
              <w:rPr>
                <w:sz w:val="22"/>
              </w:rPr>
            </w:pPr>
            <w:r>
              <w:rPr>
                <w:spacing w:val="-4"/>
                <w:sz w:val="22"/>
              </w:rPr>
              <w:t>Letter</w:t>
            </w:r>
            <w:r>
              <w:rPr>
                <w:spacing w:val="-10"/>
                <w:sz w:val="22"/>
              </w:rPr>
              <w:t> </w:t>
            </w:r>
            <w:r>
              <w:rPr>
                <w:spacing w:val="-4"/>
                <w:sz w:val="22"/>
              </w:rPr>
              <w:t>of</w:t>
            </w:r>
            <w:r>
              <w:rPr>
                <w:spacing w:val="-10"/>
                <w:sz w:val="22"/>
              </w:rPr>
              <w:t> </w:t>
            </w:r>
            <w:r>
              <w:rPr>
                <w:spacing w:val="-4"/>
                <w:sz w:val="22"/>
              </w:rPr>
              <w:t>Bid, </w:t>
            </w:r>
            <w:r>
              <w:rPr>
                <w:sz w:val="22"/>
              </w:rPr>
              <w:t>Form</w:t>
            </w:r>
            <w:r>
              <w:rPr>
                <w:spacing w:val="-8"/>
                <w:sz w:val="22"/>
              </w:rPr>
              <w:t> </w:t>
            </w:r>
            <w:r>
              <w:rPr>
                <w:sz w:val="22"/>
              </w:rPr>
              <w:t>ELI-3</w:t>
            </w:r>
          </w:p>
        </w:tc>
      </w:tr>
      <w:tr>
        <w:trPr>
          <w:trHeight w:val="422" w:hRule="atLeast"/>
        </w:trPr>
        <w:tc>
          <w:tcPr>
            <w:tcW w:w="9473" w:type="dxa"/>
            <w:gridSpan w:val="7"/>
          </w:tcPr>
          <w:p>
            <w:pPr>
              <w:pStyle w:val="TableParagraph"/>
              <w:spacing w:before="87"/>
              <w:ind w:left="110"/>
              <w:rPr>
                <w:b/>
                <w:i/>
                <w:sz w:val="22"/>
              </w:rPr>
            </w:pPr>
            <w:r>
              <w:rPr>
                <w:b/>
                <w:i/>
                <w:sz w:val="22"/>
              </w:rPr>
              <w:t>2.6</w:t>
            </w:r>
            <w:r>
              <w:rPr>
                <w:b/>
                <w:i/>
                <w:spacing w:val="-13"/>
                <w:sz w:val="22"/>
              </w:rPr>
              <w:t> </w:t>
            </w:r>
            <w:r>
              <w:rPr>
                <w:b/>
                <w:i/>
                <w:sz w:val="22"/>
              </w:rPr>
              <w:t>Other</w:t>
            </w:r>
            <w:r>
              <w:rPr>
                <w:b/>
                <w:i/>
                <w:spacing w:val="-11"/>
                <w:sz w:val="22"/>
              </w:rPr>
              <w:t> </w:t>
            </w:r>
            <w:r>
              <w:rPr>
                <w:b/>
                <w:i/>
                <w:spacing w:val="-2"/>
                <w:sz w:val="22"/>
              </w:rPr>
              <w:t>Eligibility</w:t>
            </w:r>
          </w:p>
        </w:tc>
      </w:tr>
      <w:tr>
        <w:trPr>
          <w:trHeight w:val="1055" w:hRule="atLeast"/>
        </w:trPr>
        <w:tc>
          <w:tcPr>
            <w:tcW w:w="2579" w:type="dxa"/>
          </w:tcPr>
          <w:p>
            <w:pPr>
              <w:pStyle w:val="TableParagraph"/>
              <w:spacing w:before="121"/>
              <w:ind w:left="110" w:right="438"/>
              <w:rPr>
                <w:sz w:val="22"/>
              </w:rPr>
            </w:pPr>
            <w:r>
              <w:rPr>
                <w:sz w:val="22"/>
              </w:rPr>
              <w:t>Firm or Company </w:t>
            </w:r>
            <w:r>
              <w:rPr>
                <w:spacing w:val="-2"/>
                <w:sz w:val="22"/>
              </w:rPr>
              <w:t>Registration</w:t>
            </w:r>
            <w:r>
              <w:rPr>
                <w:spacing w:val="-12"/>
                <w:sz w:val="22"/>
              </w:rPr>
              <w:t> </w:t>
            </w:r>
            <w:r>
              <w:rPr>
                <w:spacing w:val="-2"/>
                <w:sz w:val="22"/>
              </w:rPr>
              <w:t>Certificate</w:t>
            </w:r>
          </w:p>
        </w:tc>
        <w:tc>
          <w:tcPr>
            <w:tcW w:w="1734" w:type="dxa"/>
            <w:gridSpan w:val="2"/>
          </w:tcPr>
          <w:p>
            <w:pPr>
              <w:pStyle w:val="TableParagraph"/>
              <w:spacing w:before="121"/>
              <w:ind w:left="340" w:right="345" w:firstLine="76"/>
              <w:rPr>
                <w:sz w:val="22"/>
              </w:rPr>
            </w:pPr>
            <w:r>
              <w:rPr>
                <w:sz w:val="22"/>
              </w:rPr>
              <w:t>must meet </w:t>
            </w:r>
            <w:r>
              <w:rPr>
                <w:spacing w:val="-4"/>
                <w:sz w:val="22"/>
              </w:rPr>
              <w:t>requirement</w:t>
            </w:r>
          </w:p>
        </w:tc>
        <w:tc>
          <w:tcPr>
            <w:tcW w:w="1109" w:type="dxa"/>
          </w:tcPr>
          <w:p>
            <w:pPr>
              <w:pStyle w:val="TableParagraph"/>
              <w:spacing w:before="121"/>
              <w:ind w:left="109" w:firstLine="307"/>
              <w:rPr>
                <w:sz w:val="22"/>
              </w:rPr>
            </w:pPr>
            <w:r>
              <w:rPr>
                <w:spacing w:val="-4"/>
                <w:sz w:val="22"/>
              </w:rPr>
              <w:t>not applicable</w:t>
            </w:r>
          </w:p>
        </w:tc>
        <w:tc>
          <w:tcPr>
            <w:tcW w:w="1440" w:type="dxa"/>
          </w:tcPr>
          <w:p>
            <w:pPr>
              <w:pStyle w:val="TableParagraph"/>
              <w:spacing w:before="121"/>
              <w:ind w:left="200" w:right="191" w:firstLine="72"/>
              <w:rPr>
                <w:sz w:val="22"/>
              </w:rPr>
            </w:pPr>
            <w:r>
              <w:rPr>
                <w:sz w:val="22"/>
              </w:rPr>
              <w:t>must meet </w:t>
            </w:r>
            <w:r>
              <w:rPr>
                <w:spacing w:val="-4"/>
                <w:sz w:val="22"/>
              </w:rPr>
              <w:t>requirement</w:t>
            </w:r>
          </w:p>
        </w:tc>
        <w:tc>
          <w:tcPr>
            <w:tcW w:w="1171" w:type="dxa"/>
          </w:tcPr>
          <w:p>
            <w:pPr>
              <w:pStyle w:val="TableParagraph"/>
              <w:spacing w:before="121"/>
              <w:ind w:left="143" w:firstLine="307"/>
              <w:rPr>
                <w:sz w:val="22"/>
              </w:rPr>
            </w:pPr>
            <w:r>
              <w:rPr>
                <w:spacing w:val="-4"/>
                <w:sz w:val="22"/>
              </w:rPr>
              <w:t>not applicable</w:t>
            </w:r>
          </w:p>
        </w:tc>
        <w:tc>
          <w:tcPr>
            <w:tcW w:w="1440" w:type="dxa"/>
          </w:tcPr>
          <w:p>
            <w:pPr>
              <w:pStyle w:val="TableParagraph"/>
              <w:spacing w:before="121"/>
              <w:ind w:left="244" w:right="112" w:firstLine="24"/>
              <w:rPr>
                <w:sz w:val="22"/>
              </w:rPr>
            </w:pPr>
            <w:r>
              <w:rPr>
                <w:spacing w:val="-2"/>
                <w:sz w:val="22"/>
              </w:rPr>
              <w:t>Document </w:t>
            </w:r>
            <w:r>
              <w:rPr>
                <w:spacing w:val="-4"/>
                <w:sz w:val="22"/>
              </w:rPr>
              <w:t>attachment</w:t>
            </w:r>
          </w:p>
        </w:tc>
      </w:tr>
      <w:tr>
        <w:trPr>
          <w:trHeight w:val="978" w:hRule="atLeast"/>
        </w:trPr>
        <w:tc>
          <w:tcPr>
            <w:tcW w:w="2579" w:type="dxa"/>
          </w:tcPr>
          <w:p>
            <w:pPr>
              <w:pStyle w:val="TableParagraph"/>
              <w:spacing w:before="121"/>
              <w:ind w:left="110" w:right="578"/>
              <w:rPr>
                <w:sz w:val="22"/>
              </w:rPr>
            </w:pPr>
            <w:r>
              <w:rPr>
                <w:spacing w:val="-2"/>
                <w:sz w:val="22"/>
              </w:rPr>
              <w:t>Business</w:t>
            </w:r>
            <w:r>
              <w:rPr>
                <w:spacing w:val="-12"/>
                <w:sz w:val="22"/>
              </w:rPr>
              <w:t> </w:t>
            </w:r>
            <w:r>
              <w:rPr>
                <w:spacing w:val="-2"/>
                <w:sz w:val="22"/>
              </w:rPr>
              <w:t>Registration License</w:t>
            </w:r>
          </w:p>
        </w:tc>
        <w:tc>
          <w:tcPr>
            <w:tcW w:w="1734" w:type="dxa"/>
            <w:gridSpan w:val="2"/>
          </w:tcPr>
          <w:p>
            <w:pPr>
              <w:pStyle w:val="TableParagraph"/>
              <w:spacing w:before="121"/>
              <w:ind w:left="340" w:right="345" w:firstLine="76"/>
              <w:rPr>
                <w:sz w:val="22"/>
              </w:rPr>
            </w:pPr>
            <w:r>
              <w:rPr>
                <w:sz w:val="22"/>
              </w:rPr>
              <w:t>must meet </w:t>
            </w:r>
            <w:r>
              <w:rPr>
                <w:spacing w:val="-4"/>
                <w:sz w:val="22"/>
              </w:rPr>
              <w:t>requirement</w:t>
            </w:r>
          </w:p>
        </w:tc>
        <w:tc>
          <w:tcPr>
            <w:tcW w:w="1109" w:type="dxa"/>
          </w:tcPr>
          <w:p>
            <w:pPr>
              <w:pStyle w:val="TableParagraph"/>
              <w:spacing w:before="121"/>
              <w:ind w:left="109" w:firstLine="307"/>
              <w:rPr>
                <w:sz w:val="22"/>
              </w:rPr>
            </w:pPr>
            <w:r>
              <w:rPr>
                <w:spacing w:val="-4"/>
                <w:sz w:val="22"/>
              </w:rPr>
              <w:t>not applicable</w:t>
            </w:r>
          </w:p>
        </w:tc>
        <w:tc>
          <w:tcPr>
            <w:tcW w:w="1440" w:type="dxa"/>
          </w:tcPr>
          <w:p>
            <w:pPr>
              <w:pStyle w:val="TableParagraph"/>
              <w:spacing w:before="121"/>
              <w:ind w:left="200" w:right="191" w:firstLine="72"/>
              <w:rPr>
                <w:sz w:val="22"/>
              </w:rPr>
            </w:pPr>
            <w:r>
              <w:rPr>
                <w:sz w:val="22"/>
              </w:rPr>
              <w:t>must meet </w:t>
            </w:r>
            <w:r>
              <w:rPr>
                <w:spacing w:val="-4"/>
                <w:sz w:val="22"/>
              </w:rPr>
              <w:t>requirement</w:t>
            </w:r>
          </w:p>
        </w:tc>
        <w:tc>
          <w:tcPr>
            <w:tcW w:w="1171" w:type="dxa"/>
          </w:tcPr>
          <w:p>
            <w:pPr>
              <w:pStyle w:val="TableParagraph"/>
              <w:spacing w:before="121"/>
              <w:ind w:left="143" w:firstLine="307"/>
              <w:rPr>
                <w:sz w:val="22"/>
              </w:rPr>
            </w:pPr>
            <w:r>
              <w:rPr>
                <w:spacing w:val="-4"/>
                <w:sz w:val="22"/>
              </w:rPr>
              <w:t>not applicable</w:t>
            </w:r>
          </w:p>
        </w:tc>
        <w:tc>
          <w:tcPr>
            <w:tcW w:w="1440" w:type="dxa"/>
          </w:tcPr>
          <w:p>
            <w:pPr>
              <w:pStyle w:val="TableParagraph"/>
              <w:spacing w:line="259" w:lineRule="auto" w:before="116"/>
              <w:ind w:left="244" w:right="112" w:firstLine="24"/>
              <w:rPr>
                <w:sz w:val="22"/>
              </w:rPr>
            </w:pPr>
            <w:r>
              <w:rPr>
                <w:spacing w:val="-2"/>
                <w:sz w:val="22"/>
              </w:rPr>
              <w:t>Document </w:t>
            </w:r>
            <w:r>
              <w:rPr>
                <w:spacing w:val="-4"/>
                <w:sz w:val="22"/>
              </w:rPr>
              <w:t>attachment</w:t>
            </w:r>
          </w:p>
        </w:tc>
      </w:tr>
      <w:tr>
        <w:trPr>
          <w:trHeight w:val="725" w:hRule="atLeast"/>
        </w:trPr>
        <w:tc>
          <w:tcPr>
            <w:tcW w:w="2579" w:type="dxa"/>
          </w:tcPr>
          <w:p>
            <w:pPr>
              <w:pStyle w:val="TableParagraph"/>
              <w:tabs>
                <w:tab w:pos="1136" w:val="left" w:leader="none"/>
                <w:tab w:pos="2033" w:val="left" w:leader="none"/>
              </w:tabs>
              <w:spacing w:before="121"/>
              <w:ind w:left="110" w:right="95"/>
              <w:rPr>
                <w:sz w:val="22"/>
              </w:rPr>
            </w:pPr>
            <w:r>
              <w:rPr>
                <w:spacing w:val="-4"/>
                <w:sz w:val="22"/>
              </w:rPr>
              <w:t>VAT</w:t>
            </w:r>
            <w:r>
              <w:rPr>
                <w:sz w:val="22"/>
              </w:rPr>
              <w:tab/>
            </w:r>
            <w:r>
              <w:rPr>
                <w:spacing w:val="-4"/>
                <w:sz w:val="22"/>
              </w:rPr>
              <w:t>and</w:t>
            </w:r>
            <w:r>
              <w:rPr>
                <w:sz w:val="22"/>
              </w:rPr>
              <w:tab/>
            </w:r>
            <w:r>
              <w:rPr>
                <w:spacing w:val="-4"/>
                <w:sz w:val="22"/>
              </w:rPr>
              <w:t>PAN </w:t>
            </w:r>
            <w:r>
              <w:rPr>
                <w:sz w:val="22"/>
              </w:rPr>
              <w:t>Registration certificate</w:t>
            </w:r>
          </w:p>
        </w:tc>
        <w:tc>
          <w:tcPr>
            <w:tcW w:w="1734" w:type="dxa"/>
            <w:gridSpan w:val="2"/>
          </w:tcPr>
          <w:p>
            <w:pPr>
              <w:pStyle w:val="TableParagraph"/>
              <w:spacing w:before="121"/>
              <w:ind w:left="340" w:right="345" w:firstLine="76"/>
              <w:rPr>
                <w:sz w:val="22"/>
              </w:rPr>
            </w:pPr>
            <w:r>
              <w:rPr>
                <w:sz w:val="22"/>
              </w:rPr>
              <w:t>must meet </w:t>
            </w:r>
            <w:r>
              <w:rPr>
                <w:spacing w:val="-4"/>
                <w:sz w:val="22"/>
              </w:rPr>
              <w:t>requirement</w:t>
            </w:r>
          </w:p>
        </w:tc>
        <w:tc>
          <w:tcPr>
            <w:tcW w:w="1109" w:type="dxa"/>
          </w:tcPr>
          <w:p>
            <w:pPr>
              <w:pStyle w:val="TableParagraph"/>
              <w:spacing w:before="121"/>
              <w:ind w:left="109" w:firstLine="307"/>
              <w:rPr>
                <w:sz w:val="22"/>
              </w:rPr>
            </w:pPr>
            <w:r>
              <w:rPr>
                <w:spacing w:val="-4"/>
                <w:sz w:val="22"/>
              </w:rPr>
              <w:t>not applicable</w:t>
            </w:r>
          </w:p>
        </w:tc>
        <w:tc>
          <w:tcPr>
            <w:tcW w:w="1440" w:type="dxa"/>
          </w:tcPr>
          <w:p>
            <w:pPr>
              <w:pStyle w:val="TableParagraph"/>
              <w:spacing w:before="121"/>
              <w:ind w:left="200" w:right="191" w:firstLine="72"/>
              <w:rPr>
                <w:sz w:val="22"/>
              </w:rPr>
            </w:pPr>
            <w:r>
              <w:rPr>
                <w:sz w:val="22"/>
              </w:rPr>
              <w:t>must meet </w:t>
            </w:r>
            <w:r>
              <w:rPr>
                <w:spacing w:val="-4"/>
                <w:sz w:val="22"/>
              </w:rPr>
              <w:t>requirement</w:t>
            </w:r>
          </w:p>
        </w:tc>
        <w:tc>
          <w:tcPr>
            <w:tcW w:w="1171" w:type="dxa"/>
          </w:tcPr>
          <w:p>
            <w:pPr>
              <w:pStyle w:val="TableParagraph"/>
              <w:spacing w:before="121"/>
              <w:ind w:left="143" w:firstLine="307"/>
              <w:rPr>
                <w:sz w:val="22"/>
              </w:rPr>
            </w:pPr>
            <w:r>
              <w:rPr>
                <w:spacing w:val="-4"/>
                <w:sz w:val="22"/>
              </w:rPr>
              <w:t>not applicable</w:t>
            </w:r>
          </w:p>
        </w:tc>
        <w:tc>
          <w:tcPr>
            <w:tcW w:w="1440" w:type="dxa"/>
          </w:tcPr>
          <w:p>
            <w:pPr>
              <w:pStyle w:val="TableParagraph"/>
              <w:spacing w:line="259" w:lineRule="auto" w:before="116"/>
              <w:ind w:left="244" w:right="112" w:firstLine="24"/>
              <w:rPr>
                <w:sz w:val="22"/>
              </w:rPr>
            </w:pPr>
            <w:r>
              <w:rPr>
                <w:spacing w:val="-2"/>
                <w:sz w:val="22"/>
              </w:rPr>
              <w:t>Document </w:t>
            </w:r>
            <w:r>
              <w:rPr>
                <w:spacing w:val="-4"/>
                <w:sz w:val="22"/>
              </w:rPr>
              <w:t>attachment</w:t>
            </w:r>
          </w:p>
        </w:tc>
      </w:tr>
    </w:tbl>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54"/>
        <w:rPr>
          <w:sz w:val="20"/>
        </w:rPr>
      </w:pPr>
      <w:r>
        <w:rPr>
          <w:sz w:val="20"/>
        </w:rPr>
        <mc:AlternateContent>
          <mc:Choice Requires="wps">
            <w:drawing>
              <wp:anchor distT="0" distB="0" distL="0" distR="0" allowOverlap="1" layoutInCell="1" locked="0" behindDoc="1" simplePos="0" relativeHeight="487588864">
                <wp:simplePos x="0" y="0"/>
                <wp:positionH relativeFrom="page">
                  <wp:posOffset>914704</wp:posOffset>
                </wp:positionH>
                <wp:positionV relativeFrom="paragraph">
                  <wp:posOffset>195769</wp:posOffset>
                </wp:positionV>
                <wp:extent cx="1829435" cy="9525"/>
                <wp:effectExtent l="0" t="0" r="0" b="0"/>
                <wp:wrapTopAndBottom/>
                <wp:docPr id="7" name="Graphic 7"/>
                <wp:cNvGraphicFramePr>
                  <a:graphicFrameLocks/>
                </wp:cNvGraphicFramePr>
                <a:graphic>
                  <a:graphicData uri="http://schemas.microsoft.com/office/word/2010/wordprocessingShape">
                    <wps:wsp>
                      <wps:cNvPr id="7" name="Graphic 7"/>
                      <wps:cNvSpPr/>
                      <wps:spPr>
                        <a:xfrm>
                          <a:off x="0" y="0"/>
                          <a:ext cx="1829435" cy="9525"/>
                        </a:xfrm>
                        <a:custGeom>
                          <a:avLst/>
                          <a:gdLst/>
                          <a:ahLst/>
                          <a:cxnLst/>
                          <a:rect l="l" t="t" r="r" b="b"/>
                          <a:pathLst>
                            <a:path w="1829435" h="9525">
                              <a:moveTo>
                                <a:pt x="1829435" y="0"/>
                              </a:moveTo>
                              <a:lnTo>
                                <a:pt x="0" y="0"/>
                              </a:lnTo>
                              <a:lnTo>
                                <a:pt x="0" y="9143"/>
                              </a:lnTo>
                              <a:lnTo>
                                <a:pt x="1829435" y="9143"/>
                              </a:lnTo>
                              <a:lnTo>
                                <a:pt x="182943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2.024002pt;margin-top:15.414913pt;width:144.050pt;height:.71997pt;mso-position-horizontal-relative:page;mso-position-vertical-relative:paragraph;z-index:-15727616;mso-wrap-distance-left:0;mso-wrap-distance-right:0" id="docshape6" filled="true" fillcolor="#000000" stroked="false">
                <v:fill type="solid"/>
                <w10:wrap type="topAndBottom"/>
              </v:rect>
            </w:pict>
          </mc:Fallback>
        </mc:AlternateContent>
      </w:r>
    </w:p>
    <w:p>
      <w:pPr>
        <w:spacing w:before="111"/>
        <w:ind w:left="360" w:right="0" w:firstLine="0"/>
        <w:jc w:val="left"/>
        <w:rPr>
          <w:sz w:val="18"/>
        </w:rPr>
      </w:pPr>
      <w:r>
        <w:rPr>
          <w:b/>
          <w:position w:val="6"/>
          <w:sz w:val="12"/>
        </w:rPr>
        <w:t>2</w:t>
      </w:r>
      <w:r>
        <w:rPr>
          <w:sz w:val="18"/>
        </w:rPr>
        <w:t>Note:</w:t>
      </w:r>
      <w:r>
        <w:rPr>
          <w:spacing w:val="-8"/>
          <w:sz w:val="18"/>
        </w:rPr>
        <w:t> </w:t>
      </w:r>
      <w:r>
        <w:rPr>
          <w:sz w:val="18"/>
        </w:rPr>
        <w:t>Following</w:t>
      </w:r>
      <w:r>
        <w:rPr>
          <w:spacing w:val="-5"/>
          <w:sz w:val="18"/>
        </w:rPr>
        <w:t> </w:t>
      </w:r>
      <w:r>
        <w:rPr>
          <w:sz w:val="18"/>
        </w:rPr>
        <w:t>Procurement</w:t>
      </w:r>
      <w:r>
        <w:rPr>
          <w:spacing w:val="-3"/>
          <w:sz w:val="18"/>
        </w:rPr>
        <w:t> </w:t>
      </w:r>
      <w:r>
        <w:rPr>
          <w:sz w:val="18"/>
        </w:rPr>
        <w:t>of</w:t>
      </w:r>
      <w:r>
        <w:rPr>
          <w:spacing w:val="-4"/>
          <w:sz w:val="18"/>
        </w:rPr>
        <w:t> </w:t>
      </w:r>
      <w:r>
        <w:rPr>
          <w:sz w:val="18"/>
        </w:rPr>
        <w:t>Works</w:t>
      </w:r>
      <w:r>
        <w:rPr>
          <w:spacing w:val="1"/>
          <w:sz w:val="18"/>
        </w:rPr>
        <w:t> </w:t>
      </w:r>
      <w:r>
        <w:rPr>
          <w:sz w:val="18"/>
        </w:rPr>
        <w:t>contracts</w:t>
      </w:r>
      <w:r>
        <w:rPr>
          <w:spacing w:val="-4"/>
          <w:sz w:val="18"/>
        </w:rPr>
        <w:t> </w:t>
      </w:r>
      <w:r>
        <w:rPr>
          <w:sz w:val="18"/>
        </w:rPr>
        <w:t>shall</w:t>
      </w:r>
      <w:r>
        <w:rPr>
          <w:spacing w:val="-3"/>
          <w:sz w:val="18"/>
        </w:rPr>
        <w:t> </w:t>
      </w:r>
      <w:r>
        <w:rPr>
          <w:sz w:val="18"/>
        </w:rPr>
        <w:t>not</w:t>
      </w:r>
      <w:r>
        <w:rPr>
          <w:spacing w:val="-3"/>
          <w:sz w:val="18"/>
        </w:rPr>
        <w:t> </w:t>
      </w:r>
      <w:r>
        <w:rPr>
          <w:sz w:val="18"/>
        </w:rPr>
        <w:t>be</w:t>
      </w:r>
      <w:r>
        <w:rPr>
          <w:spacing w:val="-6"/>
          <w:sz w:val="18"/>
        </w:rPr>
        <w:t> </w:t>
      </w:r>
      <w:r>
        <w:rPr>
          <w:sz w:val="18"/>
        </w:rPr>
        <w:t>counted</w:t>
      </w:r>
      <w:r>
        <w:rPr>
          <w:spacing w:val="-1"/>
          <w:sz w:val="18"/>
        </w:rPr>
        <w:t> </w:t>
      </w:r>
      <w:r>
        <w:rPr>
          <w:sz w:val="18"/>
        </w:rPr>
        <w:t>for</w:t>
      </w:r>
      <w:r>
        <w:rPr>
          <w:spacing w:val="-4"/>
          <w:sz w:val="18"/>
        </w:rPr>
        <w:t> </w:t>
      </w:r>
      <w:r>
        <w:rPr>
          <w:sz w:val="18"/>
        </w:rPr>
        <w:t>this</w:t>
      </w:r>
      <w:r>
        <w:rPr>
          <w:spacing w:val="-5"/>
          <w:sz w:val="18"/>
        </w:rPr>
        <w:t> </w:t>
      </w:r>
      <w:r>
        <w:rPr>
          <w:spacing w:val="-2"/>
          <w:sz w:val="18"/>
        </w:rPr>
        <w:t>purpose:</w:t>
      </w:r>
    </w:p>
    <w:p>
      <w:pPr>
        <w:pStyle w:val="ListParagraph"/>
        <w:numPr>
          <w:ilvl w:val="0"/>
          <w:numId w:val="27"/>
        </w:numPr>
        <w:tabs>
          <w:tab w:pos="545" w:val="left" w:leader="none"/>
        </w:tabs>
        <w:spacing w:line="240" w:lineRule="auto" w:before="124" w:after="0"/>
        <w:ind w:left="545" w:right="0" w:hanging="185"/>
        <w:jc w:val="left"/>
        <w:rPr>
          <w:sz w:val="18"/>
        </w:rPr>
      </w:pPr>
      <w:r>
        <w:rPr>
          <w:sz w:val="18"/>
        </w:rPr>
        <w:t>The</w:t>
      </w:r>
      <w:r>
        <w:rPr>
          <w:spacing w:val="-5"/>
          <w:sz w:val="18"/>
        </w:rPr>
        <w:t> </w:t>
      </w:r>
      <w:r>
        <w:rPr>
          <w:sz w:val="18"/>
        </w:rPr>
        <w:t>works</w:t>
      </w:r>
      <w:r>
        <w:rPr>
          <w:spacing w:val="-5"/>
          <w:sz w:val="18"/>
        </w:rPr>
        <w:t> </w:t>
      </w:r>
      <w:r>
        <w:rPr>
          <w:sz w:val="18"/>
        </w:rPr>
        <w:t>for</w:t>
      </w:r>
      <w:r>
        <w:rPr>
          <w:spacing w:val="1"/>
          <w:sz w:val="18"/>
        </w:rPr>
        <w:t> </w:t>
      </w:r>
      <w:r>
        <w:rPr>
          <w:sz w:val="18"/>
        </w:rPr>
        <w:t>which</w:t>
      </w:r>
      <w:r>
        <w:rPr>
          <w:spacing w:val="-5"/>
          <w:sz w:val="18"/>
        </w:rPr>
        <w:t> </w:t>
      </w:r>
      <w:r>
        <w:rPr>
          <w:sz w:val="18"/>
        </w:rPr>
        <w:t>tender</w:t>
      </w:r>
      <w:r>
        <w:rPr>
          <w:spacing w:val="-3"/>
          <w:sz w:val="18"/>
        </w:rPr>
        <w:t> </w:t>
      </w:r>
      <w:r>
        <w:rPr>
          <w:sz w:val="18"/>
        </w:rPr>
        <w:t>were</w:t>
      </w:r>
      <w:r>
        <w:rPr>
          <w:spacing w:val="-5"/>
          <w:sz w:val="18"/>
        </w:rPr>
        <w:t> </w:t>
      </w:r>
      <w:r>
        <w:rPr>
          <w:sz w:val="18"/>
        </w:rPr>
        <w:t>invited</w:t>
      </w:r>
      <w:r>
        <w:rPr>
          <w:spacing w:val="-5"/>
          <w:sz w:val="18"/>
        </w:rPr>
        <w:t> </w:t>
      </w:r>
      <w:r>
        <w:rPr>
          <w:sz w:val="18"/>
        </w:rPr>
        <w:t>or contracts</w:t>
      </w:r>
      <w:r>
        <w:rPr>
          <w:spacing w:val="-5"/>
          <w:sz w:val="18"/>
        </w:rPr>
        <w:t> </w:t>
      </w:r>
      <w:r>
        <w:rPr>
          <w:sz w:val="18"/>
        </w:rPr>
        <w:t>accepted</w:t>
      </w:r>
      <w:r>
        <w:rPr>
          <w:spacing w:val="-1"/>
          <w:sz w:val="18"/>
        </w:rPr>
        <w:t> </w:t>
      </w:r>
      <w:r>
        <w:rPr>
          <w:sz w:val="18"/>
        </w:rPr>
        <w:t>before 2078-12-03</w:t>
      </w:r>
      <w:r>
        <w:rPr>
          <w:spacing w:val="-5"/>
          <w:sz w:val="18"/>
        </w:rPr>
        <w:t> </w:t>
      </w:r>
      <w:r>
        <w:rPr>
          <w:sz w:val="18"/>
        </w:rPr>
        <w:t>B.S</w:t>
      </w:r>
      <w:r>
        <w:rPr>
          <w:spacing w:val="-2"/>
          <w:sz w:val="18"/>
        </w:rPr>
        <w:t> </w:t>
      </w:r>
      <w:r>
        <w:rPr>
          <w:sz w:val="18"/>
        </w:rPr>
        <w:t>or</w:t>
      </w:r>
      <w:r>
        <w:rPr>
          <w:spacing w:val="-4"/>
          <w:sz w:val="18"/>
        </w:rPr>
        <w:t> </w:t>
      </w:r>
      <w:r>
        <w:rPr>
          <w:sz w:val="18"/>
        </w:rPr>
        <w:t>March</w:t>
      </w:r>
      <w:r>
        <w:rPr>
          <w:spacing w:val="-5"/>
          <w:sz w:val="18"/>
        </w:rPr>
        <w:t> </w:t>
      </w:r>
      <w:r>
        <w:rPr>
          <w:sz w:val="18"/>
        </w:rPr>
        <w:t>17,</w:t>
      </w:r>
      <w:r>
        <w:rPr>
          <w:spacing w:val="-3"/>
          <w:sz w:val="18"/>
        </w:rPr>
        <w:t> </w:t>
      </w:r>
      <w:r>
        <w:rPr>
          <w:sz w:val="18"/>
        </w:rPr>
        <w:t>2022</w:t>
      </w:r>
      <w:r>
        <w:rPr>
          <w:spacing w:val="-5"/>
          <w:sz w:val="18"/>
        </w:rPr>
        <w:t> A.D</w:t>
      </w:r>
    </w:p>
    <w:p>
      <w:pPr>
        <w:pStyle w:val="ListParagraph"/>
        <w:numPr>
          <w:ilvl w:val="0"/>
          <w:numId w:val="27"/>
        </w:numPr>
        <w:tabs>
          <w:tab w:pos="574" w:val="left" w:leader="none"/>
        </w:tabs>
        <w:spacing w:line="240" w:lineRule="auto" w:before="120" w:after="0"/>
        <w:ind w:left="360" w:right="1073" w:firstLine="0"/>
        <w:jc w:val="left"/>
        <w:rPr>
          <w:sz w:val="18"/>
        </w:rPr>
      </w:pPr>
      <w:r>
        <w:rPr>
          <w:sz w:val="18"/>
        </w:rPr>
        <w:t>The</w:t>
      </w:r>
      <w:r>
        <w:rPr>
          <w:spacing w:val="16"/>
          <w:sz w:val="18"/>
        </w:rPr>
        <w:t> </w:t>
      </w:r>
      <w:r>
        <w:rPr>
          <w:sz w:val="18"/>
        </w:rPr>
        <w:t>works</w:t>
      </w:r>
      <w:r>
        <w:rPr>
          <w:spacing w:val="16"/>
          <w:sz w:val="18"/>
        </w:rPr>
        <w:t> </w:t>
      </w:r>
      <w:r>
        <w:rPr>
          <w:sz w:val="18"/>
        </w:rPr>
        <w:t>for</w:t>
      </w:r>
      <w:r>
        <w:rPr>
          <w:spacing w:val="17"/>
          <w:sz w:val="18"/>
        </w:rPr>
        <w:t> </w:t>
      </w:r>
      <w:r>
        <w:rPr>
          <w:sz w:val="18"/>
        </w:rPr>
        <w:t>which</w:t>
      </w:r>
      <w:r>
        <w:rPr>
          <w:spacing w:val="16"/>
          <w:sz w:val="18"/>
        </w:rPr>
        <w:t> </w:t>
      </w:r>
      <w:r>
        <w:rPr>
          <w:sz w:val="18"/>
        </w:rPr>
        <w:t>tender</w:t>
      </w:r>
      <w:r>
        <w:rPr>
          <w:spacing w:val="17"/>
          <w:sz w:val="18"/>
        </w:rPr>
        <w:t> </w:t>
      </w:r>
      <w:r>
        <w:rPr>
          <w:sz w:val="18"/>
        </w:rPr>
        <w:t>have</w:t>
      </w:r>
      <w:r>
        <w:rPr>
          <w:spacing w:val="15"/>
          <w:sz w:val="18"/>
        </w:rPr>
        <w:t> </w:t>
      </w:r>
      <w:r>
        <w:rPr>
          <w:sz w:val="18"/>
        </w:rPr>
        <w:t>been invited</w:t>
      </w:r>
      <w:r>
        <w:rPr>
          <w:spacing w:val="17"/>
          <w:sz w:val="18"/>
        </w:rPr>
        <w:t> </w:t>
      </w:r>
      <w:r>
        <w:rPr>
          <w:sz w:val="18"/>
        </w:rPr>
        <w:t>and</w:t>
      </w:r>
      <w:r>
        <w:rPr>
          <w:spacing w:val="15"/>
          <w:sz w:val="18"/>
        </w:rPr>
        <w:t> </w:t>
      </w:r>
      <w:r>
        <w:rPr>
          <w:sz w:val="18"/>
        </w:rPr>
        <w:t>contracts accepted after</w:t>
      </w:r>
      <w:r>
        <w:rPr>
          <w:spacing w:val="16"/>
          <w:sz w:val="18"/>
        </w:rPr>
        <w:t> </w:t>
      </w:r>
      <w:r>
        <w:rPr>
          <w:sz w:val="18"/>
        </w:rPr>
        <w:t>2078-12-03</w:t>
      </w:r>
      <w:r>
        <w:rPr>
          <w:spacing w:val="15"/>
          <w:sz w:val="18"/>
        </w:rPr>
        <w:t> </w:t>
      </w:r>
      <w:r>
        <w:rPr>
          <w:sz w:val="18"/>
        </w:rPr>
        <w:t>B.S or i.e</w:t>
      </w:r>
      <w:r>
        <w:rPr>
          <w:spacing w:val="15"/>
          <w:sz w:val="18"/>
        </w:rPr>
        <w:t> </w:t>
      </w:r>
      <w:r>
        <w:rPr>
          <w:sz w:val="18"/>
        </w:rPr>
        <w:t>March</w:t>
      </w:r>
      <w:r>
        <w:rPr>
          <w:spacing w:val="15"/>
          <w:sz w:val="18"/>
        </w:rPr>
        <w:t> </w:t>
      </w:r>
      <w:r>
        <w:rPr>
          <w:sz w:val="18"/>
        </w:rPr>
        <w:t>17, 2022 A.D and accepted but the work acceptance report has been approved according to Rule 117 of PPR.</w:t>
      </w:r>
    </w:p>
    <w:p>
      <w:pPr>
        <w:pStyle w:val="ListParagraph"/>
        <w:numPr>
          <w:ilvl w:val="0"/>
          <w:numId w:val="27"/>
        </w:numPr>
        <w:tabs>
          <w:tab w:pos="545" w:val="left" w:leader="none"/>
        </w:tabs>
        <w:spacing w:line="240" w:lineRule="auto" w:before="119" w:after="0"/>
        <w:ind w:left="545" w:right="0" w:hanging="185"/>
        <w:jc w:val="left"/>
        <w:rPr>
          <w:sz w:val="18"/>
        </w:rPr>
      </w:pPr>
      <w:r>
        <w:rPr>
          <w:sz w:val="18"/>
        </w:rPr>
        <w:t>The</w:t>
      </w:r>
      <w:r>
        <w:rPr>
          <w:spacing w:val="-5"/>
          <w:sz w:val="18"/>
        </w:rPr>
        <w:t> </w:t>
      </w:r>
      <w:r>
        <w:rPr>
          <w:sz w:val="18"/>
        </w:rPr>
        <w:t>works</w:t>
      </w:r>
      <w:r>
        <w:rPr>
          <w:spacing w:val="-6"/>
          <w:sz w:val="18"/>
        </w:rPr>
        <w:t> </w:t>
      </w:r>
      <w:r>
        <w:rPr>
          <w:sz w:val="18"/>
        </w:rPr>
        <w:t>for which</w:t>
      </w:r>
      <w:r>
        <w:rPr>
          <w:spacing w:val="-6"/>
          <w:sz w:val="18"/>
        </w:rPr>
        <w:t> </w:t>
      </w:r>
      <w:r>
        <w:rPr>
          <w:sz w:val="18"/>
        </w:rPr>
        <w:t>tenders</w:t>
      </w:r>
      <w:r>
        <w:rPr>
          <w:spacing w:val="-5"/>
          <w:sz w:val="18"/>
        </w:rPr>
        <w:t> </w:t>
      </w:r>
      <w:r>
        <w:rPr>
          <w:sz w:val="18"/>
        </w:rPr>
        <w:t>were</w:t>
      </w:r>
      <w:r>
        <w:rPr>
          <w:spacing w:val="-6"/>
          <w:sz w:val="18"/>
        </w:rPr>
        <w:t> </w:t>
      </w:r>
      <w:r>
        <w:rPr>
          <w:sz w:val="18"/>
        </w:rPr>
        <w:t>invited</w:t>
      </w:r>
      <w:r>
        <w:rPr>
          <w:spacing w:val="-2"/>
          <w:sz w:val="18"/>
        </w:rPr>
        <w:t> </w:t>
      </w:r>
      <w:r>
        <w:rPr>
          <w:sz w:val="18"/>
        </w:rPr>
        <w:t>or contracts</w:t>
      </w:r>
      <w:r>
        <w:rPr>
          <w:spacing w:val="-4"/>
          <w:sz w:val="18"/>
        </w:rPr>
        <w:t> </w:t>
      </w:r>
      <w:r>
        <w:rPr>
          <w:sz w:val="18"/>
        </w:rPr>
        <w:t>accepted</w:t>
      </w:r>
      <w:r>
        <w:rPr>
          <w:spacing w:val="-5"/>
          <w:sz w:val="18"/>
        </w:rPr>
        <w:t> </w:t>
      </w:r>
      <w:r>
        <w:rPr>
          <w:sz w:val="18"/>
        </w:rPr>
        <w:t>under</w:t>
      </w:r>
      <w:r>
        <w:rPr>
          <w:spacing w:val="-5"/>
          <w:sz w:val="18"/>
        </w:rPr>
        <w:t> </w:t>
      </w:r>
      <w:r>
        <w:rPr>
          <w:sz w:val="18"/>
        </w:rPr>
        <w:t>all</w:t>
      </w:r>
      <w:r>
        <w:rPr>
          <w:spacing w:val="-4"/>
          <w:sz w:val="18"/>
        </w:rPr>
        <w:t> </w:t>
      </w:r>
      <w:r>
        <w:rPr>
          <w:sz w:val="18"/>
        </w:rPr>
        <w:t>types</w:t>
      </w:r>
      <w:r>
        <w:rPr>
          <w:spacing w:val="-1"/>
          <w:sz w:val="18"/>
        </w:rPr>
        <w:t> </w:t>
      </w:r>
      <w:r>
        <w:rPr>
          <w:sz w:val="18"/>
        </w:rPr>
        <w:t>of</w:t>
      </w:r>
      <w:r>
        <w:rPr>
          <w:spacing w:val="-4"/>
          <w:sz w:val="18"/>
        </w:rPr>
        <w:t> </w:t>
      </w:r>
      <w:r>
        <w:rPr>
          <w:sz w:val="18"/>
        </w:rPr>
        <w:t>foreign</w:t>
      </w:r>
      <w:r>
        <w:rPr>
          <w:spacing w:val="-2"/>
          <w:sz w:val="18"/>
        </w:rPr>
        <w:t> assistance</w:t>
      </w:r>
    </w:p>
    <w:p>
      <w:pPr>
        <w:pStyle w:val="ListParagraph"/>
        <w:spacing w:after="0" w:line="240" w:lineRule="auto"/>
        <w:jc w:val="left"/>
        <w:rPr>
          <w:sz w:val="18"/>
        </w:rPr>
        <w:sectPr>
          <w:pgSz w:w="12240" w:h="15840"/>
          <w:pgMar w:header="526" w:footer="0" w:top="1280" w:bottom="280" w:left="1080" w:right="360"/>
        </w:sectPr>
      </w:pPr>
    </w:p>
    <w:p>
      <w:pPr>
        <w:pStyle w:val="BodyText"/>
        <w:spacing w:before="2"/>
        <w:rPr>
          <w:sz w:val="13"/>
        </w:rPr>
      </w:pPr>
    </w:p>
    <w:tbl>
      <w:tblPr>
        <w:tblW w:w="0" w:type="auto"/>
        <w:jc w:val="left"/>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579"/>
        <w:gridCol w:w="1734"/>
        <w:gridCol w:w="1110"/>
        <w:gridCol w:w="1441"/>
        <w:gridCol w:w="1172"/>
        <w:gridCol w:w="1441"/>
      </w:tblGrid>
      <w:tr>
        <w:trPr>
          <w:trHeight w:val="1550" w:hRule="atLeast"/>
        </w:trPr>
        <w:tc>
          <w:tcPr>
            <w:tcW w:w="2579" w:type="dxa"/>
          </w:tcPr>
          <w:p>
            <w:pPr>
              <w:pStyle w:val="TableParagraph"/>
              <w:spacing w:line="276" w:lineRule="auto"/>
              <w:ind w:left="110" w:right="95"/>
              <w:jc w:val="both"/>
              <w:rPr>
                <w:sz w:val="22"/>
              </w:rPr>
            </w:pPr>
            <w:r>
              <w:rPr>
                <w:sz w:val="22"/>
              </w:rPr>
              <w:t>Tax clearances certificate for the </w:t>
            </w:r>
            <w:r>
              <w:rPr>
                <w:color w:val="000000"/>
                <w:sz w:val="22"/>
                <w:highlight w:val="yellow"/>
              </w:rPr>
              <w:t>F/Y 2081/82</w:t>
            </w:r>
            <w:r>
              <w:rPr>
                <w:color w:val="000000"/>
                <w:sz w:val="22"/>
              </w:rPr>
              <w:t> or</w:t>
            </w:r>
            <w:r>
              <w:rPr>
                <w:color w:val="000000"/>
                <w:spacing w:val="40"/>
                <w:sz w:val="22"/>
              </w:rPr>
              <w:t> </w:t>
            </w:r>
            <w:r>
              <w:rPr>
                <w:color w:val="000000"/>
                <w:sz w:val="22"/>
              </w:rPr>
              <w:t>Tax return </w:t>
            </w:r>
            <w:r>
              <w:rPr>
                <w:color w:val="000000"/>
                <w:sz w:val="22"/>
              </w:rPr>
              <w:t>submission evidence or evidence of tax time extension for.</w:t>
            </w:r>
          </w:p>
        </w:tc>
        <w:tc>
          <w:tcPr>
            <w:tcW w:w="1734" w:type="dxa"/>
          </w:tcPr>
          <w:p>
            <w:pPr>
              <w:pStyle w:val="TableParagraph"/>
              <w:spacing w:before="121"/>
              <w:ind w:left="340" w:right="345" w:firstLine="76"/>
              <w:rPr>
                <w:sz w:val="22"/>
              </w:rPr>
            </w:pPr>
            <w:r>
              <w:rPr>
                <w:sz w:val="22"/>
              </w:rPr>
              <w:t>must meet </w:t>
            </w:r>
            <w:r>
              <w:rPr>
                <w:spacing w:val="-4"/>
                <w:sz w:val="22"/>
              </w:rPr>
              <w:t>requirement</w:t>
            </w:r>
          </w:p>
        </w:tc>
        <w:tc>
          <w:tcPr>
            <w:tcW w:w="1110" w:type="dxa"/>
          </w:tcPr>
          <w:p>
            <w:pPr>
              <w:pStyle w:val="TableParagraph"/>
              <w:spacing w:before="121"/>
              <w:ind w:left="109" w:firstLine="307"/>
              <w:rPr>
                <w:sz w:val="22"/>
              </w:rPr>
            </w:pPr>
            <w:r>
              <w:rPr>
                <w:spacing w:val="-4"/>
                <w:sz w:val="22"/>
              </w:rPr>
              <w:t>not applicable</w:t>
            </w:r>
          </w:p>
        </w:tc>
        <w:tc>
          <w:tcPr>
            <w:tcW w:w="1441" w:type="dxa"/>
          </w:tcPr>
          <w:p>
            <w:pPr>
              <w:pStyle w:val="TableParagraph"/>
              <w:spacing w:before="121"/>
              <w:ind w:left="199" w:right="193" w:firstLine="72"/>
              <w:rPr>
                <w:sz w:val="22"/>
              </w:rPr>
            </w:pPr>
            <w:r>
              <w:rPr>
                <w:sz w:val="22"/>
              </w:rPr>
              <w:t>must meet </w:t>
            </w:r>
            <w:r>
              <w:rPr>
                <w:spacing w:val="-4"/>
                <w:sz w:val="22"/>
              </w:rPr>
              <w:t>requirement</w:t>
            </w:r>
          </w:p>
        </w:tc>
        <w:tc>
          <w:tcPr>
            <w:tcW w:w="1172" w:type="dxa"/>
          </w:tcPr>
          <w:p>
            <w:pPr>
              <w:pStyle w:val="TableParagraph"/>
              <w:spacing w:before="121"/>
              <w:ind w:left="141" w:firstLine="307"/>
              <w:rPr>
                <w:sz w:val="22"/>
              </w:rPr>
            </w:pPr>
            <w:r>
              <w:rPr>
                <w:spacing w:val="-4"/>
                <w:sz w:val="22"/>
              </w:rPr>
              <w:t>not applicable</w:t>
            </w:r>
          </w:p>
        </w:tc>
        <w:tc>
          <w:tcPr>
            <w:tcW w:w="1441" w:type="dxa"/>
          </w:tcPr>
          <w:p>
            <w:pPr>
              <w:pStyle w:val="TableParagraph"/>
              <w:spacing w:before="121"/>
              <w:ind w:left="241" w:right="242" w:firstLine="24"/>
              <w:rPr>
                <w:sz w:val="22"/>
              </w:rPr>
            </w:pPr>
            <w:r>
              <w:rPr>
                <w:spacing w:val="-2"/>
                <w:sz w:val="22"/>
              </w:rPr>
              <w:t>Document </w:t>
            </w:r>
            <w:r>
              <w:rPr>
                <w:spacing w:val="-4"/>
                <w:sz w:val="22"/>
              </w:rPr>
              <w:t>attachment</w:t>
            </w:r>
          </w:p>
        </w:tc>
      </w:tr>
      <w:tr>
        <w:trPr>
          <w:trHeight w:val="839" w:hRule="atLeast"/>
        </w:trPr>
        <w:tc>
          <w:tcPr>
            <w:tcW w:w="2579" w:type="dxa"/>
          </w:tcPr>
          <w:p>
            <w:pPr>
              <w:pStyle w:val="TableParagraph"/>
              <w:spacing w:before="121"/>
              <w:ind w:left="110"/>
              <w:rPr>
                <w:sz w:val="22"/>
              </w:rPr>
            </w:pPr>
            <w:r>
              <w:rPr>
                <w:spacing w:val="-2"/>
                <w:sz w:val="22"/>
              </w:rPr>
              <w:t>Additional</w:t>
            </w:r>
            <w:r>
              <w:rPr>
                <w:spacing w:val="-8"/>
                <w:sz w:val="22"/>
              </w:rPr>
              <w:t> </w:t>
            </w:r>
            <w:r>
              <w:rPr>
                <w:spacing w:val="-2"/>
                <w:sz w:val="22"/>
              </w:rPr>
              <w:t>requirements</w:t>
            </w:r>
          </w:p>
          <w:p>
            <w:pPr>
              <w:pStyle w:val="TableParagraph"/>
              <w:spacing w:before="121"/>
              <w:ind w:left="110"/>
              <w:rPr>
                <w:b/>
                <w:i/>
                <w:sz w:val="22"/>
              </w:rPr>
            </w:pPr>
            <w:r>
              <w:rPr>
                <w:b/>
                <w:i/>
                <w:spacing w:val="-2"/>
                <w:sz w:val="22"/>
              </w:rPr>
              <w:t>[Insert</w:t>
            </w:r>
            <w:r>
              <w:rPr>
                <w:b/>
                <w:i/>
                <w:spacing w:val="-4"/>
                <w:sz w:val="22"/>
              </w:rPr>
              <w:t> </w:t>
            </w:r>
            <w:r>
              <w:rPr>
                <w:b/>
                <w:i/>
                <w:spacing w:val="-2"/>
                <w:sz w:val="22"/>
              </w:rPr>
              <w:t>if</w:t>
            </w:r>
            <w:r>
              <w:rPr>
                <w:b/>
                <w:i/>
                <w:spacing w:val="-8"/>
                <w:sz w:val="22"/>
              </w:rPr>
              <w:t> </w:t>
            </w:r>
            <w:r>
              <w:rPr>
                <w:b/>
                <w:i/>
                <w:spacing w:val="-4"/>
                <w:sz w:val="22"/>
              </w:rPr>
              <w:t>any]</w:t>
            </w:r>
          </w:p>
        </w:tc>
        <w:tc>
          <w:tcPr>
            <w:tcW w:w="1734" w:type="dxa"/>
          </w:tcPr>
          <w:p>
            <w:pPr>
              <w:pStyle w:val="TableParagraph"/>
              <w:spacing w:before="121"/>
              <w:ind w:left="292"/>
              <w:rPr>
                <w:sz w:val="22"/>
              </w:rPr>
            </w:pPr>
            <w:r>
              <w:rPr>
                <w:spacing w:val="-2"/>
                <w:sz w:val="22"/>
              </w:rPr>
              <w:t>…………….</w:t>
            </w:r>
          </w:p>
        </w:tc>
        <w:tc>
          <w:tcPr>
            <w:tcW w:w="1110" w:type="dxa"/>
          </w:tcPr>
          <w:p>
            <w:pPr>
              <w:pStyle w:val="TableParagraph"/>
              <w:spacing w:before="121"/>
              <w:ind w:left="113"/>
              <w:rPr>
                <w:sz w:val="22"/>
              </w:rPr>
            </w:pPr>
            <w:r>
              <w:rPr>
                <w:spacing w:val="-4"/>
                <w:sz w:val="22"/>
              </w:rPr>
              <w:t>…………</w:t>
            </w:r>
          </w:p>
        </w:tc>
        <w:tc>
          <w:tcPr>
            <w:tcW w:w="1441" w:type="dxa"/>
          </w:tcPr>
          <w:p>
            <w:pPr>
              <w:pStyle w:val="TableParagraph"/>
              <w:spacing w:before="121"/>
              <w:ind w:left="175"/>
              <w:rPr>
                <w:sz w:val="22"/>
              </w:rPr>
            </w:pPr>
            <w:r>
              <w:rPr>
                <w:spacing w:val="-2"/>
                <w:sz w:val="22"/>
              </w:rPr>
              <w:t>……………</w:t>
            </w:r>
          </w:p>
        </w:tc>
        <w:tc>
          <w:tcPr>
            <w:tcW w:w="1172" w:type="dxa"/>
          </w:tcPr>
          <w:p>
            <w:pPr>
              <w:pStyle w:val="TableParagraph"/>
              <w:spacing w:before="121"/>
              <w:ind w:left="146"/>
              <w:rPr>
                <w:sz w:val="22"/>
              </w:rPr>
            </w:pPr>
            <w:r>
              <w:rPr>
                <w:spacing w:val="-4"/>
                <w:sz w:val="22"/>
              </w:rPr>
              <w:t>…………</w:t>
            </w:r>
          </w:p>
        </w:tc>
        <w:tc>
          <w:tcPr>
            <w:tcW w:w="1441" w:type="dxa"/>
          </w:tcPr>
          <w:p>
            <w:pPr>
              <w:pStyle w:val="TableParagraph"/>
              <w:spacing w:before="121"/>
              <w:ind w:left="275"/>
              <w:rPr>
                <w:sz w:val="22"/>
              </w:rPr>
            </w:pPr>
            <w:r>
              <w:rPr>
                <w:spacing w:val="-4"/>
                <w:sz w:val="22"/>
              </w:rPr>
              <w:t>…………</w:t>
            </w:r>
          </w:p>
        </w:tc>
      </w:tr>
    </w:tbl>
    <w:p>
      <w:pPr>
        <w:pStyle w:val="TableParagraph"/>
        <w:spacing w:after="0"/>
        <w:rPr>
          <w:sz w:val="22"/>
        </w:rPr>
        <w:sectPr>
          <w:pgSz w:w="12240" w:h="15840"/>
          <w:pgMar w:header="526" w:footer="0" w:top="1280" w:bottom="280" w:left="1080" w:right="360"/>
        </w:sectPr>
      </w:pPr>
    </w:p>
    <w:p>
      <w:pPr>
        <w:spacing w:before="145"/>
        <w:ind w:left="4038" w:right="0" w:firstLine="0"/>
        <w:jc w:val="left"/>
        <w:rPr>
          <w:sz w:val="30"/>
        </w:rPr>
      </w:pPr>
      <w:r>
        <w:rPr>
          <w:smallCaps/>
          <w:w w:val="90"/>
          <w:sz w:val="30"/>
        </w:rPr>
        <w:t>Section</w:t>
      </w:r>
      <w:r>
        <w:rPr>
          <w:smallCaps/>
          <w:spacing w:val="24"/>
          <w:sz w:val="30"/>
        </w:rPr>
        <w:t> </w:t>
      </w:r>
      <w:r>
        <w:rPr>
          <w:smallCaps/>
          <w:w w:val="90"/>
          <w:sz w:val="30"/>
        </w:rPr>
        <w:t>-</w:t>
      </w:r>
      <w:r>
        <w:rPr>
          <w:smallCaps/>
          <w:spacing w:val="-2"/>
          <w:sz w:val="30"/>
        </w:rPr>
        <w:t> </w:t>
      </w:r>
      <w:r>
        <w:rPr>
          <w:smallCaps/>
          <w:spacing w:val="-5"/>
          <w:w w:val="90"/>
          <w:sz w:val="30"/>
        </w:rPr>
        <w:t>IV</w:t>
      </w:r>
    </w:p>
    <w:p>
      <w:pPr>
        <w:spacing w:before="184"/>
        <w:ind w:left="3990" w:right="0" w:firstLine="0"/>
        <w:jc w:val="left"/>
        <w:rPr>
          <w:sz w:val="36"/>
        </w:rPr>
      </w:pPr>
      <w:r>
        <w:rPr>
          <w:spacing w:val="-6"/>
          <w:sz w:val="36"/>
        </w:rPr>
        <w:t>Bidding</w:t>
      </w:r>
      <w:r>
        <w:rPr>
          <w:spacing w:val="-11"/>
          <w:sz w:val="36"/>
        </w:rPr>
        <w:t> </w:t>
      </w:r>
      <w:r>
        <w:rPr>
          <w:spacing w:val="-2"/>
          <w:sz w:val="36"/>
        </w:rPr>
        <w:t>Forms</w:t>
      </w:r>
    </w:p>
    <w:p>
      <w:pPr>
        <w:pStyle w:val="BodyText"/>
        <w:spacing w:before="303"/>
        <w:ind w:left="360"/>
      </w:pPr>
      <w:r>
        <w:rPr/>
        <w:t>This</w:t>
      </w:r>
      <w:r>
        <w:rPr>
          <w:spacing w:val="-2"/>
        </w:rPr>
        <w:t> </w:t>
      </w:r>
      <w:r>
        <w:rPr/>
        <w:t>Section</w:t>
      </w:r>
      <w:r>
        <w:rPr>
          <w:spacing w:val="-6"/>
        </w:rPr>
        <w:t> </w:t>
      </w:r>
      <w:r>
        <w:rPr/>
        <w:t>contains</w:t>
      </w:r>
      <w:r>
        <w:rPr>
          <w:spacing w:val="-2"/>
        </w:rPr>
        <w:t> </w:t>
      </w:r>
      <w:r>
        <w:rPr/>
        <w:t>the</w:t>
      </w:r>
      <w:r>
        <w:rPr>
          <w:spacing w:val="-8"/>
        </w:rPr>
        <w:t> </w:t>
      </w:r>
      <w:r>
        <w:rPr/>
        <w:t>forms</w:t>
      </w:r>
      <w:r>
        <w:rPr>
          <w:spacing w:val="-1"/>
        </w:rPr>
        <w:t> </w:t>
      </w:r>
      <w:r>
        <w:rPr/>
        <w:t>which</w:t>
      </w:r>
      <w:r>
        <w:rPr>
          <w:spacing w:val="-6"/>
        </w:rPr>
        <w:t> </w:t>
      </w:r>
      <w:r>
        <w:rPr/>
        <w:t>are</w:t>
      </w:r>
      <w:r>
        <w:rPr>
          <w:spacing w:val="-8"/>
        </w:rPr>
        <w:t> </w:t>
      </w:r>
      <w:r>
        <w:rPr/>
        <w:t>to</w:t>
      </w:r>
      <w:r>
        <w:rPr>
          <w:spacing w:val="-7"/>
        </w:rPr>
        <w:t> </w:t>
      </w:r>
      <w:r>
        <w:rPr/>
        <w:t>be</w:t>
      </w:r>
      <w:r>
        <w:rPr>
          <w:spacing w:val="-8"/>
        </w:rPr>
        <w:t> </w:t>
      </w:r>
      <w:r>
        <w:rPr/>
        <w:t>completed</w:t>
      </w:r>
      <w:r>
        <w:rPr>
          <w:spacing w:val="-6"/>
        </w:rPr>
        <w:t> </w:t>
      </w:r>
      <w:r>
        <w:rPr/>
        <w:t>by</w:t>
      </w:r>
      <w:r>
        <w:rPr>
          <w:spacing w:val="-6"/>
        </w:rPr>
        <w:t> </w:t>
      </w:r>
      <w:r>
        <w:rPr/>
        <w:t>the</w:t>
      </w:r>
      <w:r>
        <w:rPr>
          <w:spacing w:val="-3"/>
        </w:rPr>
        <w:t> </w:t>
      </w:r>
      <w:r>
        <w:rPr/>
        <w:t>Bidder</w:t>
      </w:r>
      <w:r>
        <w:rPr>
          <w:spacing w:val="1"/>
        </w:rPr>
        <w:t> </w:t>
      </w:r>
      <w:r>
        <w:rPr/>
        <w:t>and</w:t>
      </w:r>
      <w:r>
        <w:rPr>
          <w:spacing w:val="-6"/>
        </w:rPr>
        <w:t> </w:t>
      </w:r>
      <w:r>
        <w:rPr/>
        <w:t>submitted</w:t>
      </w:r>
      <w:r>
        <w:rPr>
          <w:spacing w:val="-6"/>
        </w:rPr>
        <w:t> </w:t>
      </w:r>
      <w:r>
        <w:rPr/>
        <w:t>as</w:t>
      </w:r>
      <w:r>
        <w:rPr>
          <w:spacing w:val="-2"/>
        </w:rPr>
        <w:t> </w:t>
      </w:r>
      <w:r>
        <w:rPr/>
        <w:t>part of</w:t>
      </w:r>
      <w:r>
        <w:rPr>
          <w:spacing w:val="8"/>
        </w:rPr>
        <w:t> </w:t>
      </w:r>
      <w:r>
        <w:rPr/>
        <w:t>its</w:t>
      </w:r>
      <w:r>
        <w:rPr>
          <w:spacing w:val="-9"/>
        </w:rPr>
        <w:t> </w:t>
      </w:r>
      <w:r>
        <w:rPr>
          <w:spacing w:val="-4"/>
        </w:rPr>
        <w:t>Bid.</w:t>
      </w:r>
    </w:p>
    <w:p>
      <w:pPr>
        <w:pStyle w:val="BodyText"/>
        <w:spacing w:after="0"/>
        <w:sectPr>
          <w:pgSz w:w="12240" w:h="15840"/>
          <w:pgMar w:header="526" w:footer="0" w:top="1280" w:bottom="280" w:left="1080" w:right="360"/>
        </w:sectPr>
      </w:pPr>
    </w:p>
    <w:p>
      <w:pPr>
        <w:spacing w:before="175"/>
        <w:ind w:left="149" w:right="871" w:firstLine="0"/>
        <w:jc w:val="center"/>
        <w:rPr>
          <w:sz w:val="36"/>
        </w:rPr>
      </w:pPr>
      <w:r>
        <w:rPr>
          <w:spacing w:val="-2"/>
          <w:sz w:val="36"/>
        </w:rPr>
        <w:t>Letter</w:t>
      </w:r>
      <w:r>
        <w:rPr>
          <w:spacing w:val="-21"/>
          <w:sz w:val="36"/>
        </w:rPr>
        <w:t> </w:t>
      </w:r>
      <w:r>
        <w:rPr>
          <w:spacing w:val="-2"/>
          <w:sz w:val="36"/>
        </w:rPr>
        <w:t>of</w:t>
      </w:r>
      <w:r>
        <w:rPr>
          <w:spacing w:val="-19"/>
          <w:sz w:val="36"/>
        </w:rPr>
        <w:t> </w:t>
      </w:r>
      <w:r>
        <w:rPr>
          <w:spacing w:val="-5"/>
          <w:sz w:val="36"/>
        </w:rPr>
        <w:t>Bid</w:t>
      </w:r>
    </w:p>
    <w:p>
      <w:pPr>
        <w:pStyle w:val="BodyText"/>
        <w:rPr>
          <w:sz w:val="20"/>
        </w:rPr>
      </w:pPr>
    </w:p>
    <w:p>
      <w:pPr>
        <w:pStyle w:val="BodyText"/>
        <w:spacing w:before="120"/>
        <w:rPr>
          <w:sz w:val="20"/>
        </w:rPr>
      </w:pPr>
      <w:r>
        <w:rPr>
          <w:sz w:val="20"/>
        </w:rPr>
        <mc:AlternateContent>
          <mc:Choice Requires="wps">
            <w:drawing>
              <wp:anchor distT="0" distB="0" distL="0" distR="0" allowOverlap="1" layoutInCell="1" locked="0" behindDoc="1" simplePos="0" relativeHeight="487589376">
                <wp:simplePos x="0" y="0"/>
                <wp:positionH relativeFrom="page">
                  <wp:posOffset>844600</wp:posOffset>
                </wp:positionH>
                <wp:positionV relativeFrom="paragraph">
                  <wp:posOffset>247177</wp:posOffset>
                </wp:positionV>
                <wp:extent cx="5869940" cy="402590"/>
                <wp:effectExtent l="0" t="0" r="0" b="0"/>
                <wp:wrapTopAndBottom/>
                <wp:docPr id="8" name="Textbox 8"/>
                <wp:cNvGraphicFramePr>
                  <a:graphicFrameLocks/>
                </wp:cNvGraphicFramePr>
                <a:graphic>
                  <a:graphicData uri="http://schemas.microsoft.com/office/word/2010/wordprocessingShape">
                    <wps:wsp>
                      <wps:cNvPr id="8" name="Textbox 8"/>
                      <wps:cNvSpPr txBox="1"/>
                      <wps:spPr>
                        <a:xfrm>
                          <a:off x="0" y="0"/>
                          <a:ext cx="5869940" cy="402590"/>
                        </a:xfrm>
                        <a:prstGeom prst="rect">
                          <a:avLst/>
                        </a:prstGeom>
                        <a:ln w="18288">
                          <a:solidFill>
                            <a:srgbClr val="000000"/>
                          </a:solidFill>
                          <a:prstDash val="solid"/>
                        </a:ln>
                      </wps:spPr>
                      <wps:txbx>
                        <w:txbxContent>
                          <w:p>
                            <w:pPr>
                              <w:spacing w:line="259" w:lineRule="auto" w:before="1"/>
                              <w:ind w:left="95" w:right="92" w:firstLine="0"/>
                              <w:jc w:val="left"/>
                              <w:rPr>
                                <w:sz w:val="24"/>
                              </w:rPr>
                            </w:pPr>
                            <w:r>
                              <w:rPr>
                                <w:sz w:val="24"/>
                              </w:rPr>
                              <w:t>The Bidder must</w:t>
                            </w:r>
                            <w:r>
                              <w:rPr>
                                <w:spacing w:val="21"/>
                                <w:sz w:val="24"/>
                              </w:rPr>
                              <w:t> </w:t>
                            </w:r>
                            <w:r>
                              <w:rPr>
                                <w:sz w:val="24"/>
                              </w:rPr>
                              <w:t>accomplish the Letter of Bid in its letterhead clearly showing the</w:t>
                            </w:r>
                            <w:r>
                              <w:rPr>
                                <w:spacing w:val="21"/>
                                <w:sz w:val="24"/>
                              </w:rPr>
                              <w:t> </w:t>
                            </w:r>
                            <w:r>
                              <w:rPr>
                                <w:sz w:val="24"/>
                              </w:rPr>
                              <w:t>Bidder’s complete name and address.</w:t>
                            </w:r>
                          </w:p>
                        </w:txbxContent>
                      </wps:txbx>
                      <wps:bodyPr wrap="square" lIns="0" tIns="0" rIns="0" bIns="0" rtlCol="0">
                        <a:noAutofit/>
                      </wps:bodyPr>
                    </wps:wsp>
                  </a:graphicData>
                </a:graphic>
              </wp:anchor>
            </w:drawing>
          </mc:Choice>
          <mc:Fallback>
            <w:pict>
              <v:shape style="position:absolute;margin-left:66.503998pt;margin-top:19.462774pt;width:462.2pt;height:31.7pt;mso-position-horizontal-relative:page;mso-position-vertical-relative:paragraph;z-index:-15727104;mso-wrap-distance-left:0;mso-wrap-distance-right:0" type="#_x0000_t202" id="docshape7" filled="false" stroked="true" strokeweight="1.44pt" strokecolor="#000000">
                <v:textbox inset="0,0,0,0">
                  <w:txbxContent>
                    <w:p>
                      <w:pPr>
                        <w:spacing w:line="259" w:lineRule="auto" w:before="1"/>
                        <w:ind w:left="95" w:right="92" w:firstLine="0"/>
                        <w:jc w:val="left"/>
                        <w:rPr>
                          <w:sz w:val="24"/>
                        </w:rPr>
                      </w:pPr>
                      <w:r>
                        <w:rPr>
                          <w:sz w:val="24"/>
                        </w:rPr>
                        <w:t>The Bidder must</w:t>
                      </w:r>
                      <w:r>
                        <w:rPr>
                          <w:spacing w:val="21"/>
                          <w:sz w:val="24"/>
                        </w:rPr>
                        <w:t> </w:t>
                      </w:r>
                      <w:r>
                        <w:rPr>
                          <w:sz w:val="24"/>
                        </w:rPr>
                        <w:t>accomplish the Letter of Bid in its letterhead clearly showing the</w:t>
                      </w:r>
                      <w:r>
                        <w:rPr>
                          <w:spacing w:val="21"/>
                          <w:sz w:val="24"/>
                        </w:rPr>
                        <w:t> </w:t>
                      </w:r>
                      <w:r>
                        <w:rPr>
                          <w:sz w:val="24"/>
                        </w:rPr>
                        <w:t>Bidder’s complete name and address.</w:t>
                      </w:r>
                    </w:p>
                  </w:txbxContent>
                </v:textbox>
                <v:stroke dashstyle="solid"/>
                <w10:wrap type="topAndBottom"/>
              </v:shape>
            </w:pict>
          </mc:Fallback>
        </mc:AlternateContent>
      </w:r>
    </w:p>
    <w:p>
      <w:pPr>
        <w:pStyle w:val="BodyText"/>
        <w:spacing w:before="189"/>
      </w:pPr>
    </w:p>
    <w:p>
      <w:pPr>
        <w:pStyle w:val="BodyText"/>
        <w:ind w:right="1076"/>
        <w:jc w:val="right"/>
      </w:pPr>
      <w:r>
        <w:rPr>
          <w:spacing w:val="-6"/>
        </w:rPr>
        <w:t>Date:</w:t>
      </w:r>
      <w:r>
        <w:rPr>
          <w:spacing w:val="-5"/>
        </w:rPr>
        <w:t> </w:t>
      </w:r>
      <w:r>
        <w:rPr>
          <w:spacing w:val="-4"/>
        </w:rPr>
        <w:t>.........................................................</w:t>
      </w:r>
    </w:p>
    <w:p>
      <w:pPr>
        <w:pStyle w:val="BodyText"/>
        <w:spacing w:before="219"/>
      </w:pPr>
    </w:p>
    <w:p>
      <w:pPr>
        <w:pStyle w:val="BodyText"/>
        <w:spacing w:before="1"/>
        <w:ind w:right="1077"/>
        <w:jc w:val="right"/>
      </w:pPr>
      <w:r>
        <w:rPr>
          <w:spacing w:val="-6"/>
        </w:rPr>
        <w:t>Name</w:t>
      </w:r>
      <w:r>
        <w:rPr>
          <w:spacing w:val="-5"/>
        </w:rPr>
        <w:t> </w:t>
      </w:r>
      <w:r>
        <w:rPr>
          <w:spacing w:val="-6"/>
        </w:rPr>
        <w:t>of</w:t>
      </w:r>
      <w:r>
        <w:rPr/>
        <w:t> </w:t>
      </w:r>
      <w:r>
        <w:rPr>
          <w:spacing w:val="-6"/>
        </w:rPr>
        <w:t>the</w:t>
      </w:r>
      <w:r>
        <w:rPr>
          <w:spacing w:val="-7"/>
        </w:rPr>
        <w:t> </w:t>
      </w:r>
      <w:r>
        <w:rPr>
          <w:spacing w:val="-6"/>
        </w:rPr>
        <w:t>contract:</w:t>
      </w:r>
      <w:r>
        <w:rPr>
          <w:spacing w:val="-3"/>
        </w:rPr>
        <w:t> </w:t>
      </w:r>
      <w:r>
        <w:rPr>
          <w:spacing w:val="-6"/>
        </w:rPr>
        <w:t>.........................................................</w:t>
      </w:r>
    </w:p>
    <w:p>
      <w:pPr>
        <w:pStyle w:val="BodyText"/>
        <w:spacing w:before="213"/>
      </w:pPr>
    </w:p>
    <w:p>
      <w:pPr>
        <w:pStyle w:val="BodyText"/>
        <w:spacing w:before="1"/>
        <w:ind w:right="1071"/>
        <w:jc w:val="right"/>
      </w:pPr>
      <w:r>
        <w:rPr>
          <w:spacing w:val="-6"/>
        </w:rPr>
        <w:t>Invitation</w:t>
      </w:r>
      <w:r>
        <w:rPr>
          <w:spacing w:val="-10"/>
        </w:rPr>
        <w:t> </w:t>
      </w:r>
      <w:r>
        <w:rPr>
          <w:spacing w:val="-6"/>
        </w:rPr>
        <w:t>for</w:t>
      </w:r>
      <w:r>
        <w:rPr>
          <w:spacing w:val="2"/>
        </w:rPr>
        <w:t> </w:t>
      </w:r>
      <w:r>
        <w:rPr>
          <w:spacing w:val="-6"/>
        </w:rPr>
        <w:t>Bid</w:t>
      </w:r>
      <w:r>
        <w:rPr>
          <w:spacing w:val="-7"/>
        </w:rPr>
        <w:t> </w:t>
      </w:r>
      <w:r>
        <w:rPr>
          <w:spacing w:val="-6"/>
        </w:rPr>
        <w:t>No.:</w:t>
      </w:r>
      <w:r>
        <w:rPr>
          <w:spacing w:val="-5"/>
        </w:rPr>
        <w:t> </w:t>
      </w:r>
      <w:r>
        <w:rPr>
          <w:spacing w:val="-6"/>
        </w:rPr>
        <w:t>.......................................................</w:t>
      </w:r>
    </w:p>
    <w:p>
      <w:pPr>
        <w:spacing w:line="650" w:lineRule="atLeast" w:before="176"/>
        <w:ind w:left="360" w:right="1098" w:firstLine="0"/>
        <w:jc w:val="left"/>
        <w:rPr>
          <w:sz w:val="22"/>
        </w:rPr>
      </w:pPr>
      <w:r>
        <w:rPr>
          <w:spacing w:val="-6"/>
          <w:sz w:val="22"/>
        </w:rPr>
        <w:t>To: </w:t>
      </w:r>
      <w:r>
        <w:rPr>
          <w:b/>
          <w:i/>
          <w:spacing w:val="-6"/>
          <w:sz w:val="22"/>
        </w:rPr>
        <w:t>[Insert Complete name of Employer] </w:t>
      </w:r>
      <w:r>
        <w:rPr>
          <w:spacing w:val="-6"/>
          <w:sz w:val="22"/>
        </w:rPr>
        <w:t>……………………………………………………………………… </w:t>
      </w:r>
      <w:r>
        <w:rPr>
          <w:sz w:val="22"/>
        </w:rPr>
        <w:t>We, the undersigned, declare that:</w:t>
      </w:r>
    </w:p>
    <w:p>
      <w:pPr>
        <w:pStyle w:val="BodyText"/>
        <w:spacing w:before="82"/>
      </w:pPr>
    </w:p>
    <w:p>
      <w:pPr>
        <w:pStyle w:val="ListParagraph"/>
        <w:numPr>
          <w:ilvl w:val="0"/>
          <w:numId w:val="28"/>
        </w:numPr>
        <w:tabs>
          <w:tab w:pos="718" w:val="left" w:leader="none"/>
          <w:tab w:pos="720" w:val="left" w:leader="none"/>
        </w:tabs>
        <w:spacing w:line="240" w:lineRule="auto" w:before="0" w:after="0"/>
        <w:ind w:left="720" w:right="1102" w:hanging="360"/>
        <w:jc w:val="left"/>
        <w:rPr>
          <w:sz w:val="22"/>
        </w:rPr>
      </w:pPr>
      <w:r>
        <w:rPr>
          <w:sz w:val="22"/>
        </w:rPr>
        <w:t>We</w:t>
      </w:r>
      <w:r>
        <w:rPr>
          <w:spacing w:val="69"/>
          <w:sz w:val="22"/>
        </w:rPr>
        <w:t> </w:t>
      </w:r>
      <w:r>
        <w:rPr>
          <w:sz w:val="22"/>
        </w:rPr>
        <w:t>have</w:t>
      </w:r>
      <w:r>
        <w:rPr>
          <w:spacing w:val="73"/>
          <w:sz w:val="22"/>
        </w:rPr>
        <w:t> </w:t>
      </w:r>
      <w:r>
        <w:rPr>
          <w:sz w:val="22"/>
        </w:rPr>
        <w:t>examined</w:t>
      </w:r>
      <w:r>
        <w:rPr>
          <w:spacing w:val="71"/>
          <w:sz w:val="22"/>
        </w:rPr>
        <w:t> </w:t>
      </w:r>
      <w:r>
        <w:rPr>
          <w:sz w:val="22"/>
        </w:rPr>
        <w:t>and</w:t>
      </w:r>
      <w:r>
        <w:rPr>
          <w:spacing w:val="71"/>
          <w:sz w:val="22"/>
        </w:rPr>
        <w:t> </w:t>
      </w:r>
      <w:r>
        <w:rPr>
          <w:sz w:val="22"/>
        </w:rPr>
        <w:t>have</w:t>
      </w:r>
      <w:r>
        <w:rPr>
          <w:spacing w:val="69"/>
          <w:sz w:val="22"/>
        </w:rPr>
        <w:t> </w:t>
      </w:r>
      <w:r>
        <w:rPr>
          <w:sz w:val="22"/>
        </w:rPr>
        <w:t>no</w:t>
      </w:r>
      <w:r>
        <w:rPr>
          <w:spacing w:val="71"/>
          <w:sz w:val="22"/>
        </w:rPr>
        <w:t> </w:t>
      </w:r>
      <w:r>
        <w:rPr>
          <w:sz w:val="22"/>
        </w:rPr>
        <w:t>reservations</w:t>
      </w:r>
      <w:r>
        <w:rPr>
          <w:spacing w:val="75"/>
          <w:sz w:val="22"/>
        </w:rPr>
        <w:t> </w:t>
      </w:r>
      <w:r>
        <w:rPr>
          <w:sz w:val="22"/>
        </w:rPr>
        <w:t>to</w:t>
      </w:r>
      <w:r>
        <w:rPr>
          <w:spacing w:val="71"/>
          <w:sz w:val="22"/>
        </w:rPr>
        <w:t> </w:t>
      </w:r>
      <w:r>
        <w:rPr>
          <w:sz w:val="22"/>
        </w:rPr>
        <w:t>the</w:t>
      </w:r>
      <w:r>
        <w:rPr>
          <w:spacing w:val="69"/>
          <w:sz w:val="22"/>
        </w:rPr>
        <w:t> </w:t>
      </w:r>
      <w:r>
        <w:rPr>
          <w:sz w:val="22"/>
        </w:rPr>
        <w:t>Bidding</w:t>
      </w:r>
      <w:r>
        <w:rPr>
          <w:spacing w:val="71"/>
          <w:sz w:val="22"/>
        </w:rPr>
        <w:t> </w:t>
      </w:r>
      <w:r>
        <w:rPr>
          <w:sz w:val="22"/>
        </w:rPr>
        <w:t>Documents,</w:t>
      </w:r>
      <w:r>
        <w:rPr>
          <w:spacing w:val="73"/>
          <w:sz w:val="22"/>
        </w:rPr>
        <w:t> </w:t>
      </w:r>
      <w:r>
        <w:rPr>
          <w:sz w:val="22"/>
        </w:rPr>
        <w:t>including</w:t>
      </w:r>
      <w:r>
        <w:rPr>
          <w:spacing w:val="71"/>
          <w:sz w:val="22"/>
        </w:rPr>
        <w:t> </w:t>
      </w:r>
      <w:r>
        <w:rPr>
          <w:sz w:val="22"/>
        </w:rPr>
        <w:t>Addenda </w:t>
      </w:r>
      <w:r>
        <w:rPr>
          <w:spacing w:val="-2"/>
          <w:sz w:val="22"/>
        </w:rPr>
        <w:t>issued</w:t>
      </w:r>
      <w:r>
        <w:rPr>
          <w:spacing w:val="-9"/>
          <w:sz w:val="22"/>
        </w:rPr>
        <w:t> </w:t>
      </w:r>
      <w:r>
        <w:rPr>
          <w:spacing w:val="-2"/>
          <w:sz w:val="22"/>
        </w:rPr>
        <w:t>in</w:t>
      </w:r>
      <w:r>
        <w:rPr>
          <w:spacing w:val="-9"/>
          <w:sz w:val="22"/>
        </w:rPr>
        <w:t> </w:t>
      </w:r>
      <w:r>
        <w:rPr>
          <w:spacing w:val="-2"/>
          <w:sz w:val="22"/>
        </w:rPr>
        <w:t>accordance</w:t>
      </w:r>
      <w:r>
        <w:rPr>
          <w:spacing w:val="-7"/>
          <w:sz w:val="22"/>
        </w:rPr>
        <w:t> </w:t>
      </w:r>
      <w:r>
        <w:rPr>
          <w:spacing w:val="-2"/>
          <w:sz w:val="22"/>
        </w:rPr>
        <w:t>with</w:t>
      </w:r>
      <w:r>
        <w:rPr>
          <w:spacing w:val="-9"/>
          <w:sz w:val="22"/>
        </w:rPr>
        <w:t> </w:t>
      </w:r>
      <w:r>
        <w:rPr>
          <w:spacing w:val="-2"/>
          <w:sz w:val="22"/>
        </w:rPr>
        <w:t>Instructions</w:t>
      </w:r>
      <w:r>
        <w:rPr>
          <w:spacing w:val="-4"/>
          <w:sz w:val="22"/>
        </w:rPr>
        <w:t> </w:t>
      </w:r>
      <w:r>
        <w:rPr>
          <w:spacing w:val="-2"/>
          <w:sz w:val="22"/>
        </w:rPr>
        <w:t>to</w:t>
      </w:r>
      <w:r>
        <w:rPr>
          <w:spacing w:val="-9"/>
          <w:sz w:val="22"/>
        </w:rPr>
        <w:t> </w:t>
      </w:r>
      <w:r>
        <w:rPr>
          <w:spacing w:val="-2"/>
          <w:sz w:val="22"/>
        </w:rPr>
        <w:t>Bidders</w:t>
      </w:r>
      <w:r>
        <w:rPr>
          <w:spacing w:val="-4"/>
          <w:sz w:val="22"/>
        </w:rPr>
        <w:t> </w:t>
      </w:r>
      <w:r>
        <w:rPr>
          <w:spacing w:val="-2"/>
          <w:sz w:val="22"/>
        </w:rPr>
        <w:t>(ITB)</w:t>
      </w:r>
      <w:r>
        <w:rPr>
          <w:spacing w:val="-11"/>
          <w:sz w:val="22"/>
        </w:rPr>
        <w:t> </w:t>
      </w:r>
      <w:r>
        <w:rPr>
          <w:spacing w:val="-2"/>
          <w:sz w:val="22"/>
        </w:rPr>
        <w:t>Clause</w:t>
      </w:r>
      <w:r>
        <w:rPr>
          <w:spacing w:val="-11"/>
          <w:sz w:val="22"/>
        </w:rPr>
        <w:t> </w:t>
      </w:r>
      <w:r>
        <w:rPr>
          <w:spacing w:val="-2"/>
          <w:sz w:val="22"/>
        </w:rPr>
        <w:t>8;</w:t>
      </w:r>
    </w:p>
    <w:p>
      <w:pPr>
        <w:pStyle w:val="ListParagraph"/>
        <w:numPr>
          <w:ilvl w:val="0"/>
          <w:numId w:val="28"/>
        </w:numPr>
        <w:tabs>
          <w:tab w:pos="718" w:val="left" w:leader="none"/>
          <w:tab w:pos="720" w:val="left" w:leader="none"/>
        </w:tabs>
        <w:spacing w:line="240" w:lineRule="auto" w:before="239" w:after="0"/>
        <w:ind w:left="720" w:right="1084" w:hanging="360"/>
        <w:jc w:val="left"/>
        <w:rPr>
          <w:b/>
          <w:sz w:val="22"/>
        </w:rPr>
      </w:pPr>
      <w:r>
        <w:rPr>
          <w:sz w:val="22"/>
        </w:rPr>
        <w:t>We</w:t>
      </w:r>
      <w:r>
        <w:rPr>
          <w:spacing w:val="40"/>
          <w:sz w:val="22"/>
        </w:rPr>
        <w:t> </w:t>
      </w:r>
      <w:r>
        <w:rPr>
          <w:sz w:val="22"/>
        </w:rPr>
        <w:t>offer</w:t>
      </w:r>
      <w:r>
        <w:rPr>
          <w:spacing w:val="40"/>
          <w:sz w:val="22"/>
        </w:rPr>
        <w:t> </w:t>
      </w:r>
      <w:r>
        <w:rPr>
          <w:sz w:val="22"/>
        </w:rPr>
        <w:t>to</w:t>
      </w:r>
      <w:r>
        <w:rPr>
          <w:spacing w:val="40"/>
          <w:sz w:val="22"/>
        </w:rPr>
        <w:t> </w:t>
      </w:r>
      <w:r>
        <w:rPr>
          <w:sz w:val="22"/>
        </w:rPr>
        <w:t>execute</w:t>
      </w:r>
      <w:r>
        <w:rPr>
          <w:spacing w:val="40"/>
          <w:sz w:val="22"/>
        </w:rPr>
        <w:t> </w:t>
      </w:r>
      <w:r>
        <w:rPr>
          <w:sz w:val="22"/>
        </w:rPr>
        <w:t>in</w:t>
      </w:r>
      <w:r>
        <w:rPr>
          <w:spacing w:val="40"/>
          <w:sz w:val="22"/>
        </w:rPr>
        <w:t> </w:t>
      </w:r>
      <w:r>
        <w:rPr>
          <w:sz w:val="22"/>
        </w:rPr>
        <w:t>conformity</w:t>
      </w:r>
      <w:r>
        <w:rPr>
          <w:spacing w:val="40"/>
          <w:sz w:val="22"/>
        </w:rPr>
        <w:t> </w:t>
      </w:r>
      <w:r>
        <w:rPr>
          <w:sz w:val="22"/>
        </w:rPr>
        <w:t>with</w:t>
      </w:r>
      <w:r>
        <w:rPr>
          <w:spacing w:val="40"/>
          <w:sz w:val="22"/>
        </w:rPr>
        <w:t> </w:t>
      </w:r>
      <w:r>
        <w:rPr>
          <w:sz w:val="22"/>
        </w:rPr>
        <w:t>the</w:t>
      </w:r>
      <w:r>
        <w:rPr>
          <w:spacing w:val="40"/>
          <w:sz w:val="22"/>
        </w:rPr>
        <w:t> </w:t>
      </w:r>
      <w:r>
        <w:rPr>
          <w:sz w:val="22"/>
        </w:rPr>
        <w:t>Bidding</w:t>
      </w:r>
      <w:r>
        <w:rPr>
          <w:spacing w:val="40"/>
          <w:sz w:val="22"/>
        </w:rPr>
        <w:t> </w:t>
      </w:r>
      <w:r>
        <w:rPr>
          <w:sz w:val="22"/>
        </w:rPr>
        <w:t>Documents</w:t>
      </w:r>
      <w:r>
        <w:rPr>
          <w:spacing w:val="40"/>
          <w:sz w:val="22"/>
        </w:rPr>
        <w:t> </w:t>
      </w:r>
      <w:r>
        <w:rPr>
          <w:sz w:val="22"/>
        </w:rPr>
        <w:t>the</w:t>
      </w:r>
      <w:r>
        <w:rPr>
          <w:spacing w:val="40"/>
          <w:sz w:val="22"/>
        </w:rPr>
        <w:t> </w:t>
      </w:r>
      <w:r>
        <w:rPr>
          <w:sz w:val="22"/>
        </w:rPr>
        <w:t>following</w:t>
      </w:r>
      <w:r>
        <w:rPr>
          <w:spacing w:val="40"/>
          <w:sz w:val="22"/>
        </w:rPr>
        <w:t> </w:t>
      </w:r>
      <w:r>
        <w:rPr>
          <w:sz w:val="22"/>
        </w:rPr>
        <w:t>Works:</w:t>
      </w:r>
      <w:r>
        <w:rPr>
          <w:spacing w:val="40"/>
          <w:sz w:val="22"/>
        </w:rPr>
        <w:t> </w:t>
      </w:r>
      <w:r>
        <w:rPr>
          <w:b/>
          <w:i/>
          <w:sz w:val="22"/>
        </w:rPr>
        <w:t>[Insert</w:t>
      </w:r>
      <w:r>
        <w:rPr>
          <w:b/>
          <w:i/>
          <w:spacing w:val="40"/>
          <w:sz w:val="22"/>
        </w:rPr>
        <w:t> </w:t>
      </w:r>
      <w:r>
        <w:rPr>
          <w:b/>
          <w:i/>
          <w:sz w:val="22"/>
        </w:rPr>
        <w:t>Description of the works].</w:t>
      </w:r>
    </w:p>
    <w:p>
      <w:pPr>
        <w:pStyle w:val="ListParagraph"/>
        <w:numPr>
          <w:ilvl w:val="0"/>
          <w:numId w:val="28"/>
        </w:numPr>
        <w:tabs>
          <w:tab w:pos="589" w:val="left" w:leader="none"/>
        </w:tabs>
        <w:spacing w:line="240" w:lineRule="auto" w:before="243" w:after="0"/>
        <w:ind w:left="360" w:right="1090" w:firstLine="0"/>
        <w:jc w:val="both"/>
        <w:rPr>
          <w:sz w:val="20"/>
        </w:rPr>
      </w:pPr>
      <w:r>
        <w:rPr>
          <w:sz w:val="22"/>
        </w:rPr>
        <w:t>The</w:t>
      </w:r>
      <w:r>
        <w:rPr>
          <w:spacing w:val="-14"/>
          <w:sz w:val="22"/>
        </w:rPr>
        <w:t> </w:t>
      </w:r>
      <w:r>
        <w:rPr>
          <w:sz w:val="22"/>
        </w:rPr>
        <w:t>total</w:t>
      </w:r>
      <w:r>
        <w:rPr>
          <w:spacing w:val="-14"/>
          <w:sz w:val="22"/>
        </w:rPr>
        <w:t> </w:t>
      </w:r>
      <w:r>
        <w:rPr>
          <w:sz w:val="22"/>
        </w:rPr>
        <w:t>price</w:t>
      </w:r>
      <w:r>
        <w:rPr>
          <w:spacing w:val="-14"/>
          <w:sz w:val="22"/>
        </w:rPr>
        <w:t> </w:t>
      </w:r>
      <w:r>
        <w:rPr>
          <w:sz w:val="22"/>
        </w:rPr>
        <w:t>of</w:t>
      </w:r>
      <w:r>
        <w:rPr>
          <w:spacing w:val="-13"/>
          <w:sz w:val="22"/>
        </w:rPr>
        <w:t> </w:t>
      </w:r>
      <w:r>
        <w:rPr>
          <w:sz w:val="22"/>
        </w:rPr>
        <w:t>our</w:t>
      </w:r>
      <w:r>
        <w:rPr>
          <w:spacing w:val="-14"/>
          <w:sz w:val="22"/>
        </w:rPr>
        <w:t> </w:t>
      </w:r>
      <w:r>
        <w:rPr>
          <w:sz w:val="22"/>
        </w:rPr>
        <w:t>Bid,</w:t>
      </w:r>
      <w:r>
        <w:rPr>
          <w:spacing w:val="-14"/>
          <w:sz w:val="22"/>
        </w:rPr>
        <w:t> </w:t>
      </w:r>
      <w:r>
        <w:rPr>
          <w:sz w:val="22"/>
        </w:rPr>
        <w:t>excluding</w:t>
      </w:r>
      <w:r>
        <w:rPr>
          <w:spacing w:val="-14"/>
          <w:sz w:val="22"/>
        </w:rPr>
        <w:t> </w:t>
      </w:r>
      <w:r>
        <w:rPr>
          <w:sz w:val="22"/>
        </w:rPr>
        <w:t>any</w:t>
      </w:r>
      <w:r>
        <w:rPr>
          <w:spacing w:val="-13"/>
          <w:sz w:val="22"/>
        </w:rPr>
        <w:t> </w:t>
      </w:r>
      <w:r>
        <w:rPr>
          <w:sz w:val="22"/>
        </w:rPr>
        <w:t>discounts</w:t>
      </w:r>
      <w:r>
        <w:rPr>
          <w:spacing w:val="-14"/>
          <w:sz w:val="22"/>
        </w:rPr>
        <w:t> </w:t>
      </w:r>
      <w:r>
        <w:rPr>
          <w:sz w:val="22"/>
        </w:rPr>
        <w:t>offered</w:t>
      </w:r>
      <w:r>
        <w:rPr>
          <w:spacing w:val="-14"/>
          <w:sz w:val="22"/>
        </w:rPr>
        <w:t> </w:t>
      </w:r>
      <w:r>
        <w:rPr>
          <w:sz w:val="22"/>
        </w:rPr>
        <w:t>in</w:t>
      </w:r>
      <w:r>
        <w:rPr>
          <w:spacing w:val="-14"/>
          <w:sz w:val="22"/>
        </w:rPr>
        <w:t> </w:t>
      </w:r>
      <w:r>
        <w:rPr>
          <w:sz w:val="22"/>
        </w:rPr>
        <w:t>item</w:t>
      </w:r>
      <w:r>
        <w:rPr>
          <w:spacing w:val="-13"/>
          <w:sz w:val="22"/>
        </w:rPr>
        <w:t> </w:t>
      </w:r>
      <w:r>
        <w:rPr>
          <w:sz w:val="22"/>
        </w:rPr>
        <w:t>(d)</w:t>
      </w:r>
      <w:r>
        <w:rPr>
          <w:spacing w:val="-14"/>
          <w:sz w:val="22"/>
        </w:rPr>
        <w:t> </w:t>
      </w:r>
      <w:r>
        <w:rPr>
          <w:sz w:val="22"/>
        </w:rPr>
        <w:t>below</w:t>
      </w:r>
      <w:r>
        <w:rPr>
          <w:spacing w:val="-14"/>
          <w:sz w:val="22"/>
        </w:rPr>
        <w:t> </w:t>
      </w:r>
      <w:r>
        <w:rPr>
          <w:sz w:val="22"/>
        </w:rPr>
        <w:t>is:</w:t>
      </w:r>
      <w:r>
        <w:rPr>
          <w:spacing w:val="-14"/>
          <w:sz w:val="22"/>
        </w:rPr>
        <w:t> </w:t>
      </w:r>
      <w:r>
        <w:rPr>
          <w:b/>
          <w:i/>
          <w:sz w:val="22"/>
        </w:rPr>
        <w:t>[Insert</w:t>
      </w:r>
      <w:r>
        <w:rPr>
          <w:b/>
          <w:i/>
          <w:spacing w:val="-13"/>
          <w:sz w:val="22"/>
        </w:rPr>
        <w:t> </w:t>
      </w:r>
      <w:r>
        <w:rPr>
          <w:b/>
          <w:i/>
          <w:sz w:val="22"/>
        </w:rPr>
        <w:t>one</w:t>
      </w:r>
      <w:r>
        <w:rPr>
          <w:b/>
          <w:i/>
          <w:spacing w:val="-14"/>
          <w:sz w:val="22"/>
        </w:rPr>
        <w:t> </w:t>
      </w:r>
      <w:r>
        <w:rPr>
          <w:b/>
          <w:i/>
          <w:sz w:val="22"/>
        </w:rPr>
        <w:t>of</w:t>
      </w:r>
      <w:r>
        <w:rPr>
          <w:b/>
          <w:i/>
          <w:spacing w:val="-14"/>
          <w:sz w:val="22"/>
        </w:rPr>
        <w:t> </w:t>
      </w:r>
      <w:r>
        <w:rPr>
          <w:b/>
          <w:i/>
          <w:sz w:val="22"/>
        </w:rPr>
        <w:t>the</w:t>
      </w:r>
      <w:r>
        <w:rPr>
          <w:b/>
          <w:i/>
          <w:spacing w:val="-14"/>
          <w:sz w:val="22"/>
        </w:rPr>
        <w:t> </w:t>
      </w:r>
      <w:r>
        <w:rPr>
          <w:b/>
          <w:i/>
          <w:sz w:val="22"/>
        </w:rPr>
        <w:t>options below</w:t>
      </w:r>
      <w:r>
        <w:rPr>
          <w:b/>
          <w:i/>
          <w:spacing w:val="-10"/>
          <w:sz w:val="22"/>
        </w:rPr>
        <w:t> </w:t>
      </w:r>
      <w:r>
        <w:rPr>
          <w:b/>
          <w:i/>
          <w:sz w:val="22"/>
        </w:rPr>
        <w:t>as</w:t>
      </w:r>
      <w:r>
        <w:rPr>
          <w:b/>
          <w:i/>
          <w:spacing w:val="-11"/>
          <w:sz w:val="22"/>
        </w:rPr>
        <w:t> </w:t>
      </w:r>
      <w:r>
        <w:rPr>
          <w:b/>
          <w:i/>
          <w:sz w:val="22"/>
        </w:rPr>
        <w:t>appropriate]</w:t>
      </w:r>
      <w:r>
        <w:rPr>
          <w:b/>
          <w:i/>
          <w:spacing w:val="-7"/>
          <w:sz w:val="22"/>
        </w:rPr>
        <w:t> </w:t>
      </w:r>
      <w:r>
        <w:rPr>
          <w:sz w:val="22"/>
        </w:rPr>
        <w:t>or</w:t>
      </w:r>
      <w:r>
        <w:rPr>
          <w:spacing w:val="-4"/>
          <w:sz w:val="22"/>
        </w:rPr>
        <w:t> </w:t>
      </w:r>
      <w:r>
        <w:rPr>
          <w:sz w:val="22"/>
        </w:rPr>
        <w:t>when</w:t>
      </w:r>
      <w:r>
        <w:rPr>
          <w:spacing w:val="-12"/>
          <w:sz w:val="22"/>
        </w:rPr>
        <w:t> </w:t>
      </w:r>
      <w:r>
        <w:rPr>
          <w:sz w:val="22"/>
        </w:rPr>
        <w:t>left</w:t>
      </w:r>
      <w:r>
        <w:rPr>
          <w:spacing w:val="-10"/>
          <w:sz w:val="22"/>
        </w:rPr>
        <w:t> </w:t>
      </w:r>
      <w:r>
        <w:rPr>
          <w:sz w:val="22"/>
        </w:rPr>
        <w:t>blank</w:t>
      </w:r>
      <w:r>
        <w:rPr>
          <w:spacing w:val="-12"/>
          <w:sz w:val="22"/>
        </w:rPr>
        <w:t> </w:t>
      </w:r>
      <w:r>
        <w:rPr>
          <w:sz w:val="22"/>
        </w:rPr>
        <w:t>is</w:t>
      </w:r>
      <w:r>
        <w:rPr>
          <w:spacing w:val="-11"/>
          <w:sz w:val="22"/>
        </w:rPr>
        <w:t> </w:t>
      </w:r>
      <w:r>
        <w:rPr>
          <w:sz w:val="22"/>
        </w:rPr>
        <w:t>the</w:t>
      </w:r>
      <w:r>
        <w:rPr>
          <w:spacing w:val="-13"/>
          <w:sz w:val="22"/>
        </w:rPr>
        <w:t> </w:t>
      </w:r>
      <w:r>
        <w:rPr>
          <w:sz w:val="22"/>
        </w:rPr>
        <w:t>Bid</w:t>
      </w:r>
      <w:r>
        <w:rPr>
          <w:spacing w:val="-12"/>
          <w:sz w:val="22"/>
        </w:rPr>
        <w:t> </w:t>
      </w:r>
      <w:r>
        <w:rPr>
          <w:sz w:val="22"/>
        </w:rPr>
        <w:t>Price</w:t>
      </w:r>
      <w:r>
        <w:rPr>
          <w:spacing w:val="-13"/>
          <w:sz w:val="22"/>
        </w:rPr>
        <w:t> </w:t>
      </w:r>
      <w:r>
        <w:rPr>
          <w:sz w:val="22"/>
        </w:rPr>
        <w:t>indicated</w:t>
      </w:r>
      <w:r>
        <w:rPr>
          <w:spacing w:val="-7"/>
          <w:sz w:val="22"/>
        </w:rPr>
        <w:t> </w:t>
      </w:r>
      <w:r>
        <w:rPr>
          <w:sz w:val="22"/>
        </w:rPr>
        <w:t>in</w:t>
      </w:r>
      <w:r>
        <w:rPr>
          <w:spacing w:val="-12"/>
          <w:sz w:val="22"/>
        </w:rPr>
        <w:t> </w:t>
      </w:r>
      <w:r>
        <w:rPr>
          <w:sz w:val="22"/>
        </w:rPr>
        <w:t>the</w:t>
      </w:r>
      <w:r>
        <w:rPr>
          <w:spacing w:val="-13"/>
          <w:sz w:val="22"/>
        </w:rPr>
        <w:t> </w:t>
      </w:r>
      <w:r>
        <w:rPr>
          <w:sz w:val="22"/>
        </w:rPr>
        <w:t>Bill</w:t>
      </w:r>
      <w:r>
        <w:rPr>
          <w:spacing w:val="-11"/>
          <w:sz w:val="22"/>
        </w:rPr>
        <w:t> </w:t>
      </w:r>
      <w:r>
        <w:rPr>
          <w:sz w:val="22"/>
        </w:rPr>
        <w:t>of</w:t>
      </w:r>
      <w:r>
        <w:rPr>
          <w:spacing w:val="-8"/>
          <w:sz w:val="22"/>
        </w:rPr>
        <w:t> </w:t>
      </w:r>
      <w:r>
        <w:rPr>
          <w:sz w:val="22"/>
        </w:rPr>
        <w:t>Quantities.</w:t>
      </w:r>
    </w:p>
    <w:p>
      <w:pPr>
        <w:spacing w:line="254" w:lineRule="auto" w:before="238"/>
        <w:ind w:left="1081" w:right="1077" w:firstLine="0"/>
        <w:jc w:val="both"/>
        <w:rPr>
          <w:sz w:val="22"/>
        </w:rPr>
      </w:pPr>
      <w:r>
        <w:rPr>
          <w:sz w:val="22"/>
        </w:rPr>
        <w:t>Option 1, in case of single contract: Total price is: </w:t>
      </w:r>
      <w:r>
        <w:rPr>
          <w:b/>
          <w:i/>
          <w:sz w:val="22"/>
        </w:rPr>
        <w:t>[insert the total price of the Bid in words and </w:t>
      </w:r>
      <w:r>
        <w:rPr>
          <w:b/>
          <w:i/>
          <w:spacing w:val="-2"/>
          <w:sz w:val="22"/>
        </w:rPr>
        <w:t>figures]</w:t>
      </w:r>
      <w:r>
        <w:rPr>
          <w:spacing w:val="-2"/>
          <w:sz w:val="22"/>
        </w:rPr>
        <w:t>;</w:t>
      </w:r>
    </w:p>
    <w:p>
      <w:pPr>
        <w:pStyle w:val="BodyText"/>
        <w:spacing w:before="246"/>
        <w:ind w:left="1081"/>
      </w:pPr>
      <w:r>
        <w:rPr>
          <w:spacing w:val="-5"/>
        </w:rPr>
        <w:t>Or</w:t>
      </w:r>
    </w:p>
    <w:p>
      <w:pPr>
        <w:tabs>
          <w:tab w:pos="8383" w:val="left" w:leader="dot"/>
        </w:tabs>
        <w:spacing w:line="276" w:lineRule="auto" w:before="141"/>
        <w:ind w:left="1081" w:right="1076" w:firstLine="0"/>
        <w:jc w:val="both"/>
        <w:rPr>
          <w:b/>
          <w:i/>
          <w:sz w:val="22"/>
        </w:rPr>
      </w:pPr>
      <w:r>
        <w:rPr>
          <w:sz w:val="22"/>
        </w:rPr>
        <w:t>Option</w:t>
      </w:r>
      <w:r>
        <w:rPr>
          <w:spacing w:val="-7"/>
          <w:sz w:val="22"/>
        </w:rPr>
        <w:t> </w:t>
      </w:r>
      <w:r>
        <w:rPr>
          <w:sz w:val="22"/>
        </w:rPr>
        <w:t>2,</w:t>
      </w:r>
      <w:r>
        <w:rPr>
          <w:spacing w:val="-2"/>
          <w:sz w:val="22"/>
        </w:rPr>
        <w:t> </w:t>
      </w:r>
      <w:r>
        <w:rPr>
          <w:sz w:val="22"/>
        </w:rPr>
        <w:t>in</w:t>
      </w:r>
      <w:r>
        <w:rPr>
          <w:spacing w:val="-7"/>
          <w:sz w:val="22"/>
        </w:rPr>
        <w:t> </w:t>
      </w:r>
      <w:r>
        <w:rPr>
          <w:sz w:val="22"/>
        </w:rPr>
        <w:t>case</w:t>
      </w:r>
      <w:r>
        <w:rPr>
          <w:spacing w:val="-9"/>
          <w:sz w:val="22"/>
        </w:rPr>
        <w:t> </w:t>
      </w:r>
      <w:r>
        <w:rPr>
          <w:sz w:val="22"/>
        </w:rPr>
        <w:t>of</w:t>
      </w:r>
      <w:r>
        <w:rPr>
          <w:spacing w:val="-5"/>
          <w:sz w:val="22"/>
        </w:rPr>
        <w:t> </w:t>
      </w:r>
      <w:r>
        <w:rPr>
          <w:sz w:val="22"/>
        </w:rPr>
        <w:t>multiple</w:t>
      </w:r>
      <w:r>
        <w:rPr>
          <w:spacing w:val="-6"/>
          <w:sz w:val="22"/>
        </w:rPr>
        <w:t> </w:t>
      </w:r>
      <w:r>
        <w:rPr>
          <w:sz w:val="22"/>
        </w:rPr>
        <w:t>lots</w:t>
      </w:r>
      <w:r>
        <w:rPr>
          <w:spacing w:val="-7"/>
          <w:sz w:val="22"/>
        </w:rPr>
        <w:t> </w:t>
      </w:r>
      <w:r>
        <w:rPr>
          <w:sz w:val="22"/>
        </w:rPr>
        <w:t>(contracts):</w:t>
      </w:r>
      <w:r>
        <w:rPr>
          <w:spacing w:val="-6"/>
          <w:sz w:val="22"/>
        </w:rPr>
        <w:t> </w:t>
      </w:r>
      <w:r>
        <w:rPr>
          <w:sz w:val="22"/>
        </w:rPr>
        <w:t>(i)</w:t>
      </w:r>
      <w:r>
        <w:rPr>
          <w:spacing w:val="-9"/>
          <w:sz w:val="22"/>
        </w:rPr>
        <w:t> </w:t>
      </w:r>
      <w:r>
        <w:rPr>
          <w:sz w:val="22"/>
        </w:rPr>
        <w:t>Total</w:t>
      </w:r>
      <w:r>
        <w:rPr>
          <w:spacing w:val="-10"/>
          <w:sz w:val="22"/>
        </w:rPr>
        <w:t> </w:t>
      </w:r>
      <w:r>
        <w:rPr>
          <w:sz w:val="22"/>
        </w:rPr>
        <w:t>price</w:t>
      </w:r>
      <w:r>
        <w:rPr>
          <w:spacing w:val="-6"/>
          <w:sz w:val="22"/>
        </w:rPr>
        <w:t> </w:t>
      </w:r>
      <w:r>
        <w:rPr>
          <w:sz w:val="22"/>
        </w:rPr>
        <w:t>of</w:t>
      </w:r>
      <w:r>
        <w:rPr>
          <w:spacing w:val="-5"/>
          <w:sz w:val="22"/>
        </w:rPr>
        <w:t> </w:t>
      </w:r>
      <w:r>
        <w:rPr>
          <w:sz w:val="22"/>
        </w:rPr>
        <w:t>each</w:t>
      </w:r>
      <w:r>
        <w:rPr>
          <w:spacing w:val="-4"/>
          <w:sz w:val="22"/>
        </w:rPr>
        <w:t> </w:t>
      </w:r>
      <w:r>
        <w:rPr>
          <w:sz w:val="22"/>
        </w:rPr>
        <w:t>lot</w:t>
      </w:r>
      <w:r>
        <w:rPr>
          <w:spacing w:val="-2"/>
          <w:sz w:val="22"/>
        </w:rPr>
        <w:t> </w:t>
      </w:r>
      <w:r>
        <w:rPr>
          <w:sz w:val="22"/>
        </w:rPr>
        <w:t>(contracts):</w:t>
      </w:r>
      <w:r>
        <w:rPr>
          <w:spacing w:val="-6"/>
          <w:sz w:val="22"/>
        </w:rPr>
        <w:t> </w:t>
      </w:r>
      <w:r>
        <w:rPr>
          <w:b/>
          <w:i/>
          <w:sz w:val="22"/>
        </w:rPr>
        <w:t>[insert</w:t>
      </w:r>
      <w:r>
        <w:rPr>
          <w:b/>
          <w:i/>
          <w:spacing w:val="-6"/>
          <w:sz w:val="22"/>
        </w:rPr>
        <w:t> </w:t>
      </w:r>
      <w:r>
        <w:rPr>
          <w:b/>
          <w:i/>
          <w:sz w:val="22"/>
        </w:rPr>
        <w:t>the</w:t>
      </w:r>
      <w:r>
        <w:rPr>
          <w:b/>
          <w:i/>
          <w:spacing w:val="-9"/>
          <w:sz w:val="22"/>
        </w:rPr>
        <w:t> </w:t>
      </w:r>
      <w:r>
        <w:rPr>
          <w:b/>
          <w:i/>
          <w:sz w:val="22"/>
        </w:rPr>
        <w:t>total price of each lot in words and figures]</w:t>
      </w:r>
      <w:r>
        <w:rPr>
          <w:sz w:val="22"/>
        </w:rPr>
        <w:t>; (ii) Total price of subject contract [say Lot1] and Lot2 </w:t>
      </w:r>
      <w:r>
        <w:rPr>
          <w:spacing w:val="-2"/>
          <w:sz w:val="22"/>
        </w:rPr>
        <w:t>[another</w:t>
      </w:r>
      <w:r>
        <w:rPr>
          <w:spacing w:val="-12"/>
          <w:sz w:val="22"/>
        </w:rPr>
        <w:t> </w:t>
      </w:r>
      <w:r>
        <w:rPr>
          <w:spacing w:val="-2"/>
          <w:sz w:val="22"/>
        </w:rPr>
        <w:t>contract]</w:t>
      </w:r>
      <w:r>
        <w:rPr>
          <w:spacing w:val="-12"/>
          <w:sz w:val="22"/>
        </w:rPr>
        <w:t> </w:t>
      </w:r>
      <w:r>
        <w:rPr>
          <w:spacing w:val="-2"/>
          <w:sz w:val="22"/>
        </w:rPr>
        <w:t>[insert</w:t>
      </w:r>
      <w:r>
        <w:rPr>
          <w:spacing w:val="-12"/>
          <w:sz w:val="22"/>
        </w:rPr>
        <w:t> </w:t>
      </w:r>
      <w:r>
        <w:rPr>
          <w:spacing w:val="-2"/>
          <w:sz w:val="22"/>
        </w:rPr>
        <w:t>the</w:t>
      </w:r>
      <w:r>
        <w:rPr>
          <w:spacing w:val="-11"/>
          <w:sz w:val="22"/>
        </w:rPr>
        <w:t> </w:t>
      </w:r>
      <w:r>
        <w:rPr>
          <w:spacing w:val="-2"/>
          <w:sz w:val="22"/>
        </w:rPr>
        <w:t>total</w:t>
      </w:r>
      <w:r>
        <w:rPr>
          <w:spacing w:val="-11"/>
          <w:sz w:val="22"/>
        </w:rPr>
        <w:t> </w:t>
      </w:r>
      <w:r>
        <w:rPr>
          <w:spacing w:val="-2"/>
          <w:sz w:val="22"/>
        </w:rPr>
        <w:t>price</w:t>
      </w:r>
      <w:r>
        <w:rPr>
          <w:spacing w:val="-10"/>
          <w:sz w:val="22"/>
        </w:rPr>
        <w:t> </w:t>
      </w:r>
      <w:r>
        <w:rPr>
          <w:spacing w:val="-2"/>
          <w:sz w:val="22"/>
        </w:rPr>
        <w:t>in</w:t>
      </w:r>
      <w:r>
        <w:rPr>
          <w:spacing w:val="-8"/>
          <w:sz w:val="22"/>
        </w:rPr>
        <w:t> </w:t>
      </w:r>
      <w:r>
        <w:rPr>
          <w:spacing w:val="-2"/>
          <w:sz w:val="22"/>
        </w:rPr>
        <w:t>words</w:t>
      </w:r>
      <w:r>
        <w:rPr>
          <w:spacing w:val="-7"/>
          <w:sz w:val="22"/>
        </w:rPr>
        <w:t> </w:t>
      </w:r>
      <w:r>
        <w:rPr>
          <w:spacing w:val="-2"/>
          <w:sz w:val="22"/>
        </w:rPr>
        <w:t>and</w:t>
      </w:r>
      <w:r>
        <w:rPr>
          <w:spacing w:val="-12"/>
          <w:sz w:val="22"/>
        </w:rPr>
        <w:t> </w:t>
      </w:r>
      <w:r>
        <w:rPr>
          <w:spacing w:val="-2"/>
          <w:sz w:val="22"/>
        </w:rPr>
        <w:t>figures];</w:t>
      </w:r>
      <w:r>
        <w:rPr>
          <w:spacing w:val="-7"/>
          <w:sz w:val="22"/>
        </w:rPr>
        <w:t> </w:t>
      </w:r>
      <w:r>
        <w:rPr>
          <w:spacing w:val="-2"/>
          <w:sz w:val="22"/>
        </w:rPr>
        <w:t>(iii)</w:t>
      </w:r>
      <w:r>
        <w:rPr>
          <w:spacing w:val="-12"/>
          <w:sz w:val="22"/>
        </w:rPr>
        <w:t> </w:t>
      </w:r>
      <w:r>
        <w:rPr>
          <w:spacing w:val="-2"/>
          <w:sz w:val="22"/>
        </w:rPr>
        <w:t>Total</w:t>
      </w:r>
      <w:r>
        <w:rPr>
          <w:spacing w:val="-12"/>
          <w:sz w:val="22"/>
        </w:rPr>
        <w:t> </w:t>
      </w:r>
      <w:r>
        <w:rPr>
          <w:spacing w:val="-2"/>
          <w:sz w:val="22"/>
        </w:rPr>
        <w:t>price</w:t>
      </w:r>
      <w:r>
        <w:rPr>
          <w:spacing w:val="-12"/>
          <w:sz w:val="22"/>
        </w:rPr>
        <w:t> </w:t>
      </w:r>
      <w:r>
        <w:rPr>
          <w:spacing w:val="-2"/>
          <w:sz w:val="22"/>
        </w:rPr>
        <w:t>of</w:t>
      </w:r>
      <w:r>
        <w:rPr>
          <w:spacing w:val="-8"/>
          <w:sz w:val="22"/>
        </w:rPr>
        <w:t> </w:t>
      </w:r>
      <w:r>
        <w:rPr>
          <w:spacing w:val="-2"/>
          <w:sz w:val="22"/>
        </w:rPr>
        <w:t>subject</w:t>
      </w:r>
      <w:r>
        <w:rPr>
          <w:spacing w:val="-7"/>
          <w:sz w:val="22"/>
        </w:rPr>
        <w:t> </w:t>
      </w:r>
      <w:r>
        <w:rPr>
          <w:spacing w:val="-2"/>
          <w:sz w:val="22"/>
        </w:rPr>
        <w:t>contract</w:t>
      </w:r>
      <w:r>
        <w:rPr>
          <w:spacing w:val="-7"/>
          <w:sz w:val="22"/>
        </w:rPr>
        <w:t> </w:t>
      </w:r>
      <w:r>
        <w:rPr>
          <w:spacing w:val="-2"/>
          <w:sz w:val="22"/>
        </w:rPr>
        <w:t>[say </w:t>
      </w:r>
      <w:r>
        <w:rPr>
          <w:sz w:val="22"/>
        </w:rPr>
        <w:t>Lot1]and</w:t>
      </w:r>
      <w:r>
        <w:rPr>
          <w:spacing w:val="-14"/>
          <w:sz w:val="22"/>
        </w:rPr>
        <w:t> </w:t>
      </w:r>
      <w:r>
        <w:rPr>
          <w:sz w:val="22"/>
        </w:rPr>
        <w:t>Lot3</w:t>
      </w:r>
      <w:r>
        <w:rPr>
          <w:spacing w:val="-14"/>
          <w:sz w:val="22"/>
        </w:rPr>
        <w:t> </w:t>
      </w:r>
      <w:r>
        <w:rPr>
          <w:sz w:val="22"/>
        </w:rPr>
        <w:t>[another</w:t>
      </w:r>
      <w:r>
        <w:rPr>
          <w:spacing w:val="-14"/>
          <w:sz w:val="22"/>
        </w:rPr>
        <w:t> </w:t>
      </w:r>
      <w:r>
        <w:rPr>
          <w:sz w:val="22"/>
        </w:rPr>
        <w:t>contract]</w:t>
      </w:r>
      <w:r>
        <w:rPr>
          <w:spacing w:val="-13"/>
          <w:sz w:val="22"/>
        </w:rPr>
        <w:t> </w:t>
      </w:r>
      <w:r>
        <w:rPr>
          <w:b/>
          <w:i/>
          <w:sz w:val="22"/>
        </w:rPr>
        <w:t>[insert</w:t>
      </w:r>
      <w:r>
        <w:rPr>
          <w:b/>
          <w:i/>
          <w:spacing w:val="-14"/>
          <w:sz w:val="22"/>
        </w:rPr>
        <w:t> </w:t>
      </w:r>
      <w:r>
        <w:rPr>
          <w:b/>
          <w:i/>
          <w:sz w:val="22"/>
        </w:rPr>
        <w:t>the</w:t>
      </w:r>
      <w:r>
        <w:rPr>
          <w:b/>
          <w:i/>
          <w:spacing w:val="-14"/>
          <w:sz w:val="22"/>
        </w:rPr>
        <w:t> </w:t>
      </w:r>
      <w:r>
        <w:rPr>
          <w:b/>
          <w:i/>
          <w:sz w:val="22"/>
        </w:rPr>
        <w:t>total</w:t>
      </w:r>
      <w:r>
        <w:rPr>
          <w:b/>
          <w:i/>
          <w:spacing w:val="-14"/>
          <w:sz w:val="22"/>
        </w:rPr>
        <w:t> </w:t>
      </w:r>
      <w:r>
        <w:rPr>
          <w:b/>
          <w:i/>
          <w:sz w:val="22"/>
        </w:rPr>
        <w:t>price</w:t>
      </w:r>
      <w:r>
        <w:rPr>
          <w:b/>
          <w:i/>
          <w:spacing w:val="-13"/>
          <w:sz w:val="22"/>
        </w:rPr>
        <w:t> </w:t>
      </w:r>
      <w:r>
        <w:rPr>
          <w:b/>
          <w:i/>
          <w:sz w:val="22"/>
        </w:rPr>
        <w:t>in</w:t>
      </w:r>
      <w:r>
        <w:rPr>
          <w:b/>
          <w:i/>
          <w:spacing w:val="-14"/>
          <w:sz w:val="22"/>
        </w:rPr>
        <w:t> </w:t>
      </w:r>
      <w:r>
        <w:rPr>
          <w:b/>
          <w:i/>
          <w:sz w:val="22"/>
        </w:rPr>
        <w:t>words</w:t>
      </w:r>
      <w:r>
        <w:rPr>
          <w:b/>
          <w:i/>
          <w:spacing w:val="-14"/>
          <w:sz w:val="22"/>
        </w:rPr>
        <w:t> </w:t>
      </w:r>
      <w:r>
        <w:rPr>
          <w:b/>
          <w:i/>
          <w:sz w:val="22"/>
        </w:rPr>
        <w:t>and</w:t>
      </w:r>
      <w:r>
        <w:rPr>
          <w:b/>
          <w:i/>
          <w:spacing w:val="-14"/>
          <w:sz w:val="22"/>
        </w:rPr>
        <w:t> </w:t>
      </w:r>
      <w:r>
        <w:rPr>
          <w:b/>
          <w:i/>
          <w:sz w:val="22"/>
        </w:rPr>
        <w:t>figures]</w:t>
      </w:r>
      <w:r>
        <w:rPr>
          <w:sz w:val="22"/>
        </w:rPr>
        <w:t>;</w:t>
      </w:r>
      <w:r>
        <w:rPr>
          <w:spacing w:val="-13"/>
          <w:sz w:val="22"/>
        </w:rPr>
        <w:t> </w:t>
      </w:r>
      <w:r>
        <w:rPr>
          <w:sz w:val="22"/>
        </w:rPr>
        <w:t>Total</w:t>
      </w:r>
      <w:r>
        <w:rPr>
          <w:spacing w:val="-14"/>
          <w:sz w:val="22"/>
        </w:rPr>
        <w:t> </w:t>
      </w:r>
      <w:r>
        <w:rPr>
          <w:sz w:val="22"/>
        </w:rPr>
        <w:t>price</w:t>
      </w:r>
      <w:r>
        <w:rPr>
          <w:spacing w:val="-14"/>
          <w:sz w:val="22"/>
        </w:rPr>
        <w:t> </w:t>
      </w:r>
      <w:r>
        <w:rPr>
          <w:sz w:val="22"/>
        </w:rPr>
        <w:t>of</w:t>
      </w:r>
      <w:r>
        <w:rPr>
          <w:spacing w:val="-14"/>
          <w:sz w:val="22"/>
        </w:rPr>
        <w:t> </w:t>
      </w:r>
      <w:r>
        <w:rPr>
          <w:sz w:val="22"/>
        </w:rPr>
        <w:t>subject </w:t>
      </w:r>
      <w:r>
        <w:rPr>
          <w:spacing w:val="-2"/>
          <w:sz w:val="22"/>
        </w:rPr>
        <w:t>contract</w:t>
      </w:r>
      <w:r>
        <w:rPr>
          <w:spacing w:val="-14"/>
          <w:sz w:val="22"/>
        </w:rPr>
        <w:t> </w:t>
      </w:r>
      <w:r>
        <w:rPr>
          <w:spacing w:val="-2"/>
          <w:sz w:val="22"/>
        </w:rPr>
        <w:t>[say</w:t>
      </w:r>
      <w:r>
        <w:rPr>
          <w:spacing w:val="-12"/>
          <w:sz w:val="22"/>
        </w:rPr>
        <w:t> </w:t>
      </w:r>
      <w:r>
        <w:rPr>
          <w:spacing w:val="-2"/>
          <w:sz w:val="22"/>
        </w:rPr>
        <w:t>Lot1],</w:t>
      </w:r>
      <w:r>
        <w:rPr>
          <w:spacing w:val="-12"/>
          <w:sz w:val="22"/>
        </w:rPr>
        <w:t> </w:t>
      </w:r>
      <w:r>
        <w:rPr>
          <w:spacing w:val="-2"/>
          <w:sz w:val="22"/>
        </w:rPr>
        <w:t>Lot2</w:t>
      </w:r>
      <w:r>
        <w:rPr>
          <w:spacing w:val="-11"/>
          <w:sz w:val="22"/>
        </w:rPr>
        <w:t> </w:t>
      </w:r>
      <w:r>
        <w:rPr>
          <w:spacing w:val="-2"/>
          <w:sz w:val="22"/>
        </w:rPr>
        <w:t>[another</w:t>
      </w:r>
      <w:r>
        <w:rPr>
          <w:spacing w:val="-12"/>
          <w:sz w:val="22"/>
        </w:rPr>
        <w:t> </w:t>
      </w:r>
      <w:r>
        <w:rPr>
          <w:spacing w:val="-2"/>
          <w:sz w:val="22"/>
        </w:rPr>
        <w:t>contract],</w:t>
      </w:r>
      <w:r>
        <w:rPr>
          <w:spacing w:val="-12"/>
          <w:sz w:val="22"/>
        </w:rPr>
        <w:t> </w:t>
      </w:r>
      <w:r>
        <w:rPr>
          <w:spacing w:val="-2"/>
          <w:sz w:val="22"/>
        </w:rPr>
        <w:t>Lot3</w:t>
      </w:r>
      <w:r>
        <w:rPr>
          <w:spacing w:val="-10"/>
          <w:sz w:val="22"/>
        </w:rPr>
        <w:t> </w:t>
      </w:r>
      <w:r>
        <w:rPr>
          <w:spacing w:val="-2"/>
          <w:sz w:val="22"/>
        </w:rPr>
        <w:t>[another</w:t>
      </w:r>
      <w:r>
        <w:rPr>
          <w:spacing w:val="-10"/>
          <w:sz w:val="22"/>
        </w:rPr>
        <w:t> </w:t>
      </w:r>
      <w:r>
        <w:rPr>
          <w:spacing w:val="-2"/>
          <w:sz w:val="22"/>
        </w:rPr>
        <w:t>contract],</w:t>
      </w:r>
      <w:r>
        <w:rPr>
          <w:sz w:val="22"/>
        </w:rPr>
        <w:tab/>
      </w:r>
      <w:r>
        <w:rPr>
          <w:b/>
          <w:i/>
          <w:spacing w:val="-2"/>
          <w:sz w:val="22"/>
        </w:rPr>
        <w:t>[insert</w:t>
      </w:r>
      <w:r>
        <w:rPr>
          <w:b/>
          <w:i/>
          <w:spacing w:val="-13"/>
          <w:sz w:val="22"/>
        </w:rPr>
        <w:t> </w:t>
      </w:r>
      <w:r>
        <w:rPr>
          <w:b/>
          <w:i/>
          <w:spacing w:val="-2"/>
          <w:sz w:val="22"/>
        </w:rPr>
        <w:t>the</w:t>
      </w:r>
      <w:r>
        <w:rPr>
          <w:b/>
          <w:i/>
          <w:spacing w:val="-11"/>
          <w:sz w:val="22"/>
        </w:rPr>
        <w:t> </w:t>
      </w:r>
      <w:r>
        <w:rPr>
          <w:b/>
          <w:i/>
          <w:spacing w:val="-2"/>
          <w:sz w:val="22"/>
        </w:rPr>
        <w:t>total</w:t>
      </w:r>
    </w:p>
    <w:p>
      <w:pPr>
        <w:pStyle w:val="Heading8"/>
        <w:spacing w:before="5"/>
        <w:ind w:left="1081"/>
        <w:jc w:val="both"/>
      </w:pPr>
      <w:r>
        <w:rPr>
          <w:spacing w:val="-2"/>
        </w:rPr>
        <w:t>price</w:t>
      </w:r>
      <w:r>
        <w:rPr>
          <w:spacing w:val="-12"/>
        </w:rPr>
        <w:t> </w:t>
      </w:r>
      <w:r>
        <w:rPr>
          <w:spacing w:val="-2"/>
        </w:rPr>
        <w:t>in</w:t>
      </w:r>
      <w:r>
        <w:rPr>
          <w:spacing w:val="-12"/>
        </w:rPr>
        <w:t> </w:t>
      </w:r>
      <w:r>
        <w:rPr>
          <w:spacing w:val="-2"/>
        </w:rPr>
        <w:t>words</w:t>
      </w:r>
      <w:r>
        <w:rPr>
          <w:spacing w:val="-9"/>
        </w:rPr>
        <w:t> </w:t>
      </w:r>
      <w:r>
        <w:rPr>
          <w:spacing w:val="-2"/>
        </w:rPr>
        <w:t>and</w:t>
      </w:r>
      <w:r>
        <w:rPr>
          <w:spacing w:val="-10"/>
        </w:rPr>
        <w:t> </w:t>
      </w:r>
      <w:r>
        <w:rPr>
          <w:spacing w:val="-2"/>
        </w:rPr>
        <w:t>figures];</w:t>
      </w:r>
    </w:p>
    <w:p>
      <w:pPr>
        <w:pStyle w:val="BodyText"/>
        <w:spacing w:before="27"/>
        <w:rPr>
          <w:b/>
          <w:i/>
        </w:rPr>
      </w:pPr>
    </w:p>
    <w:p>
      <w:pPr>
        <w:pStyle w:val="ListParagraph"/>
        <w:numPr>
          <w:ilvl w:val="0"/>
          <w:numId w:val="28"/>
        </w:numPr>
        <w:tabs>
          <w:tab w:pos="689" w:val="left" w:leader="none"/>
        </w:tabs>
        <w:spacing w:line="240" w:lineRule="auto" w:before="0" w:after="0"/>
        <w:ind w:left="360" w:right="1092" w:firstLine="0"/>
        <w:jc w:val="both"/>
        <w:rPr>
          <w:sz w:val="22"/>
        </w:rPr>
      </w:pPr>
      <w:r>
        <w:rPr>
          <w:sz w:val="22"/>
        </w:rPr>
        <w:t>The discounts offered and the methodology for their application for subject contract [single contract] are:…………………………………………….. [For Bidding Documents not provisioning multiple </w:t>
      </w:r>
      <w:r>
        <w:rPr>
          <w:spacing w:val="-2"/>
          <w:sz w:val="22"/>
        </w:rPr>
        <w:t>contracts]</w:t>
      </w:r>
    </w:p>
    <w:p>
      <w:pPr>
        <w:pStyle w:val="BodyText"/>
      </w:pPr>
    </w:p>
    <w:p>
      <w:pPr>
        <w:pStyle w:val="BodyText"/>
        <w:spacing w:before="238"/>
      </w:pPr>
    </w:p>
    <w:p>
      <w:pPr>
        <w:pStyle w:val="BodyText"/>
        <w:ind w:left="720"/>
      </w:pPr>
      <w:r>
        <w:rPr>
          <w:spacing w:val="-4"/>
        </w:rPr>
        <w:t>Add</w:t>
      </w:r>
      <w:r>
        <w:rPr>
          <w:spacing w:val="2"/>
        </w:rPr>
        <w:t> </w:t>
      </w:r>
      <w:r>
        <w:rPr>
          <w:spacing w:val="-4"/>
        </w:rPr>
        <w:t>following</w:t>
      </w:r>
      <w:r>
        <w:rPr>
          <w:spacing w:val="2"/>
        </w:rPr>
        <w:t> </w:t>
      </w:r>
      <w:r>
        <w:rPr>
          <w:spacing w:val="-4"/>
        </w:rPr>
        <w:t>if</w:t>
      </w:r>
      <w:r>
        <w:rPr>
          <w:spacing w:val="1"/>
        </w:rPr>
        <w:t> </w:t>
      </w:r>
      <w:r>
        <w:rPr>
          <w:spacing w:val="-4"/>
        </w:rPr>
        <w:t>Bidding</w:t>
      </w:r>
      <w:r>
        <w:rPr>
          <w:spacing w:val="-3"/>
        </w:rPr>
        <w:t> </w:t>
      </w:r>
      <w:r>
        <w:rPr>
          <w:spacing w:val="-4"/>
        </w:rPr>
        <w:t>Document</w:t>
      </w:r>
      <w:r>
        <w:rPr>
          <w:spacing w:val="-2"/>
        </w:rPr>
        <w:t> </w:t>
      </w:r>
      <w:r>
        <w:rPr>
          <w:spacing w:val="-4"/>
        </w:rPr>
        <w:t>provisions</w:t>
      </w:r>
      <w:r>
        <w:rPr>
          <w:spacing w:val="-2"/>
        </w:rPr>
        <w:t> </w:t>
      </w:r>
      <w:r>
        <w:rPr>
          <w:spacing w:val="-4"/>
        </w:rPr>
        <w:t>applicability</w:t>
      </w:r>
      <w:r>
        <w:rPr>
          <w:spacing w:val="-3"/>
        </w:rPr>
        <w:t> </w:t>
      </w:r>
      <w:r>
        <w:rPr>
          <w:spacing w:val="-4"/>
        </w:rPr>
        <w:t>of</w:t>
      </w:r>
      <w:r>
        <w:rPr>
          <w:spacing w:val="1"/>
        </w:rPr>
        <w:t> </w:t>
      </w:r>
      <w:r>
        <w:rPr>
          <w:spacing w:val="-4"/>
        </w:rPr>
        <w:t>multiple</w:t>
      </w:r>
      <w:r>
        <w:rPr>
          <w:spacing w:val="-5"/>
        </w:rPr>
        <w:t> </w:t>
      </w:r>
      <w:r>
        <w:rPr>
          <w:spacing w:val="-4"/>
        </w:rPr>
        <w:t>contracts</w:t>
      </w:r>
    </w:p>
    <w:p>
      <w:pPr>
        <w:pStyle w:val="BodyText"/>
        <w:spacing w:after="0"/>
        <w:sectPr>
          <w:pgSz w:w="12240" w:h="15840"/>
          <w:pgMar w:header="526" w:footer="0" w:top="1280" w:bottom="280" w:left="1080" w:right="360"/>
        </w:sectPr>
      </w:pPr>
    </w:p>
    <w:p>
      <w:pPr>
        <w:pStyle w:val="BodyText"/>
        <w:spacing w:before="187"/>
      </w:pPr>
    </w:p>
    <w:p>
      <w:pPr>
        <w:pStyle w:val="BodyText"/>
        <w:spacing w:line="273" w:lineRule="auto"/>
        <w:ind w:left="1081" w:right="1098"/>
      </w:pPr>
      <w:r>
        <w:rPr>
          <w:spacing w:val="-2"/>
        </w:rPr>
        <w:t>The</w:t>
      </w:r>
      <w:r>
        <w:rPr>
          <w:spacing w:val="-12"/>
        </w:rPr>
        <w:t> </w:t>
      </w:r>
      <w:r>
        <w:rPr>
          <w:spacing w:val="-2"/>
        </w:rPr>
        <w:t>discounts</w:t>
      </w:r>
      <w:r>
        <w:rPr>
          <w:spacing w:val="-12"/>
        </w:rPr>
        <w:t> </w:t>
      </w:r>
      <w:r>
        <w:rPr>
          <w:spacing w:val="-2"/>
        </w:rPr>
        <w:t>offered</w:t>
      </w:r>
      <w:r>
        <w:rPr>
          <w:spacing w:val="-12"/>
        </w:rPr>
        <w:t> </w:t>
      </w:r>
      <w:r>
        <w:rPr>
          <w:spacing w:val="-2"/>
        </w:rPr>
        <w:t>and</w:t>
      </w:r>
      <w:r>
        <w:rPr>
          <w:spacing w:val="-11"/>
        </w:rPr>
        <w:t> </w:t>
      </w:r>
      <w:r>
        <w:rPr>
          <w:spacing w:val="-2"/>
        </w:rPr>
        <w:t>the</w:t>
      </w:r>
      <w:r>
        <w:rPr>
          <w:spacing w:val="-12"/>
        </w:rPr>
        <w:t> </w:t>
      </w:r>
      <w:r>
        <w:rPr>
          <w:spacing w:val="-2"/>
        </w:rPr>
        <w:t>methodology</w:t>
      </w:r>
      <w:r>
        <w:rPr>
          <w:spacing w:val="-12"/>
        </w:rPr>
        <w:t> </w:t>
      </w:r>
      <w:r>
        <w:rPr>
          <w:spacing w:val="-2"/>
        </w:rPr>
        <w:t>for</w:t>
      </w:r>
      <w:r>
        <w:rPr>
          <w:spacing w:val="-12"/>
        </w:rPr>
        <w:t> </w:t>
      </w:r>
      <w:r>
        <w:rPr>
          <w:spacing w:val="-2"/>
        </w:rPr>
        <w:t>their</w:t>
      </w:r>
      <w:r>
        <w:rPr>
          <w:spacing w:val="-11"/>
        </w:rPr>
        <w:t> </w:t>
      </w:r>
      <w:r>
        <w:rPr>
          <w:spacing w:val="-2"/>
        </w:rPr>
        <w:t>application</w:t>
      </w:r>
      <w:r>
        <w:rPr>
          <w:spacing w:val="-12"/>
        </w:rPr>
        <w:t> </w:t>
      </w:r>
      <w:r>
        <w:rPr>
          <w:spacing w:val="-2"/>
        </w:rPr>
        <w:t>for</w:t>
      </w:r>
      <w:r>
        <w:rPr>
          <w:spacing w:val="-12"/>
        </w:rPr>
        <w:t> </w:t>
      </w:r>
      <w:r>
        <w:rPr>
          <w:spacing w:val="-2"/>
        </w:rPr>
        <w:t>subject</w:t>
      </w:r>
      <w:r>
        <w:rPr>
          <w:spacing w:val="-12"/>
        </w:rPr>
        <w:t> </w:t>
      </w:r>
      <w:r>
        <w:rPr>
          <w:spacing w:val="-2"/>
        </w:rPr>
        <w:t>contract</w:t>
      </w:r>
      <w:r>
        <w:rPr>
          <w:spacing w:val="-11"/>
        </w:rPr>
        <w:t> </w:t>
      </w:r>
      <w:r>
        <w:rPr>
          <w:spacing w:val="-2"/>
        </w:rPr>
        <w:t>[say</w:t>
      </w:r>
      <w:r>
        <w:rPr>
          <w:spacing w:val="-12"/>
        </w:rPr>
        <w:t> </w:t>
      </w:r>
      <w:r>
        <w:rPr>
          <w:spacing w:val="-2"/>
        </w:rPr>
        <w:t>Lot1]</w:t>
      </w:r>
      <w:r>
        <w:rPr>
          <w:spacing w:val="-12"/>
        </w:rPr>
        <w:t> </w:t>
      </w:r>
      <w:r>
        <w:rPr>
          <w:spacing w:val="-2"/>
        </w:rPr>
        <w:t>and </w:t>
      </w:r>
      <w:r>
        <w:rPr/>
        <w:t>Lot2 [another contract]</w:t>
      </w:r>
      <w:r>
        <w:rPr>
          <w:spacing w:val="-3"/>
        </w:rPr>
        <w:t> </w:t>
      </w:r>
      <w:r>
        <w:rPr/>
        <w:t>are:……………………………………………..</w:t>
      </w:r>
    </w:p>
    <w:p>
      <w:pPr>
        <w:pStyle w:val="BodyText"/>
        <w:spacing w:line="273" w:lineRule="auto" w:before="245"/>
        <w:ind w:left="1081" w:right="1098"/>
      </w:pPr>
      <w:r>
        <w:rPr>
          <w:spacing w:val="-2"/>
        </w:rPr>
        <w:t>The</w:t>
      </w:r>
      <w:r>
        <w:rPr>
          <w:spacing w:val="-12"/>
        </w:rPr>
        <w:t> </w:t>
      </w:r>
      <w:r>
        <w:rPr>
          <w:spacing w:val="-2"/>
        </w:rPr>
        <w:t>discounts</w:t>
      </w:r>
      <w:r>
        <w:rPr>
          <w:spacing w:val="-12"/>
        </w:rPr>
        <w:t> </w:t>
      </w:r>
      <w:r>
        <w:rPr>
          <w:spacing w:val="-2"/>
        </w:rPr>
        <w:t>offered</w:t>
      </w:r>
      <w:r>
        <w:rPr>
          <w:spacing w:val="-12"/>
        </w:rPr>
        <w:t> </w:t>
      </w:r>
      <w:r>
        <w:rPr>
          <w:spacing w:val="-2"/>
        </w:rPr>
        <w:t>and</w:t>
      </w:r>
      <w:r>
        <w:rPr>
          <w:spacing w:val="-11"/>
        </w:rPr>
        <w:t> </w:t>
      </w:r>
      <w:r>
        <w:rPr>
          <w:spacing w:val="-2"/>
        </w:rPr>
        <w:t>the</w:t>
      </w:r>
      <w:r>
        <w:rPr>
          <w:spacing w:val="-12"/>
        </w:rPr>
        <w:t> </w:t>
      </w:r>
      <w:r>
        <w:rPr>
          <w:spacing w:val="-2"/>
        </w:rPr>
        <w:t>methodology</w:t>
      </w:r>
      <w:r>
        <w:rPr>
          <w:spacing w:val="-12"/>
        </w:rPr>
        <w:t> </w:t>
      </w:r>
      <w:r>
        <w:rPr>
          <w:spacing w:val="-2"/>
        </w:rPr>
        <w:t>for</w:t>
      </w:r>
      <w:r>
        <w:rPr>
          <w:spacing w:val="-12"/>
        </w:rPr>
        <w:t> </w:t>
      </w:r>
      <w:r>
        <w:rPr>
          <w:spacing w:val="-2"/>
        </w:rPr>
        <w:t>their</w:t>
      </w:r>
      <w:r>
        <w:rPr>
          <w:spacing w:val="-11"/>
        </w:rPr>
        <w:t> </w:t>
      </w:r>
      <w:r>
        <w:rPr>
          <w:spacing w:val="-2"/>
        </w:rPr>
        <w:t>application</w:t>
      </w:r>
      <w:r>
        <w:rPr>
          <w:spacing w:val="-12"/>
        </w:rPr>
        <w:t> </w:t>
      </w:r>
      <w:r>
        <w:rPr>
          <w:spacing w:val="-2"/>
        </w:rPr>
        <w:t>for</w:t>
      </w:r>
      <w:r>
        <w:rPr>
          <w:spacing w:val="-12"/>
        </w:rPr>
        <w:t> </w:t>
      </w:r>
      <w:r>
        <w:rPr>
          <w:spacing w:val="-2"/>
        </w:rPr>
        <w:t>subject</w:t>
      </w:r>
      <w:r>
        <w:rPr>
          <w:spacing w:val="-12"/>
        </w:rPr>
        <w:t> </w:t>
      </w:r>
      <w:r>
        <w:rPr>
          <w:spacing w:val="-2"/>
        </w:rPr>
        <w:t>contract</w:t>
      </w:r>
      <w:r>
        <w:rPr>
          <w:spacing w:val="-11"/>
        </w:rPr>
        <w:t> </w:t>
      </w:r>
      <w:r>
        <w:rPr>
          <w:spacing w:val="-2"/>
        </w:rPr>
        <w:t>[say</w:t>
      </w:r>
      <w:r>
        <w:rPr>
          <w:spacing w:val="-12"/>
        </w:rPr>
        <w:t> </w:t>
      </w:r>
      <w:r>
        <w:rPr>
          <w:spacing w:val="-2"/>
        </w:rPr>
        <w:t>Lot1]</w:t>
      </w:r>
      <w:r>
        <w:rPr>
          <w:spacing w:val="-12"/>
        </w:rPr>
        <w:t> </w:t>
      </w:r>
      <w:r>
        <w:rPr>
          <w:spacing w:val="-2"/>
        </w:rPr>
        <w:t>and </w:t>
      </w:r>
      <w:r>
        <w:rPr/>
        <w:t>Lot3 [another contract]</w:t>
      </w:r>
      <w:r>
        <w:rPr>
          <w:spacing w:val="-3"/>
        </w:rPr>
        <w:t> </w:t>
      </w:r>
      <w:r>
        <w:rPr/>
        <w:t>are:……………………………………………..</w:t>
      </w:r>
    </w:p>
    <w:p>
      <w:pPr>
        <w:pStyle w:val="BodyText"/>
        <w:tabs>
          <w:tab w:pos="6761" w:val="left" w:leader="dot"/>
        </w:tabs>
        <w:spacing w:line="278" w:lineRule="auto" w:before="244"/>
        <w:ind w:left="1081" w:right="1148"/>
      </w:pPr>
      <w:r>
        <w:rPr>
          <w:spacing w:val="-2"/>
        </w:rPr>
        <w:t>The</w:t>
      </w:r>
      <w:r>
        <w:rPr>
          <w:spacing w:val="-12"/>
        </w:rPr>
        <w:t> </w:t>
      </w:r>
      <w:r>
        <w:rPr>
          <w:spacing w:val="-2"/>
        </w:rPr>
        <w:t>discounts</w:t>
      </w:r>
      <w:r>
        <w:rPr>
          <w:spacing w:val="-12"/>
        </w:rPr>
        <w:t> </w:t>
      </w:r>
      <w:r>
        <w:rPr>
          <w:spacing w:val="-2"/>
        </w:rPr>
        <w:t>offered</w:t>
      </w:r>
      <w:r>
        <w:rPr>
          <w:spacing w:val="-12"/>
        </w:rPr>
        <w:t> </w:t>
      </w:r>
      <w:r>
        <w:rPr>
          <w:spacing w:val="-2"/>
        </w:rPr>
        <w:t>and</w:t>
      </w:r>
      <w:r>
        <w:rPr>
          <w:spacing w:val="-11"/>
        </w:rPr>
        <w:t> </w:t>
      </w:r>
      <w:r>
        <w:rPr>
          <w:spacing w:val="-2"/>
        </w:rPr>
        <w:t>the</w:t>
      </w:r>
      <w:r>
        <w:rPr>
          <w:spacing w:val="-12"/>
        </w:rPr>
        <w:t> </w:t>
      </w:r>
      <w:r>
        <w:rPr>
          <w:spacing w:val="-2"/>
        </w:rPr>
        <w:t>methodology</w:t>
      </w:r>
      <w:r>
        <w:rPr>
          <w:spacing w:val="-12"/>
        </w:rPr>
        <w:t> </w:t>
      </w:r>
      <w:r>
        <w:rPr>
          <w:spacing w:val="-2"/>
        </w:rPr>
        <w:t>for</w:t>
      </w:r>
      <w:r>
        <w:rPr>
          <w:spacing w:val="-12"/>
        </w:rPr>
        <w:t> </w:t>
      </w:r>
      <w:r>
        <w:rPr>
          <w:spacing w:val="-2"/>
        </w:rPr>
        <w:t>their</w:t>
      </w:r>
      <w:r>
        <w:rPr>
          <w:spacing w:val="-11"/>
        </w:rPr>
        <w:t> </w:t>
      </w:r>
      <w:r>
        <w:rPr>
          <w:spacing w:val="-2"/>
        </w:rPr>
        <w:t>application</w:t>
      </w:r>
      <w:r>
        <w:rPr>
          <w:spacing w:val="-12"/>
        </w:rPr>
        <w:t> </w:t>
      </w:r>
      <w:r>
        <w:rPr>
          <w:spacing w:val="-2"/>
        </w:rPr>
        <w:t>for</w:t>
      </w:r>
      <w:r>
        <w:rPr>
          <w:spacing w:val="-12"/>
        </w:rPr>
        <w:t> </w:t>
      </w:r>
      <w:r>
        <w:rPr>
          <w:spacing w:val="-2"/>
        </w:rPr>
        <w:t>subject</w:t>
      </w:r>
      <w:r>
        <w:rPr>
          <w:spacing w:val="-12"/>
        </w:rPr>
        <w:t> </w:t>
      </w:r>
      <w:r>
        <w:rPr>
          <w:spacing w:val="-2"/>
        </w:rPr>
        <w:t>contract</w:t>
      </w:r>
      <w:r>
        <w:rPr>
          <w:spacing w:val="-11"/>
        </w:rPr>
        <w:t> </w:t>
      </w:r>
      <w:r>
        <w:rPr>
          <w:spacing w:val="-2"/>
        </w:rPr>
        <w:t>[say</w:t>
      </w:r>
      <w:r>
        <w:rPr>
          <w:spacing w:val="-12"/>
        </w:rPr>
        <w:t> </w:t>
      </w:r>
      <w:r>
        <w:rPr>
          <w:spacing w:val="-2"/>
        </w:rPr>
        <w:t>Lot1],</w:t>
      </w:r>
      <w:r>
        <w:rPr>
          <w:spacing w:val="-12"/>
        </w:rPr>
        <w:t> </w:t>
      </w:r>
      <w:r>
        <w:rPr>
          <w:spacing w:val="-2"/>
        </w:rPr>
        <w:t>Lot2 </w:t>
      </w:r>
      <w:r>
        <w:rPr/>
        <w:t>[another contract] and Lot3 [another contract],</w:t>
        <w:tab/>
      </w:r>
      <w:r>
        <w:rPr>
          <w:spacing w:val="-10"/>
        </w:rPr>
        <w:t>,</w:t>
      </w:r>
    </w:p>
    <w:p>
      <w:pPr>
        <w:pStyle w:val="BodyText"/>
        <w:spacing w:line="506" w:lineRule="auto"/>
        <w:ind w:left="1081" w:right="5200"/>
      </w:pPr>
      <w:r>
        <w:rPr>
          <w:spacing w:val="-4"/>
        </w:rPr>
        <w:t>are:…………………………………………….. </w:t>
      </w:r>
      <w:r>
        <w:rPr>
          <w:spacing w:val="-2"/>
        </w:rPr>
        <w:t>[Note:</w:t>
      </w:r>
    </w:p>
    <w:p>
      <w:pPr>
        <w:pStyle w:val="BodyText"/>
        <w:spacing w:line="278" w:lineRule="auto"/>
        <w:ind w:left="1441" w:right="1244" w:hanging="360"/>
      </w:pPr>
      <w:r>
        <w:rPr>
          <w:spacing w:val="-2"/>
        </w:rPr>
        <w:t>1.</w:t>
      </w:r>
      <w:r>
        <w:rPr>
          <w:spacing w:val="74"/>
        </w:rPr>
        <w:t> </w:t>
      </w:r>
      <w:r>
        <w:rPr>
          <w:spacing w:val="-2"/>
        </w:rPr>
        <w:t>Formulate</w:t>
      </w:r>
      <w:r>
        <w:rPr>
          <w:spacing w:val="-14"/>
        </w:rPr>
        <w:t> </w:t>
      </w:r>
      <w:r>
        <w:rPr>
          <w:spacing w:val="-2"/>
        </w:rPr>
        <w:t>possible</w:t>
      </w:r>
      <w:r>
        <w:rPr>
          <w:spacing w:val="-14"/>
        </w:rPr>
        <w:t> </w:t>
      </w:r>
      <w:r>
        <w:rPr>
          <w:spacing w:val="-2"/>
        </w:rPr>
        <w:t>combinations</w:t>
      </w:r>
      <w:r>
        <w:rPr>
          <w:spacing w:val="-12"/>
        </w:rPr>
        <w:t> </w:t>
      </w:r>
      <w:r>
        <w:rPr>
          <w:spacing w:val="-2"/>
        </w:rPr>
        <w:t>depending</w:t>
      </w:r>
      <w:r>
        <w:rPr>
          <w:spacing w:val="-12"/>
        </w:rPr>
        <w:t> </w:t>
      </w:r>
      <w:r>
        <w:rPr>
          <w:spacing w:val="-2"/>
        </w:rPr>
        <w:t>upon</w:t>
      </w:r>
      <w:r>
        <w:rPr>
          <w:spacing w:val="-12"/>
        </w:rPr>
        <w:t> </w:t>
      </w:r>
      <w:r>
        <w:rPr>
          <w:spacing w:val="-2"/>
        </w:rPr>
        <w:t>the</w:t>
      </w:r>
      <w:r>
        <w:rPr>
          <w:spacing w:val="-12"/>
        </w:rPr>
        <w:t> </w:t>
      </w:r>
      <w:r>
        <w:rPr>
          <w:spacing w:val="-2"/>
        </w:rPr>
        <w:t>number</w:t>
      </w:r>
      <w:r>
        <w:rPr>
          <w:spacing w:val="-11"/>
        </w:rPr>
        <w:t> </w:t>
      </w:r>
      <w:r>
        <w:rPr>
          <w:spacing w:val="-2"/>
        </w:rPr>
        <w:t>of</w:t>
      </w:r>
      <w:r>
        <w:rPr>
          <w:spacing w:val="-12"/>
        </w:rPr>
        <w:t> </w:t>
      </w:r>
      <w:r>
        <w:rPr>
          <w:spacing w:val="-2"/>
        </w:rPr>
        <w:t>lots</w:t>
      </w:r>
      <w:r>
        <w:rPr>
          <w:spacing w:val="-12"/>
        </w:rPr>
        <w:t> </w:t>
      </w:r>
      <w:r>
        <w:rPr>
          <w:spacing w:val="-2"/>
        </w:rPr>
        <w:t>under</w:t>
      </w:r>
      <w:r>
        <w:rPr>
          <w:spacing w:val="-12"/>
        </w:rPr>
        <w:t> </w:t>
      </w:r>
      <w:r>
        <w:rPr>
          <w:spacing w:val="-2"/>
        </w:rPr>
        <w:t>Bidding</w:t>
      </w:r>
      <w:r>
        <w:rPr>
          <w:spacing w:val="-12"/>
        </w:rPr>
        <w:t> </w:t>
      </w:r>
      <w:r>
        <w:rPr>
          <w:spacing w:val="-2"/>
        </w:rPr>
        <w:t>Process</w:t>
      </w:r>
      <w:r>
        <w:rPr>
          <w:spacing w:val="-11"/>
        </w:rPr>
        <w:t> </w:t>
      </w:r>
      <w:r>
        <w:rPr>
          <w:spacing w:val="-2"/>
        </w:rPr>
        <w:t>and </w:t>
      </w:r>
      <w:r>
        <w:rPr/>
        <w:t>modify</w:t>
      </w:r>
      <w:r>
        <w:rPr>
          <w:spacing w:val="-4"/>
        </w:rPr>
        <w:t> </w:t>
      </w:r>
      <w:r>
        <w:rPr/>
        <w:t>accordingly</w:t>
      </w:r>
      <w:r>
        <w:rPr>
          <w:spacing w:val="-4"/>
        </w:rPr>
        <w:t> </w:t>
      </w:r>
      <w:r>
        <w:rPr/>
        <w:t>Paragraph</w:t>
      </w:r>
      <w:r>
        <w:rPr>
          <w:spacing w:val="-4"/>
        </w:rPr>
        <w:t> </w:t>
      </w:r>
      <w:r>
        <w:rPr/>
        <w:t>(c) and</w:t>
      </w:r>
      <w:r>
        <w:rPr>
          <w:spacing w:val="-4"/>
        </w:rPr>
        <w:t> </w:t>
      </w:r>
      <w:r>
        <w:rPr/>
        <w:t>(d)]</w:t>
      </w:r>
    </w:p>
    <w:p>
      <w:pPr>
        <w:pStyle w:val="ListParagraph"/>
        <w:numPr>
          <w:ilvl w:val="0"/>
          <w:numId w:val="28"/>
        </w:numPr>
        <w:tabs>
          <w:tab w:pos="656" w:val="left" w:leader="none"/>
          <w:tab w:pos="5570" w:val="left" w:leader="dot"/>
        </w:tabs>
        <w:spacing w:line="240" w:lineRule="auto" w:before="251" w:after="0"/>
        <w:ind w:left="656" w:right="0" w:hanging="296"/>
        <w:jc w:val="both"/>
        <w:rPr>
          <w:sz w:val="22"/>
        </w:rPr>
      </w:pPr>
      <w:r>
        <w:rPr>
          <w:sz w:val="22"/>
        </w:rPr>
        <w:t>Our bid</w:t>
      </w:r>
      <w:r>
        <w:rPr>
          <w:spacing w:val="-4"/>
          <w:sz w:val="22"/>
        </w:rPr>
        <w:t> </w:t>
      </w:r>
      <w:r>
        <w:rPr>
          <w:sz w:val="22"/>
        </w:rPr>
        <w:t>shall</w:t>
      </w:r>
      <w:r>
        <w:rPr>
          <w:spacing w:val="-3"/>
          <w:sz w:val="22"/>
        </w:rPr>
        <w:t> </w:t>
      </w:r>
      <w:r>
        <w:rPr>
          <w:sz w:val="22"/>
        </w:rPr>
        <w:t>be</w:t>
      </w:r>
      <w:r>
        <w:rPr>
          <w:spacing w:val="-6"/>
          <w:sz w:val="22"/>
        </w:rPr>
        <w:t> </w:t>
      </w:r>
      <w:r>
        <w:rPr>
          <w:sz w:val="22"/>
        </w:rPr>
        <w:t>valid</w:t>
      </w:r>
      <w:r>
        <w:rPr>
          <w:spacing w:val="-4"/>
          <w:sz w:val="22"/>
        </w:rPr>
        <w:t> </w:t>
      </w:r>
      <w:r>
        <w:rPr>
          <w:sz w:val="22"/>
        </w:rPr>
        <w:t>for</w:t>
      </w:r>
      <w:r>
        <w:rPr>
          <w:spacing w:val="3"/>
          <w:sz w:val="22"/>
        </w:rPr>
        <w:t> </w:t>
      </w:r>
      <w:r>
        <w:rPr>
          <w:sz w:val="22"/>
        </w:rPr>
        <w:t>a</w:t>
      </w:r>
      <w:r>
        <w:rPr>
          <w:spacing w:val="-3"/>
          <w:sz w:val="22"/>
        </w:rPr>
        <w:t> </w:t>
      </w:r>
      <w:r>
        <w:rPr>
          <w:sz w:val="22"/>
        </w:rPr>
        <w:t>period</w:t>
      </w:r>
      <w:r>
        <w:rPr>
          <w:spacing w:val="1"/>
          <w:sz w:val="22"/>
        </w:rPr>
        <w:t> </w:t>
      </w:r>
      <w:r>
        <w:rPr>
          <w:spacing w:val="-5"/>
          <w:sz w:val="22"/>
        </w:rPr>
        <w:t>of</w:t>
      </w:r>
      <w:r>
        <w:rPr>
          <w:sz w:val="22"/>
        </w:rPr>
        <w:tab/>
      </w:r>
      <w:r>
        <w:rPr>
          <w:b/>
          <w:i/>
          <w:sz w:val="22"/>
        </w:rPr>
        <w:t>[insert</w:t>
      </w:r>
      <w:r>
        <w:rPr>
          <w:b/>
          <w:i/>
          <w:spacing w:val="-13"/>
          <w:sz w:val="22"/>
        </w:rPr>
        <w:t> </w:t>
      </w:r>
      <w:r>
        <w:rPr>
          <w:b/>
          <w:i/>
          <w:sz w:val="22"/>
        </w:rPr>
        <w:t>validity</w:t>
      </w:r>
      <w:r>
        <w:rPr>
          <w:b/>
          <w:i/>
          <w:spacing w:val="-12"/>
          <w:sz w:val="22"/>
        </w:rPr>
        <w:t> </w:t>
      </w:r>
      <w:r>
        <w:rPr>
          <w:b/>
          <w:i/>
          <w:sz w:val="22"/>
        </w:rPr>
        <w:t>period</w:t>
      </w:r>
      <w:r>
        <w:rPr>
          <w:b/>
          <w:i/>
          <w:spacing w:val="-12"/>
          <w:sz w:val="22"/>
        </w:rPr>
        <w:t> </w:t>
      </w:r>
      <w:r>
        <w:rPr>
          <w:b/>
          <w:i/>
          <w:sz w:val="22"/>
        </w:rPr>
        <w:t>as</w:t>
      </w:r>
      <w:r>
        <w:rPr>
          <w:b/>
          <w:i/>
          <w:spacing w:val="-10"/>
          <w:sz w:val="22"/>
        </w:rPr>
        <w:t> </w:t>
      </w:r>
      <w:r>
        <w:rPr>
          <w:b/>
          <w:i/>
          <w:sz w:val="22"/>
        </w:rPr>
        <w:t>specified</w:t>
      </w:r>
      <w:r>
        <w:rPr>
          <w:b/>
          <w:i/>
          <w:spacing w:val="-12"/>
          <w:sz w:val="22"/>
        </w:rPr>
        <w:t> </w:t>
      </w:r>
      <w:r>
        <w:rPr>
          <w:b/>
          <w:i/>
          <w:sz w:val="22"/>
        </w:rPr>
        <w:t>in</w:t>
      </w:r>
      <w:r>
        <w:rPr>
          <w:b/>
          <w:i/>
          <w:spacing w:val="-12"/>
          <w:sz w:val="22"/>
        </w:rPr>
        <w:t> </w:t>
      </w:r>
      <w:r>
        <w:rPr>
          <w:b/>
          <w:i/>
          <w:sz w:val="22"/>
        </w:rPr>
        <w:t>ITB</w:t>
      </w:r>
      <w:r>
        <w:rPr>
          <w:b/>
          <w:i/>
          <w:spacing w:val="-10"/>
          <w:sz w:val="22"/>
        </w:rPr>
        <w:t> </w:t>
      </w:r>
      <w:r>
        <w:rPr>
          <w:b/>
          <w:i/>
          <w:spacing w:val="-2"/>
          <w:sz w:val="22"/>
        </w:rPr>
        <w:t>15.1]</w:t>
      </w:r>
    </w:p>
    <w:p>
      <w:pPr>
        <w:pStyle w:val="BodyText"/>
        <w:spacing w:line="264" w:lineRule="auto" w:before="25"/>
        <w:ind w:left="360" w:right="1098"/>
      </w:pPr>
      <w:r>
        <w:rPr/>
        <w:t>days</w:t>
      </w:r>
      <w:r>
        <w:rPr>
          <w:spacing w:val="-7"/>
        </w:rPr>
        <w:t> </w:t>
      </w:r>
      <w:r>
        <w:rPr/>
        <w:t>from</w:t>
      </w:r>
      <w:r>
        <w:rPr>
          <w:spacing w:val="-10"/>
        </w:rPr>
        <w:t> </w:t>
      </w:r>
      <w:r>
        <w:rPr/>
        <w:t>the</w:t>
      </w:r>
      <w:r>
        <w:rPr>
          <w:spacing w:val="-8"/>
        </w:rPr>
        <w:t> </w:t>
      </w:r>
      <w:r>
        <w:rPr/>
        <w:t>date</w:t>
      </w:r>
      <w:r>
        <w:rPr>
          <w:spacing w:val="-8"/>
        </w:rPr>
        <w:t> </w:t>
      </w:r>
      <w:r>
        <w:rPr/>
        <w:t>fixed</w:t>
      </w:r>
      <w:r>
        <w:rPr>
          <w:spacing w:val="-7"/>
        </w:rPr>
        <w:t> </w:t>
      </w:r>
      <w:r>
        <w:rPr/>
        <w:t>for</w:t>
      </w:r>
      <w:r>
        <w:rPr>
          <w:spacing w:val="-4"/>
        </w:rPr>
        <w:t> </w:t>
      </w:r>
      <w:r>
        <w:rPr/>
        <w:t>the</w:t>
      </w:r>
      <w:r>
        <w:rPr>
          <w:spacing w:val="-8"/>
        </w:rPr>
        <w:t> </w:t>
      </w:r>
      <w:r>
        <w:rPr/>
        <w:t>bid</w:t>
      </w:r>
      <w:r>
        <w:rPr>
          <w:spacing w:val="-11"/>
        </w:rPr>
        <w:t> </w:t>
      </w:r>
      <w:r>
        <w:rPr/>
        <w:t>submission</w:t>
      </w:r>
      <w:r>
        <w:rPr>
          <w:spacing w:val="-4"/>
        </w:rPr>
        <w:t> </w:t>
      </w:r>
      <w:r>
        <w:rPr/>
        <w:t>deadline</w:t>
      </w:r>
      <w:r>
        <w:rPr>
          <w:spacing w:val="-5"/>
        </w:rPr>
        <w:t> </w:t>
      </w:r>
      <w:r>
        <w:rPr/>
        <w:t>in</w:t>
      </w:r>
      <w:r>
        <w:rPr>
          <w:spacing w:val="-11"/>
        </w:rPr>
        <w:t> </w:t>
      </w:r>
      <w:r>
        <w:rPr/>
        <w:t>accordance</w:t>
      </w:r>
      <w:r>
        <w:rPr>
          <w:spacing w:val="-8"/>
        </w:rPr>
        <w:t> </w:t>
      </w:r>
      <w:r>
        <w:rPr/>
        <w:t>with</w:t>
      </w:r>
      <w:r>
        <w:rPr>
          <w:spacing w:val="-11"/>
        </w:rPr>
        <w:t> </w:t>
      </w:r>
      <w:r>
        <w:rPr/>
        <w:t>the</w:t>
      </w:r>
      <w:r>
        <w:rPr>
          <w:spacing w:val="-5"/>
        </w:rPr>
        <w:t> </w:t>
      </w:r>
      <w:r>
        <w:rPr/>
        <w:t>Bidding</w:t>
      </w:r>
      <w:r>
        <w:rPr>
          <w:spacing w:val="-7"/>
        </w:rPr>
        <w:t> </w:t>
      </w:r>
      <w:r>
        <w:rPr/>
        <w:t>Documents,</w:t>
      </w:r>
      <w:r>
        <w:rPr>
          <w:spacing w:val="-2"/>
        </w:rPr>
        <w:t> </w:t>
      </w:r>
      <w:r>
        <w:rPr/>
        <w:t>and</w:t>
      </w:r>
      <w:r>
        <w:rPr>
          <w:spacing w:val="-4"/>
        </w:rPr>
        <w:t> </w:t>
      </w:r>
      <w:r>
        <w:rPr/>
        <w:t>it shall</w:t>
      </w:r>
      <w:r>
        <w:rPr>
          <w:spacing w:val="-8"/>
        </w:rPr>
        <w:t> </w:t>
      </w:r>
      <w:r>
        <w:rPr/>
        <w:t>remain</w:t>
      </w:r>
      <w:r>
        <w:rPr>
          <w:spacing w:val="-4"/>
        </w:rPr>
        <w:t> </w:t>
      </w:r>
      <w:r>
        <w:rPr/>
        <w:t>binding</w:t>
      </w:r>
      <w:r>
        <w:rPr>
          <w:spacing w:val="-4"/>
        </w:rPr>
        <w:t> </w:t>
      </w:r>
      <w:r>
        <w:rPr/>
        <w:t>upon</w:t>
      </w:r>
      <w:r>
        <w:rPr>
          <w:spacing w:val="-4"/>
        </w:rPr>
        <w:t> </w:t>
      </w:r>
      <w:r>
        <w:rPr/>
        <w:t>us</w:t>
      </w:r>
      <w:r>
        <w:rPr>
          <w:spacing w:val="-8"/>
        </w:rPr>
        <w:t> </w:t>
      </w:r>
      <w:r>
        <w:rPr/>
        <w:t>and</w:t>
      </w:r>
      <w:r>
        <w:rPr>
          <w:spacing w:val="-4"/>
        </w:rPr>
        <w:t> </w:t>
      </w:r>
      <w:r>
        <w:rPr/>
        <w:t>may</w:t>
      </w:r>
      <w:r>
        <w:rPr>
          <w:spacing w:val="-4"/>
        </w:rPr>
        <w:t> </w:t>
      </w:r>
      <w:r>
        <w:rPr/>
        <w:t>be</w:t>
      </w:r>
      <w:r>
        <w:rPr>
          <w:spacing w:val="-14"/>
        </w:rPr>
        <w:t> </w:t>
      </w:r>
      <w:r>
        <w:rPr/>
        <w:t>accepted</w:t>
      </w:r>
      <w:r>
        <w:rPr>
          <w:spacing w:val="-9"/>
        </w:rPr>
        <w:t> </w:t>
      </w:r>
      <w:r>
        <w:rPr/>
        <w:t>at</w:t>
      </w:r>
      <w:r>
        <w:rPr>
          <w:spacing w:val="-7"/>
        </w:rPr>
        <w:t> </w:t>
      </w:r>
      <w:r>
        <w:rPr/>
        <w:t>any</w:t>
      </w:r>
      <w:r>
        <w:rPr>
          <w:spacing w:val="-4"/>
        </w:rPr>
        <w:t> </w:t>
      </w:r>
      <w:r>
        <w:rPr/>
        <w:t>time</w:t>
      </w:r>
      <w:r>
        <w:rPr>
          <w:spacing w:val="-6"/>
        </w:rPr>
        <w:t> </w:t>
      </w:r>
      <w:r>
        <w:rPr/>
        <w:t>before</w:t>
      </w:r>
      <w:r>
        <w:rPr>
          <w:spacing w:val="-6"/>
        </w:rPr>
        <w:t> </w:t>
      </w:r>
      <w:r>
        <w:rPr/>
        <w:t>the</w:t>
      </w:r>
      <w:r>
        <w:rPr>
          <w:spacing w:val="-6"/>
        </w:rPr>
        <w:t> </w:t>
      </w:r>
      <w:r>
        <w:rPr/>
        <w:t>expiration</w:t>
      </w:r>
      <w:r>
        <w:rPr>
          <w:spacing w:val="-4"/>
        </w:rPr>
        <w:t> </w:t>
      </w:r>
      <w:r>
        <w:rPr/>
        <w:t>of that</w:t>
      </w:r>
      <w:r>
        <w:rPr>
          <w:spacing w:val="-7"/>
        </w:rPr>
        <w:t> </w:t>
      </w:r>
      <w:r>
        <w:rPr/>
        <w:t>period;</w:t>
      </w:r>
    </w:p>
    <w:p>
      <w:pPr>
        <w:pStyle w:val="ListParagraph"/>
        <w:numPr>
          <w:ilvl w:val="0"/>
          <w:numId w:val="28"/>
        </w:numPr>
        <w:tabs>
          <w:tab w:pos="679" w:val="left" w:leader="none"/>
        </w:tabs>
        <w:spacing w:line="264" w:lineRule="auto" w:before="245" w:after="0"/>
        <w:ind w:left="360" w:right="1111" w:firstLine="0"/>
        <w:jc w:val="both"/>
        <w:rPr>
          <w:sz w:val="22"/>
        </w:rPr>
      </w:pPr>
      <w:r>
        <w:rPr>
          <w:sz w:val="22"/>
        </w:rPr>
        <w:t>If</w:t>
      </w:r>
      <w:r>
        <w:rPr>
          <w:spacing w:val="40"/>
          <w:sz w:val="22"/>
        </w:rPr>
        <w:t> </w:t>
      </w:r>
      <w:r>
        <w:rPr>
          <w:sz w:val="22"/>
        </w:rPr>
        <w:t>our</w:t>
      </w:r>
      <w:r>
        <w:rPr>
          <w:spacing w:val="40"/>
          <w:sz w:val="22"/>
        </w:rPr>
        <w:t> </w:t>
      </w:r>
      <w:r>
        <w:rPr>
          <w:sz w:val="22"/>
        </w:rPr>
        <w:t>bid</w:t>
      </w:r>
      <w:r>
        <w:rPr>
          <w:spacing w:val="40"/>
          <w:sz w:val="22"/>
        </w:rPr>
        <w:t> </w:t>
      </w:r>
      <w:r>
        <w:rPr>
          <w:sz w:val="22"/>
        </w:rPr>
        <w:t>is</w:t>
      </w:r>
      <w:r>
        <w:rPr>
          <w:spacing w:val="40"/>
          <w:sz w:val="22"/>
        </w:rPr>
        <w:t> </w:t>
      </w:r>
      <w:r>
        <w:rPr>
          <w:sz w:val="22"/>
        </w:rPr>
        <w:t>accepted,</w:t>
      </w:r>
      <w:r>
        <w:rPr>
          <w:spacing w:val="40"/>
          <w:sz w:val="22"/>
        </w:rPr>
        <w:t> </w:t>
      </w:r>
      <w:r>
        <w:rPr>
          <w:sz w:val="22"/>
        </w:rPr>
        <w:t>we</w:t>
      </w:r>
      <w:r>
        <w:rPr>
          <w:spacing w:val="40"/>
          <w:sz w:val="22"/>
        </w:rPr>
        <w:t> </w:t>
      </w:r>
      <w:r>
        <w:rPr>
          <w:sz w:val="22"/>
        </w:rPr>
        <w:t>commit</w:t>
      </w:r>
      <w:r>
        <w:rPr>
          <w:spacing w:val="40"/>
          <w:sz w:val="22"/>
        </w:rPr>
        <w:t> </w:t>
      </w:r>
      <w:r>
        <w:rPr>
          <w:sz w:val="22"/>
        </w:rPr>
        <w:t>to</w:t>
      </w:r>
      <w:r>
        <w:rPr>
          <w:spacing w:val="40"/>
          <w:sz w:val="22"/>
        </w:rPr>
        <w:t> </w:t>
      </w:r>
      <w:r>
        <w:rPr>
          <w:sz w:val="22"/>
        </w:rPr>
        <w:t>obtain</w:t>
      </w:r>
      <w:r>
        <w:rPr>
          <w:spacing w:val="40"/>
          <w:sz w:val="22"/>
        </w:rPr>
        <w:t> </w:t>
      </w:r>
      <w:r>
        <w:rPr>
          <w:sz w:val="22"/>
        </w:rPr>
        <w:t>a</w:t>
      </w:r>
      <w:r>
        <w:rPr>
          <w:spacing w:val="40"/>
          <w:sz w:val="22"/>
        </w:rPr>
        <w:t> </w:t>
      </w:r>
      <w:r>
        <w:rPr>
          <w:sz w:val="22"/>
        </w:rPr>
        <w:t>performance</w:t>
      </w:r>
      <w:r>
        <w:rPr>
          <w:spacing w:val="40"/>
          <w:sz w:val="22"/>
        </w:rPr>
        <w:t> </w:t>
      </w:r>
      <w:r>
        <w:rPr>
          <w:sz w:val="22"/>
        </w:rPr>
        <w:t>security</w:t>
      </w:r>
      <w:r>
        <w:rPr>
          <w:spacing w:val="40"/>
          <w:sz w:val="22"/>
        </w:rPr>
        <w:t> </w:t>
      </w:r>
      <w:r>
        <w:rPr>
          <w:sz w:val="22"/>
        </w:rPr>
        <w:t>in</w:t>
      </w:r>
      <w:r>
        <w:rPr>
          <w:spacing w:val="40"/>
          <w:sz w:val="22"/>
        </w:rPr>
        <w:t> </w:t>
      </w:r>
      <w:r>
        <w:rPr>
          <w:sz w:val="22"/>
        </w:rPr>
        <w:t>accordance</w:t>
      </w:r>
      <w:r>
        <w:rPr>
          <w:spacing w:val="40"/>
          <w:sz w:val="22"/>
        </w:rPr>
        <w:t> </w:t>
      </w:r>
      <w:r>
        <w:rPr>
          <w:sz w:val="22"/>
        </w:rPr>
        <w:t>with</w:t>
      </w:r>
      <w:r>
        <w:rPr>
          <w:spacing w:val="40"/>
          <w:sz w:val="22"/>
        </w:rPr>
        <w:t> </w:t>
      </w:r>
      <w:r>
        <w:rPr>
          <w:sz w:val="22"/>
        </w:rPr>
        <w:t>the Bidding</w:t>
      </w:r>
      <w:r>
        <w:rPr>
          <w:spacing w:val="-10"/>
          <w:sz w:val="22"/>
        </w:rPr>
        <w:t> </w:t>
      </w:r>
      <w:r>
        <w:rPr>
          <w:sz w:val="22"/>
        </w:rPr>
        <w:t>Document;</w:t>
      </w:r>
    </w:p>
    <w:p>
      <w:pPr>
        <w:pStyle w:val="ListParagraph"/>
        <w:numPr>
          <w:ilvl w:val="0"/>
          <w:numId w:val="28"/>
        </w:numPr>
        <w:tabs>
          <w:tab w:pos="675" w:val="left" w:leader="none"/>
        </w:tabs>
        <w:spacing w:line="266" w:lineRule="auto" w:before="241" w:after="0"/>
        <w:ind w:left="360" w:right="1084" w:firstLine="0"/>
        <w:jc w:val="both"/>
        <w:rPr>
          <w:sz w:val="22"/>
        </w:rPr>
      </w:pPr>
      <w:r>
        <w:rPr>
          <w:sz w:val="22"/>
        </w:rPr>
        <w:t>Our</w:t>
      </w:r>
      <w:r>
        <w:rPr>
          <w:spacing w:val="-5"/>
          <w:sz w:val="22"/>
        </w:rPr>
        <w:t> </w:t>
      </w:r>
      <w:r>
        <w:rPr>
          <w:sz w:val="22"/>
        </w:rPr>
        <w:t>firm,</w:t>
      </w:r>
      <w:r>
        <w:rPr>
          <w:spacing w:val="-5"/>
          <w:sz w:val="22"/>
        </w:rPr>
        <w:t> </w:t>
      </w:r>
      <w:r>
        <w:rPr>
          <w:sz w:val="22"/>
        </w:rPr>
        <w:t>including</w:t>
      </w:r>
      <w:r>
        <w:rPr>
          <w:spacing w:val="-10"/>
          <w:sz w:val="22"/>
        </w:rPr>
        <w:t> </w:t>
      </w:r>
      <w:r>
        <w:rPr>
          <w:sz w:val="22"/>
        </w:rPr>
        <w:t>any</w:t>
      </w:r>
      <w:r>
        <w:rPr>
          <w:spacing w:val="-10"/>
          <w:sz w:val="22"/>
        </w:rPr>
        <w:t> </w:t>
      </w:r>
      <w:r>
        <w:rPr>
          <w:sz w:val="22"/>
        </w:rPr>
        <w:t>subcontractors</w:t>
      </w:r>
      <w:r>
        <w:rPr>
          <w:spacing w:val="-9"/>
          <w:sz w:val="22"/>
        </w:rPr>
        <w:t> </w:t>
      </w:r>
      <w:r>
        <w:rPr>
          <w:sz w:val="22"/>
        </w:rPr>
        <w:t>or</w:t>
      </w:r>
      <w:r>
        <w:rPr>
          <w:spacing w:val="-5"/>
          <w:sz w:val="22"/>
        </w:rPr>
        <w:t> </w:t>
      </w:r>
      <w:r>
        <w:rPr>
          <w:sz w:val="22"/>
        </w:rPr>
        <w:t>suppliers</w:t>
      </w:r>
      <w:r>
        <w:rPr>
          <w:spacing w:val="-6"/>
          <w:sz w:val="22"/>
        </w:rPr>
        <w:t> </w:t>
      </w:r>
      <w:r>
        <w:rPr>
          <w:sz w:val="22"/>
        </w:rPr>
        <w:t>for</w:t>
      </w:r>
      <w:r>
        <w:rPr>
          <w:spacing w:val="-5"/>
          <w:sz w:val="22"/>
        </w:rPr>
        <w:t> </w:t>
      </w:r>
      <w:r>
        <w:rPr>
          <w:sz w:val="22"/>
        </w:rPr>
        <w:t>any</w:t>
      </w:r>
      <w:r>
        <w:rPr>
          <w:spacing w:val="-10"/>
          <w:sz w:val="22"/>
        </w:rPr>
        <w:t> </w:t>
      </w:r>
      <w:r>
        <w:rPr>
          <w:sz w:val="22"/>
        </w:rPr>
        <w:t>part</w:t>
      </w:r>
      <w:r>
        <w:rPr>
          <w:spacing w:val="-9"/>
          <w:sz w:val="22"/>
        </w:rPr>
        <w:t> </w:t>
      </w:r>
      <w:r>
        <w:rPr>
          <w:sz w:val="22"/>
        </w:rPr>
        <w:t>of</w:t>
      </w:r>
      <w:r>
        <w:rPr>
          <w:spacing w:val="-7"/>
          <w:sz w:val="22"/>
        </w:rPr>
        <w:t> </w:t>
      </w:r>
      <w:r>
        <w:rPr>
          <w:sz w:val="22"/>
        </w:rPr>
        <w:t>the</w:t>
      </w:r>
      <w:r>
        <w:rPr>
          <w:spacing w:val="-11"/>
          <w:sz w:val="22"/>
        </w:rPr>
        <w:t> </w:t>
      </w:r>
      <w:r>
        <w:rPr>
          <w:sz w:val="22"/>
        </w:rPr>
        <w:t>Contract,</w:t>
      </w:r>
      <w:r>
        <w:rPr>
          <w:spacing w:val="-8"/>
          <w:sz w:val="22"/>
        </w:rPr>
        <w:t> </w:t>
      </w:r>
      <w:r>
        <w:rPr>
          <w:sz w:val="22"/>
        </w:rPr>
        <w:t>have</w:t>
      </w:r>
      <w:r>
        <w:rPr>
          <w:spacing w:val="-11"/>
          <w:sz w:val="22"/>
        </w:rPr>
        <w:t> </w:t>
      </w:r>
      <w:r>
        <w:rPr>
          <w:sz w:val="22"/>
        </w:rPr>
        <w:t>nationalities</w:t>
      </w:r>
      <w:r>
        <w:rPr>
          <w:spacing w:val="-3"/>
          <w:sz w:val="22"/>
        </w:rPr>
        <w:t> </w:t>
      </w:r>
      <w:r>
        <w:rPr>
          <w:sz w:val="22"/>
        </w:rPr>
        <w:t>from eligible countries or any countries [insert the nationality of the Bidder, including that of all parties that comprise</w:t>
      </w:r>
      <w:r>
        <w:rPr>
          <w:spacing w:val="-6"/>
          <w:sz w:val="22"/>
        </w:rPr>
        <w:t> </w:t>
      </w:r>
      <w:r>
        <w:rPr>
          <w:sz w:val="22"/>
        </w:rPr>
        <w:t>the</w:t>
      </w:r>
      <w:r>
        <w:rPr>
          <w:spacing w:val="-3"/>
          <w:sz w:val="22"/>
        </w:rPr>
        <w:t> </w:t>
      </w:r>
      <w:r>
        <w:rPr>
          <w:sz w:val="22"/>
        </w:rPr>
        <w:t>Bidder if</w:t>
      </w:r>
      <w:r>
        <w:rPr>
          <w:spacing w:val="-6"/>
          <w:sz w:val="22"/>
        </w:rPr>
        <w:t> </w:t>
      </w:r>
      <w:r>
        <w:rPr>
          <w:sz w:val="22"/>
        </w:rPr>
        <w:t>the</w:t>
      </w:r>
      <w:r>
        <w:rPr>
          <w:spacing w:val="-3"/>
          <w:sz w:val="22"/>
        </w:rPr>
        <w:t> </w:t>
      </w:r>
      <w:r>
        <w:rPr>
          <w:sz w:val="22"/>
        </w:rPr>
        <w:t>Bidder is</w:t>
      </w:r>
      <w:r>
        <w:rPr>
          <w:spacing w:val="-1"/>
          <w:sz w:val="22"/>
        </w:rPr>
        <w:t> </w:t>
      </w:r>
      <w:r>
        <w:rPr>
          <w:sz w:val="22"/>
        </w:rPr>
        <w:t>a</w:t>
      </w:r>
      <w:r>
        <w:rPr>
          <w:spacing w:val="-3"/>
          <w:sz w:val="22"/>
        </w:rPr>
        <w:t> </w:t>
      </w:r>
      <w:r>
        <w:rPr>
          <w:sz w:val="22"/>
        </w:rPr>
        <w:t>consortium</w:t>
      </w:r>
      <w:r>
        <w:rPr>
          <w:spacing w:val="-4"/>
          <w:sz w:val="22"/>
        </w:rPr>
        <w:t> </w:t>
      </w:r>
      <w:r>
        <w:rPr>
          <w:sz w:val="22"/>
        </w:rPr>
        <w:t>or</w:t>
      </w:r>
      <w:r>
        <w:rPr>
          <w:spacing w:val="-2"/>
          <w:sz w:val="22"/>
        </w:rPr>
        <w:t> </w:t>
      </w:r>
      <w:r>
        <w:rPr>
          <w:sz w:val="22"/>
        </w:rPr>
        <w:t>association,</w:t>
      </w:r>
      <w:r>
        <w:rPr>
          <w:spacing w:val="-3"/>
          <w:sz w:val="22"/>
        </w:rPr>
        <w:t> </w:t>
      </w:r>
      <w:r>
        <w:rPr>
          <w:sz w:val="22"/>
        </w:rPr>
        <w:t>and</w:t>
      </w:r>
      <w:r>
        <w:rPr>
          <w:spacing w:val="-8"/>
          <w:sz w:val="22"/>
        </w:rPr>
        <w:t> </w:t>
      </w:r>
      <w:r>
        <w:rPr>
          <w:sz w:val="22"/>
        </w:rPr>
        <w:t>the</w:t>
      </w:r>
      <w:r>
        <w:rPr>
          <w:spacing w:val="-3"/>
          <w:sz w:val="22"/>
        </w:rPr>
        <w:t> </w:t>
      </w:r>
      <w:r>
        <w:rPr>
          <w:sz w:val="22"/>
        </w:rPr>
        <w:t>nationality of</w:t>
      </w:r>
      <w:r>
        <w:rPr>
          <w:spacing w:val="-2"/>
          <w:sz w:val="22"/>
        </w:rPr>
        <w:t> </w:t>
      </w:r>
      <w:r>
        <w:rPr>
          <w:sz w:val="22"/>
        </w:rPr>
        <w:t>each</w:t>
      </w:r>
      <w:r>
        <w:rPr>
          <w:spacing w:val="-8"/>
          <w:sz w:val="22"/>
        </w:rPr>
        <w:t> </w:t>
      </w:r>
      <w:r>
        <w:rPr>
          <w:sz w:val="22"/>
        </w:rPr>
        <w:t>Subcontractor and</w:t>
      </w:r>
      <w:r>
        <w:rPr>
          <w:spacing w:val="-10"/>
          <w:sz w:val="22"/>
        </w:rPr>
        <w:t> </w:t>
      </w:r>
      <w:r>
        <w:rPr>
          <w:sz w:val="22"/>
        </w:rPr>
        <w:t>Supplier];</w:t>
      </w:r>
    </w:p>
    <w:p>
      <w:pPr>
        <w:pStyle w:val="ListParagraph"/>
        <w:numPr>
          <w:ilvl w:val="0"/>
          <w:numId w:val="28"/>
        </w:numPr>
        <w:tabs>
          <w:tab w:pos="720" w:val="left" w:leader="none"/>
          <w:tab w:pos="732" w:val="left" w:leader="none"/>
        </w:tabs>
        <w:spacing w:line="264" w:lineRule="auto" w:before="240" w:after="0"/>
        <w:ind w:left="720" w:right="1106" w:hanging="360"/>
        <w:jc w:val="both"/>
        <w:rPr>
          <w:sz w:val="22"/>
        </w:rPr>
      </w:pPr>
      <w:r>
        <w:rPr>
          <w:sz w:val="22"/>
        </w:rPr>
        <w:t>We,</w:t>
      </w:r>
      <w:r>
        <w:rPr>
          <w:spacing w:val="40"/>
          <w:sz w:val="22"/>
        </w:rPr>
        <w:t> </w:t>
      </w:r>
      <w:r>
        <w:rPr>
          <w:sz w:val="22"/>
        </w:rPr>
        <w:t>including</w:t>
      </w:r>
      <w:r>
        <w:rPr>
          <w:spacing w:val="40"/>
          <w:sz w:val="22"/>
        </w:rPr>
        <w:t> </w:t>
      </w:r>
      <w:r>
        <w:rPr>
          <w:sz w:val="22"/>
        </w:rPr>
        <w:t>any</w:t>
      </w:r>
      <w:r>
        <w:rPr>
          <w:spacing w:val="40"/>
          <w:sz w:val="22"/>
        </w:rPr>
        <w:t> </w:t>
      </w:r>
      <w:r>
        <w:rPr>
          <w:sz w:val="22"/>
        </w:rPr>
        <w:t>subcontractors</w:t>
      </w:r>
      <w:r>
        <w:rPr>
          <w:spacing w:val="40"/>
          <w:sz w:val="22"/>
        </w:rPr>
        <w:t> </w:t>
      </w:r>
      <w:r>
        <w:rPr>
          <w:sz w:val="22"/>
        </w:rPr>
        <w:t>or</w:t>
      </w:r>
      <w:r>
        <w:rPr>
          <w:spacing w:val="40"/>
          <w:sz w:val="22"/>
        </w:rPr>
        <w:t> </w:t>
      </w:r>
      <w:r>
        <w:rPr>
          <w:sz w:val="22"/>
        </w:rPr>
        <w:t>suppliers</w:t>
      </w:r>
      <w:r>
        <w:rPr>
          <w:spacing w:val="40"/>
          <w:sz w:val="22"/>
        </w:rPr>
        <w:t> </w:t>
      </w:r>
      <w:r>
        <w:rPr>
          <w:sz w:val="22"/>
        </w:rPr>
        <w:t>for</w:t>
      </w:r>
      <w:r>
        <w:rPr>
          <w:spacing w:val="40"/>
          <w:sz w:val="22"/>
        </w:rPr>
        <w:t> </w:t>
      </w:r>
      <w:r>
        <w:rPr>
          <w:sz w:val="22"/>
        </w:rPr>
        <w:t>any</w:t>
      </w:r>
      <w:r>
        <w:rPr>
          <w:spacing w:val="40"/>
          <w:sz w:val="22"/>
        </w:rPr>
        <w:t> </w:t>
      </w:r>
      <w:r>
        <w:rPr>
          <w:sz w:val="22"/>
        </w:rPr>
        <w:t>part</w:t>
      </w:r>
      <w:r>
        <w:rPr>
          <w:spacing w:val="40"/>
          <w:sz w:val="22"/>
        </w:rPr>
        <w:t> </w:t>
      </w:r>
      <w:r>
        <w:rPr>
          <w:sz w:val="22"/>
        </w:rPr>
        <w:t>of</w:t>
      </w:r>
      <w:r>
        <w:rPr>
          <w:spacing w:val="40"/>
          <w:sz w:val="22"/>
        </w:rPr>
        <w:t> </w:t>
      </w:r>
      <w:r>
        <w:rPr>
          <w:sz w:val="22"/>
        </w:rPr>
        <w:t>the</w:t>
      </w:r>
      <w:r>
        <w:rPr>
          <w:spacing w:val="40"/>
          <w:sz w:val="22"/>
        </w:rPr>
        <w:t> </w:t>
      </w:r>
      <w:r>
        <w:rPr>
          <w:sz w:val="22"/>
        </w:rPr>
        <w:t>contract,</w:t>
      </w:r>
      <w:r>
        <w:rPr>
          <w:spacing w:val="40"/>
          <w:sz w:val="22"/>
        </w:rPr>
        <w:t> </w:t>
      </w:r>
      <w:r>
        <w:rPr>
          <w:sz w:val="22"/>
        </w:rPr>
        <w:t>do</w:t>
      </w:r>
      <w:r>
        <w:rPr>
          <w:spacing w:val="40"/>
          <w:sz w:val="22"/>
        </w:rPr>
        <w:t> </w:t>
      </w:r>
      <w:r>
        <w:rPr>
          <w:sz w:val="22"/>
        </w:rPr>
        <w:t>not</w:t>
      </w:r>
      <w:r>
        <w:rPr>
          <w:spacing w:val="40"/>
          <w:sz w:val="22"/>
        </w:rPr>
        <w:t> </w:t>
      </w:r>
      <w:r>
        <w:rPr>
          <w:sz w:val="22"/>
        </w:rPr>
        <w:t>have</w:t>
      </w:r>
      <w:r>
        <w:rPr>
          <w:spacing w:val="40"/>
          <w:sz w:val="22"/>
        </w:rPr>
        <w:t> </w:t>
      </w:r>
      <w:r>
        <w:rPr>
          <w:sz w:val="22"/>
        </w:rPr>
        <w:t>any conflict of interest in</w:t>
      </w:r>
      <w:r>
        <w:rPr>
          <w:spacing w:val="-3"/>
          <w:sz w:val="22"/>
        </w:rPr>
        <w:t> </w:t>
      </w:r>
      <w:r>
        <w:rPr>
          <w:sz w:val="22"/>
        </w:rPr>
        <w:t>accordance</w:t>
      </w:r>
      <w:r>
        <w:rPr>
          <w:spacing w:val="-5"/>
          <w:sz w:val="22"/>
        </w:rPr>
        <w:t> </w:t>
      </w:r>
      <w:r>
        <w:rPr>
          <w:sz w:val="22"/>
        </w:rPr>
        <w:t>with</w:t>
      </w:r>
      <w:r>
        <w:rPr>
          <w:spacing w:val="-3"/>
          <w:sz w:val="22"/>
        </w:rPr>
        <w:t> </w:t>
      </w:r>
      <w:r>
        <w:rPr>
          <w:sz w:val="22"/>
        </w:rPr>
        <w:t>ITB</w:t>
      </w:r>
      <w:r>
        <w:rPr>
          <w:spacing w:val="-6"/>
          <w:sz w:val="22"/>
        </w:rPr>
        <w:t> </w:t>
      </w:r>
      <w:r>
        <w:rPr>
          <w:sz w:val="22"/>
        </w:rPr>
        <w:t>4.3;</w:t>
      </w:r>
    </w:p>
    <w:p>
      <w:pPr>
        <w:pStyle w:val="ListParagraph"/>
        <w:numPr>
          <w:ilvl w:val="0"/>
          <w:numId w:val="28"/>
        </w:numPr>
        <w:tabs>
          <w:tab w:pos="613" w:val="left" w:leader="none"/>
          <w:tab w:pos="720" w:val="left" w:leader="none"/>
        </w:tabs>
        <w:spacing w:line="268" w:lineRule="auto" w:before="240" w:after="0"/>
        <w:ind w:left="720" w:right="1103" w:hanging="360"/>
        <w:jc w:val="both"/>
        <w:rPr>
          <w:sz w:val="22"/>
        </w:rPr>
      </w:pPr>
      <w:r>
        <w:rPr>
          <w:sz w:val="22"/>
        </w:rPr>
        <w:t>We</w:t>
      </w:r>
      <w:r>
        <w:rPr>
          <w:spacing w:val="-5"/>
          <w:sz w:val="22"/>
        </w:rPr>
        <w:t> </w:t>
      </w:r>
      <w:r>
        <w:rPr>
          <w:sz w:val="22"/>
        </w:rPr>
        <w:t>are</w:t>
      </w:r>
      <w:r>
        <w:rPr>
          <w:spacing w:val="-5"/>
          <w:sz w:val="22"/>
        </w:rPr>
        <w:t> </w:t>
      </w:r>
      <w:r>
        <w:rPr>
          <w:sz w:val="22"/>
        </w:rPr>
        <w:t>not participating,</w:t>
      </w:r>
      <w:r>
        <w:rPr>
          <w:spacing w:val="-1"/>
          <w:sz w:val="22"/>
        </w:rPr>
        <w:t> </w:t>
      </w:r>
      <w:r>
        <w:rPr>
          <w:sz w:val="22"/>
        </w:rPr>
        <w:t>as</w:t>
      </w:r>
      <w:r>
        <w:rPr>
          <w:spacing w:val="-6"/>
          <w:sz w:val="22"/>
        </w:rPr>
        <w:t> </w:t>
      </w:r>
      <w:r>
        <w:rPr>
          <w:sz w:val="22"/>
        </w:rPr>
        <w:t>a</w:t>
      </w:r>
      <w:r>
        <w:rPr>
          <w:spacing w:val="-1"/>
          <w:sz w:val="22"/>
        </w:rPr>
        <w:t> </w:t>
      </w:r>
      <w:r>
        <w:rPr>
          <w:sz w:val="22"/>
        </w:rPr>
        <w:t>Bidder or</w:t>
      </w:r>
      <w:r>
        <w:rPr>
          <w:spacing w:val="-5"/>
          <w:sz w:val="22"/>
        </w:rPr>
        <w:t> </w:t>
      </w:r>
      <w:r>
        <w:rPr>
          <w:sz w:val="22"/>
        </w:rPr>
        <w:t>as</w:t>
      </w:r>
      <w:r>
        <w:rPr>
          <w:spacing w:val="-6"/>
          <w:sz w:val="22"/>
        </w:rPr>
        <w:t> </w:t>
      </w:r>
      <w:r>
        <w:rPr>
          <w:sz w:val="22"/>
        </w:rPr>
        <w:t>a</w:t>
      </w:r>
      <w:r>
        <w:rPr>
          <w:spacing w:val="-1"/>
          <w:sz w:val="22"/>
        </w:rPr>
        <w:t> </w:t>
      </w:r>
      <w:r>
        <w:rPr>
          <w:sz w:val="22"/>
        </w:rPr>
        <w:t>subcontractor, in</w:t>
      </w:r>
      <w:r>
        <w:rPr>
          <w:spacing w:val="-3"/>
          <w:sz w:val="22"/>
        </w:rPr>
        <w:t> </w:t>
      </w:r>
      <w:r>
        <w:rPr>
          <w:sz w:val="22"/>
        </w:rPr>
        <w:t>more</w:t>
      </w:r>
      <w:r>
        <w:rPr>
          <w:spacing w:val="-5"/>
          <w:sz w:val="22"/>
        </w:rPr>
        <w:t> </w:t>
      </w:r>
      <w:r>
        <w:rPr>
          <w:sz w:val="22"/>
        </w:rPr>
        <w:t>than</w:t>
      </w:r>
      <w:r>
        <w:rPr>
          <w:spacing w:val="-3"/>
          <w:sz w:val="22"/>
        </w:rPr>
        <w:t> </w:t>
      </w:r>
      <w:r>
        <w:rPr>
          <w:sz w:val="22"/>
        </w:rPr>
        <w:t>one</w:t>
      </w:r>
      <w:r>
        <w:rPr>
          <w:spacing w:val="-5"/>
          <w:sz w:val="22"/>
        </w:rPr>
        <w:t> </w:t>
      </w:r>
      <w:r>
        <w:rPr>
          <w:sz w:val="22"/>
        </w:rPr>
        <w:t>bid</w:t>
      </w:r>
      <w:r>
        <w:rPr>
          <w:spacing w:val="-3"/>
          <w:sz w:val="22"/>
        </w:rPr>
        <w:t> </w:t>
      </w:r>
      <w:r>
        <w:rPr>
          <w:sz w:val="22"/>
        </w:rPr>
        <w:t>in</w:t>
      </w:r>
      <w:r>
        <w:rPr>
          <w:spacing w:val="-3"/>
          <w:sz w:val="22"/>
        </w:rPr>
        <w:t> </w:t>
      </w:r>
      <w:r>
        <w:rPr>
          <w:sz w:val="22"/>
        </w:rPr>
        <w:t>this</w:t>
      </w:r>
      <w:r>
        <w:rPr>
          <w:spacing w:val="-3"/>
          <w:sz w:val="22"/>
        </w:rPr>
        <w:t> </w:t>
      </w:r>
      <w:r>
        <w:rPr>
          <w:sz w:val="22"/>
        </w:rPr>
        <w:t>bidding</w:t>
      </w:r>
      <w:r>
        <w:rPr>
          <w:spacing w:val="-3"/>
          <w:sz w:val="22"/>
        </w:rPr>
        <w:t> </w:t>
      </w:r>
      <w:r>
        <w:rPr>
          <w:sz w:val="22"/>
        </w:rPr>
        <w:t>process in accordance with ITB 4.3;</w:t>
      </w:r>
    </w:p>
    <w:p>
      <w:pPr>
        <w:pStyle w:val="ListParagraph"/>
        <w:numPr>
          <w:ilvl w:val="0"/>
          <w:numId w:val="28"/>
        </w:numPr>
        <w:tabs>
          <w:tab w:pos="632" w:val="left" w:leader="none"/>
          <w:tab w:pos="720" w:val="left" w:leader="none"/>
        </w:tabs>
        <w:spacing w:line="240" w:lineRule="auto" w:before="217" w:after="0"/>
        <w:ind w:left="720" w:right="1067" w:hanging="360"/>
        <w:jc w:val="both"/>
        <w:rPr>
          <w:sz w:val="22"/>
        </w:rPr>
      </w:pPr>
      <w:r>
        <w:rPr>
          <w:sz w:val="22"/>
        </w:rPr>
        <w:t>Our firm, its affiliates or subsidiaries, including any Subcontractors or Suppliers for any part of the </w:t>
      </w:r>
      <w:r>
        <w:rPr>
          <w:spacing w:val="-2"/>
          <w:sz w:val="22"/>
        </w:rPr>
        <w:t>contract,</w:t>
      </w:r>
      <w:r>
        <w:rPr>
          <w:spacing w:val="-9"/>
          <w:sz w:val="22"/>
        </w:rPr>
        <w:t> </w:t>
      </w:r>
      <w:r>
        <w:rPr>
          <w:spacing w:val="-2"/>
          <w:sz w:val="22"/>
        </w:rPr>
        <w:t>has</w:t>
      </w:r>
      <w:r>
        <w:rPr>
          <w:spacing w:val="-9"/>
          <w:sz w:val="22"/>
        </w:rPr>
        <w:t> </w:t>
      </w:r>
      <w:r>
        <w:rPr>
          <w:spacing w:val="-2"/>
          <w:sz w:val="22"/>
        </w:rPr>
        <w:t>not</w:t>
      </w:r>
      <w:r>
        <w:rPr>
          <w:spacing w:val="-9"/>
          <w:sz w:val="22"/>
        </w:rPr>
        <w:t> </w:t>
      </w:r>
      <w:r>
        <w:rPr>
          <w:spacing w:val="-2"/>
          <w:sz w:val="22"/>
        </w:rPr>
        <w:t>been</w:t>
      </w:r>
      <w:r>
        <w:rPr>
          <w:spacing w:val="-10"/>
          <w:sz w:val="22"/>
        </w:rPr>
        <w:t> </w:t>
      </w:r>
      <w:r>
        <w:rPr>
          <w:spacing w:val="-2"/>
          <w:sz w:val="22"/>
        </w:rPr>
        <w:t>declared</w:t>
      </w:r>
      <w:r>
        <w:rPr>
          <w:spacing w:val="-12"/>
          <w:sz w:val="22"/>
        </w:rPr>
        <w:t> </w:t>
      </w:r>
      <w:r>
        <w:rPr>
          <w:spacing w:val="-2"/>
          <w:sz w:val="22"/>
        </w:rPr>
        <w:t>ineligible,</w:t>
      </w:r>
      <w:r>
        <w:rPr>
          <w:spacing w:val="-8"/>
          <w:sz w:val="22"/>
        </w:rPr>
        <w:t> </w:t>
      </w:r>
      <w:r>
        <w:rPr>
          <w:spacing w:val="-2"/>
          <w:sz w:val="22"/>
        </w:rPr>
        <w:t>under</w:t>
      </w:r>
      <w:r>
        <w:rPr>
          <w:spacing w:val="-8"/>
          <w:sz w:val="22"/>
        </w:rPr>
        <w:t> </w:t>
      </w:r>
      <w:r>
        <w:rPr>
          <w:spacing w:val="-2"/>
          <w:sz w:val="22"/>
        </w:rPr>
        <w:t>the</w:t>
      </w:r>
      <w:r>
        <w:rPr>
          <w:spacing w:val="-12"/>
          <w:sz w:val="22"/>
        </w:rPr>
        <w:t> </w:t>
      </w:r>
      <w:r>
        <w:rPr>
          <w:spacing w:val="-2"/>
          <w:sz w:val="22"/>
        </w:rPr>
        <w:t>Employer’s</w:t>
      </w:r>
      <w:r>
        <w:rPr>
          <w:spacing w:val="-6"/>
          <w:sz w:val="22"/>
        </w:rPr>
        <w:t> </w:t>
      </w:r>
      <w:r>
        <w:rPr>
          <w:spacing w:val="-2"/>
          <w:sz w:val="22"/>
        </w:rPr>
        <w:t>country</w:t>
      </w:r>
      <w:r>
        <w:rPr>
          <w:spacing w:val="-10"/>
          <w:sz w:val="22"/>
        </w:rPr>
        <w:t> </w:t>
      </w:r>
      <w:r>
        <w:rPr>
          <w:spacing w:val="-2"/>
          <w:sz w:val="22"/>
        </w:rPr>
        <w:t>laws</w:t>
      </w:r>
      <w:r>
        <w:rPr>
          <w:spacing w:val="-9"/>
          <w:sz w:val="22"/>
        </w:rPr>
        <w:t> </w:t>
      </w:r>
      <w:r>
        <w:rPr>
          <w:spacing w:val="-2"/>
          <w:sz w:val="22"/>
        </w:rPr>
        <w:t>or</w:t>
      </w:r>
      <w:r>
        <w:rPr>
          <w:spacing w:val="-4"/>
          <w:sz w:val="22"/>
        </w:rPr>
        <w:t> </w:t>
      </w:r>
      <w:r>
        <w:rPr>
          <w:spacing w:val="-2"/>
          <w:sz w:val="22"/>
        </w:rPr>
        <w:t>official</w:t>
      </w:r>
      <w:r>
        <w:rPr>
          <w:spacing w:val="-12"/>
          <w:sz w:val="22"/>
        </w:rPr>
        <w:t> </w:t>
      </w:r>
      <w:r>
        <w:rPr>
          <w:spacing w:val="-2"/>
          <w:sz w:val="22"/>
        </w:rPr>
        <w:t>regulations</w:t>
      </w:r>
      <w:r>
        <w:rPr>
          <w:spacing w:val="-6"/>
          <w:sz w:val="22"/>
        </w:rPr>
        <w:t> </w:t>
      </w:r>
      <w:r>
        <w:rPr>
          <w:spacing w:val="-2"/>
          <w:sz w:val="22"/>
        </w:rPr>
        <w:t>or</w:t>
      </w:r>
      <w:r>
        <w:rPr>
          <w:spacing w:val="-8"/>
          <w:sz w:val="22"/>
        </w:rPr>
        <w:t> </w:t>
      </w:r>
      <w:r>
        <w:rPr>
          <w:spacing w:val="-2"/>
          <w:sz w:val="22"/>
        </w:rPr>
        <w:t>by </w:t>
      </w:r>
      <w:r>
        <w:rPr>
          <w:sz w:val="22"/>
        </w:rPr>
        <w:t>an</w:t>
      </w:r>
      <w:r>
        <w:rPr>
          <w:spacing w:val="-16"/>
          <w:sz w:val="22"/>
        </w:rPr>
        <w:t> </w:t>
      </w:r>
      <w:r>
        <w:rPr>
          <w:sz w:val="22"/>
        </w:rPr>
        <w:t>act</w:t>
      </w:r>
      <w:r>
        <w:rPr>
          <w:spacing w:val="-14"/>
          <w:sz w:val="22"/>
        </w:rPr>
        <w:t> </w:t>
      </w:r>
      <w:r>
        <w:rPr>
          <w:sz w:val="22"/>
        </w:rPr>
        <w:t>of</w:t>
      </w:r>
      <w:r>
        <w:rPr>
          <w:spacing w:val="-14"/>
          <w:sz w:val="22"/>
        </w:rPr>
        <w:t> </w:t>
      </w:r>
      <w:r>
        <w:rPr>
          <w:sz w:val="22"/>
        </w:rPr>
        <w:t>compliance</w:t>
      </w:r>
      <w:r>
        <w:rPr>
          <w:spacing w:val="-13"/>
          <w:sz w:val="22"/>
        </w:rPr>
        <w:t> </w:t>
      </w:r>
      <w:r>
        <w:rPr>
          <w:sz w:val="22"/>
        </w:rPr>
        <w:t>with</w:t>
      </w:r>
      <w:r>
        <w:rPr>
          <w:spacing w:val="-14"/>
          <w:sz w:val="22"/>
        </w:rPr>
        <w:t> </w:t>
      </w:r>
      <w:r>
        <w:rPr>
          <w:sz w:val="22"/>
        </w:rPr>
        <w:t>a</w:t>
      </w:r>
      <w:r>
        <w:rPr>
          <w:spacing w:val="-14"/>
          <w:sz w:val="22"/>
        </w:rPr>
        <w:t> </w:t>
      </w:r>
      <w:r>
        <w:rPr>
          <w:sz w:val="22"/>
        </w:rPr>
        <w:t>decision</w:t>
      </w:r>
      <w:r>
        <w:rPr>
          <w:spacing w:val="-14"/>
          <w:sz w:val="22"/>
        </w:rPr>
        <w:t> </w:t>
      </w:r>
      <w:r>
        <w:rPr>
          <w:sz w:val="22"/>
        </w:rPr>
        <w:t>of</w:t>
      </w:r>
      <w:r>
        <w:rPr>
          <w:spacing w:val="-13"/>
          <w:sz w:val="22"/>
        </w:rPr>
        <w:t> </w:t>
      </w:r>
      <w:r>
        <w:rPr>
          <w:sz w:val="22"/>
        </w:rPr>
        <w:t>the</w:t>
      </w:r>
      <w:r>
        <w:rPr>
          <w:spacing w:val="-14"/>
          <w:sz w:val="22"/>
        </w:rPr>
        <w:t> </w:t>
      </w:r>
      <w:r>
        <w:rPr>
          <w:sz w:val="22"/>
        </w:rPr>
        <w:t>United</w:t>
      </w:r>
      <w:r>
        <w:rPr>
          <w:spacing w:val="-14"/>
          <w:sz w:val="22"/>
        </w:rPr>
        <w:t> </w:t>
      </w:r>
      <w:r>
        <w:rPr>
          <w:sz w:val="22"/>
        </w:rPr>
        <w:t>Nations</w:t>
      </w:r>
      <w:r>
        <w:rPr>
          <w:spacing w:val="-14"/>
          <w:sz w:val="22"/>
        </w:rPr>
        <w:t> </w:t>
      </w:r>
      <w:r>
        <w:rPr>
          <w:sz w:val="22"/>
        </w:rPr>
        <w:t>Security</w:t>
      </w:r>
      <w:r>
        <w:rPr>
          <w:spacing w:val="-13"/>
          <w:sz w:val="22"/>
        </w:rPr>
        <w:t> </w:t>
      </w:r>
      <w:r>
        <w:rPr>
          <w:sz w:val="22"/>
        </w:rPr>
        <w:t>Council;</w:t>
      </w:r>
    </w:p>
    <w:p>
      <w:pPr>
        <w:pStyle w:val="BodyText"/>
        <w:spacing w:before="30"/>
      </w:pPr>
    </w:p>
    <w:p>
      <w:pPr>
        <w:pStyle w:val="ListParagraph"/>
        <w:numPr>
          <w:ilvl w:val="0"/>
          <w:numId w:val="28"/>
        </w:numPr>
        <w:tabs>
          <w:tab w:pos="714" w:val="left" w:leader="none"/>
          <w:tab w:pos="720" w:val="left" w:leader="none"/>
        </w:tabs>
        <w:spacing w:line="211" w:lineRule="auto" w:before="0" w:after="0"/>
        <w:ind w:left="720" w:right="1103" w:hanging="360"/>
        <w:jc w:val="both"/>
        <w:rPr>
          <w:sz w:val="22"/>
        </w:rPr>
      </w:pPr>
      <w:r>
        <w:rPr>
          <w:i/>
          <w:sz w:val="22"/>
        </w:rPr>
        <w:t>[</w:t>
      </w:r>
      <w:r>
        <w:rPr>
          <w:sz w:val="22"/>
        </w:rPr>
        <w:t>We are not a government owned entity</w:t>
      </w:r>
      <w:r>
        <w:rPr>
          <w:i/>
          <w:sz w:val="22"/>
        </w:rPr>
        <w:t>] / [</w:t>
      </w:r>
      <w:r>
        <w:rPr>
          <w:sz w:val="22"/>
        </w:rPr>
        <w:t>We are a government owned entity but meet the requirements of ITB 4.5</w:t>
      </w:r>
      <w:r>
        <w:rPr>
          <w:i/>
          <w:sz w:val="22"/>
        </w:rPr>
        <w:t>]</w:t>
      </w:r>
      <w:r>
        <w:rPr>
          <w:sz w:val="22"/>
        </w:rPr>
        <w:t>; </w:t>
      </w:r>
      <w:r>
        <w:rPr>
          <w:b/>
          <w:position w:val="10"/>
          <w:sz w:val="18"/>
        </w:rPr>
        <w:t>*</w:t>
      </w:r>
    </w:p>
    <w:p>
      <w:pPr>
        <w:pStyle w:val="ListParagraph"/>
        <w:numPr>
          <w:ilvl w:val="0"/>
          <w:numId w:val="28"/>
        </w:numPr>
        <w:tabs>
          <w:tab w:pos="603" w:val="left" w:leader="none"/>
          <w:tab w:pos="720" w:val="left" w:leader="none"/>
        </w:tabs>
        <w:spacing w:line="240" w:lineRule="auto" w:before="250" w:after="0"/>
        <w:ind w:left="720" w:right="1069" w:hanging="360"/>
        <w:jc w:val="both"/>
        <w:rPr>
          <w:sz w:val="22"/>
        </w:rPr>
      </w:pPr>
      <w:r>
        <w:rPr>
          <w:sz w:val="22"/>
        </w:rPr>
        <w:t>We</w:t>
      </w:r>
      <w:r>
        <w:rPr>
          <w:spacing w:val="-7"/>
          <w:sz w:val="22"/>
        </w:rPr>
        <w:t> </w:t>
      </w:r>
      <w:r>
        <w:rPr>
          <w:sz w:val="22"/>
        </w:rPr>
        <w:t>understand</w:t>
      </w:r>
      <w:r>
        <w:rPr>
          <w:spacing w:val="-5"/>
          <w:sz w:val="22"/>
        </w:rPr>
        <w:t> </w:t>
      </w:r>
      <w:r>
        <w:rPr>
          <w:sz w:val="22"/>
        </w:rPr>
        <w:t>that this bid, together with</w:t>
      </w:r>
      <w:r>
        <w:rPr>
          <w:spacing w:val="-5"/>
          <w:sz w:val="22"/>
        </w:rPr>
        <w:t> </w:t>
      </w:r>
      <w:r>
        <w:rPr>
          <w:sz w:val="22"/>
        </w:rPr>
        <w:t>your written</w:t>
      </w:r>
      <w:r>
        <w:rPr>
          <w:spacing w:val="-5"/>
          <w:sz w:val="22"/>
        </w:rPr>
        <w:t> </w:t>
      </w:r>
      <w:r>
        <w:rPr>
          <w:sz w:val="22"/>
        </w:rPr>
        <w:t>acceptance</w:t>
      </w:r>
      <w:r>
        <w:rPr>
          <w:spacing w:val="-7"/>
          <w:sz w:val="22"/>
        </w:rPr>
        <w:t> </w:t>
      </w:r>
      <w:r>
        <w:rPr>
          <w:sz w:val="22"/>
        </w:rPr>
        <w:t>thereof</w:t>
      </w:r>
      <w:r>
        <w:rPr>
          <w:spacing w:val="-2"/>
          <w:sz w:val="22"/>
        </w:rPr>
        <w:t> </w:t>
      </w:r>
      <w:r>
        <w:rPr>
          <w:sz w:val="22"/>
        </w:rPr>
        <w:t>included</w:t>
      </w:r>
      <w:r>
        <w:rPr>
          <w:spacing w:val="-5"/>
          <w:sz w:val="22"/>
        </w:rPr>
        <w:t> </w:t>
      </w:r>
      <w:r>
        <w:rPr>
          <w:sz w:val="22"/>
        </w:rPr>
        <w:t>in your notification </w:t>
      </w:r>
      <w:r>
        <w:rPr>
          <w:spacing w:val="-2"/>
          <w:sz w:val="22"/>
        </w:rPr>
        <w:t>of</w:t>
      </w:r>
      <w:r>
        <w:rPr>
          <w:spacing w:val="-9"/>
          <w:sz w:val="22"/>
        </w:rPr>
        <w:t> </w:t>
      </w:r>
      <w:r>
        <w:rPr>
          <w:spacing w:val="-2"/>
          <w:sz w:val="22"/>
        </w:rPr>
        <w:t>award,</w:t>
      </w:r>
      <w:r>
        <w:rPr>
          <w:spacing w:val="-5"/>
          <w:sz w:val="22"/>
        </w:rPr>
        <w:t> </w:t>
      </w:r>
      <w:r>
        <w:rPr>
          <w:spacing w:val="-2"/>
          <w:sz w:val="22"/>
        </w:rPr>
        <w:t>shall</w:t>
      </w:r>
      <w:r>
        <w:rPr>
          <w:spacing w:val="-11"/>
          <w:sz w:val="22"/>
        </w:rPr>
        <w:t> </w:t>
      </w:r>
      <w:r>
        <w:rPr>
          <w:spacing w:val="-2"/>
          <w:sz w:val="22"/>
        </w:rPr>
        <w:t>constitute</w:t>
      </w:r>
      <w:r>
        <w:rPr>
          <w:spacing w:val="-14"/>
          <w:sz w:val="22"/>
        </w:rPr>
        <w:t> </w:t>
      </w:r>
      <w:r>
        <w:rPr>
          <w:spacing w:val="-2"/>
          <w:sz w:val="22"/>
        </w:rPr>
        <w:t>a</w:t>
      </w:r>
      <w:r>
        <w:rPr>
          <w:spacing w:val="-5"/>
          <w:sz w:val="22"/>
        </w:rPr>
        <w:t> </w:t>
      </w:r>
      <w:r>
        <w:rPr>
          <w:spacing w:val="-2"/>
          <w:sz w:val="22"/>
        </w:rPr>
        <w:t>binding</w:t>
      </w:r>
      <w:r>
        <w:rPr>
          <w:spacing w:val="-3"/>
          <w:sz w:val="22"/>
        </w:rPr>
        <w:t> </w:t>
      </w:r>
      <w:r>
        <w:rPr>
          <w:spacing w:val="-2"/>
          <w:sz w:val="22"/>
        </w:rPr>
        <w:t>contract</w:t>
      </w:r>
      <w:r>
        <w:rPr>
          <w:spacing w:val="-6"/>
          <w:sz w:val="22"/>
        </w:rPr>
        <w:t> </w:t>
      </w:r>
      <w:r>
        <w:rPr>
          <w:spacing w:val="-2"/>
          <w:sz w:val="22"/>
        </w:rPr>
        <w:t>between</w:t>
      </w:r>
      <w:r>
        <w:rPr>
          <w:spacing w:val="-8"/>
          <w:sz w:val="22"/>
        </w:rPr>
        <w:t> </w:t>
      </w:r>
      <w:r>
        <w:rPr>
          <w:spacing w:val="-2"/>
          <w:sz w:val="22"/>
        </w:rPr>
        <w:t>us, until</w:t>
      </w:r>
      <w:r>
        <w:rPr>
          <w:spacing w:val="-11"/>
          <w:sz w:val="22"/>
        </w:rPr>
        <w:t> </w:t>
      </w:r>
      <w:r>
        <w:rPr>
          <w:spacing w:val="-2"/>
          <w:sz w:val="22"/>
        </w:rPr>
        <w:t>a</w:t>
      </w:r>
      <w:r>
        <w:rPr>
          <w:spacing w:val="-5"/>
          <w:sz w:val="22"/>
        </w:rPr>
        <w:t> </w:t>
      </w:r>
      <w:r>
        <w:rPr>
          <w:spacing w:val="-2"/>
          <w:sz w:val="22"/>
        </w:rPr>
        <w:t>formal</w:t>
      </w:r>
      <w:r>
        <w:rPr>
          <w:spacing w:val="-11"/>
          <w:sz w:val="22"/>
        </w:rPr>
        <w:t> </w:t>
      </w:r>
      <w:r>
        <w:rPr>
          <w:spacing w:val="-2"/>
          <w:sz w:val="22"/>
        </w:rPr>
        <w:t>contract is prepared</w:t>
      </w:r>
      <w:r>
        <w:rPr>
          <w:spacing w:val="-12"/>
          <w:sz w:val="22"/>
        </w:rPr>
        <w:t> </w:t>
      </w:r>
      <w:r>
        <w:rPr>
          <w:spacing w:val="-2"/>
          <w:sz w:val="22"/>
        </w:rPr>
        <w:t>and</w:t>
      </w:r>
      <w:r>
        <w:rPr>
          <w:spacing w:val="-8"/>
          <w:sz w:val="22"/>
        </w:rPr>
        <w:t> </w:t>
      </w:r>
      <w:r>
        <w:rPr>
          <w:spacing w:val="-2"/>
          <w:sz w:val="22"/>
        </w:rPr>
        <w:t>executed;</w:t>
      </w:r>
    </w:p>
    <w:p>
      <w:pPr>
        <w:pStyle w:val="BodyText"/>
        <w:spacing w:before="4"/>
      </w:pPr>
    </w:p>
    <w:p>
      <w:pPr>
        <w:pStyle w:val="ListParagraph"/>
        <w:numPr>
          <w:ilvl w:val="0"/>
          <w:numId w:val="28"/>
        </w:numPr>
        <w:tabs>
          <w:tab w:pos="720" w:val="left" w:leader="none"/>
          <w:tab w:pos="723" w:val="left" w:leader="none"/>
        </w:tabs>
        <w:spacing w:line="266" w:lineRule="auto" w:before="1" w:after="0"/>
        <w:ind w:left="720" w:right="1101" w:hanging="360"/>
        <w:jc w:val="both"/>
        <w:rPr>
          <w:sz w:val="22"/>
        </w:rPr>
      </w:pPr>
      <w:r>
        <w:rPr>
          <w:sz w:val="22"/>
        </w:rPr>
        <w:t>We</w:t>
      </w:r>
      <w:r>
        <w:rPr>
          <w:spacing w:val="-8"/>
          <w:sz w:val="22"/>
        </w:rPr>
        <w:t> </w:t>
      </w:r>
      <w:r>
        <w:rPr>
          <w:sz w:val="22"/>
        </w:rPr>
        <w:t>declare</w:t>
      </w:r>
      <w:r>
        <w:rPr>
          <w:spacing w:val="-14"/>
          <w:sz w:val="22"/>
        </w:rPr>
        <w:t> </w:t>
      </w:r>
      <w:r>
        <w:rPr>
          <w:sz w:val="22"/>
        </w:rPr>
        <w:t>that,</w:t>
      </w:r>
      <w:r>
        <w:rPr>
          <w:spacing w:val="-4"/>
          <w:sz w:val="22"/>
        </w:rPr>
        <w:t> </w:t>
      </w:r>
      <w:r>
        <w:rPr>
          <w:sz w:val="22"/>
        </w:rPr>
        <w:t>we</w:t>
      </w:r>
      <w:r>
        <w:rPr>
          <w:spacing w:val="-11"/>
          <w:sz w:val="22"/>
        </w:rPr>
        <w:t> </w:t>
      </w:r>
      <w:r>
        <w:rPr>
          <w:sz w:val="22"/>
        </w:rPr>
        <w:t>have</w:t>
      </w:r>
      <w:r>
        <w:rPr>
          <w:spacing w:val="-7"/>
          <w:sz w:val="22"/>
        </w:rPr>
        <w:t> </w:t>
      </w:r>
      <w:r>
        <w:rPr>
          <w:sz w:val="22"/>
        </w:rPr>
        <w:t>not</w:t>
      </w:r>
      <w:r>
        <w:rPr>
          <w:spacing w:val="-9"/>
          <w:sz w:val="22"/>
        </w:rPr>
        <w:t> </w:t>
      </w:r>
      <w:r>
        <w:rPr>
          <w:sz w:val="22"/>
        </w:rPr>
        <w:t>been</w:t>
      </w:r>
      <w:r>
        <w:rPr>
          <w:spacing w:val="-10"/>
          <w:sz w:val="22"/>
        </w:rPr>
        <w:t> </w:t>
      </w:r>
      <w:r>
        <w:rPr>
          <w:sz w:val="22"/>
        </w:rPr>
        <w:t>black</w:t>
      </w:r>
      <w:r>
        <w:rPr>
          <w:spacing w:val="-10"/>
          <w:sz w:val="22"/>
        </w:rPr>
        <w:t> </w:t>
      </w:r>
      <w:r>
        <w:rPr>
          <w:sz w:val="22"/>
        </w:rPr>
        <w:t>listed</w:t>
      </w:r>
      <w:r>
        <w:rPr>
          <w:spacing w:val="-14"/>
          <w:sz w:val="22"/>
        </w:rPr>
        <w:t> </w:t>
      </w:r>
      <w:r>
        <w:rPr>
          <w:sz w:val="22"/>
        </w:rPr>
        <w:t>as</w:t>
      </w:r>
      <w:r>
        <w:rPr>
          <w:spacing w:val="-9"/>
          <w:sz w:val="22"/>
        </w:rPr>
        <w:t> </w:t>
      </w:r>
      <w:r>
        <w:rPr>
          <w:sz w:val="22"/>
        </w:rPr>
        <w:t>per</w:t>
      </w:r>
      <w:r>
        <w:rPr>
          <w:spacing w:val="-7"/>
          <w:sz w:val="22"/>
        </w:rPr>
        <w:t> </w:t>
      </w:r>
      <w:r>
        <w:rPr>
          <w:sz w:val="22"/>
        </w:rPr>
        <w:t>ITB</w:t>
      </w:r>
      <w:r>
        <w:rPr>
          <w:spacing w:val="-13"/>
          <w:sz w:val="22"/>
        </w:rPr>
        <w:t> </w:t>
      </w:r>
      <w:r>
        <w:rPr>
          <w:sz w:val="22"/>
        </w:rPr>
        <w:t>3.4</w:t>
      </w:r>
      <w:r>
        <w:rPr>
          <w:spacing w:val="-10"/>
          <w:sz w:val="22"/>
        </w:rPr>
        <w:t> </w:t>
      </w:r>
      <w:r>
        <w:rPr>
          <w:sz w:val="22"/>
        </w:rPr>
        <w:t>and</w:t>
      </w:r>
      <w:r>
        <w:rPr>
          <w:spacing w:val="-10"/>
          <w:sz w:val="22"/>
        </w:rPr>
        <w:t> </w:t>
      </w:r>
      <w:r>
        <w:rPr>
          <w:sz w:val="22"/>
        </w:rPr>
        <w:t>no</w:t>
      </w:r>
      <w:r>
        <w:rPr>
          <w:spacing w:val="-14"/>
          <w:sz w:val="22"/>
        </w:rPr>
        <w:t> </w:t>
      </w:r>
      <w:r>
        <w:rPr>
          <w:sz w:val="22"/>
        </w:rPr>
        <w:t>conflict</w:t>
      </w:r>
      <w:r>
        <w:rPr>
          <w:spacing w:val="-5"/>
          <w:sz w:val="22"/>
        </w:rPr>
        <w:t> </w:t>
      </w:r>
      <w:r>
        <w:rPr>
          <w:sz w:val="22"/>
        </w:rPr>
        <w:t>of</w:t>
      </w:r>
      <w:r>
        <w:rPr>
          <w:spacing w:val="-11"/>
          <w:sz w:val="22"/>
        </w:rPr>
        <w:t> </w:t>
      </w:r>
      <w:r>
        <w:rPr>
          <w:sz w:val="22"/>
        </w:rPr>
        <w:t>interest</w:t>
      </w:r>
      <w:r>
        <w:rPr>
          <w:spacing w:val="-5"/>
          <w:sz w:val="22"/>
        </w:rPr>
        <w:t> </w:t>
      </w:r>
      <w:r>
        <w:rPr>
          <w:sz w:val="22"/>
        </w:rPr>
        <w:t>in</w:t>
      </w:r>
      <w:r>
        <w:rPr>
          <w:spacing w:val="-14"/>
          <w:sz w:val="22"/>
        </w:rPr>
        <w:t> </w:t>
      </w:r>
      <w:r>
        <w:rPr>
          <w:sz w:val="22"/>
        </w:rPr>
        <w:t>the</w:t>
      </w:r>
      <w:r>
        <w:rPr>
          <w:spacing w:val="-14"/>
          <w:sz w:val="22"/>
        </w:rPr>
        <w:t> </w:t>
      </w:r>
      <w:r>
        <w:rPr>
          <w:sz w:val="22"/>
        </w:rPr>
        <w:t>proposed procurement proceedings and we have not been punished for an offense relating to the concerned profession or business.</w:t>
      </w:r>
    </w:p>
    <w:p>
      <w:pPr>
        <w:pStyle w:val="ListParagraph"/>
        <w:spacing w:after="0" w:line="266" w:lineRule="auto"/>
        <w:jc w:val="both"/>
        <w:rPr>
          <w:sz w:val="22"/>
        </w:rPr>
        <w:sectPr>
          <w:pgSz w:w="12240" w:h="15840"/>
          <w:pgMar w:header="526" w:footer="0" w:top="1280" w:bottom="280" w:left="1080" w:right="360"/>
        </w:sectPr>
      </w:pPr>
    </w:p>
    <w:p>
      <w:pPr>
        <w:pStyle w:val="ListParagraph"/>
        <w:numPr>
          <w:ilvl w:val="0"/>
          <w:numId w:val="28"/>
        </w:numPr>
        <w:tabs>
          <w:tab w:pos="661" w:val="left" w:leader="none"/>
        </w:tabs>
        <w:spacing w:line="240" w:lineRule="auto" w:before="152" w:after="0"/>
        <w:ind w:left="360" w:right="1087" w:firstLine="0"/>
        <w:jc w:val="left"/>
        <w:rPr>
          <w:sz w:val="22"/>
        </w:rPr>
      </w:pPr>
      <w:r>
        <w:rPr>
          <w:sz w:val="22"/>
        </w:rPr>
        <w:t>We</w:t>
      </w:r>
      <w:r>
        <w:rPr>
          <w:spacing w:val="-14"/>
          <w:sz w:val="22"/>
        </w:rPr>
        <w:t> </w:t>
      </w:r>
      <w:r>
        <w:rPr>
          <w:sz w:val="22"/>
        </w:rPr>
        <w:t>declare</w:t>
      </w:r>
      <w:r>
        <w:rPr>
          <w:spacing w:val="-14"/>
          <w:sz w:val="22"/>
        </w:rPr>
        <w:t> </w:t>
      </w:r>
      <w:r>
        <w:rPr>
          <w:sz w:val="22"/>
        </w:rPr>
        <w:t>that</w:t>
      </w:r>
      <w:r>
        <w:rPr>
          <w:spacing w:val="-14"/>
          <w:sz w:val="22"/>
        </w:rPr>
        <w:t> </w:t>
      </w:r>
      <w:r>
        <w:rPr>
          <w:sz w:val="22"/>
        </w:rPr>
        <w:t>we</w:t>
      </w:r>
      <w:r>
        <w:rPr>
          <w:spacing w:val="-13"/>
          <w:sz w:val="22"/>
        </w:rPr>
        <w:t> </w:t>
      </w:r>
      <w:r>
        <w:rPr>
          <w:sz w:val="22"/>
        </w:rPr>
        <w:t>have</w:t>
      </w:r>
      <w:r>
        <w:rPr>
          <w:spacing w:val="-14"/>
          <w:sz w:val="22"/>
        </w:rPr>
        <w:t> </w:t>
      </w:r>
      <w:r>
        <w:rPr>
          <w:sz w:val="22"/>
        </w:rPr>
        <w:t>not</w:t>
      </w:r>
      <w:r>
        <w:rPr>
          <w:spacing w:val="-14"/>
          <w:sz w:val="22"/>
        </w:rPr>
        <w:t> </w:t>
      </w:r>
      <w:r>
        <w:rPr>
          <w:sz w:val="22"/>
        </w:rPr>
        <w:t>yet</w:t>
      </w:r>
      <w:r>
        <w:rPr>
          <w:spacing w:val="-14"/>
          <w:sz w:val="22"/>
        </w:rPr>
        <w:t> </w:t>
      </w:r>
      <w:r>
        <w:rPr>
          <w:sz w:val="22"/>
        </w:rPr>
        <w:t>secured</w:t>
      </w:r>
      <w:r>
        <w:rPr>
          <w:spacing w:val="-13"/>
          <w:sz w:val="22"/>
        </w:rPr>
        <w:t> </w:t>
      </w:r>
      <w:r>
        <w:rPr>
          <w:sz w:val="22"/>
        </w:rPr>
        <w:t>five</w:t>
      </w:r>
      <w:r>
        <w:rPr>
          <w:spacing w:val="-14"/>
          <w:sz w:val="22"/>
        </w:rPr>
        <w:t> </w:t>
      </w:r>
      <w:r>
        <w:rPr>
          <w:sz w:val="22"/>
        </w:rPr>
        <w:t>(5)</w:t>
      </w:r>
      <w:r>
        <w:rPr>
          <w:spacing w:val="-14"/>
          <w:sz w:val="22"/>
        </w:rPr>
        <w:t> </w:t>
      </w:r>
      <w:r>
        <w:rPr>
          <w:sz w:val="22"/>
        </w:rPr>
        <w:t>number</w:t>
      </w:r>
      <w:r>
        <w:rPr>
          <w:spacing w:val="-14"/>
          <w:sz w:val="22"/>
        </w:rPr>
        <w:t> </w:t>
      </w:r>
      <w:r>
        <w:rPr>
          <w:sz w:val="22"/>
        </w:rPr>
        <w:t>of</w:t>
      </w:r>
      <w:r>
        <w:rPr>
          <w:spacing w:val="-13"/>
          <w:sz w:val="22"/>
        </w:rPr>
        <w:t> </w:t>
      </w:r>
      <w:r>
        <w:rPr>
          <w:sz w:val="22"/>
        </w:rPr>
        <w:t>constructions</w:t>
      </w:r>
      <w:r>
        <w:rPr>
          <w:spacing w:val="-14"/>
          <w:sz w:val="22"/>
        </w:rPr>
        <w:t> </w:t>
      </w:r>
      <w:r>
        <w:rPr>
          <w:sz w:val="22"/>
        </w:rPr>
        <w:t>contracts</w:t>
      </w:r>
      <w:r>
        <w:rPr>
          <w:position w:val="7"/>
          <w:sz w:val="14"/>
        </w:rPr>
        <w:t>3</w:t>
      </w:r>
      <w:r>
        <w:rPr>
          <w:spacing w:val="1"/>
          <w:position w:val="7"/>
          <w:sz w:val="14"/>
        </w:rPr>
        <w:t> </w:t>
      </w:r>
      <w:r>
        <w:rPr>
          <w:sz w:val="22"/>
        </w:rPr>
        <w:t>(in</w:t>
      </w:r>
      <w:r>
        <w:rPr>
          <w:spacing w:val="-14"/>
          <w:sz w:val="22"/>
        </w:rPr>
        <w:t> </w:t>
      </w:r>
      <w:r>
        <w:rPr>
          <w:sz w:val="22"/>
        </w:rPr>
        <w:t>open</w:t>
      </w:r>
      <w:r>
        <w:rPr>
          <w:spacing w:val="-14"/>
          <w:sz w:val="22"/>
        </w:rPr>
        <w:t> </w:t>
      </w:r>
      <w:r>
        <w:rPr>
          <w:sz w:val="22"/>
        </w:rPr>
        <w:t>competitive bidding) as described in ITB</w:t>
      </w:r>
      <w:r>
        <w:rPr>
          <w:spacing w:val="-2"/>
          <w:sz w:val="22"/>
        </w:rPr>
        <w:t> </w:t>
      </w:r>
      <w:r>
        <w:rPr>
          <w:sz w:val="22"/>
        </w:rPr>
        <w:t>Sub-Clause 4.9.</w:t>
      </w:r>
    </w:p>
    <w:p>
      <w:pPr>
        <w:pStyle w:val="BodyText"/>
      </w:pPr>
    </w:p>
    <w:p>
      <w:pPr>
        <w:pStyle w:val="BodyText"/>
        <w:spacing w:before="11"/>
      </w:pPr>
    </w:p>
    <w:p>
      <w:pPr>
        <w:pStyle w:val="ListParagraph"/>
        <w:numPr>
          <w:ilvl w:val="0"/>
          <w:numId w:val="28"/>
        </w:numPr>
        <w:tabs>
          <w:tab w:pos="665" w:val="left" w:leader="none"/>
          <w:tab w:pos="720" w:val="left" w:leader="none"/>
        </w:tabs>
        <w:spacing w:line="264" w:lineRule="auto" w:before="0" w:after="0"/>
        <w:ind w:left="720" w:right="1085" w:hanging="360"/>
        <w:jc w:val="both"/>
        <w:rPr>
          <w:sz w:val="22"/>
        </w:rPr>
      </w:pPr>
      <w:r>
        <w:rPr>
          <w:sz w:val="22"/>
        </w:rPr>
        <w:t>We</w:t>
      </w:r>
      <w:r>
        <w:rPr>
          <w:spacing w:val="-13"/>
          <w:sz w:val="22"/>
        </w:rPr>
        <w:t> </w:t>
      </w:r>
      <w:r>
        <w:rPr>
          <w:sz w:val="22"/>
        </w:rPr>
        <w:t>understand</w:t>
      </w:r>
      <w:r>
        <w:rPr>
          <w:spacing w:val="-10"/>
          <w:sz w:val="22"/>
        </w:rPr>
        <w:t> </w:t>
      </w:r>
      <w:r>
        <w:rPr>
          <w:sz w:val="22"/>
        </w:rPr>
        <w:t>that</w:t>
      </w:r>
      <w:r>
        <w:rPr>
          <w:spacing w:val="-9"/>
          <w:sz w:val="22"/>
        </w:rPr>
        <w:t> </w:t>
      </w:r>
      <w:r>
        <w:rPr>
          <w:sz w:val="22"/>
        </w:rPr>
        <w:t>you</w:t>
      </w:r>
      <w:r>
        <w:rPr>
          <w:spacing w:val="-10"/>
          <w:sz w:val="22"/>
        </w:rPr>
        <w:t> </w:t>
      </w:r>
      <w:r>
        <w:rPr>
          <w:sz w:val="22"/>
        </w:rPr>
        <w:t>are</w:t>
      </w:r>
      <w:r>
        <w:rPr>
          <w:spacing w:val="-12"/>
          <w:sz w:val="22"/>
        </w:rPr>
        <w:t> </w:t>
      </w:r>
      <w:r>
        <w:rPr>
          <w:sz w:val="22"/>
        </w:rPr>
        <w:t>not</w:t>
      </w:r>
      <w:r>
        <w:rPr>
          <w:spacing w:val="-5"/>
          <w:sz w:val="22"/>
        </w:rPr>
        <w:t> </w:t>
      </w:r>
      <w:r>
        <w:rPr>
          <w:sz w:val="22"/>
        </w:rPr>
        <w:t>bound</w:t>
      </w:r>
      <w:r>
        <w:rPr>
          <w:spacing w:val="-14"/>
          <w:sz w:val="22"/>
        </w:rPr>
        <w:t> </w:t>
      </w:r>
      <w:r>
        <w:rPr>
          <w:sz w:val="22"/>
        </w:rPr>
        <w:t>to</w:t>
      </w:r>
      <w:r>
        <w:rPr>
          <w:spacing w:val="-14"/>
          <w:sz w:val="22"/>
        </w:rPr>
        <w:t> </w:t>
      </w:r>
      <w:r>
        <w:rPr>
          <w:sz w:val="22"/>
        </w:rPr>
        <w:t>accept</w:t>
      </w:r>
      <w:r>
        <w:rPr>
          <w:spacing w:val="-9"/>
          <w:sz w:val="22"/>
        </w:rPr>
        <w:t> </w:t>
      </w:r>
      <w:r>
        <w:rPr>
          <w:sz w:val="22"/>
        </w:rPr>
        <w:t>the</w:t>
      </w:r>
      <w:r>
        <w:rPr>
          <w:spacing w:val="-7"/>
          <w:sz w:val="22"/>
        </w:rPr>
        <w:t> </w:t>
      </w:r>
      <w:r>
        <w:rPr>
          <w:color w:val="000000"/>
          <w:sz w:val="22"/>
          <w:highlight w:val="yellow"/>
        </w:rPr>
        <w:t>bid</w:t>
      </w:r>
      <w:r>
        <w:rPr>
          <w:color w:val="000000"/>
          <w:spacing w:val="-10"/>
          <w:sz w:val="22"/>
          <w:highlight w:val="yellow"/>
        </w:rPr>
        <w:t> </w:t>
      </w:r>
      <w:r>
        <w:rPr>
          <w:color w:val="000000"/>
          <w:sz w:val="22"/>
          <w:highlight w:val="yellow"/>
        </w:rPr>
        <w:t>closest</w:t>
      </w:r>
      <w:r>
        <w:rPr>
          <w:color w:val="000000"/>
          <w:spacing w:val="-5"/>
          <w:sz w:val="22"/>
          <w:highlight w:val="yellow"/>
        </w:rPr>
        <w:t> </w:t>
      </w:r>
      <w:r>
        <w:rPr>
          <w:color w:val="000000"/>
          <w:sz w:val="22"/>
          <w:highlight w:val="yellow"/>
        </w:rPr>
        <w:t>to</w:t>
      </w:r>
      <w:r>
        <w:rPr>
          <w:color w:val="000000"/>
          <w:spacing w:val="-14"/>
          <w:sz w:val="22"/>
          <w:highlight w:val="yellow"/>
        </w:rPr>
        <w:t> </w:t>
      </w:r>
      <w:r>
        <w:rPr>
          <w:color w:val="000000"/>
          <w:sz w:val="22"/>
          <w:highlight w:val="yellow"/>
        </w:rPr>
        <w:t>the</w:t>
      </w:r>
      <w:r>
        <w:rPr>
          <w:color w:val="000000"/>
          <w:spacing w:val="-12"/>
          <w:sz w:val="22"/>
          <w:highlight w:val="yellow"/>
        </w:rPr>
        <w:t> </w:t>
      </w:r>
      <w:r>
        <w:rPr>
          <w:color w:val="000000"/>
          <w:sz w:val="22"/>
          <w:highlight w:val="yellow"/>
        </w:rPr>
        <w:t>Average</w:t>
      </w:r>
      <w:r>
        <w:rPr>
          <w:color w:val="000000"/>
          <w:spacing w:val="-12"/>
          <w:sz w:val="22"/>
          <w:highlight w:val="yellow"/>
        </w:rPr>
        <w:t> </w:t>
      </w:r>
      <w:r>
        <w:rPr>
          <w:color w:val="000000"/>
          <w:sz w:val="22"/>
          <w:highlight w:val="yellow"/>
        </w:rPr>
        <w:t>Bid</w:t>
      </w:r>
      <w:r>
        <w:rPr>
          <w:color w:val="000000"/>
          <w:spacing w:val="-10"/>
          <w:sz w:val="22"/>
          <w:highlight w:val="yellow"/>
        </w:rPr>
        <w:t> </w:t>
      </w:r>
      <w:r>
        <w:rPr>
          <w:color w:val="000000"/>
          <w:sz w:val="22"/>
          <w:highlight w:val="yellow"/>
        </w:rPr>
        <w:t>Price</w:t>
      </w:r>
      <w:r>
        <w:rPr>
          <w:color w:val="000000"/>
          <w:spacing w:val="-8"/>
          <w:sz w:val="22"/>
        </w:rPr>
        <w:t> </w:t>
      </w:r>
      <w:r>
        <w:rPr>
          <w:color w:val="000000"/>
          <w:sz w:val="22"/>
        </w:rPr>
        <w:t>or</w:t>
      </w:r>
      <w:r>
        <w:rPr>
          <w:color w:val="000000"/>
          <w:spacing w:val="-8"/>
          <w:sz w:val="22"/>
        </w:rPr>
        <w:t> </w:t>
      </w:r>
      <w:r>
        <w:rPr>
          <w:color w:val="000000"/>
          <w:sz w:val="22"/>
        </w:rPr>
        <w:t>any</w:t>
      </w:r>
      <w:r>
        <w:rPr>
          <w:color w:val="000000"/>
          <w:spacing w:val="-10"/>
          <w:sz w:val="22"/>
        </w:rPr>
        <w:t> </w:t>
      </w:r>
      <w:r>
        <w:rPr>
          <w:color w:val="000000"/>
          <w:sz w:val="22"/>
        </w:rPr>
        <w:t>other</w:t>
      </w:r>
      <w:r>
        <w:rPr>
          <w:color w:val="000000"/>
          <w:spacing w:val="-8"/>
          <w:sz w:val="22"/>
        </w:rPr>
        <w:t> </w:t>
      </w:r>
      <w:r>
        <w:rPr>
          <w:color w:val="000000"/>
          <w:sz w:val="22"/>
        </w:rPr>
        <w:t>bid that you may receive; and</w:t>
      </w:r>
    </w:p>
    <w:p>
      <w:pPr>
        <w:pStyle w:val="ListParagraph"/>
        <w:numPr>
          <w:ilvl w:val="0"/>
          <w:numId w:val="28"/>
        </w:numPr>
        <w:tabs>
          <w:tab w:pos="656" w:val="left" w:leader="none"/>
        </w:tabs>
        <w:spacing w:line="240" w:lineRule="auto" w:before="221" w:after="0"/>
        <w:ind w:left="656" w:right="0" w:hanging="296"/>
        <w:jc w:val="left"/>
        <w:rPr>
          <w:sz w:val="22"/>
        </w:rPr>
      </w:pPr>
      <w:r>
        <w:rPr>
          <w:spacing w:val="-4"/>
          <w:sz w:val="22"/>
        </w:rPr>
        <w:t>If</w:t>
      </w:r>
      <w:r>
        <w:rPr>
          <w:spacing w:val="-5"/>
          <w:sz w:val="22"/>
        </w:rPr>
        <w:t> </w:t>
      </w:r>
      <w:r>
        <w:rPr>
          <w:spacing w:val="-4"/>
          <w:sz w:val="22"/>
        </w:rPr>
        <w:t>awarded</w:t>
      </w:r>
      <w:r>
        <w:rPr>
          <w:spacing w:val="-3"/>
          <w:sz w:val="22"/>
        </w:rPr>
        <w:t> </w:t>
      </w:r>
      <w:r>
        <w:rPr>
          <w:spacing w:val="-4"/>
          <w:sz w:val="22"/>
        </w:rPr>
        <w:t>the</w:t>
      </w:r>
      <w:r>
        <w:rPr>
          <w:sz w:val="22"/>
        </w:rPr>
        <w:t> </w:t>
      </w:r>
      <w:r>
        <w:rPr>
          <w:spacing w:val="-4"/>
          <w:sz w:val="22"/>
        </w:rPr>
        <w:t>contract,</w:t>
      </w:r>
      <w:r>
        <w:rPr>
          <w:sz w:val="22"/>
        </w:rPr>
        <w:t> </w:t>
      </w:r>
      <w:r>
        <w:rPr>
          <w:spacing w:val="-4"/>
          <w:sz w:val="22"/>
        </w:rPr>
        <w:t>the</w:t>
      </w:r>
      <w:r>
        <w:rPr>
          <w:spacing w:val="-5"/>
          <w:sz w:val="22"/>
        </w:rPr>
        <w:t> </w:t>
      </w:r>
      <w:r>
        <w:rPr>
          <w:spacing w:val="-4"/>
          <w:sz w:val="22"/>
        </w:rPr>
        <w:t>person</w:t>
      </w:r>
      <w:r>
        <w:rPr>
          <w:spacing w:val="2"/>
          <w:sz w:val="22"/>
        </w:rPr>
        <w:t> </w:t>
      </w:r>
      <w:r>
        <w:rPr>
          <w:spacing w:val="-4"/>
          <w:sz w:val="22"/>
        </w:rPr>
        <w:t>named</w:t>
      </w:r>
      <w:r>
        <w:rPr>
          <w:spacing w:val="-3"/>
          <w:sz w:val="22"/>
        </w:rPr>
        <w:t> </w:t>
      </w:r>
      <w:r>
        <w:rPr>
          <w:spacing w:val="-4"/>
          <w:sz w:val="22"/>
        </w:rPr>
        <w:t>below</w:t>
      </w:r>
      <w:r>
        <w:rPr>
          <w:spacing w:val="-3"/>
          <w:sz w:val="22"/>
        </w:rPr>
        <w:t> </w:t>
      </w:r>
      <w:r>
        <w:rPr>
          <w:spacing w:val="-4"/>
          <w:sz w:val="22"/>
        </w:rPr>
        <w:t>shall</w:t>
      </w:r>
      <w:r>
        <w:rPr>
          <w:spacing w:val="4"/>
          <w:sz w:val="22"/>
        </w:rPr>
        <w:t> </w:t>
      </w:r>
      <w:r>
        <w:rPr>
          <w:spacing w:val="-4"/>
          <w:sz w:val="22"/>
        </w:rPr>
        <w:t>act</w:t>
      </w:r>
      <w:r>
        <w:rPr>
          <w:spacing w:val="-1"/>
          <w:sz w:val="22"/>
        </w:rPr>
        <w:t> </w:t>
      </w:r>
      <w:r>
        <w:rPr>
          <w:spacing w:val="-4"/>
          <w:sz w:val="22"/>
        </w:rPr>
        <w:t>as</w:t>
      </w:r>
      <w:r>
        <w:rPr>
          <w:spacing w:val="-2"/>
          <w:sz w:val="22"/>
        </w:rPr>
        <w:t> </w:t>
      </w:r>
      <w:r>
        <w:rPr>
          <w:spacing w:val="-4"/>
          <w:sz w:val="22"/>
        </w:rPr>
        <w:t>Contractor’s</w:t>
      </w:r>
      <w:r>
        <w:rPr>
          <w:spacing w:val="-2"/>
          <w:sz w:val="22"/>
        </w:rPr>
        <w:t> </w:t>
      </w:r>
      <w:r>
        <w:rPr>
          <w:spacing w:val="-4"/>
          <w:sz w:val="22"/>
        </w:rPr>
        <w:t>Representative:</w:t>
      </w:r>
    </w:p>
    <w:p>
      <w:pPr>
        <w:pStyle w:val="BodyText"/>
        <w:spacing w:before="8"/>
      </w:pPr>
    </w:p>
    <w:p>
      <w:pPr>
        <w:pStyle w:val="ListParagraph"/>
        <w:numPr>
          <w:ilvl w:val="0"/>
          <w:numId w:val="28"/>
        </w:numPr>
        <w:tabs>
          <w:tab w:pos="670" w:val="left" w:leader="none"/>
          <w:tab w:pos="720" w:val="left" w:leader="none"/>
        </w:tabs>
        <w:spacing w:line="264" w:lineRule="auto" w:before="0" w:after="0"/>
        <w:ind w:left="720" w:right="1091" w:hanging="360"/>
        <w:jc w:val="both"/>
        <w:rPr>
          <w:sz w:val="22"/>
        </w:rPr>
      </w:pPr>
      <w:r>
        <w:rPr>
          <w:sz w:val="22"/>
        </w:rPr>
        <w:t>We</w:t>
      </w:r>
      <w:r>
        <w:rPr>
          <w:spacing w:val="-13"/>
          <w:sz w:val="22"/>
        </w:rPr>
        <w:t> </w:t>
      </w:r>
      <w:r>
        <w:rPr>
          <w:sz w:val="22"/>
        </w:rPr>
        <w:t>agree</w:t>
      </w:r>
      <w:r>
        <w:rPr>
          <w:spacing w:val="-9"/>
          <w:sz w:val="22"/>
        </w:rPr>
        <w:t> </w:t>
      </w:r>
      <w:r>
        <w:rPr>
          <w:sz w:val="22"/>
        </w:rPr>
        <w:t>to</w:t>
      </w:r>
      <w:r>
        <w:rPr>
          <w:spacing w:val="-7"/>
          <w:sz w:val="22"/>
        </w:rPr>
        <w:t> </w:t>
      </w:r>
      <w:r>
        <w:rPr>
          <w:sz w:val="22"/>
        </w:rPr>
        <w:t>permit</w:t>
      </w:r>
      <w:r>
        <w:rPr>
          <w:spacing w:val="-7"/>
          <w:sz w:val="22"/>
        </w:rPr>
        <w:t> </w:t>
      </w:r>
      <w:r>
        <w:rPr>
          <w:sz w:val="22"/>
        </w:rPr>
        <w:t>the</w:t>
      </w:r>
      <w:r>
        <w:rPr>
          <w:spacing w:val="-9"/>
          <w:sz w:val="22"/>
        </w:rPr>
        <w:t> </w:t>
      </w:r>
      <w:r>
        <w:rPr>
          <w:sz w:val="22"/>
        </w:rPr>
        <w:t>Employer/DP</w:t>
      </w:r>
      <w:r>
        <w:rPr>
          <w:spacing w:val="-3"/>
          <w:sz w:val="22"/>
        </w:rPr>
        <w:t> </w:t>
      </w:r>
      <w:r>
        <w:rPr>
          <w:sz w:val="22"/>
        </w:rPr>
        <w:t>or</w:t>
      </w:r>
      <w:r>
        <w:rPr>
          <w:spacing w:val="-1"/>
          <w:sz w:val="22"/>
        </w:rPr>
        <w:t> </w:t>
      </w:r>
      <w:r>
        <w:rPr>
          <w:sz w:val="22"/>
        </w:rPr>
        <w:t>its</w:t>
      </w:r>
      <w:r>
        <w:rPr>
          <w:spacing w:val="-7"/>
          <w:sz w:val="22"/>
        </w:rPr>
        <w:t> </w:t>
      </w:r>
      <w:r>
        <w:rPr>
          <w:sz w:val="22"/>
        </w:rPr>
        <w:t>representative</w:t>
      </w:r>
      <w:r>
        <w:rPr>
          <w:spacing w:val="-9"/>
          <w:sz w:val="22"/>
        </w:rPr>
        <w:t> </w:t>
      </w:r>
      <w:r>
        <w:rPr>
          <w:sz w:val="22"/>
        </w:rPr>
        <w:t>to</w:t>
      </w:r>
      <w:r>
        <w:rPr>
          <w:spacing w:val="-7"/>
          <w:sz w:val="22"/>
        </w:rPr>
        <w:t> </w:t>
      </w:r>
      <w:r>
        <w:rPr>
          <w:sz w:val="22"/>
        </w:rPr>
        <w:t>inspect</w:t>
      </w:r>
      <w:r>
        <w:rPr>
          <w:spacing w:val="-3"/>
          <w:sz w:val="22"/>
        </w:rPr>
        <w:t> </w:t>
      </w:r>
      <w:r>
        <w:rPr>
          <w:sz w:val="22"/>
        </w:rPr>
        <w:t>our</w:t>
      </w:r>
      <w:r>
        <w:rPr>
          <w:spacing w:val="-5"/>
          <w:sz w:val="22"/>
        </w:rPr>
        <w:t> </w:t>
      </w:r>
      <w:r>
        <w:rPr>
          <w:sz w:val="22"/>
        </w:rPr>
        <w:t>accounts</w:t>
      </w:r>
      <w:r>
        <w:rPr>
          <w:spacing w:val="-7"/>
          <w:sz w:val="22"/>
        </w:rPr>
        <w:t> </w:t>
      </w:r>
      <w:r>
        <w:rPr>
          <w:sz w:val="22"/>
        </w:rPr>
        <w:t>and</w:t>
      </w:r>
      <w:r>
        <w:rPr>
          <w:spacing w:val="-11"/>
          <w:sz w:val="22"/>
        </w:rPr>
        <w:t> </w:t>
      </w:r>
      <w:r>
        <w:rPr>
          <w:sz w:val="22"/>
        </w:rPr>
        <w:t>records</w:t>
      </w:r>
      <w:r>
        <w:rPr>
          <w:spacing w:val="-7"/>
          <w:sz w:val="22"/>
        </w:rPr>
        <w:t> </w:t>
      </w:r>
      <w:r>
        <w:rPr>
          <w:sz w:val="22"/>
        </w:rPr>
        <w:t>and</w:t>
      </w:r>
      <w:r>
        <w:rPr>
          <w:spacing w:val="-4"/>
          <w:sz w:val="22"/>
        </w:rPr>
        <w:t> </w:t>
      </w:r>
      <w:r>
        <w:rPr>
          <w:sz w:val="22"/>
        </w:rPr>
        <w:t>other documents relating to the bid submission and to have them audited by auditors appointed by the </w:t>
      </w:r>
      <w:r>
        <w:rPr>
          <w:spacing w:val="-2"/>
          <w:sz w:val="22"/>
        </w:rPr>
        <w:t>Employer.</w:t>
      </w:r>
    </w:p>
    <w:p>
      <w:pPr>
        <w:pStyle w:val="ListParagraph"/>
        <w:numPr>
          <w:ilvl w:val="0"/>
          <w:numId w:val="28"/>
        </w:numPr>
        <w:tabs>
          <w:tab w:pos="718" w:val="left" w:leader="none"/>
          <w:tab w:pos="720" w:val="left" w:leader="none"/>
        </w:tabs>
        <w:spacing w:line="264" w:lineRule="auto" w:before="246" w:after="0"/>
        <w:ind w:left="720" w:right="1099" w:hanging="360"/>
        <w:jc w:val="both"/>
        <w:rPr>
          <w:sz w:val="22"/>
        </w:rPr>
      </w:pPr>
      <w:r>
        <w:rPr>
          <w:sz w:val="22"/>
        </w:rPr>
        <w:t>We declare that we are solely responsible for the authenticity of the documents submitted by us. The document and information</w:t>
      </w:r>
      <w:r>
        <w:rPr>
          <w:spacing w:val="-3"/>
          <w:sz w:val="22"/>
        </w:rPr>
        <w:t> </w:t>
      </w:r>
      <w:r>
        <w:rPr>
          <w:sz w:val="22"/>
        </w:rPr>
        <w:t>submitted by us are</w:t>
      </w:r>
      <w:r>
        <w:rPr>
          <w:spacing w:val="-6"/>
          <w:sz w:val="22"/>
        </w:rPr>
        <w:t> </w:t>
      </w:r>
      <w:r>
        <w:rPr>
          <w:sz w:val="22"/>
        </w:rPr>
        <w:t>true</w:t>
      </w:r>
      <w:r>
        <w:rPr>
          <w:spacing w:val="-6"/>
          <w:sz w:val="22"/>
        </w:rPr>
        <w:t> </w:t>
      </w:r>
      <w:r>
        <w:rPr>
          <w:sz w:val="22"/>
        </w:rPr>
        <w:t>and correct. If</w:t>
      </w:r>
      <w:r>
        <w:rPr>
          <w:spacing w:val="-1"/>
          <w:sz w:val="22"/>
        </w:rPr>
        <w:t> </w:t>
      </w:r>
      <w:r>
        <w:rPr>
          <w:sz w:val="22"/>
        </w:rPr>
        <w:t>any document/information given is found</w:t>
      </w:r>
      <w:r>
        <w:rPr>
          <w:spacing w:val="-10"/>
          <w:sz w:val="22"/>
        </w:rPr>
        <w:t> </w:t>
      </w:r>
      <w:r>
        <w:rPr>
          <w:sz w:val="22"/>
        </w:rPr>
        <w:t>to</w:t>
      </w:r>
      <w:r>
        <w:rPr>
          <w:spacing w:val="-14"/>
          <w:sz w:val="22"/>
        </w:rPr>
        <w:t> </w:t>
      </w:r>
      <w:r>
        <w:rPr>
          <w:sz w:val="22"/>
        </w:rPr>
        <w:t>be</w:t>
      </w:r>
      <w:r>
        <w:rPr>
          <w:spacing w:val="-12"/>
          <w:sz w:val="22"/>
        </w:rPr>
        <w:t> </w:t>
      </w:r>
      <w:r>
        <w:rPr>
          <w:sz w:val="22"/>
        </w:rPr>
        <w:t>concealed</w:t>
      </w:r>
      <w:r>
        <w:rPr>
          <w:spacing w:val="-10"/>
          <w:sz w:val="22"/>
        </w:rPr>
        <w:t> </w:t>
      </w:r>
      <w:r>
        <w:rPr>
          <w:sz w:val="22"/>
        </w:rPr>
        <w:t>at</w:t>
      </w:r>
      <w:r>
        <w:rPr>
          <w:spacing w:val="-8"/>
          <w:sz w:val="22"/>
        </w:rPr>
        <w:t> </w:t>
      </w:r>
      <w:r>
        <w:rPr>
          <w:sz w:val="22"/>
        </w:rPr>
        <w:t>a</w:t>
      </w:r>
      <w:r>
        <w:rPr>
          <w:spacing w:val="-7"/>
          <w:sz w:val="22"/>
        </w:rPr>
        <w:t> </w:t>
      </w:r>
      <w:r>
        <w:rPr>
          <w:sz w:val="22"/>
        </w:rPr>
        <w:t>later</w:t>
      </w:r>
      <w:r>
        <w:rPr>
          <w:spacing w:val="-2"/>
          <w:sz w:val="22"/>
        </w:rPr>
        <w:t> </w:t>
      </w:r>
      <w:r>
        <w:rPr>
          <w:sz w:val="22"/>
        </w:rPr>
        <w:t>date,</w:t>
      </w:r>
      <w:r>
        <w:rPr>
          <w:spacing w:val="-3"/>
          <w:sz w:val="22"/>
        </w:rPr>
        <w:t> </w:t>
      </w:r>
      <w:r>
        <w:rPr>
          <w:sz w:val="22"/>
        </w:rPr>
        <w:t>we</w:t>
      </w:r>
      <w:r>
        <w:rPr>
          <w:spacing w:val="-12"/>
          <w:sz w:val="22"/>
        </w:rPr>
        <w:t> </w:t>
      </w:r>
      <w:r>
        <w:rPr>
          <w:sz w:val="22"/>
        </w:rPr>
        <w:t>shall</w:t>
      </w:r>
      <w:r>
        <w:rPr>
          <w:spacing w:val="-13"/>
          <w:sz w:val="22"/>
        </w:rPr>
        <w:t> </w:t>
      </w:r>
      <w:r>
        <w:rPr>
          <w:sz w:val="22"/>
        </w:rPr>
        <w:t>accept</w:t>
      </w:r>
      <w:r>
        <w:rPr>
          <w:spacing w:val="-8"/>
          <w:sz w:val="22"/>
        </w:rPr>
        <w:t> </w:t>
      </w:r>
      <w:r>
        <w:rPr>
          <w:sz w:val="22"/>
        </w:rPr>
        <w:t>any</w:t>
      </w:r>
      <w:r>
        <w:rPr>
          <w:spacing w:val="-10"/>
          <w:sz w:val="22"/>
        </w:rPr>
        <w:t> </w:t>
      </w:r>
      <w:r>
        <w:rPr>
          <w:sz w:val="22"/>
        </w:rPr>
        <w:t>legal</w:t>
      </w:r>
      <w:r>
        <w:rPr>
          <w:spacing w:val="-13"/>
          <w:sz w:val="22"/>
        </w:rPr>
        <w:t> </w:t>
      </w:r>
      <w:r>
        <w:rPr>
          <w:sz w:val="22"/>
        </w:rPr>
        <w:t>actions</w:t>
      </w:r>
      <w:r>
        <w:rPr>
          <w:spacing w:val="-9"/>
          <w:sz w:val="22"/>
        </w:rPr>
        <w:t> </w:t>
      </w:r>
      <w:r>
        <w:rPr>
          <w:sz w:val="22"/>
        </w:rPr>
        <w:t>by</w:t>
      </w:r>
      <w:r>
        <w:rPr>
          <w:spacing w:val="-10"/>
          <w:sz w:val="22"/>
        </w:rPr>
        <w:t> </w:t>
      </w:r>
      <w:r>
        <w:rPr>
          <w:sz w:val="22"/>
        </w:rPr>
        <w:t>the</w:t>
      </w:r>
      <w:r>
        <w:rPr>
          <w:spacing w:val="-12"/>
          <w:sz w:val="22"/>
        </w:rPr>
        <w:t> </w:t>
      </w:r>
      <w:r>
        <w:rPr>
          <w:sz w:val="22"/>
        </w:rPr>
        <w:t>Employer.</w:t>
      </w:r>
    </w:p>
    <w:p>
      <w:pPr>
        <w:pStyle w:val="BodyText"/>
      </w:pPr>
    </w:p>
    <w:p>
      <w:pPr>
        <w:pStyle w:val="BodyText"/>
        <w:spacing w:before="123"/>
      </w:pPr>
    </w:p>
    <w:p>
      <w:pPr>
        <w:spacing w:before="0"/>
        <w:ind w:left="360" w:right="0" w:firstLine="0"/>
        <w:jc w:val="left"/>
        <w:rPr>
          <w:sz w:val="22"/>
        </w:rPr>
      </w:pPr>
      <w:r>
        <w:rPr>
          <w:spacing w:val="-6"/>
          <w:sz w:val="22"/>
        </w:rPr>
        <w:t>Name:</w:t>
      </w:r>
      <w:r>
        <w:rPr>
          <w:spacing w:val="-7"/>
          <w:sz w:val="22"/>
        </w:rPr>
        <w:t> </w:t>
      </w:r>
      <w:r>
        <w:rPr>
          <w:b/>
          <w:i/>
          <w:spacing w:val="-6"/>
          <w:sz w:val="22"/>
        </w:rPr>
        <w:t>[insert</w:t>
      </w:r>
      <w:r>
        <w:rPr>
          <w:b/>
          <w:i/>
          <w:spacing w:val="1"/>
          <w:sz w:val="22"/>
        </w:rPr>
        <w:t> </w:t>
      </w:r>
      <w:r>
        <w:rPr>
          <w:b/>
          <w:i/>
          <w:spacing w:val="-6"/>
          <w:sz w:val="22"/>
        </w:rPr>
        <w:t>complete</w:t>
      </w:r>
      <w:r>
        <w:rPr>
          <w:b/>
          <w:i/>
          <w:spacing w:val="-4"/>
          <w:sz w:val="22"/>
        </w:rPr>
        <w:t> </w:t>
      </w:r>
      <w:r>
        <w:rPr>
          <w:b/>
          <w:i/>
          <w:spacing w:val="-6"/>
          <w:sz w:val="22"/>
        </w:rPr>
        <w:t>name</w:t>
      </w:r>
      <w:r>
        <w:rPr>
          <w:b/>
          <w:i/>
          <w:spacing w:val="-4"/>
          <w:sz w:val="22"/>
        </w:rPr>
        <w:t> </w:t>
      </w:r>
      <w:r>
        <w:rPr>
          <w:b/>
          <w:i/>
          <w:spacing w:val="-6"/>
          <w:sz w:val="22"/>
        </w:rPr>
        <w:t>of</w:t>
      </w:r>
      <w:r>
        <w:rPr>
          <w:b/>
          <w:i/>
          <w:spacing w:val="-2"/>
          <w:sz w:val="22"/>
        </w:rPr>
        <w:t> </w:t>
      </w:r>
      <w:r>
        <w:rPr>
          <w:b/>
          <w:i/>
          <w:spacing w:val="-6"/>
          <w:sz w:val="22"/>
        </w:rPr>
        <w:t>the</w:t>
      </w:r>
      <w:r>
        <w:rPr>
          <w:b/>
          <w:i/>
          <w:spacing w:val="-4"/>
          <w:sz w:val="22"/>
        </w:rPr>
        <w:t> </w:t>
      </w:r>
      <w:r>
        <w:rPr>
          <w:b/>
          <w:i/>
          <w:spacing w:val="-6"/>
          <w:sz w:val="22"/>
        </w:rPr>
        <w:t>person</w:t>
      </w:r>
      <w:r>
        <w:rPr>
          <w:b/>
          <w:i/>
          <w:spacing w:val="-4"/>
          <w:sz w:val="22"/>
        </w:rPr>
        <w:t> </w:t>
      </w:r>
      <w:r>
        <w:rPr>
          <w:b/>
          <w:i/>
          <w:spacing w:val="-6"/>
          <w:sz w:val="22"/>
        </w:rPr>
        <w:t>signing the</w:t>
      </w:r>
      <w:r>
        <w:rPr>
          <w:b/>
          <w:i/>
          <w:spacing w:val="-3"/>
          <w:sz w:val="22"/>
        </w:rPr>
        <w:t> </w:t>
      </w:r>
      <w:r>
        <w:rPr>
          <w:b/>
          <w:i/>
          <w:spacing w:val="-6"/>
          <w:sz w:val="22"/>
        </w:rPr>
        <w:t>Bid]</w:t>
      </w:r>
      <w:r>
        <w:rPr>
          <w:spacing w:val="-6"/>
          <w:sz w:val="22"/>
        </w:rPr>
        <w:t>....................................................................</w:t>
      </w:r>
    </w:p>
    <w:p>
      <w:pPr>
        <w:pStyle w:val="BodyText"/>
      </w:pPr>
    </w:p>
    <w:p>
      <w:pPr>
        <w:pStyle w:val="BodyText"/>
        <w:spacing w:before="9"/>
      </w:pPr>
    </w:p>
    <w:p>
      <w:pPr>
        <w:spacing w:before="1"/>
        <w:ind w:left="360" w:right="0" w:firstLine="0"/>
        <w:jc w:val="left"/>
        <w:rPr>
          <w:sz w:val="22"/>
        </w:rPr>
      </w:pPr>
      <w:r>
        <w:rPr>
          <w:spacing w:val="-6"/>
          <w:sz w:val="22"/>
        </w:rPr>
        <w:t>In</w:t>
      </w:r>
      <w:r>
        <w:rPr>
          <w:spacing w:val="-7"/>
          <w:sz w:val="22"/>
        </w:rPr>
        <w:t> </w:t>
      </w:r>
      <w:r>
        <w:rPr>
          <w:spacing w:val="-6"/>
          <w:sz w:val="22"/>
        </w:rPr>
        <w:t>the</w:t>
      </w:r>
      <w:r>
        <w:rPr>
          <w:spacing w:val="-7"/>
          <w:sz w:val="22"/>
        </w:rPr>
        <w:t> </w:t>
      </w:r>
      <w:r>
        <w:rPr>
          <w:spacing w:val="-6"/>
          <w:sz w:val="22"/>
        </w:rPr>
        <w:t>capacity</w:t>
      </w:r>
      <w:r>
        <w:rPr>
          <w:spacing w:val="-4"/>
          <w:sz w:val="22"/>
        </w:rPr>
        <w:t> </w:t>
      </w:r>
      <w:r>
        <w:rPr>
          <w:spacing w:val="-6"/>
          <w:sz w:val="22"/>
        </w:rPr>
        <w:t>of</w:t>
      </w:r>
      <w:r>
        <w:rPr>
          <w:sz w:val="22"/>
        </w:rPr>
        <w:t> </w:t>
      </w:r>
      <w:r>
        <w:rPr>
          <w:b/>
          <w:i/>
          <w:spacing w:val="-6"/>
          <w:sz w:val="22"/>
        </w:rPr>
        <w:t>[insert</w:t>
      </w:r>
      <w:r>
        <w:rPr>
          <w:b/>
          <w:i/>
          <w:spacing w:val="3"/>
          <w:sz w:val="22"/>
        </w:rPr>
        <w:t> </w:t>
      </w:r>
      <w:r>
        <w:rPr>
          <w:b/>
          <w:i/>
          <w:spacing w:val="-6"/>
          <w:sz w:val="22"/>
        </w:rPr>
        <w:t>legal</w:t>
      </w:r>
      <w:r>
        <w:rPr>
          <w:b/>
          <w:i/>
          <w:spacing w:val="-3"/>
          <w:sz w:val="22"/>
        </w:rPr>
        <w:t> </w:t>
      </w:r>
      <w:r>
        <w:rPr>
          <w:b/>
          <w:i/>
          <w:spacing w:val="-6"/>
          <w:sz w:val="22"/>
        </w:rPr>
        <w:t>capacity</w:t>
      </w:r>
      <w:r>
        <w:rPr>
          <w:b/>
          <w:i/>
          <w:spacing w:val="-7"/>
          <w:sz w:val="22"/>
        </w:rPr>
        <w:t> </w:t>
      </w:r>
      <w:r>
        <w:rPr>
          <w:b/>
          <w:i/>
          <w:spacing w:val="-6"/>
          <w:sz w:val="22"/>
        </w:rPr>
        <w:t>of</w:t>
      </w:r>
      <w:r>
        <w:rPr>
          <w:b/>
          <w:i/>
          <w:spacing w:val="-1"/>
          <w:sz w:val="22"/>
        </w:rPr>
        <w:t> </w:t>
      </w:r>
      <w:r>
        <w:rPr>
          <w:b/>
          <w:i/>
          <w:spacing w:val="-6"/>
          <w:sz w:val="22"/>
        </w:rPr>
        <w:t>person</w:t>
      </w:r>
      <w:r>
        <w:rPr>
          <w:b/>
          <w:i/>
          <w:spacing w:val="-8"/>
          <w:sz w:val="22"/>
        </w:rPr>
        <w:t> </w:t>
      </w:r>
      <w:r>
        <w:rPr>
          <w:b/>
          <w:i/>
          <w:spacing w:val="-6"/>
          <w:sz w:val="22"/>
        </w:rPr>
        <w:t>signing</w:t>
      </w:r>
      <w:r>
        <w:rPr>
          <w:b/>
          <w:i/>
          <w:spacing w:val="-4"/>
          <w:sz w:val="22"/>
        </w:rPr>
        <w:t> </w:t>
      </w:r>
      <w:r>
        <w:rPr>
          <w:b/>
          <w:i/>
          <w:spacing w:val="-6"/>
          <w:sz w:val="22"/>
        </w:rPr>
        <w:t>the</w:t>
      </w:r>
      <w:r>
        <w:rPr>
          <w:b/>
          <w:i/>
          <w:spacing w:val="-2"/>
          <w:sz w:val="22"/>
        </w:rPr>
        <w:t> </w:t>
      </w:r>
      <w:r>
        <w:rPr>
          <w:b/>
          <w:i/>
          <w:spacing w:val="-6"/>
          <w:sz w:val="22"/>
        </w:rPr>
        <w:t>Bid]</w:t>
      </w:r>
      <w:r>
        <w:rPr>
          <w:b/>
          <w:spacing w:val="-6"/>
          <w:sz w:val="22"/>
        </w:rPr>
        <w:t>.</w:t>
      </w:r>
      <w:r>
        <w:rPr>
          <w:spacing w:val="-6"/>
          <w:sz w:val="22"/>
        </w:rPr>
        <w:t>...............................................................</w:t>
      </w:r>
    </w:p>
    <w:p>
      <w:pPr>
        <w:pStyle w:val="BodyText"/>
        <w:spacing w:before="233"/>
      </w:pPr>
    </w:p>
    <w:p>
      <w:pPr>
        <w:spacing w:line="700" w:lineRule="auto" w:before="0"/>
        <w:ind w:left="360" w:right="615" w:firstLine="0"/>
        <w:jc w:val="left"/>
        <w:rPr>
          <w:sz w:val="22"/>
        </w:rPr>
      </w:pPr>
      <w:r>
        <w:rPr>
          <w:spacing w:val="-8"/>
          <w:sz w:val="22"/>
        </w:rPr>
        <w:t>Signed </w:t>
      </w:r>
      <w:r>
        <w:rPr>
          <w:b/>
          <w:i/>
          <w:spacing w:val="-8"/>
          <w:sz w:val="22"/>
        </w:rPr>
        <w:t>[signature</w:t>
      </w:r>
      <w:r>
        <w:rPr>
          <w:b/>
          <w:i/>
          <w:spacing w:val="-13"/>
          <w:sz w:val="22"/>
        </w:rPr>
        <w:t> </w:t>
      </w:r>
      <w:r>
        <w:rPr>
          <w:b/>
          <w:i/>
          <w:spacing w:val="-8"/>
          <w:sz w:val="22"/>
        </w:rPr>
        <w:t>of</w:t>
      </w:r>
      <w:r>
        <w:rPr>
          <w:b/>
          <w:i/>
          <w:spacing w:val="-13"/>
          <w:sz w:val="22"/>
        </w:rPr>
        <w:t> </w:t>
      </w:r>
      <w:r>
        <w:rPr>
          <w:b/>
          <w:i/>
          <w:spacing w:val="-8"/>
          <w:sz w:val="22"/>
        </w:rPr>
        <w:t>the</w:t>
      </w:r>
      <w:r>
        <w:rPr>
          <w:b/>
          <w:i/>
          <w:spacing w:val="-13"/>
          <w:sz w:val="22"/>
        </w:rPr>
        <w:t> </w:t>
      </w:r>
      <w:r>
        <w:rPr>
          <w:b/>
          <w:i/>
          <w:spacing w:val="-8"/>
          <w:sz w:val="22"/>
        </w:rPr>
        <w:t>person</w:t>
      </w:r>
      <w:r>
        <w:rPr>
          <w:b/>
          <w:i/>
          <w:spacing w:val="-14"/>
          <w:sz w:val="22"/>
        </w:rPr>
        <w:t> </w:t>
      </w:r>
      <w:r>
        <w:rPr>
          <w:b/>
          <w:i/>
          <w:spacing w:val="-8"/>
          <w:sz w:val="22"/>
        </w:rPr>
        <w:t>whose</w:t>
      </w:r>
      <w:r>
        <w:rPr>
          <w:b/>
          <w:i/>
          <w:spacing w:val="-13"/>
          <w:sz w:val="22"/>
        </w:rPr>
        <w:t> </w:t>
      </w:r>
      <w:r>
        <w:rPr>
          <w:b/>
          <w:i/>
          <w:spacing w:val="-8"/>
          <w:sz w:val="22"/>
        </w:rPr>
        <w:t>name</w:t>
      </w:r>
      <w:r>
        <w:rPr>
          <w:b/>
          <w:i/>
          <w:spacing w:val="-13"/>
          <w:sz w:val="22"/>
        </w:rPr>
        <w:t> </w:t>
      </w:r>
      <w:r>
        <w:rPr>
          <w:b/>
          <w:i/>
          <w:spacing w:val="-8"/>
          <w:sz w:val="22"/>
        </w:rPr>
        <w:t>and capacity are</w:t>
      </w:r>
      <w:r>
        <w:rPr>
          <w:b/>
          <w:i/>
          <w:spacing w:val="-13"/>
          <w:sz w:val="22"/>
        </w:rPr>
        <w:t> </w:t>
      </w:r>
      <w:r>
        <w:rPr>
          <w:b/>
          <w:i/>
          <w:spacing w:val="-8"/>
          <w:sz w:val="22"/>
        </w:rPr>
        <w:t>shown</w:t>
      </w:r>
      <w:r>
        <w:rPr>
          <w:b/>
          <w:i/>
          <w:spacing w:val="-14"/>
          <w:sz w:val="22"/>
        </w:rPr>
        <w:t> </w:t>
      </w:r>
      <w:r>
        <w:rPr>
          <w:b/>
          <w:i/>
          <w:spacing w:val="-8"/>
          <w:sz w:val="22"/>
        </w:rPr>
        <w:t>above]</w:t>
      </w:r>
      <w:r>
        <w:rPr>
          <w:spacing w:val="-8"/>
          <w:sz w:val="22"/>
        </w:rPr>
        <w:t>……………………………………… </w:t>
      </w:r>
      <w:r>
        <w:rPr>
          <w:spacing w:val="-2"/>
          <w:sz w:val="22"/>
        </w:rPr>
        <w:t>Duly</w:t>
      </w:r>
      <w:r>
        <w:rPr>
          <w:spacing w:val="-12"/>
          <w:sz w:val="22"/>
        </w:rPr>
        <w:t> </w:t>
      </w:r>
      <w:r>
        <w:rPr>
          <w:spacing w:val="-2"/>
          <w:sz w:val="22"/>
        </w:rPr>
        <w:t>authorized</w:t>
      </w:r>
      <w:r>
        <w:rPr>
          <w:spacing w:val="-12"/>
          <w:sz w:val="22"/>
        </w:rPr>
        <w:t> </w:t>
      </w:r>
      <w:r>
        <w:rPr>
          <w:spacing w:val="-2"/>
          <w:sz w:val="22"/>
        </w:rPr>
        <w:t>to</w:t>
      </w:r>
      <w:r>
        <w:rPr>
          <w:spacing w:val="-12"/>
          <w:sz w:val="22"/>
        </w:rPr>
        <w:t> </w:t>
      </w:r>
      <w:r>
        <w:rPr>
          <w:spacing w:val="-2"/>
          <w:sz w:val="22"/>
        </w:rPr>
        <w:t>sign</w:t>
      </w:r>
      <w:r>
        <w:rPr>
          <w:spacing w:val="-12"/>
          <w:sz w:val="22"/>
        </w:rPr>
        <w:t> </w:t>
      </w:r>
      <w:r>
        <w:rPr>
          <w:spacing w:val="-2"/>
          <w:sz w:val="22"/>
        </w:rPr>
        <w:t>the</w:t>
      </w:r>
      <w:r>
        <w:rPr>
          <w:spacing w:val="-14"/>
          <w:sz w:val="22"/>
        </w:rPr>
        <w:t> </w:t>
      </w:r>
      <w:r>
        <w:rPr>
          <w:spacing w:val="-2"/>
          <w:sz w:val="22"/>
        </w:rPr>
        <w:t>Bid</w:t>
      </w:r>
      <w:r>
        <w:rPr>
          <w:spacing w:val="-12"/>
          <w:sz w:val="22"/>
        </w:rPr>
        <w:t> </w:t>
      </w:r>
      <w:r>
        <w:rPr>
          <w:spacing w:val="-2"/>
          <w:sz w:val="22"/>
        </w:rPr>
        <w:t>for</w:t>
      </w:r>
      <w:r>
        <w:rPr>
          <w:spacing w:val="-11"/>
          <w:sz w:val="22"/>
        </w:rPr>
        <w:t> </w:t>
      </w:r>
      <w:r>
        <w:rPr>
          <w:spacing w:val="-2"/>
          <w:sz w:val="22"/>
        </w:rPr>
        <w:t>and</w:t>
      </w:r>
      <w:r>
        <w:rPr>
          <w:spacing w:val="-12"/>
          <w:sz w:val="22"/>
        </w:rPr>
        <w:t> </w:t>
      </w:r>
      <w:r>
        <w:rPr>
          <w:spacing w:val="-2"/>
          <w:sz w:val="22"/>
        </w:rPr>
        <w:t>on</w:t>
      </w:r>
      <w:r>
        <w:rPr>
          <w:spacing w:val="-12"/>
          <w:sz w:val="22"/>
        </w:rPr>
        <w:t> </w:t>
      </w:r>
      <w:r>
        <w:rPr>
          <w:spacing w:val="-2"/>
          <w:sz w:val="22"/>
        </w:rPr>
        <w:t>behalf</w:t>
      </w:r>
      <w:r>
        <w:rPr>
          <w:spacing w:val="-4"/>
          <w:sz w:val="22"/>
        </w:rPr>
        <w:t> </w:t>
      </w:r>
      <w:r>
        <w:rPr>
          <w:spacing w:val="-2"/>
          <w:sz w:val="22"/>
        </w:rPr>
        <w:t>of</w:t>
      </w:r>
      <w:r>
        <w:rPr>
          <w:spacing w:val="-8"/>
          <w:sz w:val="22"/>
        </w:rPr>
        <w:t> </w:t>
      </w:r>
      <w:r>
        <w:rPr>
          <w:b/>
          <w:i/>
          <w:spacing w:val="-2"/>
          <w:sz w:val="22"/>
        </w:rPr>
        <w:t>[insert</w:t>
      </w:r>
      <w:r>
        <w:rPr>
          <w:b/>
          <w:i/>
          <w:spacing w:val="-7"/>
          <w:sz w:val="22"/>
        </w:rPr>
        <w:t> </w:t>
      </w:r>
      <w:r>
        <w:rPr>
          <w:b/>
          <w:i/>
          <w:spacing w:val="-2"/>
          <w:sz w:val="22"/>
        </w:rPr>
        <w:t>complete</w:t>
      </w:r>
      <w:r>
        <w:rPr>
          <w:b/>
          <w:i/>
          <w:spacing w:val="-11"/>
          <w:sz w:val="22"/>
        </w:rPr>
        <w:t> </w:t>
      </w:r>
      <w:r>
        <w:rPr>
          <w:b/>
          <w:i/>
          <w:spacing w:val="-2"/>
          <w:sz w:val="22"/>
        </w:rPr>
        <w:t>name</w:t>
      </w:r>
      <w:r>
        <w:rPr>
          <w:b/>
          <w:i/>
          <w:spacing w:val="-11"/>
          <w:sz w:val="22"/>
        </w:rPr>
        <w:t> </w:t>
      </w:r>
      <w:r>
        <w:rPr>
          <w:b/>
          <w:i/>
          <w:spacing w:val="-2"/>
          <w:sz w:val="22"/>
        </w:rPr>
        <w:t>of</w:t>
      </w:r>
      <w:r>
        <w:rPr>
          <w:b/>
          <w:i/>
          <w:spacing w:val="-10"/>
          <w:sz w:val="22"/>
        </w:rPr>
        <w:t> </w:t>
      </w:r>
      <w:r>
        <w:rPr>
          <w:b/>
          <w:i/>
          <w:spacing w:val="-2"/>
          <w:sz w:val="22"/>
        </w:rPr>
        <w:t>the</w:t>
      </w:r>
      <w:r>
        <w:rPr>
          <w:b/>
          <w:i/>
          <w:spacing w:val="-11"/>
          <w:sz w:val="22"/>
        </w:rPr>
        <w:t> </w:t>
      </w:r>
      <w:r>
        <w:rPr>
          <w:b/>
          <w:i/>
          <w:spacing w:val="-2"/>
          <w:sz w:val="22"/>
        </w:rPr>
        <w:t>Bidder]</w:t>
      </w:r>
      <w:r>
        <w:rPr>
          <w:spacing w:val="-2"/>
          <w:sz w:val="22"/>
        </w:rPr>
        <w:t>…………</w:t>
      </w:r>
    </w:p>
    <w:p>
      <w:pPr>
        <w:spacing w:line="235" w:lineRule="exact" w:before="0"/>
        <w:ind w:left="360" w:right="0" w:firstLine="0"/>
        <w:jc w:val="left"/>
        <w:rPr>
          <w:sz w:val="22"/>
        </w:rPr>
      </w:pPr>
      <w:r>
        <w:rPr>
          <w:spacing w:val="-4"/>
          <w:sz w:val="22"/>
        </w:rPr>
        <w:t>Date</w:t>
      </w:r>
      <w:r>
        <w:rPr>
          <w:spacing w:val="-14"/>
          <w:sz w:val="22"/>
        </w:rPr>
        <w:t> </w:t>
      </w:r>
      <w:r>
        <w:rPr>
          <w:b/>
          <w:i/>
          <w:spacing w:val="-4"/>
          <w:sz w:val="22"/>
        </w:rPr>
        <w:t>[insert</w:t>
      </w:r>
      <w:r>
        <w:rPr>
          <w:b/>
          <w:i/>
          <w:spacing w:val="-6"/>
          <w:sz w:val="22"/>
        </w:rPr>
        <w:t> </w:t>
      </w:r>
      <w:r>
        <w:rPr>
          <w:b/>
          <w:i/>
          <w:spacing w:val="-4"/>
          <w:sz w:val="22"/>
        </w:rPr>
        <w:t>date</w:t>
      </w:r>
      <w:r>
        <w:rPr>
          <w:b/>
          <w:i/>
          <w:spacing w:val="-14"/>
          <w:sz w:val="22"/>
        </w:rPr>
        <w:t> </w:t>
      </w:r>
      <w:r>
        <w:rPr>
          <w:b/>
          <w:i/>
          <w:spacing w:val="-4"/>
          <w:sz w:val="22"/>
        </w:rPr>
        <w:t>of</w:t>
      </w:r>
      <w:r>
        <w:rPr>
          <w:b/>
          <w:i/>
          <w:spacing w:val="-8"/>
          <w:sz w:val="22"/>
        </w:rPr>
        <w:t> </w:t>
      </w:r>
      <w:r>
        <w:rPr>
          <w:b/>
          <w:i/>
          <w:spacing w:val="-4"/>
          <w:sz w:val="22"/>
        </w:rPr>
        <w:t>signing]</w:t>
      </w:r>
      <w:r>
        <w:rPr>
          <w:spacing w:val="-4"/>
          <w:sz w:val="22"/>
        </w:rPr>
        <w:t>…………………………………………………………....</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202"/>
        <w:rPr>
          <w:sz w:val="20"/>
        </w:rPr>
      </w:pPr>
      <w:r>
        <w:rPr>
          <w:sz w:val="20"/>
        </w:rPr>
        <mc:AlternateContent>
          <mc:Choice Requires="wps">
            <w:drawing>
              <wp:anchor distT="0" distB="0" distL="0" distR="0" allowOverlap="1" layoutInCell="1" locked="0" behindDoc="1" simplePos="0" relativeHeight="487589888">
                <wp:simplePos x="0" y="0"/>
                <wp:positionH relativeFrom="page">
                  <wp:posOffset>914704</wp:posOffset>
                </wp:positionH>
                <wp:positionV relativeFrom="paragraph">
                  <wp:posOffset>290122</wp:posOffset>
                </wp:positionV>
                <wp:extent cx="1829435" cy="9525"/>
                <wp:effectExtent l="0" t="0" r="0" b="0"/>
                <wp:wrapTopAndBottom/>
                <wp:docPr id="9" name="Graphic 9"/>
                <wp:cNvGraphicFramePr>
                  <a:graphicFrameLocks/>
                </wp:cNvGraphicFramePr>
                <a:graphic>
                  <a:graphicData uri="http://schemas.microsoft.com/office/word/2010/wordprocessingShape">
                    <wps:wsp>
                      <wps:cNvPr id="9" name="Graphic 9"/>
                      <wps:cNvSpPr/>
                      <wps:spPr>
                        <a:xfrm>
                          <a:off x="0" y="0"/>
                          <a:ext cx="1829435" cy="9525"/>
                        </a:xfrm>
                        <a:custGeom>
                          <a:avLst/>
                          <a:gdLst/>
                          <a:ahLst/>
                          <a:cxnLst/>
                          <a:rect l="l" t="t" r="r" b="b"/>
                          <a:pathLst>
                            <a:path w="1829435" h="9525">
                              <a:moveTo>
                                <a:pt x="1829435" y="0"/>
                              </a:moveTo>
                              <a:lnTo>
                                <a:pt x="0" y="0"/>
                              </a:lnTo>
                              <a:lnTo>
                                <a:pt x="0" y="9143"/>
                              </a:lnTo>
                              <a:lnTo>
                                <a:pt x="1829435" y="9143"/>
                              </a:lnTo>
                              <a:lnTo>
                                <a:pt x="182943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2.024002pt;margin-top:22.844316pt;width:144.050pt;height:.71997pt;mso-position-horizontal-relative:page;mso-position-vertical-relative:paragraph;z-index:-15726592;mso-wrap-distance-left:0;mso-wrap-distance-right:0" id="docshape8" filled="true" fillcolor="#000000" stroked="false">
                <v:fill type="solid"/>
                <w10:wrap type="topAndBottom"/>
              </v:rect>
            </w:pict>
          </mc:Fallback>
        </mc:AlternateContent>
      </w:r>
    </w:p>
    <w:p>
      <w:pPr>
        <w:tabs>
          <w:tab w:pos="1080" w:val="left" w:leader="none"/>
        </w:tabs>
        <w:spacing w:before="141"/>
        <w:ind w:left="360" w:right="0" w:firstLine="0"/>
        <w:jc w:val="left"/>
        <w:rPr>
          <w:sz w:val="18"/>
        </w:rPr>
      </w:pPr>
      <w:r>
        <w:rPr>
          <w:rFonts w:ascii="Calibri"/>
          <w:sz w:val="18"/>
          <w:vertAlign w:val="superscript"/>
        </w:rPr>
        <w:t>*</w:t>
      </w:r>
      <w:r>
        <w:rPr>
          <w:rFonts w:ascii="Calibri"/>
          <w:spacing w:val="-11"/>
          <w:sz w:val="18"/>
          <w:vertAlign w:val="baseline"/>
        </w:rPr>
        <w:t> </w:t>
      </w:r>
      <w:r>
        <w:rPr>
          <w:spacing w:val="-2"/>
          <w:sz w:val="18"/>
          <w:vertAlign w:val="baseline"/>
        </w:rPr>
        <w:t>Note:</w:t>
      </w:r>
      <w:r>
        <w:rPr>
          <w:sz w:val="18"/>
          <w:vertAlign w:val="baseline"/>
        </w:rPr>
        <w:tab/>
        <w:t>Use</w:t>
      </w:r>
      <w:r>
        <w:rPr>
          <w:spacing w:val="2"/>
          <w:sz w:val="18"/>
          <w:vertAlign w:val="baseline"/>
        </w:rPr>
        <w:t> </w:t>
      </w:r>
      <w:r>
        <w:rPr>
          <w:sz w:val="18"/>
          <w:vertAlign w:val="baseline"/>
        </w:rPr>
        <w:t>one</w:t>
      </w:r>
      <w:r>
        <w:rPr>
          <w:spacing w:val="-2"/>
          <w:sz w:val="18"/>
          <w:vertAlign w:val="baseline"/>
        </w:rPr>
        <w:t> </w:t>
      </w:r>
      <w:r>
        <w:rPr>
          <w:sz w:val="18"/>
          <w:vertAlign w:val="baseline"/>
        </w:rPr>
        <w:t>of</w:t>
      </w:r>
      <w:r>
        <w:rPr>
          <w:spacing w:val="-1"/>
          <w:sz w:val="18"/>
          <w:vertAlign w:val="baseline"/>
        </w:rPr>
        <w:t> </w:t>
      </w:r>
      <w:r>
        <w:rPr>
          <w:sz w:val="18"/>
          <w:vertAlign w:val="baseline"/>
        </w:rPr>
        <w:t>the</w:t>
      </w:r>
      <w:r>
        <w:rPr>
          <w:spacing w:val="-6"/>
          <w:sz w:val="18"/>
          <w:vertAlign w:val="baseline"/>
        </w:rPr>
        <w:t> </w:t>
      </w:r>
      <w:r>
        <w:rPr>
          <w:sz w:val="18"/>
          <w:vertAlign w:val="baseline"/>
        </w:rPr>
        <w:t>two</w:t>
      </w:r>
      <w:r>
        <w:rPr>
          <w:spacing w:val="-2"/>
          <w:sz w:val="18"/>
          <w:vertAlign w:val="baseline"/>
        </w:rPr>
        <w:t> </w:t>
      </w:r>
      <w:r>
        <w:rPr>
          <w:sz w:val="18"/>
          <w:vertAlign w:val="baseline"/>
        </w:rPr>
        <w:t>options</w:t>
      </w:r>
      <w:r>
        <w:rPr>
          <w:spacing w:val="-3"/>
          <w:sz w:val="18"/>
          <w:vertAlign w:val="baseline"/>
        </w:rPr>
        <w:t> </w:t>
      </w:r>
      <w:r>
        <w:rPr>
          <w:sz w:val="18"/>
          <w:vertAlign w:val="baseline"/>
        </w:rPr>
        <w:t>as</w:t>
      </w:r>
      <w:r>
        <w:rPr>
          <w:spacing w:val="-2"/>
          <w:sz w:val="18"/>
          <w:vertAlign w:val="baseline"/>
        </w:rPr>
        <w:t> appropriate.</w:t>
      </w:r>
    </w:p>
    <w:p>
      <w:pPr>
        <w:spacing w:before="115"/>
        <w:ind w:left="360" w:right="0" w:firstLine="0"/>
        <w:jc w:val="left"/>
        <w:rPr>
          <w:sz w:val="18"/>
        </w:rPr>
      </w:pPr>
      <w:r>
        <w:rPr>
          <w:position w:val="6"/>
          <w:sz w:val="12"/>
        </w:rPr>
        <w:t>3</w:t>
      </w:r>
      <w:r>
        <w:rPr>
          <w:spacing w:val="11"/>
          <w:position w:val="6"/>
          <w:sz w:val="12"/>
        </w:rPr>
        <w:t> </w:t>
      </w:r>
      <w:r>
        <w:rPr>
          <w:sz w:val="18"/>
        </w:rPr>
        <w:t>Note:</w:t>
      </w:r>
      <w:r>
        <w:rPr>
          <w:spacing w:val="-8"/>
          <w:sz w:val="18"/>
        </w:rPr>
        <w:t> </w:t>
      </w:r>
      <w:r>
        <w:rPr>
          <w:sz w:val="18"/>
        </w:rPr>
        <w:t>Following</w:t>
      </w:r>
      <w:r>
        <w:rPr>
          <w:spacing w:val="-4"/>
          <w:sz w:val="18"/>
        </w:rPr>
        <w:t> </w:t>
      </w:r>
      <w:r>
        <w:rPr>
          <w:sz w:val="18"/>
        </w:rPr>
        <w:t>Procurement of</w:t>
      </w:r>
      <w:r>
        <w:rPr>
          <w:spacing w:val="-5"/>
          <w:sz w:val="18"/>
        </w:rPr>
        <w:t> </w:t>
      </w:r>
      <w:r>
        <w:rPr>
          <w:sz w:val="18"/>
        </w:rPr>
        <w:t>Works</w:t>
      </w:r>
      <w:r>
        <w:rPr>
          <w:spacing w:val="-2"/>
          <w:sz w:val="18"/>
        </w:rPr>
        <w:t> </w:t>
      </w:r>
      <w:r>
        <w:rPr>
          <w:sz w:val="18"/>
        </w:rPr>
        <w:t>contracts</w:t>
      </w:r>
      <w:r>
        <w:rPr>
          <w:spacing w:val="-5"/>
          <w:sz w:val="18"/>
        </w:rPr>
        <w:t> </w:t>
      </w:r>
      <w:r>
        <w:rPr>
          <w:sz w:val="18"/>
        </w:rPr>
        <w:t>shall</w:t>
      </w:r>
      <w:r>
        <w:rPr>
          <w:spacing w:val="-4"/>
          <w:sz w:val="18"/>
        </w:rPr>
        <w:t> </w:t>
      </w:r>
      <w:r>
        <w:rPr>
          <w:sz w:val="18"/>
        </w:rPr>
        <w:t>not</w:t>
      </w:r>
      <w:r>
        <w:rPr>
          <w:spacing w:val="-3"/>
          <w:sz w:val="18"/>
        </w:rPr>
        <w:t> </w:t>
      </w:r>
      <w:r>
        <w:rPr>
          <w:sz w:val="18"/>
        </w:rPr>
        <w:t>be</w:t>
      </w:r>
      <w:r>
        <w:rPr>
          <w:spacing w:val="-6"/>
          <w:sz w:val="18"/>
        </w:rPr>
        <w:t> </w:t>
      </w:r>
      <w:r>
        <w:rPr>
          <w:sz w:val="18"/>
        </w:rPr>
        <w:t>counted</w:t>
      </w:r>
      <w:r>
        <w:rPr>
          <w:spacing w:val="-5"/>
          <w:sz w:val="18"/>
        </w:rPr>
        <w:t> </w:t>
      </w:r>
      <w:r>
        <w:rPr>
          <w:sz w:val="18"/>
        </w:rPr>
        <w:t>for this </w:t>
      </w:r>
      <w:r>
        <w:rPr>
          <w:spacing w:val="-2"/>
          <w:sz w:val="18"/>
        </w:rPr>
        <w:t>purpose</w:t>
      </w:r>
    </w:p>
    <w:p>
      <w:pPr>
        <w:pStyle w:val="ListParagraph"/>
        <w:numPr>
          <w:ilvl w:val="0"/>
          <w:numId w:val="29"/>
        </w:numPr>
        <w:tabs>
          <w:tab w:pos="545" w:val="left" w:leader="none"/>
        </w:tabs>
        <w:spacing w:line="240" w:lineRule="auto" w:before="120" w:after="0"/>
        <w:ind w:left="545" w:right="0" w:hanging="185"/>
        <w:jc w:val="left"/>
        <w:rPr>
          <w:sz w:val="18"/>
        </w:rPr>
      </w:pPr>
      <w:r>
        <w:rPr>
          <w:sz w:val="18"/>
        </w:rPr>
        <w:t>The</w:t>
      </w:r>
      <w:r>
        <w:rPr>
          <w:spacing w:val="-5"/>
          <w:sz w:val="18"/>
        </w:rPr>
        <w:t> </w:t>
      </w:r>
      <w:r>
        <w:rPr>
          <w:sz w:val="18"/>
        </w:rPr>
        <w:t>works</w:t>
      </w:r>
      <w:r>
        <w:rPr>
          <w:spacing w:val="-5"/>
          <w:sz w:val="18"/>
        </w:rPr>
        <w:t> </w:t>
      </w:r>
      <w:r>
        <w:rPr>
          <w:sz w:val="18"/>
        </w:rPr>
        <w:t>for</w:t>
      </w:r>
      <w:r>
        <w:rPr>
          <w:spacing w:val="1"/>
          <w:sz w:val="18"/>
        </w:rPr>
        <w:t> </w:t>
      </w:r>
      <w:r>
        <w:rPr>
          <w:sz w:val="18"/>
        </w:rPr>
        <w:t>which</w:t>
      </w:r>
      <w:r>
        <w:rPr>
          <w:spacing w:val="-6"/>
          <w:sz w:val="18"/>
        </w:rPr>
        <w:t> </w:t>
      </w:r>
      <w:r>
        <w:rPr>
          <w:sz w:val="18"/>
        </w:rPr>
        <w:t>tender</w:t>
      </w:r>
      <w:r>
        <w:rPr>
          <w:spacing w:val="-3"/>
          <w:sz w:val="18"/>
        </w:rPr>
        <w:t> </w:t>
      </w:r>
      <w:r>
        <w:rPr>
          <w:sz w:val="18"/>
        </w:rPr>
        <w:t>were</w:t>
      </w:r>
      <w:r>
        <w:rPr>
          <w:spacing w:val="-5"/>
          <w:sz w:val="18"/>
        </w:rPr>
        <w:t> </w:t>
      </w:r>
      <w:r>
        <w:rPr>
          <w:sz w:val="18"/>
        </w:rPr>
        <w:t>invited</w:t>
      </w:r>
      <w:r>
        <w:rPr>
          <w:spacing w:val="-5"/>
          <w:sz w:val="18"/>
        </w:rPr>
        <w:t> </w:t>
      </w:r>
      <w:r>
        <w:rPr>
          <w:sz w:val="18"/>
        </w:rPr>
        <w:t>or</w:t>
      </w:r>
      <w:r>
        <w:rPr>
          <w:spacing w:val="2"/>
          <w:sz w:val="18"/>
        </w:rPr>
        <w:t> </w:t>
      </w:r>
      <w:r>
        <w:rPr>
          <w:sz w:val="18"/>
        </w:rPr>
        <w:t>contracts</w:t>
      </w:r>
      <w:r>
        <w:rPr>
          <w:spacing w:val="-3"/>
          <w:sz w:val="18"/>
        </w:rPr>
        <w:t> </w:t>
      </w:r>
      <w:r>
        <w:rPr>
          <w:sz w:val="18"/>
        </w:rPr>
        <w:t>accepted</w:t>
      </w:r>
      <w:r>
        <w:rPr>
          <w:spacing w:val="-1"/>
          <w:sz w:val="18"/>
        </w:rPr>
        <w:t> </w:t>
      </w:r>
      <w:r>
        <w:rPr>
          <w:sz w:val="18"/>
        </w:rPr>
        <w:t>before</w:t>
      </w:r>
      <w:r>
        <w:rPr>
          <w:spacing w:val="-1"/>
          <w:sz w:val="18"/>
        </w:rPr>
        <w:t> </w:t>
      </w:r>
      <w:r>
        <w:rPr>
          <w:sz w:val="18"/>
        </w:rPr>
        <w:t>2078-12-03</w:t>
      </w:r>
      <w:r>
        <w:rPr>
          <w:spacing w:val="-5"/>
          <w:sz w:val="18"/>
        </w:rPr>
        <w:t> </w:t>
      </w:r>
      <w:r>
        <w:rPr>
          <w:sz w:val="18"/>
        </w:rPr>
        <w:t>B.S</w:t>
      </w:r>
      <w:r>
        <w:rPr>
          <w:spacing w:val="-6"/>
          <w:sz w:val="18"/>
        </w:rPr>
        <w:t> </w:t>
      </w:r>
      <w:r>
        <w:rPr>
          <w:sz w:val="18"/>
        </w:rPr>
        <w:t>(March</w:t>
      </w:r>
      <w:r>
        <w:rPr>
          <w:spacing w:val="-5"/>
          <w:sz w:val="18"/>
        </w:rPr>
        <w:t> </w:t>
      </w:r>
      <w:r>
        <w:rPr>
          <w:sz w:val="18"/>
        </w:rPr>
        <w:t>17,</w:t>
      </w:r>
      <w:r>
        <w:rPr>
          <w:spacing w:val="-4"/>
          <w:sz w:val="18"/>
        </w:rPr>
        <w:t> </w:t>
      </w:r>
      <w:r>
        <w:rPr>
          <w:sz w:val="18"/>
        </w:rPr>
        <w:t>2022</w:t>
      </w:r>
      <w:r>
        <w:rPr>
          <w:spacing w:val="-5"/>
          <w:sz w:val="18"/>
        </w:rPr>
        <w:t> </w:t>
      </w:r>
      <w:r>
        <w:rPr>
          <w:spacing w:val="-2"/>
          <w:sz w:val="18"/>
        </w:rPr>
        <w:t>A.D).</w:t>
      </w:r>
    </w:p>
    <w:p>
      <w:pPr>
        <w:pStyle w:val="ListParagraph"/>
        <w:numPr>
          <w:ilvl w:val="0"/>
          <w:numId w:val="29"/>
        </w:numPr>
        <w:tabs>
          <w:tab w:pos="593" w:val="left" w:leader="none"/>
        </w:tabs>
        <w:spacing w:line="240" w:lineRule="auto" w:before="124" w:after="0"/>
        <w:ind w:left="360" w:right="1072" w:firstLine="0"/>
        <w:jc w:val="left"/>
        <w:rPr>
          <w:sz w:val="18"/>
        </w:rPr>
      </w:pPr>
      <w:r>
        <w:rPr>
          <w:sz w:val="18"/>
        </w:rPr>
        <w:t>The</w:t>
      </w:r>
      <w:r>
        <w:rPr>
          <w:spacing w:val="31"/>
          <w:sz w:val="18"/>
        </w:rPr>
        <w:t> </w:t>
      </w:r>
      <w:r>
        <w:rPr>
          <w:sz w:val="18"/>
        </w:rPr>
        <w:t>works</w:t>
      </w:r>
      <w:r>
        <w:rPr>
          <w:spacing w:val="30"/>
          <w:sz w:val="18"/>
        </w:rPr>
        <w:t> </w:t>
      </w:r>
      <w:r>
        <w:rPr>
          <w:sz w:val="18"/>
        </w:rPr>
        <w:t>for</w:t>
      </w:r>
      <w:r>
        <w:rPr>
          <w:spacing w:val="36"/>
          <w:sz w:val="18"/>
        </w:rPr>
        <w:t> </w:t>
      </w:r>
      <w:r>
        <w:rPr>
          <w:sz w:val="18"/>
        </w:rPr>
        <w:t>which</w:t>
      </w:r>
      <w:r>
        <w:rPr>
          <w:spacing w:val="30"/>
          <w:sz w:val="18"/>
        </w:rPr>
        <w:t> </w:t>
      </w:r>
      <w:r>
        <w:rPr>
          <w:sz w:val="18"/>
        </w:rPr>
        <w:t>tender</w:t>
      </w:r>
      <w:r>
        <w:rPr>
          <w:spacing w:val="31"/>
          <w:sz w:val="18"/>
        </w:rPr>
        <w:t> </w:t>
      </w:r>
      <w:r>
        <w:rPr>
          <w:sz w:val="18"/>
        </w:rPr>
        <w:t>have</w:t>
      </w:r>
      <w:r>
        <w:rPr>
          <w:spacing w:val="34"/>
          <w:sz w:val="18"/>
        </w:rPr>
        <w:t> </w:t>
      </w:r>
      <w:r>
        <w:rPr>
          <w:sz w:val="18"/>
        </w:rPr>
        <w:t>been</w:t>
      </w:r>
      <w:r>
        <w:rPr>
          <w:spacing w:val="29"/>
          <w:sz w:val="18"/>
        </w:rPr>
        <w:t> </w:t>
      </w:r>
      <w:r>
        <w:rPr>
          <w:sz w:val="18"/>
        </w:rPr>
        <w:t>invited</w:t>
      </w:r>
      <w:r>
        <w:rPr>
          <w:spacing w:val="32"/>
          <w:sz w:val="18"/>
        </w:rPr>
        <w:t> </w:t>
      </w:r>
      <w:r>
        <w:rPr>
          <w:sz w:val="18"/>
        </w:rPr>
        <w:t>and</w:t>
      </w:r>
      <w:r>
        <w:rPr>
          <w:spacing w:val="29"/>
          <w:sz w:val="18"/>
        </w:rPr>
        <w:t> </w:t>
      </w:r>
      <w:r>
        <w:rPr>
          <w:sz w:val="18"/>
        </w:rPr>
        <w:t>contracts</w:t>
      </w:r>
      <w:r>
        <w:rPr>
          <w:spacing w:val="30"/>
          <w:sz w:val="18"/>
        </w:rPr>
        <w:t> </w:t>
      </w:r>
      <w:r>
        <w:rPr>
          <w:sz w:val="18"/>
        </w:rPr>
        <w:t>accepted</w:t>
      </w:r>
      <w:r>
        <w:rPr>
          <w:spacing w:val="33"/>
          <w:sz w:val="18"/>
        </w:rPr>
        <w:t> </w:t>
      </w:r>
      <w:r>
        <w:rPr>
          <w:sz w:val="18"/>
        </w:rPr>
        <w:t>after</w:t>
      </w:r>
      <w:r>
        <w:rPr>
          <w:spacing w:val="31"/>
          <w:sz w:val="18"/>
        </w:rPr>
        <w:t> </w:t>
      </w:r>
      <w:r>
        <w:rPr>
          <w:sz w:val="18"/>
        </w:rPr>
        <w:t>2078-12-03</w:t>
      </w:r>
      <w:r>
        <w:rPr>
          <w:spacing w:val="29"/>
          <w:sz w:val="18"/>
        </w:rPr>
        <w:t> </w:t>
      </w:r>
      <w:r>
        <w:rPr>
          <w:sz w:val="18"/>
        </w:rPr>
        <w:t>B.S</w:t>
      </w:r>
      <w:r>
        <w:rPr>
          <w:spacing w:val="28"/>
          <w:sz w:val="18"/>
        </w:rPr>
        <w:t> </w:t>
      </w:r>
      <w:r>
        <w:rPr>
          <w:sz w:val="18"/>
        </w:rPr>
        <w:t>(March</w:t>
      </w:r>
      <w:r>
        <w:rPr>
          <w:spacing w:val="34"/>
          <w:sz w:val="18"/>
        </w:rPr>
        <w:t> </w:t>
      </w:r>
      <w:r>
        <w:rPr>
          <w:sz w:val="18"/>
        </w:rPr>
        <w:t>17,</w:t>
      </w:r>
      <w:r>
        <w:rPr>
          <w:spacing w:val="31"/>
          <w:sz w:val="18"/>
        </w:rPr>
        <w:t> </w:t>
      </w:r>
      <w:r>
        <w:rPr>
          <w:sz w:val="18"/>
        </w:rPr>
        <w:t>2022</w:t>
      </w:r>
      <w:r>
        <w:rPr>
          <w:spacing w:val="34"/>
          <w:sz w:val="18"/>
        </w:rPr>
        <w:t> </w:t>
      </w:r>
      <w:r>
        <w:rPr>
          <w:sz w:val="18"/>
        </w:rPr>
        <w:t>A.D)</w:t>
      </w:r>
      <w:r>
        <w:rPr>
          <w:spacing w:val="31"/>
          <w:sz w:val="18"/>
        </w:rPr>
        <w:t> </w:t>
      </w:r>
      <w:r>
        <w:rPr>
          <w:sz w:val="18"/>
        </w:rPr>
        <w:t>and accepted but the work acceptance report has been approved according to Rule 117 of PPR.</w:t>
      </w:r>
    </w:p>
    <w:p>
      <w:pPr>
        <w:pStyle w:val="ListParagraph"/>
        <w:numPr>
          <w:ilvl w:val="0"/>
          <w:numId w:val="29"/>
        </w:numPr>
        <w:tabs>
          <w:tab w:pos="545" w:val="left" w:leader="none"/>
        </w:tabs>
        <w:spacing w:line="240" w:lineRule="auto" w:before="119" w:after="0"/>
        <w:ind w:left="545" w:right="0" w:hanging="185"/>
        <w:jc w:val="left"/>
        <w:rPr>
          <w:sz w:val="18"/>
        </w:rPr>
      </w:pPr>
      <w:r>
        <w:rPr>
          <w:sz w:val="18"/>
        </w:rPr>
        <w:t>The</w:t>
      </w:r>
      <w:r>
        <w:rPr>
          <w:spacing w:val="-5"/>
          <w:sz w:val="18"/>
        </w:rPr>
        <w:t> </w:t>
      </w:r>
      <w:r>
        <w:rPr>
          <w:sz w:val="18"/>
        </w:rPr>
        <w:t>works</w:t>
      </w:r>
      <w:r>
        <w:rPr>
          <w:spacing w:val="-6"/>
          <w:sz w:val="18"/>
        </w:rPr>
        <w:t> </w:t>
      </w:r>
      <w:r>
        <w:rPr>
          <w:sz w:val="18"/>
        </w:rPr>
        <w:t>for which</w:t>
      </w:r>
      <w:r>
        <w:rPr>
          <w:spacing w:val="-6"/>
          <w:sz w:val="18"/>
        </w:rPr>
        <w:t> </w:t>
      </w:r>
      <w:r>
        <w:rPr>
          <w:sz w:val="18"/>
        </w:rPr>
        <w:t>tenders</w:t>
      </w:r>
      <w:r>
        <w:rPr>
          <w:spacing w:val="-5"/>
          <w:sz w:val="18"/>
        </w:rPr>
        <w:t> </w:t>
      </w:r>
      <w:r>
        <w:rPr>
          <w:sz w:val="18"/>
        </w:rPr>
        <w:t>were</w:t>
      </w:r>
      <w:r>
        <w:rPr>
          <w:spacing w:val="-6"/>
          <w:sz w:val="18"/>
        </w:rPr>
        <w:t> </w:t>
      </w:r>
      <w:r>
        <w:rPr>
          <w:sz w:val="18"/>
        </w:rPr>
        <w:t>invited</w:t>
      </w:r>
      <w:r>
        <w:rPr>
          <w:spacing w:val="-2"/>
          <w:sz w:val="18"/>
        </w:rPr>
        <w:t> </w:t>
      </w:r>
      <w:r>
        <w:rPr>
          <w:sz w:val="18"/>
        </w:rPr>
        <w:t>or</w:t>
      </w:r>
      <w:r>
        <w:rPr>
          <w:spacing w:val="-1"/>
          <w:sz w:val="18"/>
        </w:rPr>
        <w:t> </w:t>
      </w:r>
      <w:r>
        <w:rPr>
          <w:sz w:val="18"/>
        </w:rPr>
        <w:t>contracts</w:t>
      </w:r>
      <w:r>
        <w:rPr>
          <w:spacing w:val="-4"/>
          <w:sz w:val="18"/>
        </w:rPr>
        <w:t> </w:t>
      </w:r>
      <w:r>
        <w:rPr>
          <w:sz w:val="18"/>
        </w:rPr>
        <w:t>accepted</w:t>
      </w:r>
      <w:r>
        <w:rPr>
          <w:spacing w:val="-4"/>
          <w:sz w:val="18"/>
        </w:rPr>
        <w:t> </w:t>
      </w:r>
      <w:r>
        <w:rPr>
          <w:sz w:val="18"/>
        </w:rPr>
        <w:t>under</w:t>
      </w:r>
      <w:r>
        <w:rPr>
          <w:spacing w:val="-5"/>
          <w:sz w:val="18"/>
        </w:rPr>
        <w:t> </w:t>
      </w:r>
      <w:r>
        <w:rPr>
          <w:sz w:val="18"/>
        </w:rPr>
        <w:t>all</w:t>
      </w:r>
      <w:r>
        <w:rPr>
          <w:spacing w:val="-4"/>
          <w:sz w:val="18"/>
        </w:rPr>
        <w:t> </w:t>
      </w:r>
      <w:r>
        <w:rPr>
          <w:sz w:val="18"/>
        </w:rPr>
        <w:t>types</w:t>
      </w:r>
      <w:r>
        <w:rPr>
          <w:spacing w:val="-1"/>
          <w:sz w:val="18"/>
        </w:rPr>
        <w:t> </w:t>
      </w:r>
      <w:r>
        <w:rPr>
          <w:sz w:val="18"/>
        </w:rPr>
        <w:t>of</w:t>
      </w:r>
      <w:r>
        <w:rPr>
          <w:spacing w:val="-4"/>
          <w:sz w:val="18"/>
        </w:rPr>
        <w:t> </w:t>
      </w:r>
      <w:r>
        <w:rPr>
          <w:sz w:val="18"/>
        </w:rPr>
        <w:t>foreign</w:t>
      </w:r>
      <w:r>
        <w:rPr>
          <w:spacing w:val="-2"/>
          <w:sz w:val="18"/>
        </w:rPr>
        <w:t> assistance.</w:t>
      </w:r>
    </w:p>
    <w:p>
      <w:pPr>
        <w:pStyle w:val="ListParagraph"/>
        <w:spacing w:after="0" w:line="240" w:lineRule="auto"/>
        <w:jc w:val="left"/>
        <w:rPr>
          <w:sz w:val="18"/>
        </w:rPr>
        <w:sectPr>
          <w:pgSz w:w="12240" w:h="15840"/>
          <w:pgMar w:header="526" w:footer="0" w:top="1280" w:bottom="280" w:left="1080" w:right="360"/>
        </w:sectPr>
      </w:pPr>
    </w:p>
    <w:p>
      <w:pPr>
        <w:spacing w:before="232"/>
        <w:ind w:left="2521" w:right="0" w:firstLine="0"/>
        <w:jc w:val="left"/>
        <w:rPr>
          <w:b/>
          <w:sz w:val="32"/>
        </w:rPr>
      </w:pPr>
      <w:r>
        <w:rPr>
          <w:b/>
          <w:spacing w:val="-2"/>
          <w:sz w:val="32"/>
        </w:rPr>
        <w:t>Table</w:t>
      </w:r>
      <w:r>
        <w:rPr>
          <w:b/>
          <w:spacing w:val="-18"/>
          <w:sz w:val="32"/>
        </w:rPr>
        <w:t> </w:t>
      </w:r>
      <w:r>
        <w:rPr>
          <w:b/>
          <w:spacing w:val="-2"/>
          <w:sz w:val="32"/>
        </w:rPr>
        <w:t>of</w:t>
      </w:r>
      <w:r>
        <w:rPr>
          <w:b/>
          <w:spacing w:val="-14"/>
          <w:sz w:val="32"/>
        </w:rPr>
        <w:t> </w:t>
      </w:r>
      <w:r>
        <w:rPr>
          <w:b/>
          <w:spacing w:val="-2"/>
          <w:sz w:val="32"/>
        </w:rPr>
        <w:t>Price</w:t>
      </w:r>
      <w:r>
        <w:rPr>
          <w:b/>
          <w:spacing w:val="-16"/>
          <w:sz w:val="32"/>
        </w:rPr>
        <w:t> </w:t>
      </w:r>
      <w:r>
        <w:rPr>
          <w:b/>
          <w:spacing w:val="-2"/>
          <w:sz w:val="32"/>
        </w:rPr>
        <w:t>Adjustment</w:t>
      </w:r>
      <w:r>
        <w:rPr>
          <w:b/>
          <w:spacing w:val="-18"/>
          <w:sz w:val="32"/>
        </w:rPr>
        <w:t> </w:t>
      </w:r>
      <w:r>
        <w:rPr>
          <w:b/>
          <w:spacing w:val="-4"/>
          <w:sz w:val="32"/>
        </w:rPr>
        <w:t>Data</w:t>
      </w:r>
      <w:r>
        <w:rPr>
          <w:b/>
          <w:spacing w:val="-4"/>
          <w:sz w:val="32"/>
          <w:vertAlign w:val="superscript"/>
        </w:rPr>
        <w:t>4</w:t>
      </w:r>
    </w:p>
    <w:p>
      <w:pPr>
        <w:pStyle w:val="BodyText"/>
        <w:spacing w:before="54"/>
        <w:rPr>
          <w:b/>
          <w:sz w:val="32"/>
        </w:rPr>
      </w:pPr>
    </w:p>
    <w:p>
      <w:pPr>
        <w:pStyle w:val="Heading7"/>
        <w:ind w:left="2214"/>
      </w:pPr>
      <w:r>
        <w:rPr>
          <w:spacing w:val="-4"/>
          <w:u w:val="single"/>
        </w:rPr>
        <w:t>[To</w:t>
      </w:r>
      <w:r>
        <w:rPr>
          <w:spacing w:val="-10"/>
          <w:u w:val="single"/>
        </w:rPr>
        <w:t> </w:t>
      </w:r>
      <w:r>
        <w:rPr>
          <w:spacing w:val="-4"/>
          <w:u w:val="single"/>
        </w:rPr>
        <w:t>be</w:t>
      </w:r>
      <w:r>
        <w:rPr>
          <w:spacing w:val="-10"/>
          <w:u w:val="single"/>
        </w:rPr>
        <w:t> </w:t>
      </w:r>
      <w:r>
        <w:rPr>
          <w:spacing w:val="-4"/>
          <w:u w:val="single"/>
        </w:rPr>
        <w:t>used</w:t>
      </w:r>
      <w:r>
        <w:rPr>
          <w:spacing w:val="-5"/>
          <w:u w:val="single"/>
        </w:rPr>
        <w:t> </w:t>
      </w:r>
      <w:r>
        <w:rPr>
          <w:spacing w:val="-4"/>
          <w:u w:val="single"/>
        </w:rPr>
        <w:t>if</w:t>
      </w:r>
      <w:r>
        <w:rPr>
          <w:spacing w:val="-5"/>
          <w:u w:val="single"/>
        </w:rPr>
        <w:t> </w:t>
      </w:r>
      <w:r>
        <w:rPr>
          <w:spacing w:val="-4"/>
          <w:u w:val="single"/>
        </w:rPr>
        <w:t>Price</w:t>
      </w:r>
      <w:r>
        <w:rPr>
          <w:spacing w:val="-5"/>
          <w:u w:val="single"/>
        </w:rPr>
        <w:t> </w:t>
      </w:r>
      <w:r>
        <w:rPr>
          <w:spacing w:val="-4"/>
          <w:u w:val="single"/>
        </w:rPr>
        <w:t>Adjustment</w:t>
      </w:r>
      <w:r>
        <w:rPr>
          <w:spacing w:val="-5"/>
          <w:u w:val="single"/>
        </w:rPr>
        <w:t> </w:t>
      </w:r>
      <w:r>
        <w:rPr>
          <w:spacing w:val="-4"/>
          <w:u w:val="single"/>
        </w:rPr>
        <w:t>is</w:t>
      </w:r>
      <w:r>
        <w:rPr>
          <w:spacing w:val="-3"/>
          <w:u w:val="single"/>
        </w:rPr>
        <w:t> </w:t>
      </w:r>
      <w:r>
        <w:rPr>
          <w:spacing w:val="-4"/>
          <w:u w:val="single"/>
        </w:rPr>
        <w:t>applicable as</w:t>
      </w:r>
      <w:r>
        <w:rPr>
          <w:spacing w:val="-5"/>
          <w:u w:val="single"/>
        </w:rPr>
        <w:t> </w:t>
      </w:r>
      <w:r>
        <w:rPr>
          <w:spacing w:val="-4"/>
          <w:u w:val="single"/>
        </w:rPr>
        <w:t>per</w:t>
      </w:r>
      <w:r>
        <w:rPr>
          <w:spacing w:val="-9"/>
          <w:u w:val="single"/>
        </w:rPr>
        <w:t> </w:t>
      </w:r>
      <w:r>
        <w:rPr>
          <w:spacing w:val="-4"/>
          <w:u w:val="single"/>
        </w:rPr>
        <w:t>GCC 53.1]</w:t>
      </w:r>
    </w:p>
    <w:p>
      <w:pPr>
        <w:pStyle w:val="BodyText"/>
        <w:rPr>
          <w:b/>
          <w:sz w:val="20"/>
        </w:rPr>
      </w:pPr>
    </w:p>
    <w:p>
      <w:pPr>
        <w:pStyle w:val="BodyText"/>
        <w:spacing w:before="34" w:after="1"/>
        <w:rPr>
          <w:b/>
          <w:sz w:val="20"/>
        </w:rPr>
      </w:pPr>
    </w:p>
    <w:tbl>
      <w:tblPr>
        <w:tblW w:w="0" w:type="auto"/>
        <w:jc w:val="left"/>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711"/>
        <w:gridCol w:w="2112"/>
        <w:gridCol w:w="859"/>
        <w:gridCol w:w="1569"/>
        <w:gridCol w:w="2309"/>
        <w:gridCol w:w="2020"/>
      </w:tblGrid>
      <w:tr>
        <w:trPr>
          <w:trHeight w:val="1137" w:hRule="atLeast"/>
        </w:trPr>
        <w:tc>
          <w:tcPr>
            <w:tcW w:w="711" w:type="dxa"/>
          </w:tcPr>
          <w:p>
            <w:pPr>
              <w:pStyle w:val="TableParagraph"/>
              <w:spacing w:before="127"/>
              <w:rPr>
                <w:b/>
                <w:sz w:val="22"/>
              </w:rPr>
            </w:pPr>
          </w:p>
          <w:p>
            <w:pPr>
              <w:pStyle w:val="TableParagraph"/>
              <w:ind w:left="10"/>
              <w:jc w:val="center"/>
              <w:rPr>
                <w:b/>
                <w:sz w:val="22"/>
              </w:rPr>
            </w:pPr>
            <w:r>
              <w:rPr>
                <w:b/>
                <w:spacing w:val="-4"/>
                <w:sz w:val="22"/>
              </w:rPr>
              <w:t>Code</w:t>
            </w:r>
          </w:p>
        </w:tc>
        <w:tc>
          <w:tcPr>
            <w:tcW w:w="2112" w:type="dxa"/>
          </w:tcPr>
          <w:p>
            <w:pPr>
              <w:pStyle w:val="TableParagraph"/>
              <w:spacing w:before="127"/>
              <w:rPr>
                <w:b/>
                <w:sz w:val="22"/>
              </w:rPr>
            </w:pPr>
          </w:p>
          <w:p>
            <w:pPr>
              <w:pStyle w:val="TableParagraph"/>
              <w:ind w:left="4" w:right="4"/>
              <w:jc w:val="center"/>
              <w:rPr>
                <w:b/>
                <w:sz w:val="22"/>
              </w:rPr>
            </w:pPr>
            <w:r>
              <w:rPr>
                <w:b/>
                <w:spacing w:val="-4"/>
                <w:sz w:val="22"/>
              </w:rPr>
              <w:t>Index</w:t>
            </w:r>
            <w:r>
              <w:rPr>
                <w:b/>
                <w:spacing w:val="-6"/>
                <w:sz w:val="22"/>
              </w:rPr>
              <w:t> </w:t>
            </w:r>
            <w:r>
              <w:rPr>
                <w:b/>
                <w:spacing w:val="-2"/>
                <w:sz w:val="22"/>
              </w:rPr>
              <w:t>Description</w:t>
            </w:r>
          </w:p>
        </w:tc>
        <w:tc>
          <w:tcPr>
            <w:tcW w:w="859" w:type="dxa"/>
          </w:tcPr>
          <w:p>
            <w:pPr>
              <w:pStyle w:val="TableParagraph"/>
              <w:spacing w:line="360" w:lineRule="auto" w:before="1"/>
              <w:ind w:left="336" w:right="107" w:hanging="226"/>
              <w:rPr>
                <w:b/>
                <w:sz w:val="22"/>
              </w:rPr>
            </w:pPr>
            <w:r>
              <w:rPr>
                <w:b/>
                <w:spacing w:val="-6"/>
                <w:sz w:val="22"/>
              </w:rPr>
              <w:t>Source of</w:t>
            </w:r>
          </w:p>
          <w:p>
            <w:pPr>
              <w:pStyle w:val="TableParagraph"/>
              <w:spacing w:line="252" w:lineRule="exact"/>
              <w:ind w:left="115"/>
              <w:rPr>
                <w:b/>
                <w:sz w:val="22"/>
              </w:rPr>
            </w:pPr>
            <w:r>
              <w:rPr>
                <w:b/>
                <w:spacing w:val="-2"/>
                <w:sz w:val="22"/>
              </w:rPr>
              <w:t>Index*</w:t>
            </w:r>
          </w:p>
        </w:tc>
        <w:tc>
          <w:tcPr>
            <w:tcW w:w="1569" w:type="dxa"/>
          </w:tcPr>
          <w:p>
            <w:pPr>
              <w:pStyle w:val="TableParagraph"/>
              <w:spacing w:line="360" w:lineRule="auto" w:before="193"/>
              <w:ind w:left="375" w:hanging="96"/>
              <w:rPr>
                <w:b/>
                <w:sz w:val="22"/>
              </w:rPr>
            </w:pPr>
            <w:r>
              <w:rPr>
                <w:b/>
                <w:spacing w:val="-6"/>
                <w:sz w:val="22"/>
              </w:rPr>
              <w:t>Base</w:t>
            </w:r>
            <w:r>
              <w:rPr>
                <w:b/>
                <w:spacing w:val="-8"/>
                <w:sz w:val="22"/>
              </w:rPr>
              <w:t> </w:t>
            </w:r>
            <w:r>
              <w:rPr>
                <w:b/>
                <w:spacing w:val="-6"/>
                <w:sz w:val="22"/>
              </w:rPr>
              <w:t>Value </w:t>
            </w:r>
            <w:r>
              <w:rPr>
                <w:b/>
                <w:sz w:val="22"/>
              </w:rPr>
              <w:t>and Date</w:t>
            </w:r>
          </w:p>
        </w:tc>
        <w:tc>
          <w:tcPr>
            <w:tcW w:w="2309" w:type="dxa"/>
          </w:tcPr>
          <w:p>
            <w:pPr>
              <w:pStyle w:val="TableParagraph"/>
              <w:spacing w:line="360" w:lineRule="auto" w:before="1"/>
              <w:ind w:left="20" w:right="11"/>
              <w:jc w:val="center"/>
              <w:rPr>
                <w:b/>
                <w:sz w:val="22"/>
              </w:rPr>
            </w:pPr>
            <w:r>
              <w:rPr>
                <w:b/>
                <w:spacing w:val="-6"/>
                <w:sz w:val="22"/>
              </w:rPr>
              <w:t>Employer's</w:t>
            </w:r>
            <w:r>
              <w:rPr>
                <w:b/>
                <w:spacing w:val="-8"/>
                <w:sz w:val="22"/>
              </w:rPr>
              <w:t> </w:t>
            </w:r>
            <w:r>
              <w:rPr>
                <w:b/>
                <w:spacing w:val="-6"/>
                <w:sz w:val="22"/>
              </w:rPr>
              <w:t>Proposed </w:t>
            </w:r>
            <w:r>
              <w:rPr>
                <w:b/>
                <w:sz w:val="22"/>
              </w:rPr>
              <w:t>Weighting Range</w:t>
            </w:r>
          </w:p>
          <w:p>
            <w:pPr>
              <w:pStyle w:val="TableParagraph"/>
              <w:spacing w:line="252" w:lineRule="exact"/>
              <w:ind w:left="20"/>
              <w:jc w:val="center"/>
              <w:rPr>
                <w:b/>
                <w:sz w:val="22"/>
              </w:rPr>
            </w:pPr>
            <w:r>
              <w:rPr>
                <w:b/>
                <w:spacing w:val="-2"/>
                <w:sz w:val="22"/>
              </w:rPr>
              <w:t>(coefficient)</w:t>
            </w:r>
          </w:p>
        </w:tc>
        <w:tc>
          <w:tcPr>
            <w:tcW w:w="2020" w:type="dxa"/>
          </w:tcPr>
          <w:p>
            <w:pPr>
              <w:pStyle w:val="TableParagraph"/>
              <w:spacing w:line="360" w:lineRule="auto" w:before="1"/>
              <w:ind w:left="15" w:right="2"/>
              <w:jc w:val="center"/>
              <w:rPr>
                <w:b/>
                <w:sz w:val="22"/>
              </w:rPr>
            </w:pPr>
            <w:r>
              <w:rPr>
                <w:b/>
                <w:spacing w:val="-6"/>
                <w:sz w:val="22"/>
              </w:rPr>
              <w:t>Bidder's</w:t>
            </w:r>
            <w:r>
              <w:rPr>
                <w:b/>
                <w:spacing w:val="-8"/>
                <w:sz w:val="22"/>
              </w:rPr>
              <w:t> </w:t>
            </w:r>
            <w:r>
              <w:rPr>
                <w:b/>
                <w:spacing w:val="-6"/>
                <w:sz w:val="22"/>
              </w:rPr>
              <w:t>Proposed </w:t>
            </w:r>
            <w:r>
              <w:rPr>
                <w:b/>
                <w:spacing w:val="-2"/>
                <w:sz w:val="22"/>
              </w:rPr>
              <w:t>Weighting</w:t>
            </w:r>
          </w:p>
          <w:p>
            <w:pPr>
              <w:pStyle w:val="TableParagraph"/>
              <w:spacing w:line="252" w:lineRule="exact"/>
              <w:ind w:left="15" w:right="2"/>
              <w:jc w:val="center"/>
              <w:rPr>
                <w:b/>
                <w:sz w:val="22"/>
              </w:rPr>
            </w:pPr>
            <w:r>
              <w:rPr>
                <w:b/>
                <w:spacing w:val="-2"/>
                <w:sz w:val="22"/>
              </w:rPr>
              <w:t>(coefficient)**</w:t>
            </w:r>
          </w:p>
        </w:tc>
      </w:tr>
      <w:tr>
        <w:trPr>
          <w:trHeight w:val="378" w:hRule="atLeast"/>
        </w:trPr>
        <w:tc>
          <w:tcPr>
            <w:tcW w:w="711" w:type="dxa"/>
          </w:tcPr>
          <w:p>
            <w:pPr>
              <w:pStyle w:val="TableParagraph"/>
              <w:spacing w:before="1"/>
              <w:ind w:left="10" w:right="2"/>
              <w:jc w:val="center"/>
              <w:rPr>
                <w:b/>
                <w:sz w:val="22"/>
              </w:rPr>
            </w:pPr>
            <w:r>
              <w:rPr>
                <w:b/>
                <w:spacing w:val="-10"/>
                <w:sz w:val="22"/>
              </w:rPr>
              <w:t>1</w:t>
            </w:r>
          </w:p>
        </w:tc>
        <w:tc>
          <w:tcPr>
            <w:tcW w:w="2112" w:type="dxa"/>
          </w:tcPr>
          <w:p>
            <w:pPr>
              <w:pStyle w:val="TableParagraph"/>
              <w:spacing w:before="1"/>
              <w:ind w:left="4" w:right="4"/>
              <w:jc w:val="center"/>
              <w:rPr>
                <w:b/>
                <w:sz w:val="22"/>
              </w:rPr>
            </w:pPr>
            <w:r>
              <w:rPr>
                <w:b/>
                <w:spacing w:val="-10"/>
                <w:sz w:val="22"/>
              </w:rPr>
              <w:t>2</w:t>
            </w:r>
          </w:p>
        </w:tc>
        <w:tc>
          <w:tcPr>
            <w:tcW w:w="859" w:type="dxa"/>
          </w:tcPr>
          <w:p>
            <w:pPr>
              <w:pStyle w:val="TableParagraph"/>
              <w:spacing w:before="1"/>
              <w:ind w:left="9" w:right="3"/>
              <w:jc w:val="center"/>
              <w:rPr>
                <w:b/>
                <w:sz w:val="22"/>
              </w:rPr>
            </w:pPr>
            <w:r>
              <w:rPr>
                <w:b/>
                <w:spacing w:val="-10"/>
                <w:sz w:val="22"/>
              </w:rPr>
              <w:t>3</w:t>
            </w:r>
          </w:p>
        </w:tc>
        <w:tc>
          <w:tcPr>
            <w:tcW w:w="1569" w:type="dxa"/>
          </w:tcPr>
          <w:p>
            <w:pPr>
              <w:pStyle w:val="TableParagraph"/>
              <w:spacing w:before="1"/>
              <w:ind w:left="6"/>
              <w:jc w:val="center"/>
              <w:rPr>
                <w:b/>
                <w:sz w:val="22"/>
              </w:rPr>
            </w:pPr>
            <w:r>
              <w:rPr>
                <w:b/>
                <w:spacing w:val="-10"/>
                <w:sz w:val="22"/>
              </w:rPr>
              <w:t>4</w:t>
            </w:r>
          </w:p>
        </w:tc>
        <w:tc>
          <w:tcPr>
            <w:tcW w:w="2309" w:type="dxa"/>
          </w:tcPr>
          <w:p>
            <w:pPr>
              <w:pStyle w:val="TableParagraph"/>
              <w:spacing w:before="1"/>
              <w:ind w:left="20" w:right="2"/>
              <w:jc w:val="center"/>
              <w:rPr>
                <w:b/>
                <w:sz w:val="22"/>
              </w:rPr>
            </w:pPr>
            <w:r>
              <w:rPr>
                <w:b/>
                <w:spacing w:val="-10"/>
                <w:sz w:val="22"/>
              </w:rPr>
              <w:t>5</w:t>
            </w:r>
          </w:p>
        </w:tc>
        <w:tc>
          <w:tcPr>
            <w:tcW w:w="2020" w:type="dxa"/>
          </w:tcPr>
          <w:p>
            <w:pPr>
              <w:pStyle w:val="TableParagraph"/>
              <w:spacing w:before="1"/>
              <w:ind w:left="15" w:right="4"/>
              <w:jc w:val="center"/>
              <w:rPr>
                <w:b/>
                <w:sz w:val="22"/>
              </w:rPr>
            </w:pPr>
            <w:r>
              <w:rPr>
                <w:b/>
                <w:spacing w:val="-10"/>
                <w:sz w:val="22"/>
              </w:rPr>
              <w:t>6</w:t>
            </w:r>
          </w:p>
        </w:tc>
      </w:tr>
      <w:tr>
        <w:trPr>
          <w:trHeight w:val="383" w:hRule="atLeast"/>
        </w:trPr>
        <w:tc>
          <w:tcPr>
            <w:tcW w:w="711" w:type="dxa"/>
          </w:tcPr>
          <w:p>
            <w:pPr>
              <w:pStyle w:val="TableParagraph"/>
              <w:rPr>
                <w:sz w:val="20"/>
              </w:rPr>
            </w:pPr>
          </w:p>
        </w:tc>
        <w:tc>
          <w:tcPr>
            <w:tcW w:w="2112" w:type="dxa"/>
          </w:tcPr>
          <w:p>
            <w:pPr>
              <w:pStyle w:val="TableParagraph"/>
              <w:spacing w:before="1"/>
              <w:ind w:left="4" w:right="4"/>
              <w:jc w:val="center"/>
              <w:rPr>
                <w:sz w:val="22"/>
              </w:rPr>
            </w:pPr>
            <w:r>
              <w:rPr>
                <w:spacing w:val="-4"/>
                <w:sz w:val="22"/>
              </w:rPr>
              <w:t>Non</w:t>
            </w:r>
            <w:r>
              <w:rPr>
                <w:spacing w:val="-10"/>
                <w:sz w:val="22"/>
              </w:rPr>
              <w:t> </w:t>
            </w:r>
            <w:r>
              <w:rPr>
                <w:spacing w:val="-4"/>
                <w:sz w:val="22"/>
              </w:rPr>
              <w:t>-</w:t>
            </w:r>
            <w:r>
              <w:rPr>
                <w:spacing w:val="-7"/>
                <w:sz w:val="22"/>
              </w:rPr>
              <w:t> </w:t>
            </w:r>
            <w:r>
              <w:rPr>
                <w:spacing w:val="-4"/>
                <w:sz w:val="22"/>
              </w:rPr>
              <w:t>adjustable</w:t>
            </w:r>
            <w:r>
              <w:rPr>
                <w:spacing w:val="-9"/>
                <w:sz w:val="22"/>
              </w:rPr>
              <w:t> </w:t>
            </w:r>
            <w:r>
              <w:rPr>
                <w:spacing w:val="-5"/>
                <w:sz w:val="22"/>
              </w:rPr>
              <w:t>(A)</w:t>
            </w:r>
          </w:p>
        </w:tc>
        <w:tc>
          <w:tcPr>
            <w:tcW w:w="859" w:type="dxa"/>
          </w:tcPr>
          <w:p>
            <w:pPr>
              <w:pStyle w:val="TableParagraph"/>
              <w:rPr>
                <w:sz w:val="20"/>
              </w:rPr>
            </w:pPr>
          </w:p>
        </w:tc>
        <w:tc>
          <w:tcPr>
            <w:tcW w:w="1569" w:type="dxa"/>
          </w:tcPr>
          <w:p>
            <w:pPr>
              <w:pStyle w:val="TableParagraph"/>
              <w:rPr>
                <w:sz w:val="20"/>
              </w:rPr>
            </w:pPr>
          </w:p>
        </w:tc>
        <w:tc>
          <w:tcPr>
            <w:tcW w:w="2309" w:type="dxa"/>
          </w:tcPr>
          <w:p>
            <w:pPr>
              <w:pStyle w:val="TableParagraph"/>
              <w:spacing w:before="1"/>
              <w:ind w:left="20" w:right="8"/>
              <w:jc w:val="center"/>
              <w:rPr>
                <w:sz w:val="22"/>
              </w:rPr>
            </w:pPr>
            <w:r>
              <w:rPr>
                <w:spacing w:val="-4"/>
                <w:sz w:val="22"/>
              </w:rPr>
              <w:t>0.15</w:t>
            </w:r>
          </w:p>
        </w:tc>
        <w:tc>
          <w:tcPr>
            <w:tcW w:w="2020" w:type="dxa"/>
          </w:tcPr>
          <w:p>
            <w:pPr>
              <w:pStyle w:val="TableParagraph"/>
              <w:spacing w:before="1"/>
              <w:ind w:left="15"/>
              <w:jc w:val="center"/>
              <w:rPr>
                <w:sz w:val="22"/>
              </w:rPr>
            </w:pPr>
            <w:r>
              <w:rPr>
                <w:spacing w:val="-4"/>
                <w:sz w:val="22"/>
              </w:rPr>
              <w:t>0.15</w:t>
            </w:r>
          </w:p>
        </w:tc>
      </w:tr>
      <w:tr>
        <w:trPr>
          <w:trHeight w:val="378" w:hRule="atLeast"/>
        </w:trPr>
        <w:tc>
          <w:tcPr>
            <w:tcW w:w="711" w:type="dxa"/>
          </w:tcPr>
          <w:p>
            <w:pPr>
              <w:pStyle w:val="TableParagraph"/>
              <w:rPr>
                <w:sz w:val="20"/>
              </w:rPr>
            </w:pPr>
          </w:p>
        </w:tc>
        <w:tc>
          <w:tcPr>
            <w:tcW w:w="2112" w:type="dxa"/>
          </w:tcPr>
          <w:p>
            <w:pPr>
              <w:pStyle w:val="TableParagraph"/>
              <w:spacing w:line="249" w:lineRule="exact"/>
              <w:ind w:left="4" w:right="4"/>
              <w:jc w:val="center"/>
              <w:rPr>
                <w:sz w:val="22"/>
              </w:rPr>
            </w:pPr>
            <w:r>
              <w:rPr>
                <w:spacing w:val="-5"/>
                <w:sz w:val="22"/>
              </w:rPr>
              <w:t>Labor (b)</w:t>
            </w:r>
          </w:p>
        </w:tc>
        <w:tc>
          <w:tcPr>
            <w:tcW w:w="859" w:type="dxa"/>
          </w:tcPr>
          <w:p>
            <w:pPr>
              <w:pStyle w:val="TableParagraph"/>
              <w:rPr>
                <w:sz w:val="20"/>
              </w:rPr>
            </w:pPr>
          </w:p>
        </w:tc>
        <w:tc>
          <w:tcPr>
            <w:tcW w:w="1569" w:type="dxa"/>
          </w:tcPr>
          <w:p>
            <w:pPr>
              <w:pStyle w:val="TableParagraph"/>
              <w:rPr>
                <w:sz w:val="20"/>
              </w:rPr>
            </w:pPr>
          </w:p>
        </w:tc>
        <w:tc>
          <w:tcPr>
            <w:tcW w:w="2309" w:type="dxa"/>
          </w:tcPr>
          <w:p>
            <w:pPr>
              <w:pStyle w:val="TableParagraph"/>
              <w:rPr>
                <w:sz w:val="20"/>
              </w:rPr>
            </w:pPr>
          </w:p>
        </w:tc>
        <w:tc>
          <w:tcPr>
            <w:tcW w:w="2020" w:type="dxa"/>
          </w:tcPr>
          <w:p>
            <w:pPr>
              <w:pStyle w:val="TableParagraph"/>
              <w:rPr>
                <w:sz w:val="20"/>
              </w:rPr>
            </w:pPr>
          </w:p>
        </w:tc>
      </w:tr>
      <w:tr>
        <w:trPr>
          <w:trHeight w:val="378" w:hRule="atLeast"/>
        </w:trPr>
        <w:tc>
          <w:tcPr>
            <w:tcW w:w="711" w:type="dxa"/>
          </w:tcPr>
          <w:p>
            <w:pPr>
              <w:pStyle w:val="TableParagraph"/>
              <w:rPr>
                <w:sz w:val="20"/>
              </w:rPr>
            </w:pPr>
          </w:p>
        </w:tc>
        <w:tc>
          <w:tcPr>
            <w:tcW w:w="2112" w:type="dxa"/>
          </w:tcPr>
          <w:p>
            <w:pPr>
              <w:pStyle w:val="TableParagraph"/>
              <w:spacing w:line="249" w:lineRule="exact"/>
              <w:ind w:left="4" w:right="4"/>
              <w:jc w:val="center"/>
              <w:rPr>
                <w:sz w:val="22"/>
              </w:rPr>
            </w:pPr>
            <w:r>
              <w:rPr>
                <w:spacing w:val="-5"/>
                <w:sz w:val="22"/>
              </w:rPr>
              <w:t>Materials</w:t>
            </w:r>
            <w:r>
              <w:rPr>
                <w:spacing w:val="-3"/>
                <w:sz w:val="22"/>
              </w:rPr>
              <w:t> </w:t>
            </w:r>
            <w:r>
              <w:rPr>
                <w:spacing w:val="-2"/>
                <w:sz w:val="22"/>
              </w:rPr>
              <w:t>(c)***</w:t>
            </w:r>
          </w:p>
        </w:tc>
        <w:tc>
          <w:tcPr>
            <w:tcW w:w="859" w:type="dxa"/>
          </w:tcPr>
          <w:p>
            <w:pPr>
              <w:pStyle w:val="TableParagraph"/>
              <w:rPr>
                <w:sz w:val="20"/>
              </w:rPr>
            </w:pPr>
          </w:p>
        </w:tc>
        <w:tc>
          <w:tcPr>
            <w:tcW w:w="1569" w:type="dxa"/>
          </w:tcPr>
          <w:p>
            <w:pPr>
              <w:pStyle w:val="TableParagraph"/>
              <w:rPr>
                <w:sz w:val="20"/>
              </w:rPr>
            </w:pPr>
          </w:p>
        </w:tc>
        <w:tc>
          <w:tcPr>
            <w:tcW w:w="2309" w:type="dxa"/>
          </w:tcPr>
          <w:p>
            <w:pPr>
              <w:pStyle w:val="TableParagraph"/>
              <w:rPr>
                <w:sz w:val="20"/>
              </w:rPr>
            </w:pPr>
          </w:p>
        </w:tc>
        <w:tc>
          <w:tcPr>
            <w:tcW w:w="2020" w:type="dxa"/>
          </w:tcPr>
          <w:p>
            <w:pPr>
              <w:pStyle w:val="TableParagraph"/>
              <w:rPr>
                <w:sz w:val="20"/>
              </w:rPr>
            </w:pPr>
          </w:p>
        </w:tc>
      </w:tr>
      <w:tr>
        <w:trPr>
          <w:trHeight w:val="379" w:hRule="atLeast"/>
        </w:trPr>
        <w:tc>
          <w:tcPr>
            <w:tcW w:w="711" w:type="dxa"/>
          </w:tcPr>
          <w:p>
            <w:pPr>
              <w:pStyle w:val="TableParagraph"/>
              <w:rPr>
                <w:sz w:val="20"/>
              </w:rPr>
            </w:pPr>
          </w:p>
        </w:tc>
        <w:tc>
          <w:tcPr>
            <w:tcW w:w="2112" w:type="dxa"/>
          </w:tcPr>
          <w:p>
            <w:pPr>
              <w:pStyle w:val="TableParagraph"/>
              <w:spacing w:line="250" w:lineRule="exact"/>
              <w:ind w:left="4" w:right="4"/>
              <w:jc w:val="center"/>
              <w:rPr>
                <w:sz w:val="22"/>
              </w:rPr>
            </w:pPr>
            <w:r>
              <w:rPr>
                <w:spacing w:val="-10"/>
                <w:sz w:val="22"/>
              </w:rPr>
              <w:t>…</w:t>
            </w:r>
          </w:p>
        </w:tc>
        <w:tc>
          <w:tcPr>
            <w:tcW w:w="859" w:type="dxa"/>
          </w:tcPr>
          <w:p>
            <w:pPr>
              <w:pStyle w:val="TableParagraph"/>
              <w:rPr>
                <w:sz w:val="20"/>
              </w:rPr>
            </w:pPr>
          </w:p>
        </w:tc>
        <w:tc>
          <w:tcPr>
            <w:tcW w:w="1569" w:type="dxa"/>
          </w:tcPr>
          <w:p>
            <w:pPr>
              <w:pStyle w:val="TableParagraph"/>
              <w:rPr>
                <w:sz w:val="20"/>
              </w:rPr>
            </w:pPr>
          </w:p>
        </w:tc>
        <w:tc>
          <w:tcPr>
            <w:tcW w:w="2309" w:type="dxa"/>
          </w:tcPr>
          <w:p>
            <w:pPr>
              <w:pStyle w:val="TableParagraph"/>
              <w:rPr>
                <w:sz w:val="20"/>
              </w:rPr>
            </w:pPr>
          </w:p>
        </w:tc>
        <w:tc>
          <w:tcPr>
            <w:tcW w:w="2020" w:type="dxa"/>
          </w:tcPr>
          <w:p>
            <w:pPr>
              <w:pStyle w:val="TableParagraph"/>
              <w:rPr>
                <w:sz w:val="20"/>
              </w:rPr>
            </w:pPr>
          </w:p>
        </w:tc>
      </w:tr>
      <w:tr>
        <w:trPr>
          <w:trHeight w:val="378" w:hRule="atLeast"/>
        </w:trPr>
        <w:tc>
          <w:tcPr>
            <w:tcW w:w="711" w:type="dxa"/>
          </w:tcPr>
          <w:p>
            <w:pPr>
              <w:pStyle w:val="TableParagraph"/>
              <w:rPr>
                <w:sz w:val="20"/>
              </w:rPr>
            </w:pPr>
          </w:p>
        </w:tc>
        <w:tc>
          <w:tcPr>
            <w:tcW w:w="2112" w:type="dxa"/>
          </w:tcPr>
          <w:p>
            <w:pPr>
              <w:pStyle w:val="TableParagraph"/>
              <w:spacing w:line="249" w:lineRule="exact"/>
              <w:ind w:right="4"/>
              <w:jc w:val="center"/>
              <w:rPr>
                <w:sz w:val="22"/>
              </w:rPr>
            </w:pPr>
            <w:r>
              <w:rPr>
                <w:spacing w:val="-6"/>
                <w:sz w:val="22"/>
              </w:rPr>
              <w:t>Equipment</w:t>
            </w:r>
            <w:r>
              <w:rPr>
                <w:sz w:val="22"/>
              </w:rPr>
              <w:t> </w:t>
            </w:r>
            <w:r>
              <w:rPr>
                <w:spacing w:val="-6"/>
                <w:sz w:val="22"/>
              </w:rPr>
              <w:t>usage</w:t>
            </w:r>
            <w:r>
              <w:rPr>
                <w:spacing w:val="-1"/>
                <w:sz w:val="22"/>
              </w:rPr>
              <w:t> </w:t>
            </w:r>
            <w:r>
              <w:rPr>
                <w:spacing w:val="-6"/>
                <w:sz w:val="22"/>
              </w:rPr>
              <w:t>(d)</w:t>
            </w:r>
          </w:p>
        </w:tc>
        <w:tc>
          <w:tcPr>
            <w:tcW w:w="859" w:type="dxa"/>
          </w:tcPr>
          <w:p>
            <w:pPr>
              <w:pStyle w:val="TableParagraph"/>
              <w:rPr>
                <w:sz w:val="20"/>
              </w:rPr>
            </w:pPr>
          </w:p>
        </w:tc>
        <w:tc>
          <w:tcPr>
            <w:tcW w:w="1569" w:type="dxa"/>
          </w:tcPr>
          <w:p>
            <w:pPr>
              <w:pStyle w:val="TableParagraph"/>
              <w:rPr>
                <w:sz w:val="20"/>
              </w:rPr>
            </w:pPr>
          </w:p>
        </w:tc>
        <w:tc>
          <w:tcPr>
            <w:tcW w:w="2309" w:type="dxa"/>
          </w:tcPr>
          <w:p>
            <w:pPr>
              <w:pStyle w:val="TableParagraph"/>
              <w:rPr>
                <w:sz w:val="20"/>
              </w:rPr>
            </w:pPr>
          </w:p>
        </w:tc>
        <w:tc>
          <w:tcPr>
            <w:tcW w:w="2020" w:type="dxa"/>
          </w:tcPr>
          <w:p>
            <w:pPr>
              <w:pStyle w:val="TableParagraph"/>
              <w:rPr>
                <w:sz w:val="20"/>
              </w:rPr>
            </w:pPr>
          </w:p>
        </w:tc>
      </w:tr>
      <w:tr>
        <w:trPr>
          <w:trHeight w:val="378" w:hRule="atLeast"/>
        </w:trPr>
        <w:tc>
          <w:tcPr>
            <w:tcW w:w="711" w:type="dxa"/>
          </w:tcPr>
          <w:p>
            <w:pPr>
              <w:pStyle w:val="TableParagraph"/>
              <w:rPr>
                <w:sz w:val="20"/>
              </w:rPr>
            </w:pPr>
          </w:p>
        </w:tc>
        <w:tc>
          <w:tcPr>
            <w:tcW w:w="2112" w:type="dxa"/>
          </w:tcPr>
          <w:p>
            <w:pPr>
              <w:pStyle w:val="TableParagraph"/>
              <w:rPr>
                <w:sz w:val="20"/>
              </w:rPr>
            </w:pPr>
          </w:p>
        </w:tc>
        <w:tc>
          <w:tcPr>
            <w:tcW w:w="859" w:type="dxa"/>
          </w:tcPr>
          <w:p>
            <w:pPr>
              <w:pStyle w:val="TableParagraph"/>
              <w:spacing w:before="1"/>
              <w:ind w:left="9"/>
              <w:jc w:val="center"/>
              <w:rPr>
                <w:b/>
                <w:sz w:val="22"/>
              </w:rPr>
            </w:pPr>
            <w:r>
              <w:rPr>
                <w:b/>
                <w:spacing w:val="-2"/>
                <w:sz w:val="22"/>
              </w:rPr>
              <w:t>Total</w:t>
            </w:r>
          </w:p>
        </w:tc>
        <w:tc>
          <w:tcPr>
            <w:tcW w:w="1569" w:type="dxa"/>
          </w:tcPr>
          <w:p>
            <w:pPr>
              <w:pStyle w:val="TableParagraph"/>
              <w:rPr>
                <w:sz w:val="20"/>
              </w:rPr>
            </w:pPr>
          </w:p>
        </w:tc>
        <w:tc>
          <w:tcPr>
            <w:tcW w:w="2309" w:type="dxa"/>
          </w:tcPr>
          <w:p>
            <w:pPr>
              <w:pStyle w:val="TableParagraph"/>
              <w:rPr>
                <w:sz w:val="20"/>
              </w:rPr>
            </w:pPr>
          </w:p>
        </w:tc>
        <w:tc>
          <w:tcPr>
            <w:tcW w:w="2020" w:type="dxa"/>
          </w:tcPr>
          <w:p>
            <w:pPr>
              <w:pStyle w:val="TableParagraph"/>
              <w:spacing w:before="1"/>
              <w:ind w:left="15"/>
              <w:jc w:val="center"/>
              <w:rPr>
                <w:b/>
                <w:sz w:val="22"/>
              </w:rPr>
            </w:pPr>
            <w:r>
              <w:rPr>
                <w:b/>
                <w:spacing w:val="-4"/>
                <w:sz w:val="22"/>
              </w:rPr>
              <w:t>1.00</w:t>
            </w:r>
          </w:p>
        </w:tc>
      </w:tr>
    </w:tbl>
    <w:p>
      <w:pPr>
        <w:pStyle w:val="BodyText"/>
        <w:spacing w:before="232"/>
        <w:ind w:left="360" w:right="1098"/>
      </w:pPr>
      <w:r>
        <w:rPr/>
        <w:t>*Normally</w:t>
      </w:r>
      <w:r>
        <w:rPr>
          <w:spacing w:val="-9"/>
        </w:rPr>
        <w:t> </w:t>
      </w:r>
      <w:r>
        <w:rPr/>
        <w:t>following</w:t>
      </w:r>
      <w:r>
        <w:rPr>
          <w:spacing w:val="-9"/>
        </w:rPr>
        <w:t> </w:t>
      </w:r>
      <w:r>
        <w:rPr/>
        <w:t>source</w:t>
      </w:r>
      <w:r>
        <w:rPr>
          <w:spacing w:val="-3"/>
        </w:rPr>
        <w:t> </w:t>
      </w:r>
      <w:r>
        <w:rPr/>
        <w:t>of</w:t>
      </w:r>
      <w:r>
        <w:rPr>
          <w:spacing w:val="-8"/>
        </w:rPr>
        <w:t> </w:t>
      </w:r>
      <w:r>
        <w:rPr/>
        <w:t>index</w:t>
      </w:r>
      <w:r>
        <w:rPr>
          <w:spacing w:val="-9"/>
        </w:rPr>
        <w:t> </w:t>
      </w:r>
      <w:r>
        <w:rPr/>
        <w:t>shall</w:t>
      </w:r>
      <w:r>
        <w:rPr>
          <w:spacing w:val="-7"/>
        </w:rPr>
        <w:t> </w:t>
      </w:r>
      <w:r>
        <w:rPr/>
        <w:t>apply. Public Entity</w:t>
      </w:r>
      <w:r>
        <w:rPr>
          <w:spacing w:val="-1"/>
        </w:rPr>
        <w:t> </w:t>
      </w:r>
      <w:r>
        <w:rPr/>
        <w:t>shall choose</w:t>
      </w:r>
      <w:r>
        <w:rPr>
          <w:spacing w:val="-3"/>
        </w:rPr>
        <w:t> </w:t>
      </w:r>
      <w:r>
        <w:rPr/>
        <w:t>applicable Index for each </w:t>
      </w:r>
      <w:r>
        <w:rPr>
          <w:spacing w:val="-2"/>
        </w:rPr>
        <w:t>item.</w:t>
      </w:r>
    </w:p>
    <w:p>
      <w:pPr>
        <w:pStyle w:val="ListParagraph"/>
        <w:numPr>
          <w:ilvl w:val="0"/>
          <w:numId w:val="30"/>
        </w:numPr>
        <w:tabs>
          <w:tab w:pos="642" w:val="left" w:leader="none"/>
        </w:tabs>
        <w:spacing w:line="240" w:lineRule="auto" w:before="22" w:after="0"/>
        <w:ind w:left="642" w:right="0" w:hanging="282"/>
        <w:jc w:val="left"/>
        <w:rPr>
          <w:sz w:val="22"/>
        </w:rPr>
      </w:pPr>
      <w:r>
        <w:rPr>
          <w:spacing w:val="-2"/>
          <w:sz w:val="22"/>
        </w:rPr>
        <w:t>Labor:</w:t>
      </w:r>
    </w:p>
    <w:p>
      <w:pPr>
        <w:pStyle w:val="BodyText"/>
        <w:spacing w:before="16"/>
        <w:ind w:left="629"/>
      </w:pPr>
      <w:r>
        <w:rPr>
          <w:spacing w:val="-4"/>
        </w:rPr>
        <w:t>"National Salary</w:t>
      </w:r>
      <w:r>
        <w:rPr>
          <w:spacing w:val="-5"/>
        </w:rPr>
        <w:t> </w:t>
      </w:r>
      <w:r>
        <w:rPr>
          <w:spacing w:val="-4"/>
        </w:rPr>
        <w:t>and</w:t>
      </w:r>
      <w:r>
        <w:rPr/>
        <w:t> </w:t>
      </w:r>
      <w:r>
        <w:rPr>
          <w:spacing w:val="-4"/>
        </w:rPr>
        <w:t>Wage</w:t>
      </w:r>
      <w:r>
        <w:rPr>
          <w:spacing w:val="-7"/>
        </w:rPr>
        <w:t> </w:t>
      </w:r>
      <w:r>
        <w:rPr>
          <w:spacing w:val="-4"/>
        </w:rPr>
        <w:t>Rate</w:t>
      </w:r>
      <w:r>
        <w:rPr>
          <w:spacing w:val="-2"/>
        </w:rPr>
        <w:t> </w:t>
      </w:r>
      <w:r>
        <w:rPr>
          <w:spacing w:val="-4"/>
        </w:rPr>
        <w:t>Index"-</w:t>
      </w:r>
      <w:r>
        <w:rPr>
          <w:spacing w:val="4"/>
        </w:rPr>
        <w:t> </w:t>
      </w:r>
      <w:r>
        <w:rPr>
          <w:spacing w:val="-4"/>
        </w:rPr>
        <w:t>"Construction</w:t>
      </w:r>
      <w:r>
        <w:rPr/>
        <w:t> </w:t>
      </w:r>
      <w:r>
        <w:rPr>
          <w:spacing w:val="-4"/>
        </w:rPr>
        <w:t>Labor"</w:t>
      </w:r>
      <w:r>
        <w:rPr>
          <w:spacing w:val="3"/>
        </w:rPr>
        <w:t> </w:t>
      </w:r>
      <w:r>
        <w:rPr>
          <w:spacing w:val="-4"/>
        </w:rPr>
        <w:t>of</w:t>
      </w:r>
      <w:r>
        <w:rPr>
          <w:spacing w:val="-1"/>
        </w:rPr>
        <w:t> </w:t>
      </w:r>
      <w:r>
        <w:rPr>
          <w:spacing w:val="-4"/>
        </w:rPr>
        <w:t>Nepal Rastra</w:t>
      </w:r>
      <w:r>
        <w:rPr>
          <w:spacing w:val="4"/>
        </w:rPr>
        <w:t> </w:t>
      </w:r>
      <w:r>
        <w:rPr>
          <w:spacing w:val="-4"/>
        </w:rPr>
        <w:t>Bank</w:t>
      </w:r>
    </w:p>
    <w:p>
      <w:pPr>
        <w:pStyle w:val="Heading7"/>
        <w:spacing w:before="25"/>
        <w:ind w:left="629"/>
      </w:pPr>
      <w:r>
        <w:rPr>
          <w:spacing w:val="-5"/>
        </w:rPr>
        <w:t>or</w:t>
      </w:r>
    </w:p>
    <w:p>
      <w:pPr>
        <w:pStyle w:val="BodyText"/>
        <w:spacing w:before="16"/>
        <w:ind w:left="629"/>
      </w:pPr>
      <w:r>
        <w:rPr>
          <w:spacing w:val="-4"/>
        </w:rPr>
        <w:t>rate fixed</w:t>
      </w:r>
      <w:r>
        <w:rPr>
          <w:spacing w:val="-1"/>
        </w:rPr>
        <w:t> </w:t>
      </w:r>
      <w:r>
        <w:rPr>
          <w:spacing w:val="-4"/>
        </w:rPr>
        <w:t>by</w:t>
      </w:r>
      <w:r>
        <w:rPr>
          <w:spacing w:val="-1"/>
        </w:rPr>
        <w:t> </w:t>
      </w:r>
      <w:r>
        <w:rPr>
          <w:spacing w:val="-4"/>
        </w:rPr>
        <w:t>District</w:t>
      </w:r>
      <w:r>
        <w:rPr>
          <w:spacing w:val="1"/>
        </w:rPr>
        <w:t> </w:t>
      </w:r>
      <w:r>
        <w:rPr>
          <w:spacing w:val="-4"/>
        </w:rPr>
        <w:t>Rate</w:t>
      </w:r>
      <w:r>
        <w:rPr>
          <w:spacing w:val="-8"/>
        </w:rPr>
        <w:t> </w:t>
      </w:r>
      <w:r>
        <w:rPr>
          <w:spacing w:val="-4"/>
        </w:rPr>
        <w:t>Fixation</w:t>
      </w:r>
      <w:r>
        <w:rPr>
          <w:spacing w:val="-5"/>
        </w:rPr>
        <w:t> </w:t>
      </w:r>
      <w:r>
        <w:rPr>
          <w:spacing w:val="-4"/>
        </w:rPr>
        <w:t>Committee</w:t>
      </w:r>
    </w:p>
    <w:p>
      <w:pPr>
        <w:pStyle w:val="BodyText"/>
        <w:spacing w:before="22"/>
      </w:pPr>
    </w:p>
    <w:p>
      <w:pPr>
        <w:pStyle w:val="ListParagraph"/>
        <w:numPr>
          <w:ilvl w:val="0"/>
          <w:numId w:val="30"/>
        </w:numPr>
        <w:tabs>
          <w:tab w:pos="666" w:val="left" w:leader="none"/>
        </w:tabs>
        <w:spacing w:line="240" w:lineRule="auto" w:before="0" w:after="0"/>
        <w:ind w:left="666" w:right="0" w:hanging="306"/>
        <w:jc w:val="left"/>
        <w:rPr>
          <w:sz w:val="22"/>
        </w:rPr>
      </w:pPr>
      <w:r>
        <w:rPr>
          <w:spacing w:val="-2"/>
          <w:sz w:val="22"/>
        </w:rPr>
        <w:t>Material:</w:t>
      </w:r>
      <w:r>
        <w:rPr>
          <w:spacing w:val="-12"/>
          <w:sz w:val="22"/>
        </w:rPr>
        <w:t> </w:t>
      </w:r>
      <w:r>
        <w:rPr>
          <w:spacing w:val="-2"/>
          <w:sz w:val="22"/>
        </w:rPr>
        <w:t>“National</w:t>
      </w:r>
      <w:r>
        <w:rPr>
          <w:spacing w:val="-4"/>
          <w:sz w:val="22"/>
        </w:rPr>
        <w:t> </w:t>
      </w:r>
      <w:r>
        <w:rPr>
          <w:spacing w:val="-2"/>
          <w:sz w:val="22"/>
        </w:rPr>
        <w:t>Wholesale</w:t>
      </w:r>
      <w:r>
        <w:rPr>
          <w:spacing w:val="-7"/>
          <w:sz w:val="22"/>
        </w:rPr>
        <w:t> </w:t>
      </w:r>
      <w:r>
        <w:rPr>
          <w:spacing w:val="-2"/>
          <w:sz w:val="22"/>
        </w:rPr>
        <w:t>Price</w:t>
      </w:r>
      <w:r>
        <w:rPr>
          <w:spacing w:val="-7"/>
          <w:sz w:val="22"/>
        </w:rPr>
        <w:t> </w:t>
      </w:r>
      <w:r>
        <w:rPr>
          <w:spacing w:val="-2"/>
          <w:sz w:val="22"/>
        </w:rPr>
        <w:t>Index" -</w:t>
      </w:r>
      <w:r>
        <w:rPr>
          <w:spacing w:val="-11"/>
          <w:sz w:val="22"/>
        </w:rPr>
        <w:t> </w:t>
      </w:r>
      <w:r>
        <w:rPr>
          <w:spacing w:val="-2"/>
          <w:sz w:val="22"/>
        </w:rPr>
        <w:t>Construction</w:t>
      </w:r>
      <w:r>
        <w:rPr>
          <w:spacing w:val="-10"/>
          <w:sz w:val="22"/>
        </w:rPr>
        <w:t> </w:t>
      </w:r>
      <w:r>
        <w:rPr>
          <w:spacing w:val="-2"/>
          <w:sz w:val="22"/>
        </w:rPr>
        <w:t>Materials"</w:t>
      </w:r>
      <w:r>
        <w:rPr>
          <w:spacing w:val="-4"/>
          <w:sz w:val="22"/>
        </w:rPr>
        <w:t> </w:t>
      </w:r>
      <w:r>
        <w:rPr>
          <w:spacing w:val="-2"/>
          <w:sz w:val="22"/>
        </w:rPr>
        <w:t>of</w:t>
      </w:r>
      <w:r>
        <w:rPr>
          <w:spacing w:val="-6"/>
          <w:sz w:val="22"/>
        </w:rPr>
        <w:t> </w:t>
      </w:r>
      <w:r>
        <w:rPr>
          <w:spacing w:val="-2"/>
          <w:sz w:val="22"/>
        </w:rPr>
        <w:t>Nepal</w:t>
      </w:r>
      <w:r>
        <w:rPr>
          <w:spacing w:val="-9"/>
          <w:sz w:val="22"/>
        </w:rPr>
        <w:t> </w:t>
      </w:r>
      <w:r>
        <w:rPr>
          <w:spacing w:val="-2"/>
          <w:sz w:val="22"/>
        </w:rPr>
        <w:t>Rastra </w:t>
      </w:r>
      <w:r>
        <w:rPr>
          <w:spacing w:val="-4"/>
          <w:sz w:val="22"/>
        </w:rPr>
        <w:t>Bank</w:t>
      </w:r>
    </w:p>
    <w:p>
      <w:pPr>
        <w:pStyle w:val="ListParagraph"/>
        <w:numPr>
          <w:ilvl w:val="0"/>
          <w:numId w:val="30"/>
        </w:numPr>
        <w:tabs>
          <w:tab w:pos="670" w:val="left" w:leader="none"/>
        </w:tabs>
        <w:spacing w:line="240" w:lineRule="auto" w:before="251" w:after="0"/>
        <w:ind w:left="670" w:right="0" w:hanging="310"/>
        <w:jc w:val="left"/>
        <w:rPr>
          <w:sz w:val="22"/>
        </w:rPr>
      </w:pPr>
      <w:r>
        <w:rPr>
          <w:sz w:val="22"/>
        </w:rPr>
        <w:t>Equipment</w:t>
      </w:r>
      <w:r>
        <w:rPr>
          <w:spacing w:val="44"/>
          <w:sz w:val="22"/>
        </w:rPr>
        <w:t> </w:t>
      </w:r>
      <w:r>
        <w:rPr>
          <w:spacing w:val="-2"/>
          <w:sz w:val="22"/>
        </w:rPr>
        <w:t>usage:</w:t>
      </w:r>
    </w:p>
    <w:p>
      <w:pPr>
        <w:pStyle w:val="BodyText"/>
        <w:tabs>
          <w:tab w:pos="1703" w:val="left" w:leader="none"/>
          <w:tab w:pos="2850" w:val="left" w:leader="none"/>
          <w:tab w:pos="3536" w:val="left" w:leader="none"/>
          <w:tab w:pos="5444" w:val="left" w:leader="none"/>
          <w:tab w:pos="5996" w:val="left" w:leader="none"/>
          <w:tab w:pos="7272" w:val="left" w:leader="none"/>
          <w:tab w:pos="7694" w:val="left" w:leader="none"/>
          <w:tab w:pos="8447" w:val="left" w:leader="none"/>
          <w:tab w:pos="9244" w:val="left" w:leader="none"/>
        </w:tabs>
        <w:spacing w:before="45"/>
        <w:ind w:left="629"/>
      </w:pPr>
      <w:r>
        <w:rPr>
          <w:spacing w:val="-2"/>
        </w:rPr>
        <w:t>"National</w:t>
      </w:r>
      <w:r>
        <w:rPr/>
        <w:tab/>
      </w:r>
      <w:r>
        <w:rPr>
          <w:spacing w:val="-2"/>
        </w:rPr>
        <w:t>Wholesale</w:t>
      </w:r>
      <w:r>
        <w:rPr/>
        <w:tab/>
      </w:r>
      <w:r>
        <w:rPr>
          <w:spacing w:val="-2"/>
        </w:rPr>
        <w:t>Price</w:t>
      </w:r>
      <w:r>
        <w:rPr/>
        <w:tab/>
      </w:r>
      <w:r>
        <w:rPr>
          <w:spacing w:val="-5"/>
        </w:rPr>
        <w:t>Index"-</w:t>
      </w:r>
      <w:r>
        <w:rPr>
          <w:spacing w:val="-2"/>
        </w:rPr>
        <w:t>"Machinery</w:t>
      </w:r>
      <w:r>
        <w:rPr/>
        <w:tab/>
      </w:r>
      <w:r>
        <w:rPr>
          <w:spacing w:val="-5"/>
        </w:rPr>
        <w:t>and</w:t>
      </w:r>
      <w:r>
        <w:rPr/>
        <w:tab/>
      </w:r>
      <w:r>
        <w:rPr>
          <w:spacing w:val="-2"/>
        </w:rPr>
        <w:t>Equipment"</w:t>
      </w:r>
      <w:r>
        <w:rPr/>
        <w:tab/>
      </w:r>
      <w:r>
        <w:rPr>
          <w:spacing w:val="-5"/>
        </w:rPr>
        <w:t>of</w:t>
      </w:r>
      <w:r>
        <w:rPr/>
        <w:tab/>
      </w:r>
      <w:r>
        <w:rPr>
          <w:spacing w:val="-2"/>
        </w:rPr>
        <w:t>Nepal</w:t>
      </w:r>
      <w:r>
        <w:rPr/>
        <w:tab/>
      </w:r>
      <w:r>
        <w:rPr>
          <w:spacing w:val="-2"/>
        </w:rPr>
        <w:t>Rastra</w:t>
      </w:r>
      <w:r>
        <w:rPr/>
        <w:tab/>
      </w:r>
      <w:r>
        <w:rPr>
          <w:spacing w:val="-4"/>
        </w:rPr>
        <w:t>Bank</w:t>
      </w:r>
    </w:p>
    <w:p>
      <w:pPr>
        <w:pStyle w:val="Heading7"/>
        <w:spacing w:before="6"/>
        <w:ind w:left="629"/>
      </w:pPr>
      <w:r>
        <w:rPr>
          <w:spacing w:val="-5"/>
        </w:rPr>
        <w:t>or</w:t>
      </w:r>
    </w:p>
    <w:p>
      <w:pPr>
        <w:pStyle w:val="BodyText"/>
        <w:spacing w:before="203"/>
        <w:ind w:left="629"/>
      </w:pPr>
      <w:r>
        <w:rPr>
          <w:spacing w:val="-2"/>
        </w:rPr>
        <w:t>"Fuel"</w:t>
      </w:r>
      <w:r>
        <w:rPr>
          <w:spacing w:val="-12"/>
        </w:rPr>
        <w:t> </w:t>
      </w:r>
      <w:r>
        <w:rPr>
          <w:spacing w:val="-2"/>
        </w:rPr>
        <w:t>Price</w:t>
      </w:r>
      <w:r>
        <w:rPr>
          <w:spacing w:val="-12"/>
        </w:rPr>
        <w:t> </w:t>
      </w:r>
      <w:r>
        <w:rPr>
          <w:spacing w:val="-2"/>
        </w:rPr>
        <w:t>fixed</w:t>
      </w:r>
      <w:r>
        <w:rPr>
          <w:spacing w:val="-11"/>
        </w:rPr>
        <w:t> </w:t>
      </w:r>
      <w:r>
        <w:rPr>
          <w:spacing w:val="-2"/>
        </w:rPr>
        <w:t>by</w:t>
      </w:r>
      <w:r>
        <w:rPr>
          <w:spacing w:val="-11"/>
        </w:rPr>
        <w:t> </w:t>
      </w:r>
      <w:r>
        <w:rPr>
          <w:spacing w:val="-2"/>
        </w:rPr>
        <w:t>Nepal</w:t>
      </w:r>
      <w:r>
        <w:rPr>
          <w:spacing w:val="-10"/>
        </w:rPr>
        <w:t> </w:t>
      </w:r>
      <w:r>
        <w:rPr>
          <w:spacing w:val="-2"/>
        </w:rPr>
        <w:t>Oil</w:t>
      </w:r>
      <w:r>
        <w:rPr>
          <w:spacing w:val="-11"/>
        </w:rPr>
        <w:t> </w:t>
      </w:r>
      <w:r>
        <w:rPr>
          <w:spacing w:val="-2"/>
        </w:rPr>
        <w:t>Corporation.</w:t>
      </w:r>
    </w:p>
    <w:p>
      <w:pPr>
        <w:pStyle w:val="BodyText"/>
        <w:spacing w:before="22"/>
        <w:ind w:left="360"/>
      </w:pPr>
      <w:r>
        <w:rPr>
          <w:spacing w:val="-2"/>
        </w:rPr>
        <w:t>**</w:t>
      </w:r>
      <w:r>
        <w:rPr>
          <w:spacing w:val="-10"/>
        </w:rPr>
        <w:t> </w:t>
      </w:r>
      <w:r>
        <w:rPr>
          <w:spacing w:val="-2"/>
        </w:rPr>
        <w:t>Bidders</w:t>
      </w:r>
      <w:r>
        <w:rPr>
          <w:spacing w:val="-4"/>
        </w:rPr>
        <w:t> </w:t>
      </w:r>
      <w:r>
        <w:rPr>
          <w:spacing w:val="-2"/>
        </w:rPr>
        <w:t>proposed</w:t>
      </w:r>
      <w:r>
        <w:rPr>
          <w:spacing w:val="-5"/>
        </w:rPr>
        <w:t> </w:t>
      </w:r>
      <w:r>
        <w:rPr>
          <w:spacing w:val="-2"/>
        </w:rPr>
        <w:t>weightings</w:t>
      </w:r>
      <w:r>
        <w:rPr/>
        <w:t> </w:t>
      </w:r>
      <w:r>
        <w:rPr>
          <w:spacing w:val="-2"/>
        </w:rPr>
        <w:t>should</w:t>
      </w:r>
      <w:r>
        <w:rPr>
          <w:spacing w:val="-5"/>
        </w:rPr>
        <w:t> </w:t>
      </w:r>
      <w:r>
        <w:rPr>
          <w:spacing w:val="-2"/>
        </w:rPr>
        <w:t>be</w:t>
      </w:r>
      <w:r>
        <w:rPr>
          <w:spacing w:val="-7"/>
        </w:rPr>
        <w:t> </w:t>
      </w:r>
      <w:r>
        <w:rPr>
          <w:spacing w:val="-2"/>
        </w:rPr>
        <w:t>within</w:t>
      </w:r>
      <w:r>
        <w:rPr>
          <w:spacing w:val="-5"/>
        </w:rPr>
        <w:t> </w:t>
      </w:r>
      <w:r>
        <w:rPr>
          <w:spacing w:val="-2"/>
        </w:rPr>
        <w:t>the</w:t>
      </w:r>
      <w:r>
        <w:rPr>
          <w:spacing w:val="-12"/>
        </w:rPr>
        <w:t> </w:t>
      </w:r>
      <w:r>
        <w:rPr>
          <w:spacing w:val="-2"/>
        </w:rPr>
        <w:t>range</w:t>
      </w:r>
      <w:r>
        <w:rPr>
          <w:spacing w:val="-7"/>
        </w:rPr>
        <w:t> </w:t>
      </w:r>
      <w:r>
        <w:rPr>
          <w:spacing w:val="-2"/>
        </w:rPr>
        <w:t>specified</w:t>
      </w:r>
      <w:r>
        <w:rPr>
          <w:spacing w:val="-5"/>
        </w:rPr>
        <w:t> </w:t>
      </w:r>
      <w:r>
        <w:rPr>
          <w:spacing w:val="-2"/>
        </w:rPr>
        <w:t>by</w:t>
      </w:r>
      <w:r>
        <w:rPr>
          <w:spacing w:val="-10"/>
        </w:rPr>
        <w:t> </w:t>
      </w:r>
      <w:r>
        <w:rPr>
          <w:spacing w:val="-2"/>
        </w:rPr>
        <w:t>the</w:t>
      </w:r>
      <w:r>
        <w:rPr>
          <w:spacing w:val="-7"/>
        </w:rPr>
        <w:t> </w:t>
      </w:r>
      <w:r>
        <w:rPr>
          <w:spacing w:val="-2"/>
        </w:rPr>
        <w:t>Employer</w:t>
      </w:r>
      <w:r>
        <w:rPr>
          <w:spacing w:val="2"/>
        </w:rPr>
        <w:t> </w:t>
      </w:r>
      <w:r>
        <w:rPr>
          <w:spacing w:val="-2"/>
        </w:rPr>
        <w:t>in</w:t>
      </w:r>
      <w:r>
        <w:rPr>
          <w:spacing w:val="-5"/>
        </w:rPr>
        <w:t> </w:t>
      </w:r>
      <w:r>
        <w:rPr>
          <w:spacing w:val="-2"/>
        </w:rPr>
        <w:t>column</w:t>
      </w:r>
      <w:r>
        <w:rPr>
          <w:spacing w:val="-1"/>
        </w:rPr>
        <w:t> </w:t>
      </w:r>
      <w:r>
        <w:rPr>
          <w:spacing w:val="-2"/>
        </w:rPr>
        <w:t>-</w:t>
      </w:r>
      <w:r>
        <w:rPr>
          <w:spacing w:val="-1"/>
        </w:rPr>
        <w:t> </w:t>
      </w:r>
      <w:r>
        <w:rPr>
          <w:spacing w:val="-10"/>
        </w:rPr>
        <w:t>5</w:t>
      </w:r>
    </w:p>
    <w:p>
      <w:pPr>
        <w:pStyle w:val="BodyText"/>
        <w:spacing w:line="278" w:lineRule="auto" w:before="54"/>
        <w:ind w:left="360" w:right="1098"/>
      </w:pPr>
      <w:r>
        <w:rPr>
          <w:color w:val="000000"/>
          <w:spacing w:val="-2"/>
          <w:highlight w:val="cyan"/>
        </w:rPr>
        <w:t>***Note:</w:t>
      </w:r>
      <w:r>
        <w:rPr>
          <w:color w:val="000000"/>
          <w:spacing w:val="-3"/>
          <w:highlight w:val="cyan"/>
        </w:rPr>
        <w:t> </w:t>
      </w:r>
      <w:r>
        <w:rPr>
          <w:color w:val="000000"/>
          <w:spacing w:val="-2"/>
          <w:highlight w:val="cyan"/>
        </w:rPr>
        <w:t>The</w:t>
      </w:r>
      <w:r>
        <w:rPr>
          <w:color w:val="000000"/>
          <w:spacing w:val="-6"/>
          <w:highlight w:val="cyan"/>
        </w:rPr>
        <w:t> </w:t>
      </w:r>
      <w:r>
        <w:rPr>
          <w:color w:val="000000"/>
          <w:spacing w:val="-2"/>
          <w:highlight w:val="cyan"/>
        </w:rPr>
        <w:t>materials</w:t>
      </w:r>
      <w:r>
        <w:rPr>
          <w:color w:val="000000"/>
          <w:spacing w:val="-3"/>
          <w:highlight w:val="cyan"/>
        </w:rPr>
        <w:t> </w:t>
      </w:r>
      <w:r>
        <w:rPr>
          <w:color w:val="000000"/>
          <w:spacing w:val="-2"/>
          <w:highlight w:val="cyan"/>
        </w:rPr>
        <w:t>can</w:t>
      </w:r>
      <w:r>
        <w:rPr>
          <w:color w:val="000000"/>
          <w:spacing w:val="-9"/>
          <w:highlight w:val="cyan"/>
        </w:rPr>
        <w:t> </w:t>
      </w:r>
      <w:r>
        <w:rPr>
          <w:color w:val="000000"/>
          <w:spacing w:val="-2"/>
          <w:highlight w:val="cyan"/>
        </w:rPr>
        <w:t>be</w:t>
      </w:r>
      <w:r>
        <w:rPr>
          <w:color w:val="000000"/>
          <w:spacing w:val="-6"/>
          <w:highlight w:val="cyan"/>
        </w:rPr>
        <w:t> </w:t>
      </w:r>
      <w:r>
        <w:rPr>
          <w:color w:val="000000"/>
          <w:spacing w:val="-2"/>
          <w:highlight w:val="cyan"/>
        </w:rPr>
        <w:t>broken</w:t>
      </w:r>
      <w:r>
        <w:rPr>
          <w:color w:val="000000"/>
          <w:spacing w:val="-4"/>
          <w:highlight w:val="cyan"/>
        </w:rPr>
        <w:t> </w:t>
      </w:r>
      <w:r>
        <w:rPr>
          <w:color w:val="000000"/>
          <w:spacing w:val="-2"/>
          <w:highlight w:val="cyan"/>
        </w:rPr>
        <w:t>down</w:t>
      </w:r>
      <w:r>
        <w:rPr>
          <w:color w:val="000000"/>
          <w:spacing w:val="-4"/>
          <w:highlight w:val="cyan"/>
        </w:rPr>
        <w:t> </w:t>
      </w:r>
      <w:r>
        <w:rPr>
          <w:color w:val="000000"/>
          <w:spacing w:val="-2"/>
          <w:highlight w:val="cyan"/>
        </w:rPr>
        <w:t>into</w:t>
      </w:r>
      <w:r>
        <w:rPr>
          <w:color w:val="000000"/>
          <w:spacing w:val="-4"/>
          <w:highlight w:val="cyan"/>
        </w:rPr>
        <w:t> </w:t>
      </w:r>
      <w:r>
        <w:rPr>
          <w:color w:val="000000"/>
          <w:spacing w:val="-2"/>
          <w:highlight w:val="cyan"/>
        </w:rPr>
        <w:t>major construction</w:t>
      </w:r>
      <w:r>
        <w:rPr>
          <w:color w:val="000000"/>
          <w:spacing w:val="-4"/>
          <w:highlight w:val="cyan"/>
        </w:rPr>
        <w:t> </w:t>
      </w:r>
      <w:r>
        <w:rPr>
          <w:color w:val="000000"/>
          <w:spacing w:val="-2"/>
          <w:highlight w:val="cyan"/>
        </w:rPr>
        <w:t>materials</w:t>
      </w:r>
      <w:r>
        <w:rPr>
          <w:color w:val="000000"/>
          <w:spacing w:val="-3"/>
          <w:highlight w:val="cyan"/>
        </w:rPr>
        <w:t> </w:t>
      </w:r>
      <w:r>
        <w:rPr>
          <w:color w:val="000000"/>
          <w:spacing w:val="-2"/>
          <w:highlight w:val="cyan"/>
        </w:rPr>
        <w:t>if</w:t>
      </w:r>
      <w:r>
        <w:rPr>
          <w:color w:val="000000"/>
          <w:spacing w:val="-5"/>
          <w:highlight w:val="cyan"/>
        </w:rPr>
        <w:t> </w:t>
      </w:r>
      <w:r>
        <w:rPr>
          <w:color w:val="000000"/>
          <w:spacing w:val="-2"/>
          <w:highlight w:val="cyan"/>
        </w:rPr>
        <w:t>necessary. In</w:t>
      </w:r>
      <w:r>
        <w:rPr>
          <w:color w:val="000000"/>
          <w:spacing w:val="-9"/>
          <w:highlight w:val="cyan"/>
        </w:rPr>
        <w:t> </w:t>
      </w:r>
      <w:r>
        <w:rPr>
          <w:color w:val="000000"/>
          <w:spacing w:val="-2"/>
          <w:highlight w:val="cyan"/>
        </w:rPr>
        <w:t>this</w:t>
      </w:r>
      <w:r>
        <w:rPr>
          <w:color w:val="000000"/>
          <w:spacing w:val="-3"/>
          <w:highlight w:val="cyan"/>
        </w:rPr>
        <w:t> </w:t>
      </w:r>
      <w:r>
        <w:rPr>
          <w:color w:val="000000"/>
          <w:spacing w:val="-2"/>
          <w:highlight w:val="cyan"/>
        </w:rPr>
        <w:t>case</w:t>
      </w:r>
      <w:r>
        <w:rPr>
          <w:color w:val="000000"/>
          <w:spacing w:val="-10"/>
          <w:highlight w:val="cyan"/>
        </w:rPr>
        <w:t> </w:t>
      </w:r>
      <w:r>
        <w:rPr>
          <w:color w:val="000000"/>
          <w:spacing w:val="-2"/>
          <w:highlight w:val="cyan"/>
        </w:rPr>
        <w:t>the</w:t>
      </w:r>
      <w:r>
        <w:rPr>
          <w:color w:val="000000"/>
          <w:spacing w:val="-2"/>
        </w:rPr>
        <w:t> </w:t>
      </w:r>
      <w:r>
        <w:rPr>
          <w:color w:val="000000"/>
          <w:highlight w:val="cyan"/>
        </w:rPr>
        <w:t>source</w:t>
      </w:r>
      <w:r>
        <w:rPr>
          <w:color w:val="000000"/>
          <w:spacing w:val="-6"/>
          <w:highlight w:val="cyan"/>
        </w:rPr>
        <w:t> </w:t>
      </w:r>
      <w:r>
        <w:rPr>
          <w:color w:val="000000"/>
          <w:highlight w:val="cyan"/>
        </w:rPr>
        <w:t>of</w:t>
      </w:r>
      <w:r>
        <w:rPr>
          <w:color w:val="000000"/>
          <w:spacing w:val="-1"/>
          <w:highlight w:val="cyan"/>
        </w:rPr>
        <w:t> </w:t>
      </w:r>
      <w:r>
        <w:rPr>
          <w:color w:val="000000"/>
          <w:highlight w:val="cyan"/>
        </w:rPr>
        <w:t>index shall</w:t>
      </w:r>
      <w:r>
        <w:rPr>
          <w:color w:val="000000"/>
          <w:spacing w:val="-7"/>
          <w:highlight w:val="cyan"/>
        </w:rPr>
        <w:t> </w:t>
      </w:r>
      <w:r>
        <w:rPr>
          <w:color w:val="000000"/>
          <w:highlight w:val="cyan"/>
        </w:rPr>
        <w:t>be</w:t>
      </w:r>
      <w:r>
        <w:rPr>
          <w:color w:val="000000"/>
          <w:spacing w:val="-6"/>
          <w:highlight w:val="cyan"/>
        </w:rPr>
        <w:t> </w:t>
      </w:r>
      <w:r>
        <w:rPr>
          <w:color w:val="000000"/>
          <w:highlight w:val="cyan"/>
        </w:rPr>
        <w:t>the</w:t>
      </w:r>
      <w:r>
        <w:rPr>
          <w:color w:val="000000"/>
          <w:spacing w:val="-11"/>
          <w:highlight w:val="cyan"/>
        </w:rPr>
        <w:t> </w:t>
      </w:r>
      <w:r>
        <w:rPr>
          <w:color w:val="000000"/>
          <w:highlight w:val="cyan"/>
        </w:rPr>
        <w:t>specified</w:t>
      </w:r>
      <w:r>
        <w:rPr>
          <w:color w:val="000000"/>
          <w:spacing w:val="-4"/>
          <w:highlight w:val="cyan"/>
        </w:rPr>
        <w:t> </w:t>
      </w:r>
      <w:r>
        <w:rPr>
          <w:color w:val="000000"/>
          <w:highlight w:val="cyan"/>
        </w:rPr>
        <w:t>by</w:t>
      </w:r>
      <w:r>
        <w:rPr>
          <w:color w:val="000000"/>
          <w:spacing w:val="-9"/>
          <w:highlight w:val="cyan"/>
        </w:rPr>
        <w:t> </w:t>
      </w:r>
      <w:r>
        <w:rPr>
          <w:color w:val="000000"/>
          <w:highlight w:val="cyan"/>
        </w:rPr>
        <w:t>Employer,</w:t>
      </w:r>
      <w:r>
        <w:rPr>
          <w:color w:val="000000"/>
          <w:spacing w:val="-2"/>
          <w:highlight w:val="cyan"/>
        </w:rPr>
        <w:t> </w:t>
      </w:r>
      <w:r>
        <w:rPr>
          <w:color w:val="000000"/>
          <w:highlight w:val="cyan"/>
        </w:rPr>
        <w:t>preferably</w:t>
      </w:r>
      <w:r>
        <w:rPr>
          <w:color w:val="000000"/>
          <w:spacing w:val="-9"/>
          <w:highlight w:val="cyan"/>
        </w:rPr>
        <w:t> </w:t>
      </w:r>
      <w:r>
        <w:rPr>
          <w:color w:val="000000"/>
          <w:highlight w:val="cyan"/>
        </w:rPr>
        <w:t>as</w:t>
      </w:r>
      <w:r>
        <w:rPr>
          <w:color w:val="000000"/>
          <w:spacing w:val="-3"/>
          <w:highlight w:val="cyan"/>
        </w:rPr>
        <w:t> </w:t>
      </w:r>
      <w:r>
        <w:rPr>
          <w:color w:val="000000"/>
          <w:highlight w:val="cyan"/>
        </w:rPr>
        <w:t>per</w:t>
      </w:r>
      <w:r>
        <w:rPr>
          <w:color w:val="000000"/>
          <w:spacing w:val="-5"/>
          <w:highlight w:val="cyan"/>
        </w:rPr>
        <w:t> </w:t>
      </w:r>
      <w:r>
        <w:rPr>
          <w:color w:val="000000"/>
          <w:highlight w:val="cyan"/>
        </w:rPr>
        <w:t>the</w:t>
      </w:r>
      <w:r>
        <w:rPr>
          <w:color w:val="000000"/>
          <w:spacing w:val="-6"/>
          <w:highlight w:val="cyan"/>
        </w:rPr>
        <w:t> </w:t>
      </w:r>
      <w:r>
        <w:rPr>
          <w:color w:val="000000"/>
          <w:highlight w:val="cyan"/>
        </w:rPr>
        <w:t>published</w:t>
      </w:r>
      <w:r>
        <w:rPr>
          <w:color w:val="000000"/>
          <w:spacing w:val="-4"/>
          <w:highlight w:val="cyan"/>
        </w:rPr>
        <w:t> </w:t>
      </w:r>
      <w:r>
        <w:rPr>
          <w:color w:val="000000"/>
          <w:highlight w:val="cyan"/>
        </w:rPr>
        <w:t>ex-factory</w:t>
      </w:r>
      <w:r>
        <w:rPr>
          <w:color w:val="000000"/>
          <w:spacing w:val="-9"/>
          <w:highlight w:val="cyan"/>
        </w:rPr>
        <w:t> </w:t>
      </w:r>
      <w:r>
        <w:rPr>
          <w:color w:val="000000"/>
          <w:highlight w:val="cyan"/>
        </w:rPr>
        <w:t>price</w:t>
      </w:r>
      <w:r>
        <w:rPr>
          <w:color w:val="000000"/>
          <w:spacing w:val="-6"/>
          <w:highlight w:val="cyan"/>
        </w:rPr>
        <w:t> </w:t>
      </w:r>
      <w:r>
        <w:rPr>
          <w:color w:val="000000"/>
          <w:highlight w:val="cyan"/>
        </w:rPr>
        <w:t>or</w:t>
      </w:r>
      <w:r>
        <w:rPr>
          <w:color w:val="000000"/>
        </w:rPr>
        <w:t> </w:t>
      </w:r>
      <w:r>
        <w:rPr>
          <w:color w:val="000000"/>
          <w:highlight w:val="cyan"/>
        </w:rPr>
        <w:t>published price from the sole authorized seller.</w:t>
      </w:r>
    </w:p>
    <w:p>
      <w:pPr>
        <w:pStyle w:val="BodyText"/>
        <w:spacing w:before="7"/>
        <w:rPr>
          <w:sz w:val="12"/>
        </w:rPr>
      </w:pPr>
      <w:r>
        <w:rPr>
          <w:sz w:val="12"/>
        </w:rPr>
        <mc:AlternateContent>
          <mc:Choice Requires="wps">
            <w:drawing>
              <wp:anchor distT="0" distB="0" distL="0" distR="0" allowOverlap="1" layoutInCell="1" locked="0" behindDoc="1" simplePos="0" relativeHeight="487590400">
                <wp:simplePos x="0" y="0"/>
                <wp:positionH relativeFrom="page">
                  <wp:posOffset>914704</wp:posOffset>
                </wp:positionH>
                <wp:positionV relativeFrom="paragraph">
                  <wp:posOffset>107895</wp:posOffset>
                </wp:positionV>
                <wp:extent cx="1829435" cy="9525"/>
                <wp:effectExtent l="0" t="0" r="0" b="0"/>
                <wp:wrapTopAndBottom/>
                <wp:docPr id="10" name="Graphic 10"/>
                <wp:cNvGraphicFramePr>
                  <a:graphicFrameLocks/>
                </wp:cNvGraphicFramePr>
                <a:graphic>
                  <a:graphicData uri="http://schemas.microsoft.com/office/word/2010/wordprocessingShape">
                    <wps:wsp>
                      <wps:cNvPr id="10" name="Graphic 10"/>
                      <wps:cNvSpPr/>
                      <wps:spPr>
                        <a:xfrm>
                          <a:off x="0" y="0"/>
                          <a:ext cx="1829435" cy="9525"/>
                        </a:xfrm>
                        <a:custGeom>
                          <a:avLst/>
                          <a:gdLst/>
                          <a:ahLst/>
                          <a:cxnLst/>
                          <a:rect l="l" t="t" r="r" b="b"/>
                          <a:pathLst>
                            <a:path w="1829435" h="9525">
                              <a:moveTo>
                                <a:pt x="1829435" y="0"/>
                              </a:moveTo>
                              <a:lnTo>
                                <a:pt x="0" y="0"/>
                              </a:lnTo>
                              <a:lnTo>
                                <a:pt x="0" y="9143"/>
                              </a:lnTo>
                              <a:lnTo>
                                <a:pt x="1829435" y="9143"/>
                              </a:lnTo>
                              <a:lnTo>
                                <a:pt x="182943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2.024002pt;margin-top:8.495743pt;width:144.050pt;height:.71997pt;mso-position-horizontal-relative:page;mso-position-vertical-relative:paragraph;z-index:-15726080;mso-wrap-distance-left:0;mso-wrap-distance-right:0" id="docshape9" filled="true" fillcolor="#000000" stroked="false">
                <v:fill type="solid"/>
                <w10:wrap type="topAndBottom"/>
              </v:rect>
            </w:pict>
          </mc:Fallback>
        </mc:AlternateContent>
      </w:r>
    </w:p>
    <w:p>
      <w:pPr>
        <w:spacing w:line="276" w:lineRule="auto" w:before="116"/>
        <w:ind w:left="360" w:right="1077" w:firstLine="0"/>
        <w:jc w:val="both"/>
        <w:rPr>
          <w:sz w:val="20"/>
        </w:rPr>
      </w:pPr>
      <w:r>
        <w:rPr>
          <w:sz w:val="20"/>
          <w:vertAlign w:val="superscript"/>
        </w:rPr>
        <w:t>4</w:t>
      </w:r>
      <w:r>
        <w:rPr>
          <w:sz w:val="20"/>
          <w:vertAlign w:val="baseline"/>
        </w:rPr>
        <w:t> Non-compliance of the data (stipulated by the bidder in this table) with requirements described here shall not be grounds for bid</w:t>
      </w:r>
      <w:r>
        <w:rPr>
          <w:spacing w:val="-1"/>
          <w:sz w:val="20"/>
          <w:vertAlign w:val="baseline"/>
        </w:rPr>
        <w:t> </w:t>
      </w:r>
      <w:r>
        <w:rPr>
          <w:sz w:val="20"/>
          <w:vertAlign w:val="baseline"/>
        </w:rPr>
        <w:t>rejection and such non-compliance will be subject to clarification and</w:t>
      </w:r>
      <w:r>
        <w:rPr>
          <w:spacing w:val="-1"/>
          <w:sz w:val="20"/>
          <w:vertAlign w:val="baseline"/>
        </w:rPr>
        <w:t> </w:t>
      </w:r>
      <w:r>
        <w:rPr>
          <w:sz w:val="20"/>
          <w:vertAlign w:val="baseline"/>
        </w:rPr>
        <w:t>rectification prior to contract </w:t>
      </w:r>
      <w:r>
        <w:rPr>
          <w:spacing w:val="-2"/>
          <w:sz w:val="20"/>
          <w:vertAlign w:val="baseline"/>
        </w:rPr>
        <w:t>award.</w:t>
      </w:r>
    </w:p>
    <w:p>
      <w:pPr>
        <w:spacing w:after="0" w:line="276" w:lineRule="auto"/>
        <w:jc w:val="both"/>
        <w:rPr>
          <w:sz w:val="20"/>
        </w:rPr>
        <w:sectPr>
          <w:pgSz w:w="12240" w:h="15840"/>
          <w:pgMar w:header="526" w:footer="0" w:top="1280" w:bottom="280" w:left="1080" w:right="360"/>
        </w:sectPr>
      </w:pPr>
    </w:p>
    <w:p>
      <w:pPr>
        <w:spacing w:before="150"/>
        <w:ind w:left="156" w:right="870" w:firstLine="0"/>
        <w:jc w:val="center"/>
        <w:rPr>
          <w:b/>
          <w:sz w:val="32"/>
        </w:rPr>
      </w:pPr>
      <w:r>
        <w:rPr>
          <w:b/>
          <w:spacing w:val="-6"/>
          <w:sz w:val="32"/>
        </w:rPr>
        <w:t>Table</w:t>
      </w:r>
      <w:r>
        <w:rPr>
          <w:b/>
          <w:spacing w:val="-14"/>
          <w:sz w:val="32"/>
        </w:rPr>
        <w:t> </w:t>
      </w:r>
      <w:r>
        <w:rPr>
          <w:b/>
          <w:spacing w:val="-6"/>
          <w:sz w:val="32"/>
        </w:rPr>
        <w:t>of</w:t>
      </w:r>
      <w:r>
        <w:rPr>
          <w:b/>
          <w:spacing w:val="-14"/>
          <w:sz w:val="32"/>
        </w:rPr>
        <w:t> </w:t>
      </w:r>
      <w:r>
        <w:rPr>
          <w:b/>
          <w:spacing w:val="-6"/>
          <w:sz w:val="32"/>
        </w:rPr>
        <w:t>Price</w:t>
      </w:r>
      <w:r>
        <w:rPr>
          <w:b/>
          <w:spacing w:val="-14"/>
          <w:sz w:val="32"/>
        </w:rPr>
        <w:t> </w:t>
      </w:r>
      <w:r>
        <w:rPr>
          <w:b/>
          <w:spacing w:val="-6"/>
          <w:sz w:val="32"/>
        </w:rPr>
        <w:t>Adjustment</w:t>
      </w:r>
      <w:r>
        <w:rPr>
          <w:b/>
          <w:spacing w:val="-14"/>
          <w:sz w:val="32"/>
        </w:rPr>
        <w:t> </w:t>
      </w:r>
      <w:r>
        <w:rPr>
          <w:b/>
          <w:spacing w:val="-6"/>
          <w:sz w:val="32"/>
        </w:rPr>
        <w:t>Data</w:t>
      </w:r>
      <w:r>
        <w:rPr>
          <w:b/>
          <w:spacing w:val="-6"/>
          <w:sz w:val="32"/>
          <w:vertAlign w:val="superscript"/>
        </w:rPr>
        <w:t>5</w:t>
      </w:r>
    </w:p>
    <w:p>
      <w:pPr>
        <w:pStyle w:val="BodyText"/>
        <w:spacing w:before="73"/>
        <w:rPr>
          <w:b/>
          <w:sz w:val="32"/>
        </w:rPr>
      </w:pPr>
    </w:p>
    <w:p>
      <w:pPr>
        <w:pStyle w:val="Heading7"/>
        <w:ind w:left="159" w:right="870"/>
        <w:jc w:val="center"/>
      </w:pPr>
      <w:r>
        <w:rPr>
          <w:spacing w:val="-4"/>
        </w:rPr>
        <w:t>[To</w:t>
      </w:r>
      <w:r>
        <w:rPr>
          <w:spacing w:val="-10"/>
        </w:rPr>
        <w:t> </w:t>
      </w:r>
      <w:r>
        <w:rPr>
          <w:spacing w:val="-4"/>
        </w:rPr>
        <w:t>be</w:t>
      </w:r>
      <w:r>
        <w:rPr>
          <w:spacing w:val="-10"/>
        </w:rPr>
        <w:t> </w:t>
      </w:r>
      <w:r>
        <w:rPr>
          <w:spacing w:val="-4"/>
        </w:rPr>
        <w:t>used</w:t>
      </w:r>
      <w:r>
        <w:rPr>
          <w:spacing w:val="-5"/>
        </w:rPr>
        <w:t> </w:t>
      </w:r>
      <w:r>
        <w:rPr>
          <w:spacing w:val="-4"/>
        </w:rPr>
        <w:t>if</w:t>
      </w:r>
      <w:r>
        <w:rPr>
          <w:spacing w:val="-5"/>
        </w:rPr>
        <w:t> </w:t>
      </w:r>
      <w:r>
        <w:rPr>
          <w:spacing w:val="-4"/>
        </w:rPr>
        <w:t>Price</w:t>
      </w:r>
      <w:r>
        <w:rPr>
          <w:spacing w:val="-5"/>
        </w:rPr>
        <w:t> </w:t>
      </w:r>
      <w:r>
        <w:rPr>
          <w:spacing w:val="-4"/>
        </w:rPr>
        <w:t>Adjustment</w:t>
      </w:r>
      <w:r>
        <w:rPr>
          <w:spacing w:val="-5"/>
        </w:rPr>
        <w:t> </w:t>
      </w:r>
      <w:r>
        <w:rPr>
          <w:spacing w:val="-4"/>
        </w:rPr>
        <w:t>is</w:t>
      </w:r>
      <w:r>
        <w:rPr>
          <w:spacing w:val="-7"/>
        </w:rPr>
        <w:t> </w:t>
      </w:r>
      <w:r>
        <w:rPr>
          <w:spacing w:val="-4"/>
        </w:rPr>
        <w:t>applicable</w:t>
      </w:r>
      <w:r>
        <w:rPr>
          <w:spacing w:val="-5"/>
        </w:rPr>
        <w:t> </w:t>
      </w:r>
      <w:r>
        <w:rPr>
          <w:spacing w:val="-4"/>
        </w:rPr>
        <w:t>as</w:t>
      </w:r>
      <w:r>
        <w:rPr>
          <w:spacing w:val="-7"/>
        </w:rPr>
        <w:t> </w:t>
      </w:r>
      <w:r>
        <w:rPr>
          <w:spacing w:val="-4"/>
        </w:rPr>
        <w:t>per</w:t>
      </w:r>
      <w:r>
        <w:rPr>
          <w:spacing w:val="-9"/>
        </w:rPr>
        <w:t> </w:t>
      </w:r>
      <w:r>
        <w:rPr>
          <w:spacing w:val="-4"/>
        </w:rPr>
        <w:t>GCC</w:t>
      </w:r>
      <w:r>
        <w:rPr>
          <w:spacing w:val="2"/>
        </w:rPr>
        <w:t> </w:t>
      </w:r>
      <w:r>
        <w:rPr>
          <w:spacing w:val="-4"/>
        </w:rPr>
        <w:t>53.6]</w:t>
      </w:r>
    </w:p>
    <w:tbl>
      <w:tblPr>
        <w:tblW w:w="0" w:type="auto"/>
        <w:jc w:val="left"/>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711"/>
        <w:gridCol w:w="2204"/>
        <w:gridCol w:w="1215"/>
        <w:gridCol w:w="3174"/>
        <w:gridCol w:w="2146"/>
      </w:tblGrid>
      <w:tr>
        <w:trPr>
          <w:trHeight w:val="647" w:hRule="atLeast"/>
        </w:trPr>
        <w:tc>
          <w:tcPr>
            <w:tcW w:w="711" w:type="dxa"/>
          </w:tcPr>
          <w:p>
            <w:pPr>
              <w:pStyle w:val="TableParagraph"/>
              <w:spacing w:before="5"/>
              <w:ind w:left="10"/>
              <w:jc w:val="center"/>
              <w:rPr>
                <w:b/>
                <w:sz w:val="22"/>
              </w:rPr>
            </w:pPr>
            <w:r>
              <w:rPr>
                <w:b/>
                <w:spacing w:val="-4"/>
                <w:sz w:val="22"/>
              </w:rPr>
              <w:t>Code</w:t>
            </w:r>
          </w:p>
        </w:tc>
        <w:tc>
          <w:tcPr>
            <w:tcW w:w="2204" w:type="dxa"/>
          </w:tcPr>
          <w:p>
            <w:pPr>
              <w:pStyle w:val="TableParagraph"/>
              <w:spacing w:line="254" w:lineRule="auto" w:before="5"/>
              <w:ind w:left="652" w:right="502" w:hanging="149"/>
              <w:rPr>
                <w:b/>
                <w:sz w:val="22"/>
              </w:rPr>
            </w:pPr>
            <w:r>
              <w:rPr>
                <w:b/>
                <w:spacing w:val="-6"/>
                <w:sz w:val="22"/>
              </w:rPr>
              <w:t>Construction </w:t>
            </w:r>
            <w:r>
              <w:rPr>
                <w:b/>
                <w:spacing w:val="-2"/>
                <w:sz w:val="22"/>
              </w:rPr>
              <w:t>Material*</w:t>
            </w:r>
          </w:p>
        </w:tc>
        <w:tc>
          <w:tcPr>
            <w:tcW w:w="1215" w:type="dxa"/>
          </w:tcPr>
          <w:p>
            <w:pPr>
              <w:pStyle w:val="TableParagraph"/>
              <w:spacing w:before="5"/>
              <w:ind w:left="13" w:right="2"/>
              <w:jc w:val="center"/>
              <w:rPr>
                <w:b/>
                <w:sz w:val="22"/>
              </w:rPr>
            </w:pPr>
            <w:r>
              <w:rPr>
                <w:b/>
                <w:spacing w:val="-4"/>
                <w:sz w:val="22"/>
              </w:rPr>
              <w:t>Unit</w:t>
            </w:r>
          </w:p>
        </w:tc>
        <w:tc>
          <w:tcPr>
            <w:tcW w:w="3174" w:type="dxa"/>
          </w:tcPr>
          <w:p>
            <w:pPr>
              <w:pStyle w:val="TableParagraph"/>
              <w:spacing w:line="254" w:lineRule="auto" w:before="5"/>
              <w:ind w:left="1223" w:right="365" w:hanging="855"/>
              <w:rPr>
                <w:b/>
                <w:sz w:val="22"/>
              </w:rPr>
            </w:pPr>
            <w:r>
              <w:rPr>
                <w:b/>
                <w:spacing w:val="-4"/>
                <w:sz w:val="22"/>
              </w:rPr>
              <w:t>Base</w:t>
            </w:r>
            <w:r>
              <w:rPr>
                <w:b/>
                <w:spacing w:val="-10"/>
                <w:sz w:val="22"/>
              </w:rPr>
              <w:t> </w:t>
            </w:r>
            <w:r>
              <w:rPr>
                <w:b/>
                <w:spacing w:val="-4"/>
                <w:sz w:val="22"/>
              </w:rPr>
              <w:t>Price</w:t>
            </w:r>
            <w:r>
              <w:rPr>
                <w:b/>
                <w:spacing w:val="-10"/>
                <w:sz w:val="22"/>
              </w:rPr>
              <w:t> </w:t>
            </w:r>
            <w:r>
              <w:rPr>
                <w:b/>
                <w:spacing w:val="-4"/>
                <w:sz w:val="22"/>
              </w:rPr>
              <w:t>(NRs/Unit)</w:t>
            </w:r>
            <w:r>
              <w:rPr>
                <w:b/>
                <w:spacing w:val="-10"/>
                <w:sz w:val="22"/>
              </w:rPr>
              <w:t> </w:t>
            </w:r>
            <w:r>
              <w:rPr>
                <w:b/>
                <w:spacing w:val="-4"/>
                <w:sz w:val="22"/>
              </w:rPr>
              <w:t>(Ex-</w:t>
            </w:r>
            <w:r>
              <w:rPr>
                <w:b/>
                <w:spacing w:val="-2"/>
                <w:sz w:val="22"/>
              </w:rPr>
              <w:t>factory)</w:t>
            </w:r>
          </w:p>
        </w:tc>
        <w:tc>
          <w:tcPr>
            <w:tcW w:w="2146" w:type="dxa"/>
          </w:tcPr>
          <w:p>
            <w:pPr>
              <w:pStyle w:val="TableParagraph"/>
              <w:spacing w:before="5"/>
              <w:ind w:left="4"/>
              <w:jc w:val="center"/>
              <w:rPr>
                <w:b/>
                <w:sz w:val="22"/>
              </w:rPr>
            </w:pPr>
            <w:r>
              <w:rPr>
                <w:b/>
                <w:spacing w:val="-5"/>
                <w:sz w:val="22"/>
              </w:rPr>
              <w:t>Source</w:t>
            </w:r>
            <w:r>
              <w:rPr>
                <w:b/>
                <w:spacing w:val="-3"/>
                <w:sz w:val="22"/>
              </w:rPr>
              <w:t> </w:t>
            </w:r>
            <w:r>
              <w:rPr>
                <w:b/>
                <w:spacing w:val="-2"/>
                <w:sz w:val="22"/>
              </w:rPr>
              <w:t>(Factory)**</w:t>
            </w:r>
          </w:p>
        </w:tc>
      </w:tr>
      <w:tr>
        <w:trPr>
          <w:trHeight w:val="378" w:hRule="atLeast"/>
        </w:trPr>
        <w:tc>
          <w:tcPr>
            <w:tcW w:w="711" w:type="dxa"/>
          </w:tcPr>
          <w:p>
            <w:pPr>
              <w:pStyle w:val="TableParagraph"/>
              <w:spacing w:before="1"/>
              <w:ind w:left="10" w:right="2"/>
              <w:jc w:val="center"/>
              <w:rPr>
                <w:b/>
                <w:sz w:val="22"/>
              </w:rPr>
            </w:pPr>
            <w:r>
              <w:rPr>
                <w:b/>
                <w:spacing w:val="-10"/>
                <w:sz w:val="22"/>
              </w:rPr>
              <w:t>1</w:t>
            </w:r>
          </w:p>
        </w:tc>
        <w:tc>
          <w:tcPr>
            <w:tcW w:w="2204" w:type="dxa"/>
          </w:tcPr>
          <w:p>
            <w:pPr>
              <w:pStyle w:val="TableParagraph"/>
              <w:spacing w:before="1"/>
              <w:ind w:left="3"/>
              <w:jc w:val="center"/>
              <w:rPr>
                <w:b/>
                <w:sz w:val="22"/>
              </w:rPr>
            </w:pPr>
            <w:r>
              <w:rPr>
                <w:b/>
                <w:spacing w:val="-10"/>
                <w:sz w:val="22"/>
              </w:rPr>
              <w:t>2</w:t>
            </w:r>
          </w:p>
        </w:tc>
        <w:tc>
          <w:tcPr>
            <w:tcW w:w="1215" w:type="dxa"/>
          </w:tcPr>
          <w:p>
            <w:pPr>
              <w:pStyle w:val="TableParagraph"/>
              <w:spacing w:before="1"/>
              <w:ind w:left="13"/>
              <w:jc w:val="center"/>
              <w:rPr>
                <w:b/>
                <w:sz w:val="22"/>
              </w:rPr>
            </w:pPr>
            <w:r>
              <w:rPr>
                <w:b/>
                <w:spacing w:val="-10"/>
                <w:sz w:val="22"/>
              </w:rPr>
              <w:t>3</w:t>
            </w:r>
          </w:p>
        </w:tc>
        <w:tc>
          <w:tcPr>
            <w:tcW w:w="3174" w:type="dxa"/>
          </w:tcPr>
          <w:p>
            <w:pPr>
              <w:pStyle w:val="TableParagraph"/>
              <w:spacing w:before="1"/>
              <w:ind w:left="2"/>
              <w:jc w:val="center"/>
              <w:rPr>
                <w:b/>
                <w:sz w:val="22"/>
              </w:rPr>
            </w:pPr>
            <w:r>
              <w:rPr>
                <w:b/>
                <w:spacing w:val="-10"/>
                <w:sz w:val="22"/>
              </w:rPr>
              <w:t>4</w:t>
            </w:r>
          </w:p>
        </w:tc>
        <w:tc>
          <w:tcPr>
            <w:tcW w:w="2146" w:type="dxa"/>
          </w:tcPr>
          <w:p>
            <w:pPr>
              <w:pStyle w:val="TableParagraph"/>
              <w:spacing w:before="1"/>
              <w:ind w:left="4" w:right="1"/>
              <w:jc w:val="center"/>
              <w:rPr>
                <w:b/>
                <w:sz w:val="22"/>
              </w:rPr>
            </w:pPr>
            <w:r>
              <w:rPr>
                <w:b/>
                <w:spacing w:val="-10"/>
                <w:sz w:val="22"/>
              </w:rPr>
              <w:t>5</w:t>
            </w:r>
          </w:p>
        </w:tc>
      </w:tr>
      <w:tr>
        <w:trPr>
          <w:trHeight w:val="378" w:hRule="atLeast"/>
        </w:trPr>
        <w:tc>
          <w:tcPr>
            <w:tcW w:w="711" w:type="dxa"/>
          </w:tcPr>
          <w:p>
            <w:pPr>
              <w:pStyle w:val="TableParagraph"/>
              <w:rPr>
                <w:sz w:val="20"/>
              </w:rPr>
            </w:pPr>
          </w:p>
        </w:tc>
        <w:tc>
          <w:tcPr>
            <w:tcW w:w="2204" w:type="dxa"/>
          </w:tcPr>
          <w:p>
            <w:pPr>
              <w:pStyle w:val="TableParagraph"/>
              <w:rPr>
                <w:sz w:val="20"/>
              </w:rPr>
            </w:pPr>
          </w:p>
        </w:tc>
        <w:tc>
          <w:tcPr>
            <w:tcW w:w="1215" w:type="dxa"/>
          </w:tcPr>
          <w:p>
            <w:pPr>
              <w:pStyle w:val="TableParagraph"/>
              <w:rPr>
                <w:sz w:val="20"/>
              </w:rPr>
            </w:pPr>
          </w:p>
        </w:tc>
        <w:tc>
          <w:tcPr>
            <w:tcW w:w="3174" w:type="dxa"/>
          </w:tcPr>
          <w:p>
            <w:pPr>
              <w:pStyle w:val="TableParagraph"/>
              <w:rPr>
                <w:sz w:val="20"/>
              </w:rPr>
            </w:pPr>
          </w:p>
        </w:tc>
        <w:tc>
          <w:tcPr>
            <w:tcW w:w="2146" w:type="dxa"/>
          </w:tcPr>
          <w:p>
            <w:pPr>
              <w:pStyle w:val="TableParagraph"/>
              <w:rPr>
                <w:sz w:val="20"/>
              </w:rPr>
            </w:pPr>
          </w:p>
        </w:tc>
      </w:tr>
      <w:tr>
        <w:trPr>
          <w:trHeight w:val="379" w:hRule="atLeast"/>
        </w:trPr>
        <w:tc>
          <w:tcPr>
            <w:tcW w:w="711" w:type="dxa"/>
          </w:tcPr>
          <w:p>
            <w:pPr>
              <w:pStyle w:val="TableParagraph"/>
              <w:rPr>
                <w:sz w:val="20"/>
              </w:rPr>
            </w:pPr>
          </w:p>
        </w:tc>
        <w:tc>
          <w:tcPr>
            <w:tcW w:w="2204" w:type="dxa"/>
          </w:tcPr>
          <w:p>
            <w:pPr>
              <w:pStyle w:val="TableParagraph"/>
              <w:rPr>
                <w:sz w:val="20"/>
              </w:rPr>
            </w:pPr>
          </w:p>
        </w:tc>
        <w:tc>
          <w:tcPr>
            <w:tcW w:w="1215" w:type="dxa"/>
          </w:tcPr>
          <w:p>
            <w:pPr>
              <w:pStyle w:val="TableParagraph"/>
              <w:rPr>
                <w:sz w:val="20"/>
              </w:rPr>
            </w:pPr>
          </w:p>
        </w:tc>
        <w:tc>
          <w:tcPr>
            <w:tcW w:w="3174" w:type="dxa"/>
          </w:tcPr>
          <w:p>
            <w:pPr>
              <w:pStyle w:val="TableParagraph"/>
              <w:rPr>
                <w:sz w:val="20"/>
              </w:rPr>
            </w:pPr>
          </w:p>
        </w:tc>
        <w:tc>
          <w:tcPr>
            <w:tcW w:w="2146" w:type="dxa"/>
          </w:tcPr>
          <w:p>
            <w:pPr>
              <w:pStyle w:val="TableParagraph"/>
              <w:rPr>
                <w:sz w:val="20"/>
              </w:rPr>
            </w:pPr>
          </w:p>
        </w:tc>
      </w:tr>
      <w:tr>
        <w:trPr>
          <w:trHeight w:val="378" w:hRule="atLeast"/>
        </w:trPr>
        <w:tc>
          <w:tcPr>
            <w:tcW w:w="711" w:type="dxa"/>
          </w:tcPr>
          <w:p>
            <w:pPr>
              <w:pStyle w:val="TableParagraph"/>
              <w:rPr>
                <w:sz w:val="20"/>
              </w:rPr>
            </w:pPr>
          </w:p>
        </w:tc>
        <w:tc>
          <w:tcPr>
            <w:tcW w:w="2204" w:type="dxa"/>
          </w:tcPr>
          <w:p>
            <w:pPr>
              <w:pStyle w:val="TableParagraph"/>
              <w:rPr>
                <w:sz w:val="20"/>
              </w:rPr>
            </w:pPr>
          </w:p>
        </w:tc>
        <w:tc>
          <w:tcPr>
            <w:tcW w:w="1215" w:type="dxa"/>
          </w:tcPr>
          <w:p>
            <w:pPr>
              <w:pStyle w:val="TableParagraph"/>
              <w:rPr>
                <w:sz w:val="20"/>
              </w:rPr>
            </w:pPr>
          </w:p>
        </w:tc>
        <w:tc>
          <w:tcPr>
            <w:tcW w:w="3174" w:type="dxa"/>
          </w:tcPr>
          <w:p>
            <w:pPr>
              <w:pStyle w:val="TableParagraph"/>
              <w:rPr>
                <w:sz w:val="20"/>
              </w:rPr>
            </w:pPr>
          </w:p>
        </w:tc>
        <w:tc>
          <w:tcPr>
            <w:tcW w:w="2146" w:type="dxa"/>
          </w:tcPr>
          <w:p>
            <w:pPr>
              <w:pStyle w:val="TableParagraph"/>
              <w:rPr>
                <w:sz w:val="20"/>
              </w:rPr>
            </w:pPr>
          </w:p>
        </w:tc>
      </w:tr>
      <w:tr>
        <w:trPr>
          <w:trHeight w:val="383" w:hRule="atLeast"/>
        </w:trPr>
        <w:tc>
          <w:tcPr>
            <w:tcW w:w="711" w:type="dxa"/>
          </w:tcPr>
          <w:p>
            <w:pPr>
              <w:pStyle w:val="TableParagraph"/>
              <w:rPr>
                <w:sz w:val="20"/>
              </w:rPr>
            </w:pPr>
          </w:p>
        </w:tc>
        <w:tc>
          <w:tcPr>
            <w:tcW w:w="2204" w:type="dxa"/>
          </w:tcPr>
          <w:p>
            <w:pPr>
              <w:pStyle w:val="TableParagraph"/>
              <w:rPr>
                <w:sz w:val="20"/>
              </w:rPr>
            </w:pPr>
          </w:p>
        </w:tc>
        <w:tc>
          <w:tcPr>
            <w:tcW w:w="1215" w:type="dxa"/>
          </w:tcPr>
          <w:p>
            <w:pPr>
              <w:pStyle w:val="TableParagraph"/>
              <w:rPr>
                <w:sz w:val="20"/>
              </w:rPr>
            </w:pPr>
          </w:p>
        </w:tc>
        <w:tc>
          <w:tcPr>
            <w:tcW w:w="3174" w:type="dxa"/>
          </w:tcPr>
          <w:p>
            <w:pPr>
              <w:pStyle w:val="TableParagraph"/>
              <w:rPr>
                <w:sz w:val="20"/>
              </w:rPr>
            </w:pPr>
          </w:p>
        </w:tc>
        <w:tc>
          <w:tcPr>
            <w:tcW w:w="2146" w:type="dxa"/>
          </w:tcPr>
          <w:p>
            <w:pPr>
              <w:pStyle w:val="TableParagraph"/>
              <w:rPr>
                <w:sz w:val="20"/>
              </w:rPr>
            </w:pPr>
          </w:p>
        </w:tc>
      </w:tr>
      <w:tr>
        <w:trPr>
          <w:trHeight w:val="378" w:hRule="atLeast"/>
        </w:trPr>
        <w:tc>
          <w:tcPr>
            <w:tcW w:w="711" w:type="dxa"/>
          </w:tcPr>
          <w:p>
            <w:pPr>
              <w:pStyle w:val="TableParagraph"/>
              <w:rPr>
                <w:sz w:val="20"/>
              </w:rPr>
            </w:pPr>
          </w:p>
        </w:tc>
        <w:tc>
          <w:tcPr>
            <w:tcW w:w="2204" w:type="dxa"/>
          </w:tcPr>
          <w:p>
            <w:pPr>
              <w:pStyle w:val="TableParagraph"/>
              <w:rPr>
                <w:sz w:val="20"/>
              </w:rPr>
            </w:pPr>
          </w:p>
        </w:tc>
        <w:tc>
          <w:tcPr>
            <w:tcW w:w="1215" w:type="dxa"/>
          </w:tcPr>
          <w:p>
            <w:pPr>
              <w:pStyle w:val="TableParagraph"/>
              <w:rPr>
                <w:sz w:val="20"/>
              </w:rPr>
            </w:pPr>
          </w:p>
        </w:tc>
        <w:tc>
          <w:tcPr>
            <w:tcW w:w="3174" w:type="dxa"/>
          </w:tcPr>
          <w:p>
            <w:pPr>
              <w:pStyle w:val="TableParagraph"/>
              <w:rPr>
                <w:sz w:val="20"/>
              </w:rPr>
            </w:pPr>
          </w:p>
        </w:tc>
        <w:tc>
          <w:tcPr>
            <w:tcW w:w="2146" w:type="dxa"/>
          </w:tcPr>
          <w:p>
            <w:pPr>
              <w:pStyle w:val="TableParagraph"/>
              <w:rPr>
                <w:sz w:val="20"/>
              </w:rPr>
            </w:pPr>
          </w:p>
        </w:tc>
      </w:tr>
    </w:tbl>
    <w:p>
      <w:pPr>
        <w:pStyle w:val="BodyText"/>
        <w:spacing w:before="231"/>
        <w:ind w:left="360"/>
      </w:pPr>
      <w:r>
        <w:rPr>
          <w:spacing w:val="-2"/>
        </w:rPr>
        <w:t>*</w:t>
      </w:r>
      <w:r>
        <w:rPr>
          <w:spacing w:val="-11"/>
        </w:rPr>
        <w:t> </w:t>
      </w:r>
      <w:r>
        <w:rPr>
          <w:spacing w:val="-2"/>
        </w:rPr>
        <w:t>Major</w:t>
      </w:r>
      <w:r>
        <w:rPr>
          <w:spacing w:val="-3"/>
        </w:rPr>
        <w:t> </w:t>
      </w:r>
      <w:r>
        <w:rPr>
          <w:spacing w:val="-2"/>
        </w:rPr>
        <w:t>construction</w:t>
      </w:r>
      <w:r>
        <w:rPr>
          <w:spacing w:val="-5"/>
        </w:rPr>
        <w:t> </w:t>
      </w:r>
      <w:r>
        <w:rPr>
          <w:spacing w:val="-2"/>
        </w:rPr>
        <w:t>materials</w:t>
      </w:r>
      <w:r>
        <w:rPr>
          <w:spacing w:val="-5"/>
        </w:rPr>
        <w:t> </w:t>
      </w:r>
      <w:r>
        <w:rPr>
          <w:spacing w:val="-2"/>
        </w:rPr>
        <w:t>to</w:t>
      </w:r>
      <w:r>
        <w:rPr>
          <w:spacing w:val="-10"/>
        </w:rPr>
        <w:t> </w:t>
      </w:r>
      <w:r>
        <w:rPr>
          <w:spacing w:val="-2"/>
        </w:rPr>
        <w:t>be</w:t>
      </w:r>
      <w:r>
        <w:rPr>
          <w:spacing w:val="-12"/>
        </w:rPr>
        <w:t> </w:t>
      </w:r>
      <w:r>
        <w:rPr>
          <w:spacing w:val="-2"/>
        </w:rPr>
        <w:t>specified</w:t>
      </w:r>
      <w:r>
        <w:rPr>
          <w:spacing w:val="-5"/>
        </w:rPr>
        <w:t> </w:t>
      </w:r>
      <w:r>
        <w:rPr>
          <w:spacing w:val="-2"/>
        </w:rPr>
        <w:t>by</w:t>
      </w:r>
      <w:r>
        <w:rPr>
          <w:spacing w:val="-6"/>
        </w:rPr>
        <w:t> </w:t>
      </w:r>
      <w:r>
        <w:rPr>
          <w:spacing w:val="-2"/>
        </w:rPr>
        <w:t>Employer</w:t>
      </w:r>
      <w:r>
        <w:rPr>
          <w:spacing w:val="2"/>
        </w:rPr>
        <w:t> </w:t>
      </w:r>
      <w:r>
        <w:rPr>
          <w:spacing w:val="-2"/>
        </w:rPr>
        <w:t>in</w:t>
      </w:r>
      <w:r>
        <w:rPr>
          <w:spacing w:val="-5"/>
        </w:rPr>
        <w:t> </w:t>
      </w:r>
      <w:r>
        <w:rPr>
          <w:spacing w:val="-2"/>
        </w:rPr>
        <w:t>column</w:t>
      </w:r>
      <w:r>
        <w:rPr>
          <w:spacing w:val="1"/>
        </w:rPr>
        <w:t> </w:t>
      </w:r>
      <w:r>
        <w:rPr>
          <w:spacing w:val="-2"/>
        </w:rPr>
        <w:t>-</w:t>
      </w:r>
      <w:r>
        <w:rPr>
          <w:spacing w:val="-1"/>
        </w:rPr>
        <w:t> </w:t>
      </w:r>
      <w:r>
        <w:rPr>
          <w:spacing w:val="-5"/>
        </w:rPr>
        <w:t>2.</w:t>
      </w:r>
    </w:p>
    <w:p>
      <w:pPr>
        <w:pStyle w:val="BodyText"/>
        <w:spacing w:line="259" w:lineRule="auto" w:before="179"/>
        <w:ind w:left="629" w:right="1098" w:hanging="269"/>
      </w:pPr>
      <w:r>
        <w:rPr/>
        <w:t>**</w:t>
      </w:r>
      <w:r>
        <w:rPr>
          <w:spacing w:val="-14"/>
        </w:rPr>
        <w:t> </w:t>
      </w:r>
      <w:r>
        <w:rPr/>
        <w:t>Base</w:t>
      </w:r>
      <w:r>
        <w:rPr>
          <w:spacing w:val="-14"/>
        </w:rPr>
        <w:t> </w:t>
      </w:r>
      <w:r>
        <w:rPr/>
        <w:t>Price</w:t>
      </w:r>
      <w:r>
        <w:rPr>
          <w:spacing w:val="-14"/>
        </w:rPr>
        <w:t> </w:t>
      </w:r>
      <w:r>
        <w:rPr/>
        <w:t>and</w:t>
      </w:r>
      <w:r>
        <w:rPr>
          <w:spacing w:val="-13"/>
        </w:rPr>
        <w:t> </w:t>
      </w:r>
      <w:r>
        <w:rPr/>
        <w:t>source</w:t>
      </w:r>
      <w:r>
        <w:rPr>
          <w:spacing w:val="-14"/>
        </w:rPr>
        <w:t> </w:t>
      </w:r>
      <w:r>
        <w:rPr/>
        <w:t>normally</w:t>
      </w:r>
      <w:r>
        <w:rPr>
          <w:spacing w:val="-14"/>
        </w:rPr>
        <w:t> </w:t>
      </w:r>
      <w:r>
        <w:rPr/>
        <w:t>to</w:t>
      </w:r>
      <w:r>
        <w:rPr>
          <w:spacing w:val="-14"/>
        </w:rPr>
        <w:t> </w:t>
      </w:r>
      <w:r>
        <w:rPr/>
        <w:t>be</w:t>
      </w:r>
      <w:r>
        <w:rPr>
          <w:spacing w:val="-13"/>
        </w:rPr>
        <w:t> </w:t>
      </w:r>
      <w:r>
        <w:rPr/>
        <w:t>specified</w:t>
      </w:r>
      <w:r>
        <w:rPr>
          <w:spacing w:val="-14"/>
        </w:rPr>
        <w:t> </w:t>
      </w:r>
      <w:r>
        <w:rPr/>
        <w:t>by</w:t>
      </w:r>
      <w:r>
        <w:rPr>
          <w:spacing w:val="-14"/>
        </w:rPr>
        <w:t> </w:t>
      </w:r>
      <w:r>
        <w:rPr/>
        <w:t>Employer</w:t>
      </w:r>
      <w:r>
        <w:rPr>
          <w:spacing w:val="-14"/>
        </w:rPr>
        <w:t> </w:t>
      </w:r>
      <w:r>
        <w:rPr/>
        <w:t>(or</w:t>
      </w:r>
      <w:r>
        <w:rPr>
          <w:spacing w:val="-13"/>
        </w:rPr>
        <w:t> </w:t>
      </w:r>
      <w:r>
        <w:rPr/>
        <w:t>alternatively</w:t>
      </w:r>
      <w:r>
        <w:rPr>
          <w:spacing w:val="-14"/>
        </w:rPr>
        <w:t> </w:t>
      </w:r>
      <w:r>
        <w:rPr/>
        <w:t>informed</w:t>
      </w:r>
      <w:r>
        <w:rPr>
          <w:spacing w:val="-14"/>
        </w:rPr>
        <w:t> </w:t>
      </w:r>
      <w:r>
        <w:rPr/>
        <w:t>to</w:t>
      </w:r>
      <w:r>
        <w:rPr>
          <w:spacing w:val="-14"/>
        </w:rPr>
        <w:t> </w:t>
      </w:r>
      <w:r>
        <w:rPr/>
        <w:t>be</w:t>
      </w:r>
      <w:r>
        <w:rPr>
          <w:spacing w:val="-13"/>
        </w:rPr>
        <w:t> </w:t>
      </w:r>
      <w:r>
        <w:rPr/>
        <w:t>proposed</w:t>
      </w:r>
      <w:r>
        <w:rPr>
          <w:spacing w:val="-14"/>
        </w:rPr>
        <w:t> </w:t>
      </w:r>
      <w:r>
        <w:rPr/>
        <w:t>by bidder) in column 4 and5.</w:t>
      </w:r>
    </w:p>
    <w:p>
      <w:pPr>
        <w:pStyle w:val="BodyText"/>
        <w:spacing w:before="213"/>
      </w:pPr>
    </w:p>
    <w:p>
      <w:pPr>
        <w:pStyle w:val="BodyText"/>
        <w:spacing w:before="1"/>
        <w:ind w:left="360"/>
      </w:pPr>
      <w:r>
        <w:rPr>
          <w:spacing w:val="-2"/>
        </w:rPr>
        <w:t>Note:</w:t>
      </w:r>
    </w:p>
    <w:p>
      <w:pPr>
        <w:pStyle w:val="BodyText"/>
        <w:spacing w:line="264" w:lineRule="auto" w:before="35"/>
        <w:ind w:left="360" w:right="1184"/>
        <w:jc w:val="both"/>
      </w:pPr>
      <w:r>
        <w:rPr>
          <w:spacing w:val="-4"/>
        </w:rPr>
        <w:t>The</w:t>
      </w:r>
      <w:r>
        <w:rPr>
          <w:spacing w:val="-10"/>
        </w:rPr>
        <w:t> </w:t>
      </w:r>
      <w:r>
        <w:rPr>
          <w:spacing w:val="-4"/>
        </w:rPr>
        <w:t>base</w:t>
      </w:r>
      <w:r>
        <w:rPr>
          <w:spacing w:val="-10"/>
        </w:rPr>
        <w:t> </w:t>
      </w:r>
      <w:r>
        <w:rPr>
          <w:spacing w:val="-4"/>
        </w:rPr>
        <w:t>prices</w:t>
      </w:r>
      <w:r>
        <w:rPr>
          <w:spacing w:val="-10"/>
        </w:rPr>
        <w:t> </w:t>
      </w:r>
      <w:r>
        <w:rPr>
          <w:spacing w:val="-4"/>
        </w:rPr>
        <w:t>of</w:t>
      </w:r>
      <w:r>
        <w:rPr>
          <w:spacing w:val="-9"/>
        </w:rPr>
        <w:t> </w:t>
      </w:r>
      <w:r>
        <w:rPr>
          <w:spacing w:val="-4"/>
        </w:rPr>
        <w:t>the</w:t>
      </w:r>
      <w:r>
        <w:rPr>
          <w:spacing w:val="-10"/>
        </w:rPr>
        <w:t> </w:t>
      </w:r>
      <w:r>
        <w:rPr>
          <w:spacing w:val="-4"/>
        </w:rPr>
        <w:t>construction</w:t>
      </w:r>
      <w:r>
        <w:rPr>
          <w:spacing w:val="-8"/>
        </w:rPr>
        <w:t> </w:t>
      </w:r>
      <w:r>
        <w:rPr>
          <w:spacing w:val="-4"/>
        </w:rPr>
        <w:t>materials shall</w:t>
      </w:r>
      <w:r>
        <w:rPr>
          <w:spacing w:val="-9"/>
        </w:rPr>
        <w:t> </w:t>
      </w:r>
      <w:r>
        <w:rPr>
          <w:spacing w:val="-4"/>
        </w:rPr>
        <w:t>be</w:t>
      </w:r>
      <w:r>
        <w:rPr>
          <w:spacing w:val="-10"/>
        </w:rPr>
        <w:t> </w:t>
      </w:r>
      <w:r>
        <w:rPr>
          <w:spacing w:val="-4"/>
        </w:rPr>
        <w:t>taken</w:t>
      </w:r>
      <w:r>
        <w:rPr>
          <w:spacing w:val="-10"/>
        </w:rPr>
        <w:t> </w:t>
      </w:r>
      <w:r>
        <w:rPr>
          <w:spacing w:val="-4"/>
        </w:rPr>
        <w:t>as</w:t>
      </w:r>
      <w:r>
        <w:rPr>
          <w:spacing w:val="-9"/>
        </w:rPr>
        <w:t> </w:t>
      </w:r>
      <w:r>
        <w:rPr>
          <w:spacing w:val="-4"/>
        </w:rPr>
        <w:t>of</w:t>
      </w:r>
      <w:r>
        <w:rPr>
          <w:spacing w:val="-6"/>
        </w:rPr>
        <w:t> </w:t>
      </w:r>
      <w:r>
        <w:rPr>
          <w:spacing w:val="-4"/>
        </w:rPr>
        <w:t>30</w:t>
      </w:r>
      <w:r>
        <w:rPr>
          <w:spacing w:val="-10"/>
        </w:rPr>
        <w:t> </w:t>
      </w:r>
      <w:r>
        <w:rPr>
          <w:spacing w:val="-4"/>
        </w:rPr>
        <w:t>days before</w:t>
      </w:r>
      <w:r>
        <w:rPr>
          <w:spacing w:val="-10"/>
        </w:rPr>
        <w:t> </w:t>
      </w:r>
      <w:r>
        <w:rPr>
          <w:spacing w:val="-4"/>
        </w:rPr>
        <w:t>the</w:t>
      </w:r>
      <w:r>
        <w:rPr>
          <w:spacing w:val="-10"/>
        </w:rPr>
        <w:t> </w:t>
      </w:r>
      <w:r>
        <w:rPr>
          <w:spacing w:val="-4"/>
        </w:rPr>
        <w:t>deadline</w:t>
      </w:r>
      <w:r>
        <w:rPr>
          <w:spacing w:val="-10"/>
        </w:rPr>
        <w:t> </w:t>
      </w:r>
      <w:r>
        <w:rPr>
          <w:spacing w:val="-4"/>
        </w:rPr>
        <w:t>for</w:t>
      </w:r>
      <w:r>
        <w:rPr>
          <w:spacing w:val="-2"/>
        </w:rPr>
        <w:t> </w:t>
      </w:r>
      <w:r>
        <w:rPr>
          <w:spacing w:val="-4"/>
        </w:rPr>
        <w:t>submission</w:t>
      </w:r>
      <w:r>
        <w:rPr>
          <w:spacing w:val="-10"/>
        </w:rPr>
        <w:t> </w:t>
      </w:r>
      <w:r>
        <w:rPr>
          <w:spacing w:val="-4"/>
        </w:rPr>
        <w:t>of </w:t>
      </w:r>
      <w:r>
        <w:rPr/>
        <w:t>the Bid as quoted by the Bidder and verified by the Employer. For the purpose of calculation of price </w:t>
      </w:r>
      <w:r>
        <w:rPr>
          <w:spacing w:val="-2"/>
        </w:rPr>
        <w:t>adjustment,</w:t>
      </w:r>
      <w:r>
        <w:rPr>
          <w:spacing w:val="-5"/>
        </w:rPr>
        <w:t> </w:t>
      </w:r>
      <w:r>
        <w:rPr>
          <w:spacing w:val="-2"/>
        </w:rPr>
        <w:t>the</w:t>
      </w:r>
      <w:r>
        <w:rPr>
          <w:spacing w:val="-14"/>
        </w:rPr>
        <w:t> </w:t>
      </w:r>
      <w:r>
        <w:rPr>
          <w:spacing w:val="-2"/>
        </w:rPr>
        <w:t>Ex-factory</w:t>
      </w:r>
      <w:r>
        <w:rPr>
          <w:spacing w:val="-12"/>
        </w:rPr>
        <w:t> </w:t>
      </w:r>
      <w:r>
        <w:rPr>
          <w:spacing w:val="-2"/>
        </w:rPr>
        <w:t>price</w:t>
      </w:r>
      <w:r>
        <w:rPr>
          <w:spacing w:val="-14"/>
        </w:rPr>
        <w:t> </w:t>
      </w:r>
      <w:r>
        <w:rPr>
          <w:spacing w:val="-2"/>
        </w:rPr>
        <w:t>of</w:t>
      </w:r>
      <w:r>
        <w:rPr>
          <w:spacing w:val="-9"/>
        </w:rPr>
        <w:t> </w:t>
      </w:r>
      <w:r>
        <w:rPr>
          <w:spacing w:val="-2"/>
        </w:rPr>
        <w:t>the</w:t>
      </w:r>
      <w:r>
        <w:rPr>
          <w:spacing w:val="-14"/>
        </w:rPr>
        <w:t> </w:t>
      </w:r>
      <w:r>
        <w:rPr>
          <w:spacing w:val="-2"/>
        </w:rPr>
        <w:t>same</w:t>
      </w:r>
      <w:r>
        <w:rPr>
          <w:spacing w:val="-14"/>
        </w:rPr>
        <w:t> </w:t>
      </w:r>
      <w:r>
        <w:rPr>
          <w:spacing w:val="-2"/>
        </w:rPr>
        <w:t>source</w:t>
      </w:r>
      <w:r>
        <w:rPr>
          <w:spacing w:val="-14"/>
        </w:rPr>
        <w:t> </w:t>
      </w:r>
      <w:r>
        <w:rPr>
          <w:spacing w:val="-2"/>
        </w:rPr>
        <w:t>shall</w:t>
      </w:r>
      <w:r>
        <w:rPr>
          <w:spacing w:val="-11"/>
        </w:rPr>
        <w:t> </w:t>
      </w:r>
      <w:r>
        <w:rPr>
          <w:spacing w:val="-2"/>
        </w:rPr>
        <w:t>be</w:t>
      </w:r>
      <w:r>
        <w:rPr>
          <w:spacing w:val="-14"/>
        </w:rPr>
        <w:t> </w:t>
      </w:r>
      <w:r>
        <w:rPr>
          <w:spacing w:val="-2"/>
        </w:rPr>
        <w:t>taken</w:t>
      </w:r>
      <w:r>
        <w:rPr>
          <w:spacing w:val="-12"/>
        </w:rPr>
        <w:t> </w:t>
      </w:r>
      <w:r>
        <w:rPr>
          <w:spacing w:val="-2"/>
        </w:rPr>
        <w:t>into</w:t>
      </w:r>
      <w:r>
        <w:rPr>
          <w:spacing w:val="-12"/>
        </w:rPr>
        <w:t> </w:t>
      </w:r>
      <w:r>
        <w:rPr>
          <w:spacing w:val="-2"/>
        </w:rPr>
        <w:t>consideration.</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20"/>
        <w:rPr>
          <w:sz w:val="20"/>
        </w:rPr>
      </w:pPr>
      <w:r>
        <w:rPr>
          <w:sz w:val="20"/>
        </w:rPr>
        <mc:AlternateContent>
          <mc:Choice Requires="wps">
            <w:drawing>
              <wp:anchor distT="0" distB="0" distL="0" distR="0" allowOverlap="1" layoutInCell="1" locked="0" behindDoc="1" simplePos="0" relativeHeight="487590912">
                <wp:simplePos x="0" y="0"/>
                <wp:positionH relativeFrom="page">
                  <wp:posOffset>914704</wp:posOffset>
                </wp:positionH>
                <wp:positionV relativeFrom="paragraph">
                  <wp:posOffset>237611</wp:posOffset>
                </wp:positionV>
                <wp:extent cx="1829435" cy="9525"/>
                <wp:effectExtent l="0" t="0" r="0" b="0"/>
                <wp:wrapTopAndBottom/>
                <wp:docPr id="11" name="Graphic 11"/>
                <wp:cNvGraphicFramePr>
                  <a:graphicFrameLocks/>
                </wp:cNvGraphicFramePr>
                <a:graphic>
                  <a:graphicData uri="http://schemas.microsoft.com/office/word/2010/wordprocessingShape">
                    <wps:wsp>
                      <wps:cNvPr id="11" name="Graphic 11"/>
                      <wps:cNvSpPr/>
                      <wps:spPr>
                        <a:xfrm>
                          <a:off x="0" y="0"/>
                          <a:ext cx="1829435" cy="9525"/>
                        </a:xfrm>
                        <a:custGeom>
                          <a:avLst/>
                          <a:gdLst/>
                          <a:ahLst/>
                          <a:cxnLst/>
                          <a:rect l="l" t="t" r="r" b="b"/>
                          <a:pathLst>
                            <a:path w="1829435" h="9525">
                              <a:moveTo>
                                <a:pt x="1829435" y="0"/>
                              </a:moveTo>
                              <a:lnTo>
                                <a:pt x="0" y="0"/>
                              </a:lnTo>
                              <a:lnTo>
                                <a:pt x="0" y="9144"/>
                              </a:lnTo>
                              <a:lnTo>
                                <a:pt x="1829435" y="9144"/>
                              </a:lnTo>
                              <a:lnTo>
                                <a:pt x="182943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2.024002pt;margin-top:18.709589pt;width:144.050pt;height:.72003pt;mso-position-horizontal-relative:page;mso-position-vertical-relative:paragraph;z-index:-15725568;mso-wrap-distance-left:0;mso-wrap-distance-right:0" id="docshape10" filled="true" fillcolor="#000000" stroked="false">
                <v:fill type="solid"/>
                <w10:wrap type="topAndBottom"/>
              </v:rect>
            </w:pict>
          </mc:Fallback>
        </mc:AlternateContent>
      </w:r>
    </w:p>
    <w:p>
      <w:pPr>
        <w:spacing w:line="276" w:lineRule="auto" w:before="115"/>
        <w:ind w:left="360" w:right="1076" w:firstLine="0"/>
        <w:jc w:val="both"/>
        <w:rPr>
          <w:sz w:val="20"/>
        </w:rPr>
      </w:pPr>
      <w:r>
        <w:rPr>
          <w:sz w:val="20"/>
          <w:vertAlign w:val="superscript"/>
        </w:rPr>
        <w:t>5</w:t>
      </w:r>
      <w:r>
        <w:rPr>
          <w:sz w:val="20"/>
          <w:vertAlign w:val="baseline"/>
        </w:rPr>
        <w:t> Non-compliance of the data (stipulated by the bidder in this table) with requirements described here shall not be grounds for bid</w:t>
      </w:r>
      <w:r>
        <w:rPr>
          <w:spacing w:val="-1"/>
          <w:sz w:val="20"/>
          <w:vertAlign w:val="baseline"/>
        </w:rPr>
        <w:t> </w:t>
      </w:r>
      <w:r>
        <w:rPr>
          <w:sz w:val="20"/>
          <w:vertAlign w:val="baseline"/>
        </w:rPr>
        <w:t>rejection and such non-compliance will be subject to clarification and</w:t>
      </w:r>
      <w:r>
        <w:rPr>
          <w:spacing w:val="-1"/>
          <w:sz w:val="20"/>
          <w:vertAlign w:val="baseline"/>
        </w:rPr>
        <w:t> </w:t>
      </w:r>
      <w:r>
        <w:rPr>
          <w:sz w:val="20"/>
          <w:vertAlign w:val="baseline"/>
        </w:rPr>
        <w:t>rectification prior to contract </w:t>
      </w:r>
      <w:r>
        <w:rPr>
          <w:spacing w:val="-2"/>
          <w:sz w:val="20"/>
          <w:vertAlign w:val="baseline"/>
        </w:rPr>
        <w:t>award.</w:t>
      </w:r>
    </w:p>
    <w:p>
      <w:pPr>
        <w:spacing w:after="0" w:line="276" w:lineRule="auto"/>
        <w:jc w:val="both"/>
        <w:rPr>
          <w:sz w:val="20"/>
        </w:rPr>
        <w:sectPr>
          <w:pgSz w:w="12240" w:h="15840"/>
          <w:pgMar w:header="526" w:footer="0" w:top="1280" w:bottom="280" w:left="1080" w:right="360"/>
        </w:sectPr>
      </w:pPr>
    </w:p>
    <w:p>
      <w:pPr>
        <w:spacing w:before="175"/>
        <w:ind w:left="149" w:right="871" w:firstLine="0"/>
        <w:jc w:val="center"/>
        <w:rPr>
          <w:sz w:val="36"/>
        </w:rPr>
      </w:pPr>
      <w:r>
        <w:rPr>
          <w:spacing w:val="-2"/>
          <w:sz w:val="36"/>
        </w:rPr>
        <w:t>Bid</w:t>
      </w:r>
      <w:r>
        <w:rPr>
          <w:spacing w:val="-19"/>
          <w:sz w:val="36"/>
        </w:rPr>
        <w:t> </w:t>
      </w:r>
      <w:r>
        <w:rPr>
          <w:spacing w:val="-2"/>
          <w:sz w:val="36"/>
        </w:rPr>
        <w:t>Security</w:t>
      </w:r>
    </w:p>
    <w:p>
      <w:pPr>
        <w:spacing w:before="24"/>
        <w:ind w:left="337" w:right="870" w:firstLine="0"/>
        <w:jc w:val="center"/>
        <w:rPr>
          <w:sz w:val="20"/>
        </w:rPr>
      </w:pPr>
      <w:r>
        <w:rPr>
          <w:spacing w:val="-4"/>
          <w:sz w:val="20"/>
        </w:rPr>
        <w:t>Bank</w:t>
      </w:r>
      <w:r>
        <w:rPr>
          <w:spacing w:val="-7"/>
          <w:sz w:val="20"/>
        </w:rPr>
        <w:t> </w:t>
      </w:r>
      <w:r>
        <w:rPr>
          <w:spacing w:val="-2"/>
          <w:sz w:val="20"/>
        </w:rPr>
        <w:t>Guarantee</w:t>
      </w:r>
    </w:p>
    <w:p>
      <w:pPr>
        <w:spacing w:before="77"/>
        <w:ind w:left="158" w:right="870" w:firstLine="0"/>
        <w:jc w:val="center"/>
        <w:rPr>
          <w:sz w:val="20"/>
        </w:rPr>
      </w:pPr>
      <w:r>
        <w:rPr>
          <w:spacing w:val="-4"/>
          <w:sz w:val="20"/>
        </w:rPr>
        <w:t>Bank’s</w:t>
      </w:r>
      <w:r>
        <w:rPr>
          <w:spacing w:val="-2"/>
          <w:sz w:val="20"/>
        </w:rPr>
        <w:t> </w:t>
      </w:r>
      <w:r>
        <w:rPr>
          <w:spacing w:val="-4"/>
          <w:sz w:val="20"/>
        </w:rPr>
        <w:t>Name,</w:t>
      </w:r>
      <w:r>
        <w:rPr>
          <w:spacing w:val="-2"/>
          <w:sz w:val="20"/>
        </w:rPr>
        <w:t> </w:t>
      </w:r>
      <w:r>
        <w:rPr>
          <w:spacing w:val="-4"/>
          <w:sz w:val="20"/>
        </w:rPr>
        <w:t>and Address</w:t>
      </w:r>
      <w:r>
        <w:rPr>
          <w:spacing w:val="-1"/>
          <w:sz w:val="20"/>
        </w:rPr>
        <w:t> </w:t>
      </w:r>
      <w:r>
        <w:rPr>
          <w:spacing w:val="-4"/>
          <w:sz w:val="20"/>
        </w:rPr>
        <w:t>of</w:t>
      </w:r>
      <w:r>
        <w:rPr>
          <w:spacing w:val="-10"/>
          <w:sz w:val="20"/>
        </w:rPr>
        <w:t> </w:t>
      </w:r>
      <w:r>
        <w:rPr>
          <w:spacing w:val="-4"/>
          <w:sz w:val="20"/>
        </w:rPr>
        <w:t>Issuing Branch</w:t>
      </w:r>
      <w:r>
        <w:rPr>
          <w:sz w:val="20"/>
        </w:rPr>
        <w:t> </w:t>
      </w:r>
      <w:r>
        <w:rPr>
          <w:spacing w:val="-4"/>
          <w:sz w:val="20"/>
        </w:rPr>
        <w:t>or</w:t>
      </w:r>
      <w:r>
        <w:rPr>
          <w:sz w:val="20"/>
        </w:rPr>
        <w:t> </w:t>
      </w:r>
      <w:r>
        <w:rPr>
          <w:spacing w:val="-4"/>
          <w:sz w:val="20"/>
        </w:rPr>
        <w:t>Office</w:t>
      </w:r>
    </w:p>
    <w:p>
      <w:pPr>
        <w:spacing w:before="68"/>
        <w:ind w:left="152" w:right="870" w:firstLine="0"/>
        <w:jc w:val="center"/>
        <w:rPr>
          <w:b/>
          <w:i/>
          <w:sz w:val="20"/>
        </w:rPr>
      </w:pPr>
      <w:r>
        <w:rPr>
          <w:b/>
          <w:i/>
          <w:spacing w:val="-4"/>
          <w:sz w:val="20"/>
        </w:rPr>
        <w:t>(On</w:t>
      </w:r>
      <w:r>
        <w:rPr>
          <w:b/>
          <w:i/>
          <w:spacing w:val="-7"/>
          <w:sz w:val="20"/>
        </w:rPr>
        <w:t> </w:t>
      </w:r>
      <w:r>
        <w:rPr>
          <w:b/>
          <w:i/>
          <w:spacing w:val="-4"/>
          <w:sz w:val="20"/>
        </w:rPr>
        <w:t>letterhead</w:t>
      </w:r>
      <w:r>
        <w:rPr>
          <w:b/>
          <w:i/>
          <w:spacing w:val="-5"/>
          <w:sz w:val="20"/>
        </w:rPr>
        <w:t> </w:t>
      </w:r>
      <w:r>
        <w:rPr>
          <w:b/>
          <w:i/>
          <w:spacing w:val="-4"/>
          <w:sz w:val="20"/>
        </w:rPr>
        <w:t>paper</w:t>
      </w:r>
      <w:r>
        <w:rPr>
          <w:b/>
          <w:i/>
          <w:spacing w:val="-6"/>
          <w:sz w:val="20"/>
        </w:rPr>
        <w:t> </w:t>
      </w:r>
      <w:r>
        <w:rPr>
          <w:b/>
          <w:i/>
          <w:spacing w:val="-4"/>
          <w:sz w:val="20"/>
        </w:rPr>
        <w:t>of</w:t>
      </w:r>
      <w:r>
        <w:rPr>
          <w:b/>
          <w:i/>
          <w:spacing w:val="-5"/>
          <w:sz w:val="20"/>
        </w:rPr>
        <w:t> </w:t>
      </w:r>
      <w:r>
        <w:rPr>
          <w:b/>
          <w:i/>
          <w:spacing w:val="-4"/>
          <w:sz w:val="20"/>
        </w:rPr>
        <w:t>the</w:t>
      </w:r>
      <w:r>
        <w:rPr>
          <w:b/>
          <w:i/>
          <w:spacing w:val="-3"/>
          <w:sz w:val="20"/>
        </w:rPr>
        <w:t> </w:t>
      </w:r>
      <w:r>
        <w:rPr>
          <w:b/>
          <w:i/>
          <w:spacing w:val="-4"/>
          <w:sz w:val="20"/>
        </w:rPr>
        <w:t>Bank)</w:t>
      </w:r>
    </w:p>
    <w:p>
      <w:pPr>
        <w:pStyle w:val="BodyText"/>
        <w:spacing w:before="25"/>
        <w:rPr>
          <w:b/>
          <w:i/>
          <w:sz w:val="20"/>
        </w:rPr>
      </w:pPr>
    </w:p>
    <w:p>
      <w:pPr>
        <w:spacing w:line="429" w:lineRule="auto" w:before="0"/>
        <w:ind w:left="360" w:right="1347" w:firstLine="0"/>
        <w:jc w:val="left"/>
        <w:rPr>
          <w:sz w:val="20"/>
        </w:rPr>
      </w:pPr>
      <w:r>
        <w:rPr>
          <w:spacing w:val="-2"/>
          <w:sz w:val="20"/>
        </w:rPr>
        <w:t>Beneficiary:</w:t>
      </w:r>
      <w:r>
        <w:rPr>
          <w:spacing w:val="-8"/>
          <w:sz w:val="20"/>
        </w:rPr>
        <w:t> </w:t>
      </w:r>
      <w:r>
        <w:rPr>
          <w:spacing w:val="-2"/>
          <w:sz w:val="20"/>
        </w:rPr>
        <w:t>..............................</w:t>
      </w:r>
      <w:r>
        <w:rPr>
          <w:spacing w:val="-5"/>
          <w:sz w:val="20"/>
        </w:rPr>
        <w:t> </w:t>
      </w:r>
      <w:r>
        <w:rPr>
          <w:b/>
          <w:i/>
          <w:spacing w:val="-2"/>
          <w:sz w:val="20"/>
        </w:rPr>
        <w:t>[Insert</w:t>
      </w:r>
      <w:r>
        <w:rPr>
          <w:b/>
          <w:i/>
          <w:spacing w:val="-7"/>
          <w:sz w:val="20"/>
        </w:rPr>
        <w:t> </w:t>
      </w:r>
      <w:r>
        <w:rPr>
          <w:b/>
          <w:i/>
          <w:spacing w:val="-2"/>
          <w:sz w:val="20"/>
        </w:rPr>
        <w:t>name</w:t>
      </w:r>
      <w:r>
        <w:rPr>
          <w:b/>
          <w:i/>
          <w:spacing w:val="-8"/>
          <w:sz w:val="20"/>
        </w:rPr>
        <w:t> </w:t>
      </w:r>
      <w:r>
        <w:rPr>
          <w:b/>
          <w:i/>
          <w:spacing w:val="-2"/>
          <w:sz w:val="20"/>
        </w:rPr>
        <w:t>and</w:t>
      </w:r>
      <w:r>
        <w:rPr>
          <w:b/>
          <w:i/>
          <w:spacing w:val="-5"/>
          <w:sz w:val="20"/>
        </w:rPr>
        <w:t> </w:t>
      </w:r>
      <w:r>
        <w:rPr>
          <w:b/>
          <w:i/>
          <w:spacing w:val="-2"/>
          <w:sz w:val="20"/>
        </w:rPr>
        <w:t>address</w:t>
      </w:r>
      <w:r>
        <w:rPr>
          <w:b/>
          <w:i/>
          <w:spacing w:val="-6"/>
          <w:sz w:val="20"/>
        </w:rPr>
        <w:t> </w:t>
      </w:r>
      <w:r>
        <w:rPr>
          <w:b/>
          <w:i/>
          <w:spacing w:val="-2"/>
          <w:sz w:val="20"/>
        </w:rPr>
        <w:t>of</w:t>
      </w:r>
      <w:r>
        <w:rPr>
          <w:b/>
          <w:i/>
          <w:spacing w:val="-9"/>
          <w:sz w:val="20"/>
        </w:rPr>
        <w:t> </w:t>
      </w:r>
      <w:r>
        <w:rPr>
          <w:b/>
          <w:i/>
          <w:spacing w:val="-2"/>
          <w:sz w:val="20"/>
        </w:rPr>
        <w:t>Employer]</w:t>
      </w:r>
      <w:r>
        <w:rPr>
          <w:b/>
          <w:i/>
          <w:spacing w:val="-9"/>
          <w:sz w:val="20"/>
        </w:rPr>
        <w:t> </w:t>
      </w:r>
      <w:r>
        <w:rPr>
          <w:spacing w:val="-2"/>
          <w:sz w:val="20"/>
        </w:rPr>
        <w:t>………………………………………. </w:t>
      </w:r>
      <w:r>
        <w:rPr>
          <w:sz w:val="20"/>
        </w:rPr>
        <w:t>Date:</w:t>
      </w:r>
      <w:r>
        <w:rPr>
          <w:spacing w:val="-3"/>
          <w:sz w:val="20"/>
        </w:rPr>
        <w:t> </w:t>
      </w:r>
      <w:r>
        <w:rPr>
          <w:sz w:val="20"/>
        </w:rPr>
        <w:t>……………………………………………………………………………………………………...</w:t>
      </w:r>
    </w:p>
    <w:p>
      <w:pPr>
        <w:spacing w:line="227" w:lineRule="exact" w:before="0"/>
        <w:ind w:left="360" w:right="0" w:firstLine="0"/>
        <w:jc w:val="left"/>
        <w:rPr>
          <w:sz w:val="20"/>
        </w:rPr>
      </w:pPr>
      <w:r>
        <w:rPr>
          <w:spacing w:val="-2"/>
          <w:sz w:val="20"/>
        </w:rPr>
        <w:t>Bid</w:t>
      </w:r>
      <w:r>
        <w:rPr>
          <w:spacing w:val="-6"/>
          <w:sz w:val="20"/>
        </w:rPr>
        <w:t> </w:t>
      </w:r>
      <w:r>
        <w:rPr>
          <w:spacing w:val="-2"/>
          <w:sz w:val="20"/>
        </w:rPr>
        <w:t>Security</w:t>
      </w:r>
      <w:r>
        <w:rPr>
          <w:spacing w:val="-10"/>
          <w:sz w:val="20"/>
        </w:rPr>
        <w:t> </w:t>
      </w:r>
      <w:r>
        <w:rPr>
          <w:spacing w:val="-2"/>
          <w:sz w:val="20"/>
        </w:rPr>
        <w:t>No.:</w:t>
      </w:r>
      <w:r>
        <w:rPr>
          <w:spacing w:val="-7"/>
          <w:sz w:val="20"/>
        </w:rPr>
        <w:t> </w:t>
      </w:r>
      <w:r>
        <w:rPr>
          <w:spacing w:val="-2"/>
          <w:sz w:val="20"/>
        </w:rPr>
        <w:t>..........................................................................................................................................</w:t>
      </w:r>
    </w:p>
    <w:p>
      <w:pPr>
        <w:pStyle w:val="BodyText"/>
        <w:spacing w:before="102"/>
        <w:rPr>
          <w:sz w:val="20"/>
        </w:rPr>
      </w:pPr>
    </w:p>
    <w:p>
      <w:pPr>
        <w:tabs>
          <w:tab w:pos="3659" w:val="left" w:leader="dot"/>
        </w:tabs>
        <w:spacing w:before="0"/>
        <w:ind w:left="360" w:right="0" w:firstLine="0"/>
        <w:jc w:val="left"/>
        <w:rPr>
          <w:sz w:val="20"/>
        </w:rPr>
      </w:pPr>
      <w:r>
        <w:rPr>
          <w:spacing w:val="-2"/>
          <w:sz w:val="20"/>
        </w:rPr>
        <w:t>We</w:t>
      </w:r>
      <w:r>
        <w:rPr>
          <w:spacing w:val="-9"/>
          <w:sz w:val="20"/>
        </w:rPr>
        <w:t> </w:t>
      </w:r>
      <w:r>
        <w:rPr>
          <w:spacing w:val="-2"/>
          <w:sz w:val="20"/>
        </w:rPr>
        <w:t>have</w:t>
      </w:r>
      <w:r>
        <w:rPr>
          <w:spacing w:val="-8"/>
          <w:sz w:val="20"/>
        </w:rPr>
        <w:t> </w:t>
      </w:r>
      <w:r>
        <w:rPr>
          <w:spacing w:val="-2"/>
          <w:sz w:val="20"/>
        </w:rPr>
        <w:t>been</w:t>
      </w:r>
      <w:r>
        <w:rPr>
          <w:spacing w:val="-5"/>
          <w:sz w:val="20"/>
        </w:rPr>
        <w:t> </w:t>
      </w:r>
      <w:r>
        <w:rPr>
          <w:spacing w:val="-2"/>
          <w:sz w:val="20"/>
        </w:rPr>
        <w:t>informed</w:t>
      </w:r>
      <w:r>
        <w:rPr>
          <w:spacing w:val="-9"/>
          <w:sz w:val="20"/>
        </w:rPr>
        <w:t> </w:t>
      </w:r>
      <w:r>
        <w:rPr>
          <w:spacing w:val="-4"/>
          <w:sz w:val="20"/>
        </w:rPr>
        <w:t>that</w:t>
      </w:r>
      <w:r>
        <w:rPr>
          <w:sz w:val="20"/>
        </w:rPr>
        <w:tab/>
      </w:r>
      <w:r>
        <w:rPr>
          <w:b/>
          <w:i/>
          <w:spacing w:val="-2"/>
          <w:sz w:val="20"/>
        </w:rPr>
        <w:t>[insert</w:t>
      </w:r>
      <w:r>
        <w:rPr>
          <w:b/>
          <w:i/>
          <w:spacing w:val="-7"/>
          <w:sz w:val="20"/>
        </w:rPr>
        <w:t> </w:t>
      </w:r>
      <w:r>
        <w:rPr>
          <w:b/>
          <w:i/>
          <w:spacing w:val="-2"/>
          <w:sz w:val="20"/>
        </w:rPr>
        <w:t>name</w:t>
      </w:r>
      <w:r>
        <w:rPr>
          <w:b/>
          <w:i/>
          <w:spacing w:val="-6"/>
          <w:sz w:val="20"/>
        </w:rPr>
        <w:t> </w:t>
      </w:r>
      <w:r>
        <w:rPr>
          <w:b/>
          <w:i/>
          <w:spacing w:val="-2"/>
          <w:sz w:val="20"/>
        </w:rPr>
        <w:t>of</w:t>
      </w:r>
      <w:r>
        <w:rPr>
          <w:b/>
          <w:i/>
          <w:spacing w:val="-11"/>
          <w:sz w:val="20"/>
        </w:rPr>
        <w:t> </w:t>
      </w:r>
      <w:r>
        <w:rPr>
          <w:b/>
          <w:i/>
          <w:spacing w:val="-2"/>
          <w:sz w:val="20"/>
        </w:rPr>
        <w:t>the</w:t>
      </w:r>
      <w:r>
        <w:rPr>
          <w:b/>
          <w:i/>
          <w:spacing w:val="-10"/>
          <w:sz w:val="20"/>
        </w:rPr>
        <w:t> </w:t>
      </w:r>
      <w:r>
        <w:rPr>
          <w:b/>
          <w:i/>
          <w:spacing w:val="-2"/>
          <w:sz w:val="20"/>
        </w:rPr>
        <w:t>Bidder]</w:t>
      </w:r>
      <w:r>
        <w:rPr>
          <w:b/>
          <w:i/>
          <w:spacing w:val="-11"/>
          <w:sz w:val="20"/>
        </w:rPr>
        <w:t> </w:t>
      </w:r>
      <w:r>
        <w:rPr>
          <w:spacing w:val="-2"/>
          <w:sz w:val="20"/>
        </w:rPr>
        <w:t>(hereinafter</w:t>
      </w:r>
      <w:r>
        <w:rPr>
          <w:spacing w:val="-3"/>
          <w:sz w:val="20"/>
        </w:rPr>
        <w:t> </w:t>
      </w:r>
      <w:r>
        <w:rPr>
          <w:spacing w:val="-2"/>
          <w:sz w:val="20"/>
        </w:rPr>
        <w:t>called</w:t>
      </w:r>
      <w:r>
        <w:rPr>
          <w:spacing w:val="-8"/>
          <w:sz w:val="20"/>
        </w:rPr>
        <w:t> </w:t>
      </w:r>
      <w:r>
        <w:rPr>
          <w:spacing w:val="-2"/>
          <w:sz w:val="20"/>
        </w:rPr>
        <w:t>“the</w:t>
      </w:r>
      <w:r>
        <w:rPr>
          <w:spacing w:val="-10"/>
          <w:sz w:val="20"/>
        </w:rPr>
        <w:t> </w:t>
      </w:r>
      <w:r>
        <w:rPr>
          <w:spacing w:val="-2"/>
          <w:sz w:val="20"/>
        </w:rPr>
        <w:t>Bidder”)</w:t>
      </w:r>
    </w:p>
    <w:p>
      <w:pPr>
        <w:tabs>
          <w:tab w:pos="7808" w:val="left" w:leader="dot"/>
        </w:tabs>
        <w:spacing w:before="48"/>
        <w:ind w:left="360" w:right="0" w:firstLine="0"/>
        <w:jc w:val="left"/>
        <w:rPr>
          <w:b/>
          <w:i/>
          <w:sz w:val="20"/>
        </w:rPr>
      </w:pPr>
      <w:r>
        <w:rPr>
          <w:sz w:val="20"/>
        </w:rPr>
        <w:t>intends</w:t>
      </w:r>
      <w:r>
        <w:rPr>
          <w:spacing w:val="-13"/>
          <w:sz w:val="20"/>
        </w:rPr>
        <w:t> </w:t>
      </w:r>
      <w:r>
        <w:rPr>
          <w:sz w:val="20"/>
        </w:rPr>
        <w:t>to</w:t>
      </w:r>
      <w:r>
        <w:rPr>
          <w:spacing w:val="-12"/>
          <w:sz w:val="20"/>
        </w:rPr>
        <w:t> </w:t>
      </w:r>
      <w:r>
        <w:rPr>
          <w:sz w:val="20"/>
        </w:rPr>
        <w:t>submit</w:t>
      </w:r>
      <w:r>
        <w:rPr>
          <w:spacing w:val="-13"/>
          <w:sz w:val="20"/>
        </w:rPr>
        <w:t> </w:t>
      </w:r>
      <w:r>
        <w:rPr>
          <w:sz w:val="20"/>
        </w:rPr>
        <w:t>its</w:t>
      </w:r>
      <w:r>
        <w:rPr>
          <w:spacing w:val="-12"/>
          <w:sz w:val="20"/>
        </w:rPr>
        <w:t> </w:t>
      </w:r>
      <w:r>
        <w:rPr>
          <w:sz w:val="20"/>
        </w:rPr>
        <w:t>bid</w:t>
      </w:r>
      <w:r>
        <w:rPr>
          <w:spacing w:val="-13"/>
          <w:sz w:val="20"/>
        </w:rPr>
        <w:t> </w:t>
      </w:r>
      <w:r>
        <w:rPr>
          <w:sz w:val="20"/>
        </w:rPr>
        <w:t>(hereinafter</w:t>
      </w:r>
      <w:r>
        <w:rPr>
          <w:spacing w:val="-11"/>
          <w:sz w:val="20"/>
        </w:rPr>
        <w:t> </w:t>
      </w:r>
      <w:r>
        <w:rPr>
          <w:sz w:val="20"/>
        </w:rPr>
        <w:t>called</w:t>
      </w:r>
      <w:r>
        <w:rPr>
          <w:spacing w:val="-12"/>
          <w:sz w:val="20"/>
        </w:rPr>
        <w:t> </w:t>
      </w:r>
      <w:r>
        <w:rPr>
          <w:sz w:val="20"/>
        </w:rPr>
        <w:t>“the</w:t>
      </w:r>
      <w:r>
        <w:rPr>
          <w:spacing w:val="-10"/>
          <w:sz w:val="20"/>
        </w:rPr>
        <w:t> </w:t>
      </w:r>
      <w:r>
        <w:rPr>
          <w:sz w:val="20"/>
        </w:rPr>
        <w:t>Bid”)</w:t>
      </w:r>
      <w:r>
        <w:rPr>
          <w:spacing w:val="-13"/>
          <w:sz w:val="20"/>
        </w:rPr>
        <w:t> </w:t>
      </w:r>
      <w:r>
        <w:rPr>
          <w:sz w:val="20"/>
        </w:rPr>
        <w:t>to</w:t>
      </w:r>
      <w:r>
        <w:rPr>
          <w:spacing w:val="-12"/>
          <w:sz w:val="20"/>
        </w:rPr>
        <w:t> </w:t>
      </w:r>
      <w:r>
        <w:rPr>
          <w:sz w:val="20"/>
        </w:rPr>
        <w:t>you</w:t>
      </w:r>
      <w:r>
        <w:rPr>
          <w:spacing w:val="-8"/>
          <w:sz w:val="20"/>
        </w:rPr>
        <w:t> </w:t>
      </w:r>
      <w:r>
        <w:rPr>
          <w:sz w:val="20"/>
        </w:rPr>
        <w:t>for</w:t>
      </w:r>
      <w:r>
        <w:rPr>
          <w:spacing w:val="-5"/>
          <w:sz w:val="20"/>
        </w:rPr>
        <w:t> </w:t>
      </w:r>
      <w:r>
        <w:rPr>
          <w:sz w:val="20"/>
        </w:rPr>
        <w:t>the</w:t>
      </w:r>
      <w:r>
        <w:rPr>
          <w:spacing w:val="-10"/>
          <w:sz w:val="20"/>
        </w:rPr>
        <w:t> </w:t>
      </w:r>
      <w:r>
        <w:rPr>
          <w:sz w:val="20"/>
        </w:rPr>
        <w:t>execution</w:t>
      </w:r>
      <w:r>
        <w:rPr>
          <w:spacing w:val="-8"/>
          <w:sz w:val="20"/>
        </w:rPr>
        <w:t> </w:t>
      </w:r>
      <w:r>
        <w:rPr>
          <w:spacing w:val="-5"/>
          <w:sz w:val="20"/>
        </w:rPr>
        <w:t>of</w:t>
      </w:r>
      <w:r>
        <w:rPr>
          <w:sz w:val="20"/>
        </w:rPr>
        <w:tab/>
      </w:r>
      <w:r>
        <w:rPr>
          <w:b/>
          <w:i/>
          <w:spacing w:val="-2"/>
          <w:sz w:val="20"/>
        </w:rPr>
        <w:t>[Insert</w:t>
      </w:r>
      <w:r>
        <w:rPr>
          <w:b/>
          <w:i/>
          <w:spacing w:val="-4"/>
          <w:sz w:val="20"/>
        </w:rPr>
        <w:t> </w:t>
      </w:r>
      <w:r>
        <w:rPr>
          <w:b/>
          <w:i/>
          <w:spacing w:val="-2"/>
          <w:sz w:val="20"/>
        </w:rPr>
        <w:t>name</w:t>
      </w:r>
      <w:r>
        <w:rPr>
          <w:b/>
          <w:i/>
          <w:spacing w:val="-6"/>
          <w:sz w:val="20"/>
        </w:rPr>
        <w:t> </w:t>
      </w:r>
      <w:r>
        <w:rPr>
          <w:b/>
          <w:i/>
          <w:spacing w:val="-5"/>
          <w:sz w:val="20"/>
        </w:rPr>
        <w:t>of</w:t>
      </w:r>
    </w:p>
    <w:p>
      <w:pPr>
        <w:tabs>
          <w:tab w:pos="6948" w:val="left" w:leader="dot"/>
        </w:tabs>
        <w:spacing w:before="49"/>
        <w:ind w:left="360" w:right="0" w:firstLine="0"/>
        <w:jc w:val="left"/>
        <w:rPr>
          <w:sz w:val="20"/>
        </w:rPr>
      </w:pPr>
      <w:r>
        <w:rPr>
          <w:b/>
          <w:i/>
          <w:spacing w:val="-2"/>
          <w:sz w:val="20"/>
        </w:rPr>
        <w:t>Contract</w:t>
      </w:r>
      <w:r>
        <w:rPr>
          <w:b/>
          <w:i/>
          <w:spacing w:val="-11"/>
          <w:sz w:val="20"/>
        </w:rPr>
        <w:t> </w:t>
      </w:r>
      <w:r>
        <w:rPr>
          <w:b/>
          <w:i/>
          <w:spacing w:val="-2"/>
          <w:sz w:val="20"/>
        </w:rPr>
        <w:t>.</w:t>
      </w:r>
      <w:r>
        <w:rPr>
          <w:b/>
          <w:i/>
          <w:spacing w:val="-9"/>
          <w:sz w:val="20"/>
        </w:rPr>
        <w:t> </w:t>
      </w:r>
      <w:r>
        <w:rPr>
          <w:spacing w:val="-2"/>
          <w:sz w:val="20"/>
        </w:rPr>
        <w:t>……………</w:t>
      </w:r>
      <w:r>
        <w:rPr>
          <w:spacing w:val="-9"/>
          <w:sz w:val="20"/>
        </w:rPr>
        <w:t> </w:t>
      </w:r>
      <w:r>
        <w:rPr>
          <w:spacing w:val="-2"/>
          <w:sz w:val="20"/>
        </w:rPr>
        <w:t>under</w:t>
      </w:r>
      <w:r>
        <w:rPr>
          <w:spacing w:val="-8"/>
          <w:sz w:val="20"/>
        </w:rPr>
        <w:t> </w:t>
      </w:r>
      <w:r>
        <w:rPr>
          <w:spacing w:val="-2"/>
          <w:sz w:val="20"/>
        </w:rPr>
        <w:t>Invitation</w:t>
      </w:r>
      <w:r>
        <w:rPr>
          <w:spacing w:val="-4"/>
          <w:sz w:val="20"/>
        </w:rPr>
        <w:t> </w:t>
      </w:r>
      <w:r>
        <w:rPr>
          <w:spacing w:val="-2"/>
          <w:sz w:val="20"/>
        </w:rPr>
        <w:t>for</w:t>
      </w:r>
      <w:r>
        <w:rPr>
          <w:spacing w:val="-3"/>
          <w:sz w:val="20"/>
        </w:rPr>
        <w:t> </w:t>
      </w:r>
      <w:r>
        <w:rPr>
          <w:spacing w:val="-2"/>
          <w:sz w:val="20"/>
        </w:rPr>
        <w:t>Bids</w:t>
      </w:r>
      <w:r>
        <w:rPr>
          <w:spacing w:val="-9"/>
          <w:sz w:val="20"/>
        </w:rPr>
        <w:t> </w:t>
      </w:r>
      <w:r>
        <w:rPr>
          <w:spacing w:val="-5"/>
          <w:sz w:val="20"/>
        </w:rPr>
        <w:t>No</w:t>
      </w:r>
      <w:r>
        <w:rPr>
          <w:sz w:val="20"/>
        </w:rPr>
        <w:tab/>
      </w:r>
      <w:r>
        <w:rPr>
          <w:b/>
          <w:i/>
          <w:spacing w:val="-2"/>
          <w:sz w:val="20"/>
        </w:rPr>
        <w:t>[insert</w:t>
      </w:r>
      <w:r>
        <w:rPr>
          <w:b/>
          <w:i/>
          <w:spacing w:val="-11"/>
          <w:sz w:val="20"/>
        </w:rPr>
        <w:t> </w:t>
      </w:r>
      <w:r>
        <w:rPr>
          <w:b/>
          <w:i/>
          <w:spacing w:val="-2"/>
          <w:sz w:val="20"/>
        </w:rPr>
        <w:t>IFB</w:t>
      </w:r>
      <w:r>
        <w:rPr>
          <w:b/>
          <w:i/>
          <w:spacing w:val="-7"/>
          <w:sz w:val="20"/>
        </w:rPr>
        <w:t> </w:t>
      </w:r>
      <w:r>
        <w:rPr>
          <w:b/>
          <w:i/>
          <w:spacing w:val="-2"/>
          <w:sz w:val="20"/>
        </w:rPr>
        <w:t>No.]</w:t>
      </w:r>
      <w:r>
        <w:rPr>
          <w:b/>
          <w:i/>
          <w:spacing w:val="-5"/>
          <w:sz w:val="20"/>
        </w:rPr>
        <w:t> </w:t>
      </w:r>
      <w:r>
        <w:rPr>
          <w:spacing w:val="-2"/>
          <w:sz w:val="20"/>
        </w:rPr>
        <w:t>(“the</w:t>
      </w:r>
      <w:r>
        <w:rPr>
          <w:spacing w:val="-10"/>
          <w:sz w:val="20"/>
        </w:rPr>
        <w:t> </w:t>
      </w:r>
      <w:r>
        <w:rPr>
          <w:spacing w:val="-2"/>
          <w:sz w:val="20"/>
        </w:rPr>
        <w:t>IFB”).</w:t>
      </w:r>
    </w:p>
    <w:p>
      <w:pPr>
        <w:pStyle w:val="BodyText"/>
        <w:spacing w:before="101"/>
        <w:rPr>
          <w:sz w:val="20"/>
        </w:rPr>
      </w:pPr>
    </w:p>
    <w:p>
      <w:pPr>
        <w:spacing w:before="0"/>
        <w:ind w:left="360" w:right="0" w:firstLine="0"/>
        <w:jc w:val="left"/>
        <w:rPr>
          <w:sz w:val="20"/>
        </w:rPr>
      </w:pPr>
      <w:r>
        <w:rPr>
          <w:sz w:val="20"/>
        </w:rPr>
        <w:t>Furthermore,</w:t>
      </w:r>
      <w:r>
        <w:rPr>
          <w:spacing w:val="-13"/>
          <w:sz w:val="20"/>
        </w:rPr>
        <w:t> </w:t>
      </w:r>
      <w:r>
        <w:rPr>
          <w:sz w:val="20"/>
        </w:rPr>
        <w:t>we</w:t>
      </w:r>
      <w:r>
        <w:rPr>
          <w:spacing w:val="-12"/>
          <w:sz w:val="20"/>
        </w:rPr>
        <w:t> </w:t>
      </w:r>
      <w:r>
        <w:rPr>
          <w:sz w:val="20"/>
        </w:rPr>
        <w:t>understand</w:t>
      </w:r>
      <w:r>
        <w:rPr>
          <w:spacing w:val="-13"/>
          <w:sz w:val="20"/>
        </w:rPr>
        <w:t> </w:t>
      </w:r>
      <w:r>
        <w:rPr>
          <w:sz w:val="20"/>
        </w:rPr>
        <w:t>that,</w:t>
      </w:r>
      <w:r>
        <w:rPr>
          <w:spacing w:val="-12"/>
          <w:sz w:val="20"/>
        </w:rPr>
        <w:t> </w:t>
      </w:r>
      <w:r>
        <w:rPr>
          <w:sz w:val="20"/>
        </w:rPr>
        <w:t>according</w:t>
      </w:r>
      <w:r>
        <w:rPr>
          <w:spacing w:val="-13"/>
          <w:sz w:val="20"/>
        </w:rPr>
        <w:t> </w:t>
      </w:r>
      <w:r>
        <w:rPr>
          <w:sz w:val="20"/>
        </w:rPr>
        <w:t>to</w:t>
      </w:r>
      <w:r>
        <w:rPr>
          <w:spacing w:val="-12"/>
          <w:sz w:val="20"/>
        </w:rPr>
        <w:t> </w:t>
      </w:r>
      <w:r>
        <w:rPr>
          <w:sz w:val="20"/>
        </w:rPr>
        <w:t>your</w:t>
      </w:r>
      <w:r>
        <w:rPr>
          <w:spacing w:val="-13"/>
          <w:sz w:val="20"/>
        </w:rPr>
        <w:t> </w:t>
      </w:r>
      <w:r>
        <w:rPr>
          <w:sz w:val="20"/>
        </w:rPr>
        <w:t>conditions,</w:t>
      </w:r>
      <w:r>
        <w:rPr>
          <w:spacing w:val="-12"/>
          <w:sz w:val="20"/>
        </w:rPr>
        <w:t> </w:t>
      </w:r>
      <w:r>
        <w:rPr>
          <w:sz w:val="20"/>
        </w:rPr>
        <w:t>bids</w:t>
      </w:r>
      <w:r>
        <w:rPr>
          <w:spacing w:val="-13"/>
          <w:sz w:val="20"/>
        </w:rPr>
        <w:t> </w:t>
      </w:r>
      <w:r>
        <w:rPr>
          <w:sz w:val="20"/>
        </w:rPr>
        <w:t>must</w:t>
      </w:r>
      <w:r>
        <w:rPr>
          <w:spacing w:val="-7"/>
          <w:sz w:val="20"/>
        </w:rPr>
        <w:t> </w:t>
      </w:r>
      <w:r>
        <w:rPr>
          <w:sz w:val="20"/>
        </w:rPr>
        <w:t>be</w:t>
      </w:r>
      <w:r>
        <w:rPr>
          <w:spacing w:val="-11"/>
          <w:sz w:val="20"/>
        </w:rPr>
        <w:t> </w:t>
      </w:r>
      <w:r>
        <w:rPr>
          <w:sz w:val="20"/>
        </w:rPr>
        <w:t>supported</w:t>
      </w:r>
      <w:r>
        <w:rPr>
          <w:spacing w:val="-13"/>
          <w:sz w:val="20"/>
        </w:rPr>
        <w:t> </w:t>
      </w:r>
      <w:r>
        <w:rPr>
          <w:sz w:val="20"/>
        </w:rPr>
        <w:t>by</w:t>
      </w:r>
      <w:r>
        <w:rPr>
          <w:spacing w:val="-12"/>
          <w:sz w:val="20"/>
        </w:rPr>
        <w:t> </w:t>
      </w:r>
      <w:r>
        <w:rPr>
          <w:sz w:val="20"/>
        </w:rPr>
        <w:t>a</w:t>
      </w:r>
      <w:r>
        <w:rPr>
          <w:spacing w:val="-12"/>
          <w:sz w:val="20"/>
        </w:rPr>
        <w:t> </w:t>
      </w:r>
      <w:r>
        <w:rPr>
          <w:sz w:val="20"/>
        </w:rPr>
        <w:t>bid</w:t>
      </w:r>
      <w:r>
        <w:rPr>
          <w:spacing w:val="-7"/>
          <w:sz w:val="20"/>
        </w:rPr>
        <w:t> </w:t>
      </w:r>
      <w:r>
        <w:rPr>
          <w:spacing w:val="-2"/>
          <w:sz w:val="20"/>
        </w:rPr>
        <w:t>guarantee.</w:t>
      </w:r>
    </w:p>
    <w:p>
      <w:pPr>
        <w:tabs>
          <w:tab w:pos="8508" w:val="left" w:leader="dot"/>
        </w:tabs>
        <w:spacing w:line="266" w:lineRule="auto" w:before="78"/>
        <w:ind w:left="360" w:right="1070" w:firstLine="0"/>
        <w:jc w:val="left"/>
        <w:rPr>
          <w:b/>
          <w:i/>
          <w:sz w:val="20"/>
        </w:rPr>
      </w:pPr>
      <w:r>
        <w:rPr>
          <w:sz w:val="20"/>
        </w:rPr>
        <w:t>At</w:t>
      </w:r>
      <w:r>
        <w:rPr>
          <w:spacing w:val="26"/>
          <w:sz w:val="20"/>
        </w:rPr>
        <w:t> </w:t>
      </w:r>
      <w:r>
        <w:rPr>
          <w:sz w:val="20"/>
        </w:rPr>
        <w:t>the</w:t>
      </w:r>
      <w:r>
        <w:rPr>
          <w:spacing w:val="23"/>
          <w:sz w:val="20"/>
        </w:rPr>
        <w:t> </w:t>
      </w:r>
      <w:r>
        <w:rPr>
          <w:sz w:val="20"/>
        </w:rPr>
        <w:t>request</w:t>
      </w:r>
      <w:r>
        <w:rPr>
          <w:spacing w:val="31"/>
          <w:sz w:val="20"/>
        </w:rPr>
        <w:t> </w:t>
      </w:r>
      <w:r>
        <w:rPr>
          <w:sz w:val="20"/>
        </w:rPr>
        <w:t>of</w:t>
      </w:r>
      <w:r>
        <w:rPr>
          <w:spacing w:val="30"/>
          <w:sz w:val="20"/>
        </w:rPr>
        <w:t> </w:t>
      </w:r>
      <w:r>
        <w:rPr>
          <w:sz w:val="20"/>
        </w:rPr>
        <w:t>the</w:t>
      </w:r>
      <w:r>
        <w:rPr>
          <w:spacing w:val="31"/>
          <w:sz w:val="20"/>
        </w:rPr>
        <w:t> </w:t>
      </w:r>
      <w:r>
        <w:rPr>
          <w:sz w:val="20"/>
        </w:rPr>
        <w:t>Bidder,</w:t>
      </w:r>
      <w:r>
        <w:rPr>
          <w:spacing w:val="32"/>
          <w:sz w:val="20"/>
        </w:rPr>
        <w:t> </w:t>
      </w:r>
      <w:r>
        <w:rPr>
          <w:sz w:val="20"/>
        </w:rPr>
        <w:t>we………………….</w:t>
      </w:r>
      <w:r>
        <w:rPr>
          <w:spacing w:val="32"/>
          <w:sz w:val="20"/>
        </w:rPr>
        <w:t> </w:t>
      </w:r>
      <w:r>
        <w:rPr>
          <w:sz w:val="20"/>
        </w:rPr>
        <w:t>.</w:t>
      </w:r>
      <w:r>
        <w:rPr>
          <w:spacing w:val="35"/>
          <w:sz w:val="20"/>
        </w:rPr>
        <w:t> </w:t>
      </w:r>
      <w:r>
        <w:rPr>
          <w:b/>
          <w:i/>
          <w:sz w:val="20"/>
        </w:rPr>
        <w:t>[Insert</w:t>
      </w:r>
      <w:r>
        <w:rPr>
          <w:b/>
          <w:i/>
          <w:spacing w:val="35"/>
          <w:sz w:val="20"/>
        </w:rPr>
        <w:t> </w:t>
      </w:r>
      <w:r>
        <w:rPr>
          <w:b/>
          <w:i/>
          <w:sz w:val="20"/>
        </w:rPr>
        <w:t>name</w:t>
      </w:r>
      <w:r>
        <w:rPr>
          <w:b/>
          <w:i/>
          <w:spacing w:val="31"/>
          <w:sz w:val="20"/>
        </w:rPr>
        <w:t> </w:t>
      </w:r>
      <w:r>
        <w:rPr>
          <w:b/>
          <w:i/>
          <w:sz w:val="20"/>
        </w:rPr>
        <w:t>of</w:t>
      </w:r>
      <w:r>
        <w:rPr>
          <w:b/>
          <w:i/>
          <w:spacing w:val="30"/>
          <w:sz w:val="20"/>
        </w:rPr>
        <w:t> </w:t>
      </w:r>
      <w:r>
        <w:rPr>
          <w:b/>
          <w:i/>
          <w:sz w:val="20"/>
        </w:rPr>
        <w:t>Bank]</w:t>
      </w:r>
      <w:r>
        <w:rPr>
          <w:b/>
          <w:i/>
          <w:spacing w:val="30"/>
          <w:sz w:val="20"/>
        </w:rPr>
        <w:t> </w:t>
      </w:r>
      <w:r>
        <w:rPr>
          <w:sz w:val="20"/>
        </w:rPr>
        <w:t>………………..</w:t>
      </w:r>
      <w:r>
        <w:rPr>
          <w:spacing w:val="28"/>
          <w:sz w:val="20"/>
        </w:rPr>
        <w:t> </w:t>
      </w:r>
      <w:r>
        <w:rPr>
          <w:sz w:val="20"/>
        </w:rPr>
        <w:t>hereby</w:t>
      </w:r>
      <w:r>
        <w:rPr>
          <w:spacing w:val="25"/>
          <w:sz w:val="20"/>
        </w:rPr>
        <w:t> </w:t>
      </w:r>
      <w:r>
        <w:rPr>
          <w:sz w:val="20"/>
        </w:rPr>
        <w:t>irrevocably </w:t>
      </w:r>
      <w:r>
        <w:rPr>
          <w:spacing w:val="-2"/>
          <w:sz w:val="20"/>
        </w:rPr>
        <w:t>undertake</w:t>
      </w:r>
      <w:r>
        <w:rPr>
          <w:spacing w:val="-11"/>
          <w:sz w:val="20"/>
        </w:rPr>
        <w:t> </w:t>
      </w:r>
      <w:r>
        <w:rPr>
          <w:spacing w:val="-2"/>
          <w:sz w:val="20"/>
        </w:rPr>
        <w:t>to</w:t>
      </w:r>
      <w:r>
        <w:rPr>
          <w:spacing w:val="-11"/>
          <w:sz w:val="20"/>
        </w:rPr>
        <w:t> </w:t>
      </w:r>
      <w:r>
        <w:rPr>
          <w:spacing w:val="-2"/>
          <w:sz w:val="20"/>
        </w:rPr>
        <w:t>pay</w:t>
      </w:r>
      <w:r>
        <w:rPr>
          <w:spacing w:val="-10"/>
          <w:sz w:val="20"/>
        </w:rPr>
        <w:t> </w:t>
      </w:r>
      <w:r>
        <w:rPr>
          <w:spacing w:val="-2"/>
          <w:sz w:val="20"/>
        </w:rPr>
        <w:t>you</w:t>
      </w:r>
      <w:r>
        <w:rPr>
          <w:spacing w:val="-5"/>
          <w:sz w:val="20"/>
        </w:rPr>
        <w:t> </w:t>
      </w:r>
      <w:r>
        <w:rPr>
          <w:spacing w:val="-2"/>
          <w:sz w:val="20"/>
        </w:rPr>
        <w:t>any</w:t>
      </w:r>
      <w:r>
        <w:rPr>
          <w:spacing w:val="-10"/>
          <w:sz w:val="20"/>
        </w:rPr>
        <w:t> </w:t>
      </w:r>
      <w:r>
        <w:rPr>
          <w:spacing w:val="-2"/>
          <w:sz w:val="20"/>
        </w:rPr>
        <w:t>sum</w:t>
      </w:r>
      <w:r>
        <w:rPr>
          <w:spacing w:val="-4"/>
          <w:sz w:val="20"/>
        </w:rPr>
        <w:t> </w:t>
      </w:r>
      <w:r>
        <w:rPr>
          <w:spacing w:val="-2"/>
          <w:sz w:val="20"/>
        </w:rPr>
        <w:t>or</w:t>
      </w:r>
      <w:r>
        <w:rPr>
          <w:spacing w:val="-1"/>
          <w:sz w:val="20"/>
        </w:rPr>
        <w:t> </w:t>
      </w:r>
      <w:r>
        <w:rPr>
          <w:spacing w:val="-2"/>
          <w:sz w:val="20"/>
        </w:rPr>
        <w:t>sums</w:t>
      </w:r>
      <w:r>
        <w:rPr>
          <w:spacing w:val="-10"/>
          <w:sz w:val="20"/>
        </w:rPr>
        <w:t> </w:t>
      </w:r>
      <w:r>
        <w:rPr>
          <w:spacing w:val="-2"/>
          <w:sz w:val="20"/>
        </w:rPr>
        <w:t>not</w:t>
      </w:r>
      <w:r>
        <w:rPr>
          <w:spacing w:val="-4"/>
          <w:sz w:val="20"/>
        </w:rPr>
        <w:t> </w:t>
      </w:r>
      <w:r>
        <w:rPr>
          <w:spacing w:val="-2"/>
          <w:sz w:val="20"/>
        </w:rPr>
        <w:t>exceeding</w:t>
      </w:r>
      <w:r>
        <w:rPr>
          <w:spacing w:val="-9"/>
          <w:sz w:val="20"/>
        </w:rPr>
        <w:t> </w:t>
      </w:r>
      <w:r>
        <w:rPr>
          <w:spacing w:val="-2"/>
          <w:sz w:val="20"/>
        </w:rPr>
        <w:t>in</w:t>
      </w:r>
      <w:r>
        <w:rPr>
          <w:spacing w:val="-5"/>
          <w:sz w:val="20"/>
        </w:rPr>
        <w:t> </w:t>
      </w:r>
      <w:r>
        <w:rPr>
          <w:spacing w:val="-2"/>
          <w:sz w:val="20"/>
        </w:rPr>
        <w:t>total</w:t>
      </w:r>
      <w:r>
        <w:rPr>
          <w:spacing w:val="-9"/>
          <w:sz w:val="20"/>
        </w:rPr>
        <w:t> </w:t>
      </w:r>
      <w:r>
        <w:rPr>
          <w:spacing w:val="-2"/>
          <w:sz w:val="20"/>
        </w:rPr>
        <w:t>an</w:t>
      </w:r>
      <w:r>
        <w:rPr>
          <w:spacing w:val="-5"/>
          <w:sz w:val="20"/>
        </w:rPr>
        <w:t> </w:t>
      </w:r>
      <w:r>
        <w:rPr>
          <w:spacing w:val="-2"/>
          <w:sz w:val="20"/>
        </w:rPr>
        <w:t>amount</w:t>
      </w:r>
      <w:r>
        <w:rPr>
          <w:spacing w:val="-4"/>
          <w:sz w:val="20"/>
        </w:rPr>
        <w:t> </w:t>
      </w:r>
      <w:r>
        <w:rPr>
          <w:spacing w:val="-2"/>
          <w:sz w:val="20"/>
        </w:rPr>
        <w:t>of</w:t>
      </w:r>
      <w:r>
        <w:rPr>
          <w:spacing w:val="-4"/>
          <w:sz w:val="20"/>
        </w:rPr>
        <w:t> </w:t>
      </w:r>
      <w:r>
        <w:rPr>
          <w:spacing w:val="-2"/>
          <w:sz w:val="20"/>
        </w:rPr>
        <w:t>Nepalese</w:t>
      </w:r>
      <w:r>
        <w:rPr>
          <w:spacing w:val="-8"/>
          <w:sz w:val="20"/>
        </w:rPr>
        <w:t> </w:t>
      </w:r>
      <w:r>
        <w:rPr>
          <w:spacing w:val="-2"/>
          <w:sz w:val="20"/>
        </w:rPr>
        <w:t>Rupees</w:t>
      </w:r>
      <w:r>
        <w:rPr>
          <w:sz w:val="20"/>
        </w:rPr>
        <w:tab/>
      </w:r>
      <w:r>
        <w:rPr>
          <w:b/>
          <w:i/>
          <w:spacing w:val="-2"/>
          <w:sz w:val="20"/>
        </w:rPr>
        <w:t>[Insert</w:t>
      </w:r>
      <w:r>
        <w:rPr>
          <w:b/>
          <w:i/>
          <w:spacing w:val="-5"/>
          <w:sz w:val="20"/>
        </w:rPr>
        <w:t> </w:t>
      </w:r>
      <w:r>
        <w:rPr>
          <w:b/>
          <w:i/>
          <w:spacing w:val="-2"/>
          <w:sz w:val="20"/>
        </w:rPr>
        <w:t>amount</w:t>
      </w:r>
    </w:p>
    <w:p>
      <w:pPr>
        <w:tabs>
          <w:tab w:pos="1800" w:val="left" w:leader="none"/>
        </w:tabs>
        <w:spacing w:line="261" w:lineRule="auto" w:before="0"/>
        <w:ind w:left="360" w:right="1098" w:firstLine="0"/>
        <w:jc w:val="left"/>
        <w:rPr>
          <w:sz w:val="20"/>
        </w:rPr>
      </w:pPr>
      <w:r>
        <w:rPr>
          <w:b/>
          <w:i/>
          <w:sz w:val="20"/>
        </w:rPr>
        <w:t>in figures and</w:t>
        <w:tab/>
        <w:t>amount</w:t>
      </w:r>
      <w:r>
        <w:rPr>
          <w:b/>
          <w:i/>
          <w:spacing w:val="17"/>
          <w:sz w:val="20"/>
        </w:rPr>
        <w:t> </w:t>
      </w:r>
      <w:r>
        <w:rPr>
          <w:b/>
          <w:i/>
          <w:sz w:val="20"/>
        </w:rPr>
        <w:t>in words] </w:t>
      </w:r>
      <w:r>
        <w:rPr>
          <w:sz w:val="20"/>
        </w:rPr>
        <w:t>upon</w:t>
      </w:r>
      <w:r>
        <w:rPr>
          <w:spacing w:val="19"/>
          <w:sz w:val="20"/>
        </w:rPr>
        <w:t> </w:t>
      </w:r>
      <w:r>
        <w:rPr>
          <w:sz w:val="20"/>
        </w:rPr>
        <w:t>receipt</w:t>
      </w:r>
      <w:r>
        <w:rPr>
          <w:spacing w:val="21"/>
          <w:sz w:val="20"/>
        </w:rPr>
        <w:t> </w:t>
      </w:r>
      <w:r>
        <w:rPr>
          <w:sz w:val="20"/>
        </w:rPr>
        <w:t>by us</w:t>
      </w:r>
      <w:r>
        <w:rPr>
          <w:spacing w:val="18"/>
          <w:sz w:val="20"/>
        </w:rPr>
        <w:t> </w:t>
      </w:r>
      <w:r>
        <w:rPr>
          <w:sz w:val="20"/>
        </w:rPr>
        <w:t>of your</w:t>
      </w:r>
      <w:r>
        <w:rPr>
          <w:spacing w:val="24"/>
          <w:sz w:val="20"/>
        </w:rPr>
        <w:t> </w:t>
      </w:r>
      <w:r>
        <w:rPr>
          <w:sz w:val="20"/>
        </w:rPr>
        <w:t>first</w:t>
      </w:r>
      <w:r>
        <w:rPr>
          <w:spacing w:val="17"/>
          <w:sz w:val="20"/>
        </w:rPr>
        <w:t> </w:t>
      </w:r>
      <w:r>
        <w:rPr>
          <w:sz w:val="20"/>
        </w:rPr>
        <w:t>demand in</w:t>
      </w:r>
      <w:r>
        <w:rPr>
          <w:spacing w:val="19"/>
          <w:sz w:val="20"/>
        </w:rPr>
        <w:t> </w:t>
      </w:r>
      <w:r>
        <w:rPr>
          <w:sz w:val="20"/>
        </w:rPr>
        <w:t>writing accompanied</w:t>
      </w:r>
      <w:r>
        <w:rPr>
          <w:spacing w:val="24"/>
          <w:sz w:val="20"/>
        </w:rPr>
        <w:t> </w:t>
      </w:r>
      <w:r>
        <w:rPr>
          <w:sz w:val="20"/>
        </w:rPr>
        <w:t>by a</w:t>
      </w:r>
      <w:r>
        <w:rPr>
          <w:spacing w:val="17"/>
          <w:sz w:val="20"/>
        </w:rPr>
        <w:t> </w:t>
      </w:r>
      <w:r>
        <w:rPr>
          <w:sz w:val="20"/>
        </w:rPr>
        <w:t>written statement</w:t>
      </w:r>
      <w:r>
        <w:rPr>
          <w:spacing w:val="-13"/>
          <w:sz w:val="20"/>
        </w:rPr>
        <w:t> </w:t>
      </w:r>
      <w:r>
        <w:rPr>
          <w:sz w:val="20"/>
        </w:rPr>
        <w:t>stating</w:t>
      </w:r>
      <w:r>
        <w:rPr>
          <w:spacing w:val="-12"/>
          <w:sz w:val="20"/>
        </w:rPr>
        <w:t> </w:t>
      </w:r>
      <w:r>
        <w:rPr>
          <w:sz w:val="20"/>
        </w:rPr>
        <w:t>that</w:t>
      </w:r>
      <w:r>
        <w:rPr>
          <w:spacing w:val="-13"/>
          <w:sz w:val="20"/>
        </w:rPr>
        <w:t> </w:t>
      </w:r>
      <w:r>
        <w:rPr>
          <w:sz w:val="20"/>
        </w:rPr>
        <w:t>the</w:t>
      </w:r>
      <w:r>
        <w:rPr>
          <w:spacing w:val="-12"/>
          <w:sz w:val="20"/>
        </w:rPr>
        <w:t> </w:t>
      </w:r>
      <w:r>
        <w:rPr>
          <w:sz w:val="20"/>
        </w:rPr>
        <w:t>Bidder</w:t>
      </w:r>
      <w:r>
        <w:rPr>
          <w:spacing w:val="-13"/>
          <w:sz w:val="20"/>
        </w:rPr>
        <w:t> </w:t>
      </w:r>
      <w:r>
        <w:rPr>
          <w:sz w:val="20"/>
        </w:rPr>
        <w:t>is</w:t>
      </w:r>
      <w:r>
        <w:rPr>
          <w:spacing w:val="-12"/>
          <w:sz w:val="20"/>
        </w:rPr>
        <w:t> </w:t>
      </w:r>
      <w:r>
        <w:rPr>
          <w:sz w:val="20"/>
        </w:rPr>
        <w:t>in</w:t>
      </w:r>
      <w:r>
        <w:rPr>
          <w:spacing w:val="-13"/>
          <w:sz w:val="20"/>
        </w:rPr>
        <w:t> </w:t>
      </w:r>
      <w:r>
        <w:rPr>
          <w:sz w:val="20"/>
        </w:rPr>
        <w:t>breach</w:t>
      </w:r>
      <w:r>
        <w:rPr>
          <w:spacing w:val="-12"/>
          <w:sz w:val="20"/>
        </w:rPr>
        <w:t> </w:t>
      </w:r>
      <w:r>
        <w:rPr>
          <w:sz w:val="20"/>
        </w:rPr>
        <w:t>of</w:t>
      </w:r>
      <w:r>
        <w:rPr>
          <w:spacing w:val="-13"/>
          <w:sz w:val="20"/>
        </w:rPr>
        <w:t> </w:t>
      </w:r>
      <w:r>
        <w:rPr>
          <w:sz w:val="20"/>
        </w:rPr>
        <w:t>its</w:t>
      </w:r>
      <w:r>
        <w:rPr>
          <w:spacing w:val="-12"/>
          <w:sz w:val="20"/>
        </w:rPr>
        <w:t> </w:t>
      </w:r>
      <w:r>
        <w:rPr>
          <w:sz w:val="20"/>
        </w:rPr>
        <w:t>obligation(s)</w:t>
      </w:r>
      <w:r>
        <w:rPr>
          <w:spacing w:val="-13"/>
          <w:sz w:val="20"/>
        </w:rPr>
        <w:t> </w:t>
      </w:r>
      <w:r>
        <w:rPr>
          <w:sz w:val="20"/>
        </w:rPr>
        <w:t>under</w:t>
      </w:r>
      <w:r>
        <w:rPr>
          <w:spacing w:val="-12"/>
          <w:sz w:val="20"/>
        </w:rPr>
        <w:t> </w:t>
      </w:r>
      <w:r>
        <w:rPr>
          <w:sz w:val="20"/>
        </w:rPr>
        <w:t>the</w:t>
      </w:r>
      <w:r>
        <w:rPr>
          <w:spacing w:val="-13"/>
          <w:sz w:val="20"/>
        </w:rPr>
        <w:t> </w:t>
      </w:r>
      <w:r>
        <w:rPr>
          <w:sz w:val="20"/>
        </w:rPr>
        <w:t>bid</w:t>
      </w:r>
      <w:r>
        <w:rPr>
          <w:spacing w:val="-12"/>
          <w:sz w:val="20"/>
        </w:rPr>
        <w:t> </w:t>
      </w:r>
      <w:r>
        <w:rPr>
          <w:sz w:val="20"/>
        </w:rPr>
        <w:t>conditions,</w:t>
      </w:r>
      <w:r>
        <w:rPr>
          <w:spacing w:val="-13"/>
          <w:sz w:val="20"/>
        </w:rPr>
        <w:t> </w:t>
      </w:r>
      <w:r>
        <w:rPr>
          <w:sz w:val="20"/>
        </w:rPr>
        <w:t>because</w:t>
      </w:r>
      <w:r>
        <w:rPr>
          <w:spacing w:val="-12"/>
          <w:sz w:val="20"/>
        </w:rPr>
        <w:t> </w:t>
      </w:r>
      <w:r>
        <w:rPr>
          <w:sz w:val="20"/>
        </w:rPr>
        <w:t>the</w:t>
      </w:r>
      <w:r>
        <w:rPr>
          <w:spacing w:val="-13"/>
          <w:sz w:val="20"/>
        </w:rPr>
        <w:t> </w:t>
      </w:r>
      <w:r>
        <w:rPr>
          <w:sz w:val="20"/>
        </w:rPr>
        <w:t>Bidder:</w:t>
      </w:r>
    </w:p>
    <w:p>
      <w:pPr>
        <w:pStyle w:val="ListParagraph"/>
        <w:numPr>
          <w:ilvl w:val="0"/>
          <w:numId w:val="31"/>
        </w:numPr>
        <w:tabs>
          <w:tab w:pos="637" w:val="left" w:leader="none"/>
        </w:tabs>
        <w:spacing w:line="240" w:lineRule="auto" w:before="97" w:after="0"/>
        <w:ind w:left="637" w:right="0" w:hanging="277"/>
        <w:jc w:val="left"/>
        <w:rPr>
          <w:sz w:val="20"/>
        </w:rPr>
      </w:pPr>
      <w:r>
        <w:rPr>
          <w:sz w:val="20"/>
        </w:rPr>
        <w:t>has withdrawn</w:t>
      </w:r>
      <w:r>
        <w:rPr>
          <w:spacing w:val="7"/>
          <w:sz w:val="20"/>
        </w:rPr>
        <w:t> </w:t>
      </w:r>
      <w:r>
        <w:rPr>
          <w:sz w:val="20"/>
        </w:rPr>
        <w:t>or</w:t>
      </w:r>
      <w:r>
        <w:rPr>
          <w:spacing w:val="6"/>
          <w:sz w:val="20"/>
        </w:rPr>
        <w:t> </w:t>
      </w:r>
      <w:r>
        <w:rPr>
          <w:sz w:val="20"/>
        </w:rPr>
        <w:t>modifies</w:t>
      </w:r>
      <w:r>
        <w:rPr>
          <w:spacing w:val="1"/>
          <w:sz w:val="20"/>
        </w:rPr>
        <w:t> </w:t>
      </w:r>
      <w:r>
        <w:rPr>
          <w:sz w:val="20"/>
        </w:rPr>
        <w:t>its</w:t>
      </w:r>
      <w:r>
        <w:rPr>
          <w:spacing w:val="5"/>
          <w:sz w:val="20"/>
        </w:rPr>
        <w:t> </w:t>
      </w:r>
      <w:r>
        <w:rPr>
          <w:spacing w:val="-4"/>
          <w:sz w:val="20"/>
        </w:rPr>
        <w:t>Bid:</w:t>
      </w:r>
    </w:p>
    <w:p>
      <w:pPr>
        <w:pStyle w:val="ListParagraph"/>
        <w:numPr>
          <w:ilvl w:val="1"/>
          <w:numId w:val="31"/>
        </w:numPr>
        <w:tabs>
          <w:tab w:pos="603" w:val="left" w:leader="none"/>
        </w:tabs>
        <w:spacing w:line="240" w:lineRule="auto" w:before="140" w:after="0"/>
        <w:ind w:left="603" w:right="0" w:hanging="243"/>
        <w:jc w:val="both"/>
        <w:rPr>
          <w:sz w:val="20"/>
        </w:rPr>
      </w:pPr>
      <w:r>
        <w:rPr>
          <w:sz w:val="20"/>
        </w:rPr>
        <w:t>during</w:t>
      </w:r>
      <w:r>
        <w:rPr>
          <w:spacing w:val="1"/>
          <w:sz w:val="20"/>
        </w:rPr>
        <w:t> </w:t>
      </w:r>
      <w:r>
        <w:rPr>
          <w:sz w:val="20"/>
        </w:rPr>
        <w:t>the</w:t>
      </w:r>
      <w:r>
        <w:rPr>
          <w:spacing w:val="-2"/>
          <w:sz w:val="20"/>
        </w:rPr>
        <w:t> </w:t>
      </w:r>
      <w:r>
        <w:rPr>
          <w:sz w:val="20"/>
        </w:rPr>
        <w:t>period</w:t>
      </w:r>
      <w:r>
        <w:rPr>
          <w:spacing w:val="7"/>
          <w:sz w:val="20"/>
        </w:rPr>
        <w:t> </w:t>
      </w:r>
      <w:r>
        <w:rPr>
          <w:sz w:val="20"/>
        </w:rPr>
        <w:t>of</w:t>
      </w:r>
      <w:r>
        <w:rPr>
          <w:spacing w:val="1"/>
          <w:sz w:val="20"/>
        </w:rPr>
        <w:t> </w:t>
      </w:r>
      <w:r>
        <w:rPr>
          <w:sz w:val="20"/>
        </w:rPr>
        <w:t>bid</w:t>
      </w:r>
      <w:r>
        <w:rPr>
          <w:spacing w:val="7"/>
          <w:sz w:val="20"/>
        </w:rPr>
        <w:t> </w:t>
      </w:r>
      <w:r>
        <w:rPr>
          <w:sz w:val="20"/>
        </w:rPr>
        <w:t>validity</w:t>
      </w:r>
      <w:r>
        <w:rPr>
          <w:spacing w:val="-4"/>
          <w:sz w:val="20"/>
        </w:rPr>
        <w:t> </w:t>
      </w:r>
      <w:r>
        <w:rPr>
          <w:sz w:val="20"/>
        </w:rPr>
        <w:t>specified</w:t>
      </w:r>
      <w:r>
        <w:rPr>
          <w:spacing w:val="7"/>
          <w:sz w:val="20"/>
        </w:rPr>
        <w:t> </w:t>
      </w:r>
      <w:r>
        <w:rPr>
          <w:sz w:val="20"/>
        </w:rPr>
        <w:t>by</w:t>
      </w:r>
      <w:r>
        <w:rPr>
          <w:spacing w:val="-4"/>
          <w:sz w:val="20"/>
        </w:rPr>
        <w:t> </w:t>
      </w:r>
      <w:r>
        <w:rPr>
          <w:sz w:val="20"/>
        </w:rPr>
        <w:t>the</w:t>
      </w:r>
      <w:r>
        <w:rPr>
          <w:spacing w:val="4"/>
          <w:sz w:val="20"/>
        </w:rPr>
        <w:t> </w:t>
      </w:r>
      <w:r>
        <w:rPr>
          <w:sz w:val="20"/>
        </w:rPr>
        <w:t>Bidder</w:t>
      </w:r>
      <w:r>
        <w:rPr>
          <w:spacing w:val="6"/>
          <w:sz w:val="20"/>
        </w:rPr>
        <w:t> </w:t>
      </w:r>
      <w:r>
        <w:rPr>
          <w:sz w:val="20"/>
        </w:rPr>
        <w:t>on</w:t>
      </w:r>
      <w:r>
        <w:rPr>
          <w:spacing w:val="6"/>
          <w:sz w:val="20"/>
        </w:rPr>
        <w:t> </w:t>
      </w:r>
      <w:r>
        <w:rPr>
          <w:sz w:val="20"/>
        </w:rPr>
        <w:t>the</w:t>
      </w:r>
      <w:r>
        <w:rPr>
          <w:spacing w:val="-1"/>
          <w:sz w:val="20"/>
        </w:rPr>
        <w:t> </w:t>
      </w:r>
      <w:r>
        <w:rPr>
          <w:sz w:val="20"/>
        </w:rPr>
        <w:t>Letter</w:t>
      </w:r>
      <w:r>
        <w:rPr>
          <w:spacing w:val="6"/>
          <w:sz w:val="20"/>
        </w:rPr>
        <w:t> </w:t>
      </w:r>
      <w:r>
        <w:rPr>
          <w:sz w:val="20"/>
        </w:rPr>
        <w:t>Bid,</w:t>
      </w:r>
      <w:r>
        <w:rPr>
          <w:spacing w:val="4"/>
          <w:sz w:val="20"/>
        </w:rPr>
        <w:t> </w:t>
      </w:r>
      <w:r>
        <w:rPr>
          <w:sz w:val="20"/>
        </w:rPr>
        <w:t>in</w:t>
      </w:r>
      <w:r>
        <w:rPr>
          <w:spacing w:val="6"/>
          <w:sz w:val="20"/>
        </w:rPr>
        <w:t> </w:t>
      </w:r>
      <w:r>
        <w:rPr>
          <w:sz w:val="20"/>
        </w:rPr>
        <w:t>case</w:t>
      </w:r>
      <w:r>
        <w:rPr>
          <w:spacing w:val="4"/>
          <w:sz w:val="20"/>
        </w:rPr>
        <w:t> </w:t>
      </w:r>
      <w:r>
        <w:rPr>
          <w:sz w:val="20"/>
        </w:rPr>
        <w:t>of</w:t>
      </w:r>
      <w:r>
        <w:rPr>
          <w:spacing w:val="-4"/>
          <w:sz w:val="20"/>
        </w:rPr>
        <w:t> </w:t>
      </w:r>
      <w:r>
        <w:rPr>
          <w:sz w:val="20"/>
        </w:rPr>
        <w:t>electronic</w:t>
      </w:r>
      <w:r>
        <w:rPr>
          <w:spacing w:val="-1"/>
          <w:sz w:val="20"/>
        </w:rPr>
        <w:t> </w:t>
      </w:r>
      <w:r>
        <w:rPr>
          <w:spacing w:val="-2"/>
          <w:sz w:val="20"/>
        </w:rPr>
        <w:t>submission</w:t>
      </w:r>
    </w:p>
    <w:p>
      <w:pPr>
        <w:pStyle w:val="ListParagraph"/>
        <w:numPr>
          <w:ilvl w:val="1"/>
          <w:numId w:val="31"/>
        </w:numPr>
        <w:tabs>
          <w:tab w:pos="675" w:val="left" w:leader="none"/>
          <w:tab w:pos="720" w:val="left" w:leader="none"/>
        </w:tabs>
        <w:spacing w:line="290" w:lineRule="auto" w:before="63" w:after="0"/>
        <w:ind w:left="720" w:right="1098" w:hanging="360"/>
        <w:jc w:val="both"/>
        <w:rPr>
          <w:sz w:val="20"/>
        </w:rPr>
      </w:pPr>
      <w:r>
        <w:rPr>
          <w:sz w:val="20"/>
        </w:rPr>
        <w:t>from</w:t>
      </w:r>
      <w:r>
        <w:rPr>
          <w:spacing w:val="22"/>
          <w:sz w:val="20"/>
        </w:rPr>
        <w:t> </w:t>
      </w:r>
      <w:r>
        <w:rPr>
          <w:sz w:val="20"/>
        </w:rPr>
        <w:t>the</w:t>
      </w:r>
      <w:r>
        <w:rPr>
          <w:spacing w:val="17"/>
          <w:sz w:val="20"/>
        </w:rPr>
        <w:t> </w:t>
      </w:r>
      <w:r>
        <w:rPr>
          <w:sz w:val="20"/>
        </w:rPr>
        <w:t>period</w:t>
      </w:r>
      <w:r>
        <w:rPr>
          <w:spacing w:val="20"/>
          <w:sz w:val="20"/>
        </w:rPr>
        <w:t> </w:t>
      </w:r>
      <w:r>
        <w:rPr>
          <w:sz w:val="20"/>
        </w:rPr>
        <w:t>twenty-four</w:t>
      </w:r>
      <w:r>
        <w:rPr>
          <w:spacing w:val="26"/>
          <w:sz w:val="20"/>
        </w:rPr>
        <w:t> </w:t>
      </w:r>
      <w:r>
        <w:rPr>
          <w:sz w:val="20"/>
        </w:rPr>
        <w:t>hours</w:t>
      </w:r>
      <w:r>
        <w:rPr>
          <w:spacing w:val="19"/>
          <w:sz w:val="20"/>
        </w:rPr>
        <w:t> </w:t>
      </w:r>
      <w:r>
        <w:rPr>
          <w:sz w:val="20"/>
        </w:rPr>
        <w:t>prior</w:t>
      </w:r>
      <w:r>
        <w:rPr>
          <w:spacing w:val="21"/>
          <w:sz w:val="20"/>
        </w:rPr>
        <w:t> </w:t>
      </w:r>
      <w:r>
        <w:rPr>
          <w:sz w:val="20"/>
        </w:rPr>
        <w:t>to</w:t>
      </w:r>
      <w:r>
        <w:rPr>
          <w:spacing w:val="16"/>
          <w:sz w:val="20"/>
        </w:rPr>
        <w:t> </w:t>
      </w:r>
      <w:r>
        <w:rPr>
          <w:sz w:val="20"/>
        </w:rPr>
        <w:t>bid</w:t>
      </w:r>
      <w:r>
        <w:rPr>
          <w:spacing w:val="20"/>
          <w:sz w:val="20"/>
        </w:rPr>
        <w:t> </w:t>
      </w:r>
      <w:r>
        <w:rPr>
          <w:sz w:val="20"/>
        </w:rPr>
        <w:t>submission</w:t>
      </w:r>
      <w:r>
        <w:rPr>
          <w:spacing w:val="26"/>
          <w:sz w:val="20"/>
        </w:rPr>
        <w:t> </w:t>
      </w:r>
      <w:r>
        <w:rPr>
          <w:sz w:val="20"/>
        </w:rPr>
        <w:t>deadline</w:t>
      </w:r>
      <w:r>
        <w:rPr>
          <w:spacing w:val="17"/>
          <w:sz w:val="20"/>
        </w:rPr>
        <w:t> </w:t>
      </w:r>
      <w:r>
        <w:rPr>
          <w:sz w:val="20"/>
        </w:rPr>
        <w:t>up</w:t>
      </w:r>
      <w:r>
        <w:rPr>
          <w:spacing w:val="20"/>
          <w:sz w:val="20"/>
        </w:rPr>
        <w:t> </w:t>
      </w:r>
      <w:r>
        <w:rPr>
          <w:sz w:val="20"/>
        </w:rPr>
        <w:t>to</w:t>
      </w:r>
      <w:r>
        <w:rPr>
          <w:spacing w:val="16"/>
          <w:sz w:val="20"/>
        </w:rPr>
        <w:t> </w:t>
      </w:r>
      <w:r>
        <w:rPr>
          <w:sz w:val="20"/>
        </w:rPr>
        <w:t>the</w:t>
      </w:r>
      <w:r>
        <w:rPr>
          <w:spacing w:val="17"/>
          <w:sz w:val="20"/>
        </w:rPr>
        <w:t> </w:t>
      </w:r>
      <w:r>
        <w:rPr>
          <w:sz w:val="20"/>
        </w:rPr>
        <w:t>period</w:t>
      </w:r>
      <w:r>
        <w:rPr>
          <w:spacing w:val="26"/>
          <w:sz w:val="20"/>
        </w:rPr>
        <w:t> </w:t>
      </w:r>
      <w:r>
        <w:rPr>
          <w:sz w:val="20"/>
        </w:rPr>
        <w:t>of</w:t>
      </w:r>
      <w:r>
        <w:rPr>
          <w:spacing w:val="21"/>
          <w:sz w:val="20"/>
        </w:rPr>
        <w:t> </w:t>
      </w:r>
      <w:r>
        <w:rPr>
          <w:sz w:val="20"/>
        </w:rPr>
        <w:t>bid</w:t>
      </w:r>
      <w:r>
        <w:rPr>
          <w:spacing w:val="26"/>
          <w:sz w:val="20"/>
        </w:rPr>
        <w:t> </w:t>
      </w:r>
      <w:r>
        <w:rPr>
          <w:sz w:val="20"/>
        </w:rPr>
        <w:t>validity</w:t>
      </w:r>
      <w:r>
        <w:rPr>
          <w:spacing w:val="22"/>
          <w:sz w:val="20"/>
        </w:rPr>
        <w:t> </w:t>
      </w:r>
      <w:r>
        <w:rPr>
          <w:sz w:val="20"/>
        </w:rPr>
        <w:t>specified by the Bidder on the Letter of Bid, in case of hard copy submission; or</w:t>
      </w:r>
    </w:p>
    <w:p>
      <w:pPr>
        <w:pStyle w:val="ListParagraph"/>
        <w:numPr>
          <w:ilvl w:val="0"/>
          <w:numId w:val="31"/>
        </w:numPr>
        <w:tabs>
          <w:tab w:pos="720" w:val="left" w:leader="none"/>
          <w:tab w:pos="790" w:val="left" w:leader="none"/>
        </w:tabs>
        <w:spacing w:line="290" w:lineRule="auto" w:before="5" w:after="0"/>
        <w:ind w:left="720" w:right="1113" w:hanging="360"/>
        <w:jc w:val="both"/>
        <w:rPr>
          <w:sz w:val="20"/>
        </w:rPr>
      </w:pPr>
      <w:r>
        <w:rPr>
          <w:sz w:val="20"/>
        </w:rPr>
        <w:tab/>
        <w:t>does</w:t>
      </w:r>
      <w:r>
        <w:rPr>
          <w:spacing w:val="80"/>
          <w:sz w:val="20"/>
        </w:rPr>
        <w:t> </w:t>
      </w:r>
      <w:r>
        <w:rPr>
          <w:sz w:val="20"/>
        </w:rPr>
        <w:t>not</w:t>
      </w:r>
      <w:r>
        <w:rPr>
          <w:spacing w:val="80"/>
          <w:sz w:val="20"/>
        </w:rPr>
        <w:t> </w:t>
      </w:r>
      <w:r>
        <w:rPr>
          <w:sz w:val="20"/>
        </w:rPr>
        <w:t>accept</w:t>
      </w:r>
      <w:r>
        <w:rPr>
          <w:spacing w:val="80"/>
          <w:sz w:val="20"/>
        </w:rPr>
        <w:t> </w:t>
      </w:r>
      <w:r>
        <w:rPr>
          <w:sz w:val="20"/>
        </w:rPr>
        <w:t>the</w:t>
      </w:r>
      <w:r>
        <w:rPr>
          <w:spacing w:val="80"/>
          <w:sz w:val="20"/>
        </w:rPr>
        <w:t> </w:t>
      </w:r>
      <w:r>
        <w:rPr>
          <w:sz w:val="20"/>
        </w:rPr>
        <w:t>correction</w:t>
      </w:r>
      <w:r>
        <w:rPr>
          <w:spacing w:val="80"/>
          <w:w w:val="150"/>
          <w:sz w:val="20"/>
        </w:rPr>
        <w:t> </w:t>
      </w:r>
      <w:r>
        <w:rPr>
          <w:sz w:val="20"/>
        </w:rPr>
        <w:t>of</w:t>
      </w:r>
      <w:r>
        <w:rPr>
          <w:spacing w:val="80"/>
          <w:sz w:val="20"/>
        </w:rPr>
        <w:t> </w:t>
      </w:r>
      <w:r>
        <w:rPr>
          <w:sz w:val="20"/>
        </w:rPr>
        <w:t>errors</w:t>
      </w:r>
      <w:r>
        <w:rPr>
          <w:spacing w:val="80"/>
          <w:sz w:val="20"/>
        </w:rPr>
        <w:t> </w:t>
      </w:r>
      <w:r>
        <w:rPr>
          <w:sz w:val="20"/>
        </w:rPr>
        <w:t>in</w:t>
      </w:r>
      <w:r>
        <w:rPr>
          <w:spacing w:val="80"/>
          <w:w w:val="150"/>
          <w:sz w:val="20"/>
        </w:rPr>
        <w:t> </w:t>
      </w:r>
      <w:r>
        <w:rPr>
          <w:sz w:val="20"/>
        </w:rPr>
        <w:t>accordance</w:t>
      </w:r>
      <w:r>
        <w:rPr>
          <w:spacing w:val="80"/>
          <w:sz w:val="20"/>
        </w:rPr>
        <w:t> </w:t>
      </w:r>
      <w:r>
        <w:rPr>
          <w:sz w:val="20"/>
        </w:rPr>
        <w:t>with</w:t>
      </w:r>
      <w:r>
        <w:rPr>
          <w:spacing w:val="80"/>
          <w:w w:val="150"/>
          <w:sz w:val="20"/>
        </w:rPr>
        <w:t> </w:t>
      </w:r>
      <w:r>
        <w:rPr>
          <w:sz w:val="20"/>
        </w:rPr>
        <w:t>the</w:t>
      </w:r>
      <w:r>
        <w:rPr>
          <w:spacing w:val="80"/>
          <w:sz w:val="20"/>
        </w:rPr>
        <w:t> </w:t>
      </w:r>
      <w:r>
        <w:rPr>
          <w:sz w:val="20"/>
        </w:rPr>
        <w:t>Instructions</w:t>
      </w:r>
      <w:r>
        <w:rPr>
          <w:spacing w:val="80"/>
          <w:sz w:val="20"/>
        </w:rPr>
        <w:t> </w:t>
      </w:r>
      <w:r>
        <w:rPr>
          <w:sz w:val="20"/>
        </w:rPr>
        <w:t>to</w:t>
      </w:r>
      <w:r>
        <w:rPr>
          <w:spacing w:val="80"/>
          <w:sz w:val="20"/>
        </w:rPr>
        <w:t> </w:t>
      </w:r>
      <w:r>
        <w:rPr>
          <w:sz w:val="20"/>
        </w:rPr>
        <w:t>Bidders (hereinafter “the ITB”); or</w:t>
      </w:r>
    </w:p>
    <w:p>
      <w:pPr>
        <w:pStyle w:val="ListParagraph"/>
        <w:numPr>
          <w:ilvl w:val="0"/>
          <w:numId w:val="31"/>
        </w:numPr>
        <w:tabs>
          <w:tab w:pos="629" w:val="left" w:leader="none"/>
          <w:tab w:pos="641" w:val="left" w:leader="none"/>
        </w:tabs>
        <w:spacing w:line="290" w:lineRule="auto" w:before="5" w:after="0"/>
        <w:ind w:left="629" w:right="1100" w:hanging="269"/>
        <w:jc w:val="both"/>
        <w:rPr>
          <w:sz w:val="20"/>
        </w:rPr>
      </w:pPr>
      <w:r>
        <w:rPr>
          <w:sz w:val="20"/>
        </w:rPr>
        <w:t>having</w:t>
      </w:r>
      <w:r>
        <w:rPr>
          <w:sz w:val="20"/>
        </w:rPr>
        <w:t> been notified of the acceptance of its Bid by the Employer during the period of bid validity, (i) fails or refuses to execute the Contract Agreement, or (ii) fails or refuses to furnish the performance security, in accordance with the ITB; or</w:t>
      </w:r>
    </w:p>
    <w:p>
      <w:pPr>
        <w:pStyle w:val="ListParagraph"/>
        <w:numPr>
          <w:ilvl w:val="0"/>
          <w:numId w:val="31"/>
        </w:numPr>
        <w:tabs>
          <w:tab w:pos="628" w:val="left" w:leader="none"/>
        </w:tabs>
        <w:spacing w:line="244" w:lineRule="exact" w:before="0" w:after="0"/>
        <w:ind w:left="628" w:right="0" w:hanging="268"/>
        <w:jc w:val="both"/>
        <w:rPr>
          <w:sz w:val="24"/>
        </w:rPr>
      </w:pPr>
      <w:r>
        <w:rPr>
          <w:spacing w:val="-4"/>
          <w:sz w:val="20"/>
        </w:rPr>
        <w:t>is</w:t>
      </w:r>
      <w:r>
        <w:rPr>
          <w:spacing w:val="-8"/>
          <w:sz w:val="20"/>
        </w:rPr>
        <w:t> </w:t>
      </w:r>
      <w:r>
        <w:rPr>
          <w:spacing w:val="-4"/>
          <w:sz w:val="20"/>
        </w:rPr>
        <w:t>involved</w:t>
      </w:r>
      <w:r>
        <w:rPr>
          <w:spacing w:val="-5"/>
          <w:sz w:val="20"/>
        </w:rPr>
        <w:t> </w:t>
      </w:r>
      <w:r>
        <w:rPr>
          <w:spacing w:val="-4"/>
          <w:sz w:val="20"/>
        </w:rPr>
        <w:t>in</w:t>
      </w:r>
      <w:r>
        <w:rPr>
          <w:spacing w:val="-2"/>
          <w:sz w:val="20"/>
        </w:rPr>
        <w:t> </w:t>
      </w:r>
      <w:r>
        <w:rPr>
          <w:spacing w:val="-4"/>
          <w:sz w:val="20"/>
        </w:rPr>
        <w:t>fraud</w:t>
      </w:r>
      <w:r>
        <w:rPr>
          <w:spacing w:val="-5"/>
          <w:sz w:val="20"/>
        </w:rPr>
        <w:t> </w:t>
      </w:r>
      <w:r>
        <w:rPr>
          <w:spacing w:val="-4"/>
          <w:sz w:val="20"/>
        </w:rPr>
        <w:t>and</w:t>
      </w:r>
      <w:r>
        <w:rPr>
          <w:spacing w:val="-5"/>
          <w:sz w:val="20"/>
        </w:rPr>
        <w:t> </w:t>
      </w:r>
      <w:r>
        <w:rPr>
          <w:spacing w:val="-4"/>
          <w:sz w:val="20"/>
        </w:rPr>
        <w:t>corruption</w:t>
      </w:r>
      <w:r>
        <w:rPr>
          <w:spacing w:val="-2"/>
          <w:sz w:val="20"/>
        </w:rPr>
        <w:t> </w:t>
      </w:r>
      <w:r>
        <w:rPr>
          <w:spacing w:val="-4"/>
          <w:sz w:val="20"/>
        </w:rPr>
        <w:t>in</w:t>
      </w:r>
      <w:r>
        <w:rPr>
          <w:spacing w:val="-1"/>
          <w:sz w:val="20"/>
        </w:rPr>
        <w:t> </w:t>
      </w:r>
      <w:r>
        <w:rPr>
          <w:spacing w:val="-4"/>
          <w:sz w:val="20"/>
        </w:rPr>
        <w:t>accordance</w:t>
      </w:r>
      <w:r>
        <w:rPr>
          <w:spacing w:val="-2"/>
          <w:sz w:val="20"/>
        </w:rPr>
        <w:t> </w:t>
      </w:r>
      <w:r>
        <w:rPr>
          <w:spacing w:val="-4"/>
          <w:sz w:val="20"/>
        </w:rPr>
        <w:t>with</w:t>
      </w:r>
      <w:r>
        <w:rPr>
          <w:spacing w:val="-2"/>
          <w:sz w:val="20"/>
        </w:rPr>
        <w:t> </w:t>
      </w:r>
      <w:r>
        <w:rPr>
          <w:spacing w:val="-4"/>
          <w:sz w:val="20"/>
        </w:rPr>
        <w:t>the</w:t>
      </w:r>
      <w:r>
        <w:rPr>
          <w:spacing w:val="-8"/>
          <w:sz w:val="20"/>
        </w:rPr>
        <w:t> </w:t>
      </w:r>
      <w:r>
        <w:rPr>
          <w:spacing w:val="-4"/>
          <w:sz w:val="20"/>
        </w:rPr>
        <w:t>ITB; </w:t>
      </w:r>
      <w:r>
        <w:rPr>
          <w:spacing w:val="-5"/>
          <w:sz w:val="24"/>
        </w:rPr>
        <w:t>or</w:t>
      </w:r>
    </w:p>
    <w:p>
      <w:pPr>
        <w:pStyle w:val="ListParagraph"/>
        <w:numPr>
          <w:ilvl w:val="0"/>
          <w:numId w:val="31"/>
        </w:numPr>
        <w:tabs>
          <w:tab w:pos="631" w:val="left" w:leader="none"/>
        </w:tabs>
        <w:spacing w:line="240" w:lineRule="auto" w:before="45" w:after="0"/>
        <w:ind w:left="631" w:right="0" w:hanging="271"/>
        <w:jc w:val="both"/>
        <w:rPr>
          <w:sz w:val="20"/>
        </w:rPr>
      </w:pPr>
      <w:r>
        <w:rPr>
          <w:sz w:val="20"/>
        </w:rPr>
        <w:t>a</w:t>
      </w:r>
      <w:r>
        <w:rPr>
          <w:spacing w:val="-2"/>
          <w:sz w:val="20"/>
        </w:rPr>
        <w:t> </w:t>
      </w:r>
      <w:r>
        <w:rPr>
          <w:sz w:val="20"/>
        </w:rPr>
        <w:t>Bidder</w:t>
      </w:r>
      <w:r>
        <w:rPr>
          <w:spacing w:val="-4"/>
          <w:sz w:val="20"/>
        </w:rPr>
        <w:t> </w:t>
      </w:r>
      <w:r>
        <w:rPr>
          <w:sz w:val="20"/>
        </w:rPr>
        <w:t>changes</w:t>
      </w:r>
      <w:r>
        <w:rPr>
          <w:spacing w:val="-4"/>
          <w:sz w:val="20"/>
        </w:rPr>
        <w:t> </w:t>
      </w:r>
      <w:r>
        <w:rPr>
          <w:sz w:val="20"/>
        </w:rPr>
        <w:t>the</w:t>
      </w:r>
      <w:r>
        <w:rPr>
          <w:spacing w:val="-11"/>
          <w:sz w:val="20"/>
        </w:rPr>
        <w:t> </w:t>
      </w:r>
      <w:r>
        <w:rPr>
          <w:sz w:val="20"/>
        </w:rPr>
        <w:t>prices</w:t>
      </w:r>
      <w:r>
        <w:rPr>
          <w:spacing w:val="-4"/>
          <w:sz w:val="20"/>
        </w:rPr>
        <w:t> </w:t>
      </w:r>
      <w:r>
        <w:rPr>
          <w:sz w:val="20"/>
        </w:rPr>
        <w:t>or</w:t>
      </w:r>
      <w:r>
        <w:rPr>
          <w:spacing w:val="-4"/>
          <w:sz w:val="20"/>
        </w:rPr>
        <w:t> </w:t>
      </w:r>
      <w:r>
        <w:rPr>
          <w:sz w:val="20"/>
        </w:rPr>
        <w:t>substance</w:t>
      </w:r>
      <w:r>
        <w:rPr>
          <w:spacing w:val="-6"/>
          <w:sz w:val="20"/>
        </w:rPr>
        <w:t> </w:t>
      </w:r>
      <w:r>
        <w:rPr>
          <w:sz w:val="20"/>
        </w:rPr>
        <w:t>of</w:t>
      </w:r>
      <w:r>
        <w:rPr>
          <w:spacing w:val="-8"/>
          <w:sz w:val="20"/>
        </w:rPr>
        <w:t> </w:t>
      </w:r>
      <w:r>
        <w:rPr>
          <w:sz w:val="20"/>
        </w:rPr>
        <w:t>the</w:t>
      </w:r>
      <w:r>
        <w:rPr>
          <w:spacing w:val="-6"/>
          <w:sz w:val="20"/>
        </w:rPr>
        <w:t> </w:t>
      </w:r>
      <w:r>
        <w:rPr>
          <w:sz w:val="20"/>
        </w:rPr>
        <w:t>bid</w:t>
      </w:r>
      <w:r>
        <w:rPr>
          <w:spacing w:val="-4"/>
          <w:sz w:val="20"/>
        </w:rPr>
        <w:t> </w:t>
      </w:r>
      <w:r>
        <w:rPr>
          <w:sz w:val="20"/>
        </w:rPr>
        <w:t>while</w:t>
      </w:r>
      <w:r>
        <w:rPr>
          <w:spacing w:val="-10"/>
          <w:sz w:val="20"/>
        </w:rPr>
        <w:t> </w:t>
      </w:r>
      <w:r>
        <w:rPr>
          <w:sz w:val="20"/>
        </w:rPr>
        <w:t>providing</w:t>
      </w:r>
      <w:r>
        <w:rPr>
          <w:spacing w:val="-8"/>
          <w:sz w:val="20"/>
        </w:rPr>
        <w:t> </w:t>
      </w:r>
      <w:r>
        <w:rPr>
          <w:sz w:val="20"/>
        </w:rPr>
        <w:t>information</w:t>
      </w:r>
      <w:r>
        <w:rPr>
          <w:spacing w:val="-4"/>
          <w:sz w:val="20"/>
        </w:rPr>
        <w:t> </w:t>
      </w:r>
      <w:r>
        <w:rPr>
          <w:sz w:val="20"/>
        </w:rPr>
        <w:t>pursuant</w:t>
      </w:r>
      <w:r>
        <w:rPr>
          <w:spacing w:val="-6"/>
          <w:sz w:val="20"/>
        </w:rPr>
        <w:t> </w:t>
      </w:r>
      <w:r>
        <w:rPr>
          <w:sz w:val="20"/>
        </w:rPr>
        <w:t>to</w:t>
      </w:r>
      <w:r>
        <w:rPr>
          <w:spacing w:val="-8"/>
          <w:sz w:val="20"/>
        </w:rPr>
        <w:t> </w:t>
      </w:r>
      <w:r>
        <w:rPr>
          <w:sz w:val="20"/>
        </w:rPr>
        <w:t>ITB</w:t>
      </w:r>
      <w:r>
        <w:rPr>
          <w:spacing w:val="-8"/>
          <w:sz w:val="20"/>
        </w:rPr>
        <w:t> </w:t>
      </w:r>
      <w:r>
        <w:rPr>
          <w:sz w:val="20"/>
        </w:rPr>
        <w:t>24.1;</w:t>
      </w:r>
      <w:r>
        <w:rPr>
          <w:spacing w:val="-1"/>
          <w:sz w:val="20"/>
        </w:rPr>
        <w:t> </w:t>
      </w:r>
      <w:r>
        <w:rPr>
          <w:spacing w:val="-5"/>
          <w:sz w:val="20"/>
        </w:rPr>
        <w:t>or</w:t>
      </w:r>
    </w:p>
    <w:p>
      <w:pPr>
        <w:pStyle w:val="ListParagraph"/>
        <w:numPr>
          <w:ilvl w:val="0"/>
          <w:numId w:val="31"/>
        </w:numPr>
        <w:tabs>
          <w:tab w:pos="661" w:val="left" w:leader="none"/>
        </w:tabs>
        <w:spacing w:line="240" w:lineRule="auto" w:before="48" w:after="0"/>
        <w:ind w:left="661" w:right="0" w:hanging="301"/>
        <w:jc w:val="both"/>
        <w:rPr>
          <w:sz w:val="20"/>
        </w:rPr>
      </w:pPr>
      <w:r>
        <w:rPr>
          <w:sz w:val="20"/>
        </w:rPr>
        <w:t>if</w:t>
      </w:r>
      <w:r>
        <w:rPr>
          <w:spacing w:val="-8"/>
          <w:sz w:val="20"/>
        </w:rPr>
        <w:t> </w:t>
      </w:r>
      <w:r>
        <w:rPr>
          <w:sz w:val="20"/>
        </w:rPr>
        <w:t>the</w:t>
      </w:r>
      <w:r>
        <w:rPr>
          <w:spacing w:val="-5"/>
          <w:sz w:val="20"/>
        </w:rPr>
        <w:t> </w:t>
      </w:r>
      <w:r>
        <w:rPr>
          <w:sz w:val="20"/>
        </w:rPr>
        <w:t>bidder</w:t>
      </w:r>
      <w:r>
        <w:rPr>
          <w:spacing w:val="-2"/>
          <w:sz w:val="20"/>
        </w:rPr>
        <w:t> </w:t>
      </w:r>
      <w:r>
        <w:rPr>
          <w:sz w:val="20"/>
        </w:rPr>
        <w:t>fails</w:t>
      </w:r>
      <w:r>
        <w:rPr>
          <w:spacing w:val="-8"/>
          <w:sz w:val="20"/>
        </w:rPr>
        <w:t> </w:t>
      </w:r>
      <w:r>
        <w:rPr>
          <w:sz w:val="20"/>
        </w:rPr>
        <w:t>to</w:t>
      </w:r>
      <w:r>
        <w:rPr>
          <w:spacing w:val="-7"/>
          <w:sz w:val="20"/>
        </w:rPr>
        <w:t> </w:t>
      </w:r>
      <w:r>
        <w:rPr>
          <w:sz w:val="20"/>
        </w:rPr>
        <w:t>inform</w:t>
      </w:r>
      <w:r>
        <w:rPr>
          <w:spacing w:val="-6"/>
          <w:sz w:val="20"/>
        </w:rPr>
        <w:t> </w:t>
      </w:r>
      <w:r>
        <w:rPr>
          <w:sz w:val="20"/>
        </w:rPr>
        <w:t>about the</w:t>
      </w:r>
      <w:r>
        <w:rPr>
          <w:spacing w:val="-5"/>
          <w:sz w:val="20"/>
        </w:rPr>
        <w:t> </w:t>
      </w:r>
      <w:r>
        <w:rPr>
          <w:sz w:val="20"/>
        </w:rPr>
        <w:t>saturation</w:t>
      </w:r>
      <w:r>
        <w:rPr>
          <w:spacing w:val="-3"/>
          <w:sz w:val="20"/>
        </w:rPr>
        <w:t> </w:t>
      </w:r>
      <w:r>
        <w:rPr>
          <w:sz w:val="20"/>
        </w:rPr>
        <w:t>of</w:t>
      </w:r>
      <w:r>
        <w:rPr>
          <w:spacing w:val="-7"/>
          <w:sz w:val="20"/>
        </w:rPr>
        <w:t> </w:t>
      </w:r>
      <w:r>
        <w:rPr>
          <w:sz w:val="20"/>
        </w:rPr>
        <w:t>the</w:t>
      </w:r>
      <w:r>
        <w:rPr>
          <w:spacing w:val="-10"/>
          <w:sz w:val="20"/>
        </w:rPr>
        <w:t> </w:t>
      </w:r>
      <w:r>
        <w:rPr>
          <w:sz w:val="20"/>
        </w:rPr>
        <w:t>maximum</w:t>
      </w:r>
      <w:r>
        <w:rPr>
          <w:spacing w:val="-10"/>
          <w:sz w:val="20"/>
        </w:rPr>
        <w:t> </w:t>
      </w:r>
      <w:r>
        <w:rPr>
          <w:sz w:val="20"/>
        </w:rPr>
        <w:t>number</w:t>
      </w:r>
      <w:r>
        <w:rPr>
          <w:spacing w:val="-2"/>
          <w:sz w:val="20"/>
        </w:rPr>
        <w:t> </w:t>
      </w:r>
      <w:r>
        <w:rPr>
          <w:sz w:val="20"/>
        </w:rPr>
        <w:t>of</w:t>
      </w:r>
      <w:r>
        <w:rPr>
          <w:spacing w:val="-7"/>
          <w:sz w:val="20"/>
        </w:rPr>
        <w:t> </w:t>
      </w:r>
      <w:r>
        <w:rPr>
          <w:sz w:val="20"/>
        </w:rPr>
        <w:t>contracts</w:t>
      </w:r>
      <w:r>
        <w:rPr>
          <w:spacing w:val="-4"/>
          <w:sz w:val="20"/>
        </w:rPr>
        <w:t> </w:t>
      </w:r>
      <w:r>
        <w:rPr>
          <w:sz w:val="20"/>
        </w:rPr>
        <w:t>as</w:t>
      </w:r>
      <w:r>
        <w:rPr>
          <w:spacing w:val="-8"/>
          <w:sz w:val="20"/>
        </w:rPr>
        <w:t> </w:t>
      </w:r>
      <w:r>
        <w:rPr>
          <w:sz w:val="20"/>
        </w:rPr>
        <w:t>per</w:t>
      </w:r>
      <w:r>
        <w:rPr>
          <w:spacing w:val="3"/>
          <w:sz w:val="20"/>
        </w:rPr>
        <w:t> </w:t>
      </w:r>
      <w:r>
        <w:rPr>
          <w:sz w:val="20"/>
        </w:rPr>
        <w:t>ITB</w:t>
      </w:r>
      <w:r>
        <w:rPr>
          <w:spacing w:val="-7"/>
          <w:sz w:val="20"/>
        </w:rPr>
        <w:t> </w:t>
      </w:r>
      <w:r>
        <w:rPr>
          <w:spacing w:val="-4"/>
          <w:sz w:val="20"/>
        </w:rPr>
        <w:t>4.9.</w:t>
      </w:r>
    </w:p>
    <w:p>
      <w:pPr>
        <w:tabs>
          <w:tab w:pos="7640" w:val="left" w:leader="dot"/>
        </w:tabs>
        <w:spacing w:before="77"/>
        <w:ind w:left="360" w:right="0" w:firstLine="0"/>
        <w:jc w:val="both"/>
        <w:rPr>
          <w:sz w:val="20"/>
        </w:rPr>
      </w:pPr>
      <w:r>
        <w:rPr>
          <w:sz w:val="20"/>
        </w:rPr>
        <w:t>This</w:t>
      </w:r>
      <w:r>
        <w:rPr>
          <w:spacing w:val="-5"/>
          <w:sz w:val="20"/>
        </w:rPr>
        <w:t> </w:t>
      </w:r>
      <w:r>
        <w:rPr>
          <w:sz w:val="20"/>
        </w:rPr>
        <w:t>guarantee will</w:t>
      </w:r>
      <w:r>
        <w:rPr>
          <w:spacing w:val="1"/>
          <w:sz w:val="20"/>
        </w:rPr>
        <w:t> </w:t>
      </w:r>
      <w:r>
        <w:rPr>
          <w:sz w:val="20"/>
        </w:rPr>
        <w:t>remain</w:t>
      </w:r>
      <w:r>
        <w:rPr>
          <w:spacing w:val="3"/>
          <w:sz w:val="20"/>
        </w:rPr>
        <w:t> </w:t>
      </w:r>
      <w:r>
        <w:rPr>
          <w:sz w:val="20"/>
        </w:rPr>
        <w:t>in</w:t>
      </w:r>
      <w:r>
        <w:rPr>
          <w:spacing w:val="3"/>
          <w:sz w:val="20"/>
        </w:rPr>
        <w:t> </w:t>
      </w:r>
      <w:r>
        <w:rPr>
          <w:sz w:val="20"/>
        </w:rPr>
        <w:t>force up</w:t>
      </w:r>
      <w:r>
        <w:rPr>
          <w:spacing w:val="3"/>
          <w:sz w:val="20"/>
        </w:rPr>
        <w:t> </w:t>
      </w:r>
      <w:r>
        <w:rPr>
          <w:sz w:val="20"/>
        </w:rPr>
        <w:t>to</w:t>
      </w:r>
      <w:r>
        <w:rPr>
          <w:spacing w:val="-6"/>
          <w:sz w:val="20"/>
        </w:rPr>
        <w:t> </w:t>
      </w:r>
      <w:r>
        <w:rPr>
          <w:sz w:val="20"/>
        </w:rPr>
        <w:t>and</w:t>
      </w:r>
      <w:r>
        <w:rPr>
          <w:spacing w:val="-2"/>
          <w:sz w:val="20"/>
        </w:rPr>
        <w:t> </w:t>
      </w:r>
      <w:r>
        <w:rPr>
          <w:sz w:val="20"/>
        </w:rPr>
        <w:t>including</w:t>
      </w:r>
      <w:r>
        <w:rPr>
          <w:spacing w:val="-6"/>
          <w:sz w:val="20"/>
        </w:rPr>
        <w:t> </w:t>
      </w:r>
      <w:r>
        <w:rPr>
          <w:sz w:val="20"/>
        </w:rPr>
        <w:t>the date</w:t>
      </w:r>
      <w:r>
        <w:rPr>
          <w:spacing w:val="1"/>
          <w:sz w:val="20"/>
        </w:rPr>
        <w:t> </w:t>
      </w:r>
      <w:r>
        <w:rPr>
          <w:spacing w:val="-2"/>
          <w:sz w:val="20"/>
        </w:rPr>
        <w:t>………</w:t>
      </w:r>
      <w:r>
        <w:rPr>
          <w:b/>
          <w:spacing w:val="-2"/>
          <w:sz w:val="20"/>
        </w:rPr>
        <w:t>number</w:t>
      </w:r>
      <w:r>
        <w:rPr>
          <w:b/>
          <w:sz w:val="20"/>
        </w:rPr>
        <w:tab/>
      </w:r>
      <w:r>
        <w:rPr>
          <w:sz w:val="20"/>
        </w:rPr>
        <w:t>days</w:t>
      </w:r>
      <w:r>
        <w:rPr>
          <w:spacing w:val="-1"/>
          <w:sz w:val="20"/>
        </w:rPr>
        <w:t> </w:t>
      </w:r>
      <w:r>
        <w:rPr>
          <w:sz w:val="20"/>
        </w:rPr>
        <w:t>after</w:t>
      </w:r>
      <w:r>
        <w:rPr>
          <w:spacing w:val="1"/>
          <w:sz w:val="20"/>
        </w:rPr>
        <w:t> </w:t>
      </w:r>
      <w:r>
        <w:rPr>
          <w:sz w:val="20"/>
        </w:rPr>
        <w:t>the</w:t>
      </w:r>
      <w:r>
        <w:rPr>
          <w:spacing w:val="-10"/>
          <w:sz w:val="20"/>
        </w:rPr>
        <w:t> </w:t>
      </w:r>
      <w:r>
        <w:rPr>
          <w:sz w:val="20"/>
        </w:rPr>
        <w:t>deadline</w:t>
      </w:r>
      <w:r>
        <w:rPr>
          <w:spacing w:val="-6"/>
          <w:sz w:val="20"/>
        </w:rPr>
        <w:t> </w:t>
      </w:r>
      <w:r>
        <w:rPr>
          <w:spacing w:val="-5"/>
          <w:sz w:val="20"/>
        </w:rPr>
        <w:t>for</w:t>
      </w:r>
    </w:p>
    <w:p>
      <w:pPr>
        <w:spacing w:line="266" w:lineRule="auto" w:before="25"/>
        <w:ind w:left="360" w:right="1071" w:firstLine="0"/>
        <w:jc w:val="both"/>
        <w:rPr>
          <w:sz w:val="20"/>
        </w:rPr>
      </w:pPr>
      <w:r>
        <w:rPr>
          <w:sz w:val="20"/>
        </w:rPr>
        <w:t>submission of</w:t>
      </w:r>
      <w:r>
        <w:rPr>
          <w:spacing w:val="-2"/>
          <w:sz w:val="20"/>
        </w:rPr>
        <w:t> </w:t>
      </w:r>
      <w:r>
        <w:rPr>
          <w:sz w:val="20"/>
        </w:rPr>
        <w:t>Bids</w:t>
      </w:r>
      <w:r>
        <w:rPr>
          <w:spacing w:val="-7"/>
          <w:sz w:val="20"/>
        </w:rPr>
        <w:t> </w:t>
      </w:r>
      <w:r>
        <w:rPr>
          <w:sz w:val="20"/>
        </w:rPr>
        <w:t>as</w:t>
      </w:r>
      <w:r>
        <w:rPr>
          <w:spacing w:val="-3"/>
          <w:sz w:val="20"/>
        </w:rPr>
        <w:t> </w:t>
      </w:r>
      <w:r>
        <w:rPr>
          <w:sz w:val="20"/>
        </w:rPr>
        <w:t>such</w:t>
      </w:r>
      <w:r>
        <w:rPr>
          <w:spacing w:val="-2"/>
          <w:sz w:val="20"/>
        </w:rPr>
        <w:t> </w:t>
      </w:r>
      <w:r>
        <w:rPr>
          <w:sz w:val="20"/>
        </w:rPr>
        <w:t>deadline</w:t>
      </w:r>
      <w:r>
        <w:rPr>
          <w:spacing w:val="-4"/>
          <w:sz w:val="20"/>
        </w:rPr>
        <w:t> </w:t>
      </w:r>
      <w:r>
        <w:rPr>
          <w:sz w:val="20"/>
        </w:rPr>
        <w:t>is</w:t>
      </w:r>
      <w:r>
        <w:rPr>
          <w:spacing w:val="-3"/>
          <w:sz w:val="20"/>
        </w:rPr>
        <w:t> </w:t>
      </w:r>
      <w:r>
        <w:rPr>
          <w:sz w:val="20"/>
        </w:rPr>
        <w:t>stated</w:t>
      </w:r>
      <w:r>
        <w:rPr>
          <w:spacing w:val="-6"/>
          <w:sz w:val="20"/>
        </w:rPr>
        <w:t> </w:t>
      </w:r>
      <w:r>
        <w:rPr>
          <w:sz w:val="20"/>
        </w:rPr>
        <w:t>in</w:t>
      </w:r>
      <w:r>
        <w:rPr>
          <w:spacing w:val="-2"/>
          <w:sz w:val="20"/>
        </w:rPr>
        <w:t> </w:t>
      </w:r>
      <w:r>
        <w:rPr>
          <w:sz w:val="20"/>
        </w:rPr>
        <w:t>the</w:t>
      </w:r>
      <w:r>
        <w:rPr>
          <w:spacing w:val="-9"/>
          <w:sz w:val="20"/>
        </w:rPr>
        <w:t> </w:t>
      </w:r>
      <w:r>
        <w:rPr>
          <w:sz w:val="20"/>
        </w:rPr>
        <w:t>instructions</w:t>
      </w:r>
      <w:r>
        <w:rPr>
          <w:spacing w:val="-3"/>
          <w:sz w:val="20"/>
        </w:rPr>
        <w:t> </w:t>
      </w:r>
      <w:r>
        <w:rPr>
          <w:sz w:val="20"/>
        </w:rPr>
        <w:t>to</w:t>
      </w:r>
      <w:r>
        <w:rPr>
          <w:spacing w:val="-2"/>
          <w:sz w:val="20"/>
        </w:rPr>
        <w:t> </w:t>
      </w:r>
      <w:r>
        <w:rPr>
          <w:sz w:val="20"/>
        </w:rPr>
        <w:t>Bidders or</w:t>
      </w:r>
      <w:r>
        <w:rPr>
          <w:spacing w:val="-2"/>
          <w:sz w:val="20"/>
        </w:rPr>
        <w:t> </w:t>
      </w:r>
      <w:r>
        <w:rPr>
          <w:sz w:val="20"/>
        </w:rPr>
        <w:t>as</w:t>
      </w:r>
      <w:r>
        <w:rPr>
          <w:spacing w:val="-7"/>
          <w:sz w:val="20"/>
        </w:rPr>
        <w:t> </w:t>
      </w:r>
      <w:r>
        <w:rPr>
          <w:sz w:val="20"/>
        </w:rPr>
        <w:t>it may</w:t>
      </w:r>
      <w:r>
        <w:rPr>
          <w:spacing w:val="-10"/>
          <w:sz w:val="20"/>
        </w:rPr>
        <w:t> </w:t>
      </w:r>
      <w:r>
        <w:rPr>
          <w:sz w:val="20"/>
        </w:rPr>
        <w:t>be</w:t>
      </w:r>
      <w:r>
        <w:rPr>
          <w:spacing w:val="-4"/>
          <w:sz w:val="20"/>
        </w:rPr>
        <w:t> </w:t>
      </w:r>
      <w:r>
        <w:rPr>
          <w:sz w:val="20"/>
        </w:rPr>
        <w:t>extended by</w:t>
      </w:r>
      <w:r>
        <w:rPr>
          <w:spacing w:val="-10"/>
          <w:sz w:val="20"/>
        </w:rPr>
        <w:t> </w:t>
      </w:r>
      <w:r>
        <w:rPr>
          <w:sz w:val="20"/>
        </w:rPr>
        <w:t>the</w:t>
      </w:r>
      <w:r>
        <w:rPr>
          <w:spacing w:val="-9"/>
          <w:sz w:val="20"/>
        </w:rPr>
        <w:t> </w:t>
      </w:r>
      <w:r>
        <w:rPr>
          <w:sz w:val="20"/>
        </w:rPr>
        <w:t>Employer, notice of</w:t>
      </w:r>
      <w:r>
        <w:rPr>
          <w:spacing w:val="-1"/>
          <w:sz w:val="20"/>
        </w:rPr>
        <w:t> </w:t>
      </w:r>
      <w:r>
        <w:rPr>
          <w:sz w:val="20"/>
        </w:rPr>
        <w:t>which extension(s)</w:t>
      </w:r>
      <w:r>
        <w:rPr>
          <w:spacing w:val="-1"/>
          <w:sz w:val="20"/>
        </w:rPr>
        <w:t> </w:t>
      </w:r>
      <w:r>
        <w:rPr>
          <w:sz w:val="20"/>
        </w:rPr>
        <w:t>to</w:t>
      </w:r>
      <w:r>
        <w:rPr>
          <w:spacing w:val="-5"/>
          <w:sz w:val="20"/>
        </w:rPr>
        <w:t> </w:t>
      </w:r>
      <w:r>
        <w:rPr>
          <w:sz w:val="20"/>
        </w:rPr>
        <w:t>the</w:t>
      </w:r>
      <w:r>
        <w:rPr>
          <w:spacing w:val="-3"/>
          <w:sz w:val="20"/>
        </w:rPr>
        <w:t> </w:t>
      </w:r>
      <w:r>
        <w:rPr>
          <w:sz w:val="20"/>
        </w:rPr>
        <w:t>Bank</w:t>
      </w:r>
      <w:r>
        <w:rPr>
          <w:spacing w:val="-1"/>
          <w:sz w:val="20"/>
        </w:rPr>
        <w:t> </w:t>
      </w:r>
      <w:r>
        <w:rPr>
          <w:sz w:val="20"/>
        </w:rPr>
        <w:t>is</w:t>
      </w:r>
      <w:r>
        <w:rPr>
          <w:spacing w:val="-2"/>
          <w:sz w:val="20"/>
        </w:rPr>
        <w:t> </w:t>
      </w:r>
      <w:r>
        <w:rPr>
          <w:sz w:val="20"/>
        </w:rPr>
        <w:t>hereby</w:t>
      </w:r>
      <w:r>
        <w:rPr>
          <w:spacing w:val="-1"/>
          <w:sz w:val="20"/>
        </w:rPr>
        <w:t> </w:t>
      </w:r>
      <w:r>
        <w:rPr>
          <w:sz w:val="20"/>
        </w:rPr>
        <w:t>waived. Any</w:t>
      </w:r>
      <w:r>
        <w:rPr>
          <w:spacing w:val="-9"/>
          <w:sz w:val="20"/>
        </w:rPr>
        <w:t> </w:t>
      </w:r>
      <w:r>
        <w:rPr>
          <w:sz w:val="20"/>
        </w:rPr>
        <w:t>demand</w:t>
      </w:r>
      <w:r>
        <w:rPr>
          <w:spacing w:val="-1"/>
          <w:sz w:val="20"/>
        </w:rPr>
        <w:t> </w:t>
      </w:r>
      <w:r>
        <w:rPr>
          <w:sz w:val="20"/>
        </w:rPr>
        <w:t>in</w:t>
      </w:r>
      <w:r>
        <w:rPr>
          <w:spacing w:val="-1"/>
          <w:sz w:val="20"/>
        </w:rPr>
        <w:t> </w:t>
      </w:r>
      <w:r>
        <w:rPr>
          <w:sz w:val="20"/>
        </w:rPr>
        <w:t>respect of</w:t>
      </w:r>
      <w:r>
        <w:rPr>
          <w:spacing w:val="-5"/>
          <w:sz w:val="20"/>
        </w:rPr>
        <w:t> </w:t>
      </w:r>
      <w:r>
        <w:rPr>
          <w:sz w:val="20"/>
        </w:rPr>
        <w:t>this</w:t>
      </w:r>
      <w:r>
        <w:rPr>
          <w:spacing w:val="-2"/>
          <w:sz w:val="20"/>
        </w:rPr>
        <w:t> </w:t>
      </w:r>
      <w:r>
        <w:rPr>
          <w:sz w:val="20"/>
        </w:rPr>
        <w:t>guarantee</w:t>
      </w:r>
      <w:r>
        <w:rPr>
          <w:spacing w:val="-3"/>
          <w:sz w:val="20"/>
        </w:rPr>
        <w:t> </w:t>
      </w:r>
      <w:r>
        <w:rPr>
          <w:sz w:val="20"/>
        </w:rPr>
        <w:t>should</w:t>
      </w:r>
      <w:r>
        <w:rPr>
          <w:spacing w:val="-1"/>
          <w:sz w:val="20"/>
        </w:rPr>
        <w:t> </w:t>
      </w:r>
      <w:r>
        <w:rPr>
          <w:sz w:val="20"/>
        </w:rPr>
        <w:t>reach the Bank not letter than the above date.</w:t>
      </w:r>
    </w:p>
    <w:p>
      <w:pPr>
        <w:spacing w:line="290" w:lineRule="auto" w:before="17"/>
        <w:ind w:left="360" w:right="1098" w:firstLine="0"/>
        <w:jc w:val="both"/>
        <w:rPr>
          <w:sz w:val="20"/>
        </w:rPr>
      </w:pPr>
      <w:r>
        <w:rPr>
          <w:sz w:val="20"/>
        </w:rPr>
        <w:t>This Bank guarantee shall not be withdrawn or released merely upon return of the original guarantee by the Bidder unless</w:t>
      </w:r>
      <w:r>
        <w:rPr>
          <w:spacing w:val="-9"/>
          <w:sz w:val="20"/>
        </w:rPr>
        <w:t> </w:t>
      </w:r>
      <w:r>
        <w:rPr>
          <w:sz w:val="20"/>
        </w:rPr>
        <w:t>notified</w:t>
      </w:r>
      <w:r>
        <w:rPr>
          <w:spacing w:val="-7"/>
          <w:sz w:val="20"/>
        </w:rPr>
        <w:t> </w:t>
      </w:r>
      <w:r>
        <w:rPr>
          <w:sz w:val="20"/>
        </w:rPr>
        <w:t>by</w:t>
      </w:r>
      <w:r>
        <w:rPr>
          <w:spacing w:val="-8"/>
          <w:sz w:val="20"/>
        </w:rPr>
        <w:t> </w:t>
      </w:r>
      <w:r>
        <w:rPr>
          <w:sz w:val="20"/>
        </w:rPr>
        <w:t>you</w:t>
      </w:r>
      <w:r>
        <w:rPr>
          <w:spacing w:val="-7"/>
          <w:sz w:val="20"/>
        </w:rPr>
        <w:t> </w:t>
      </w:r>
      <w:r>
        <w:rPr>
          <w:sz w:val="20"/>
        </w:rPr>
        <w:t>for</w:t>
      </w:r>
      <w:r>
        <w:rPr>
          <w:spacing w:val="-3"/>
          <w:sz w:val="20"/>
        </w:rPr>
        <w:t> </w:t>
      </w:r>
      <w:r>
        <w:rPr>
          <w:sz w:val="20"/>
        </w:rPr>
        <w:t>the</w:t>
      </w:r>
      <w:r>
        <w:rPr>
          <w:spacing w:val="-15"/>
          <w:sz w:val="20"/>
        </w:rPr>
        <w:t> </w:t>
      </w:r>
      <w:r>
        <w:rPr>
          <w:sz w:val="20"/>
        </w:rPr>
        <w:t>release</w:t>
      </w:r>
      <w:r>
        <w:rPr>
          <w:spacing w:val="-10"/>
          <w:sz w:val="20"/>
        </w:rPr>
        <w:t> </w:t>
      </w:r>
      <w:r>
        <w:rPr>
          <w:sz w:val="20"/>
        </w:rPr>
        <w:t>of</w:t>
      </w:r>
      <w:r>
        <w:rPr>
          <w:spacing w:val="-10"/>
          <w:sz w:val="20"/>
        </w:rPr>
        <w:t> </w:t>
      </w:r>
      <w:r>
        <w:rPr>
          <w:sz w:val="20"/>
        </w:rPr>
        <w:t>the</w:t>
      </w:r>
      <w:r>
        <w:rPr>
          <w:spacing w:val="-10"/>
          <w:sz w:val="20"/>
        </w:rPr>
        <w:t> </w:t>
      </w:r>
      <w:r>
        <w:rPr>
          <w:sz w:val="20"/>
        </w:rPr>
        <w:t>guarantee.</w:t>
      </w:r>
    </w:p>
    <w:p>
      <w:pPr>
        <w:spacing w:line="261" w:lineRule="auto" w:before="34"/>
        <w:ind w:left="360" w:right="1073" w:firstLine="0"/>
        <w:jc w:val="both"/>
        <w:rPr>
          <w:sz w:val="20"/>
        </w:rPr>
      </w:pPr>
      <w:r>
        <w:rPr>
          <w:sz w:val="20"/>
        </w:rPr>
        <w:t>This</w:t>
      </w:r>
      <w:r>
        <w:rPr>
          <w:spacing w:val="-13"/>
          <w:sz w:val="20"/>
        </w:rPr>
        <w:t> </w:t>
      </w:r>
      <w:r>
        <w:rPr>
          <w:sz w:val="20"/>
        </w:rPr>
        <w:t>guarantee</w:t>
      </w:r>
      <w:r>
        <w:rPr>
          <w:spacing w:val="-12"/>
          <w:sz w:val="20"/>
        </w:rPr>
        <w:t> </w:t>
      </w:r>
      <w:r>
        <w:rPr>
          <w:sz w:val="20"/>
        </w:rPr>
        <w:t>is</w:t>
      </w:r>
      <w:r>
        <w:rPr>
          <w:spacing w:val="-13"/>
          <w:sz w:val="20"/>
        </w:rPr>
        <w:t> </w:t>
      </w:r>
      <w:r>
        <w:rPr>
          <w:sz w:val="20"/>
        </w:rPr>
        <w:t>subject</w:t>
      </w:r>
      <w:r>
        <w:rPr>
          <w:spacing w:val="-12"/>
          <w:sz w:val="20"/>
        </w:rPr>
        <w:t> </w:t>
      </w:r>
      <w:r>
        <w:rPr>
          <w:sz w:val="20"/>
        </w:rPr>
        <w:t>to</w:t>
      </w:r>
      <w:r>
        <w:rPr>
          <w:spacing w:val="-13"/>
          <w:sz w:val="20"/>
        </w:rPr>
        <w:t> </w:t>
      </w:r>
      <w:r>
        <w:rPr>
          <w:sz w:val="20"/>
        </w:rPr>
        <w:t>the</w:t>
      </w:r>
      <w:r>
        <w:rPr>
          <w:spacing w:val="-12"/>
          <w:sz w:val="20"/>
        </w:rPr>
        <w:t> </w:t>
      </w:r>
      <w:r>
        <w:rPr>
          <w:sz w:val="20"/>
        </w:rPr>
        <w:t>Uniform</w:t>
      </w:r>
      <w:r>
        <w:rPr>
          <w:spacing w:val="-13"/>
          <w:sz w:val="20"/>
        </w:rPr>
        <w:t> </w:t>
      </w:r>
      <w:r>
        <w:rPr>
          <w:sz w:val="20"/>
        </w:rPr>
        <w:t>Rules</w:t>
      </w:r>
      <w:r>
        <w:rPr>
          <w:spacing w:val="-12"/>
          <w:sz w:val="20"/>
        </w:rPr>
        <w:t> </w:t>
      </w:r>
      <w:r>
        <w:rPr>
          <w:sz w:val="20"/>
        </w:rPr>
        <w:t>for</w:t>
      </w:r>
      <w:r>
        <w:rPr>
          <w:spacing w:val="-13"/>
          <w:sz w:val="20"/>
        </w:rPr>
        <w:t> </w:t>
      </w:r>
      <w:r>
        <w:rPr>
          <w:sz w:val="20"/>
        </w:rPr>
        <w:t>Demand</w:t>
      </w:r>
      <w:r>
        <w:rPr>
          <w:spacing w:val="-12"/>
          <w:sz w:val="20"/>
        </w:rPr>
        <w:t> </w:t>
      </w:r>
      <w:r>
        <w:rPr>
          <w:sz w:val="20"/>
        </w:rPr>
        <w:t>Guarantees</w:t>
      </w:r>
      <w:r>
        <w:rPr>
          <w:spacing w:val="-11"/>
          <w:sz w:val="20"/>
        </w:rPr>
        <w:t> </w:t>
      </w:r>
      <w:r>
        <w:rPr>
          <w:sz w:val="20"/>
        </w:rPr>
        <w:t>(URDG),</w:t>
      </w:r>
      <w:r>
        <w:rPr>
          <w:spacing w:val="-10"/>
          <w:sz w:val="20"/>
        </w:rPr>
        <w:t> </w:t>
      </w:r>
      <w:r>
        <w:rPr>
          <w:sz w:val="20"/>
        </w:rPr>
        <w:t>2010</w:t>
      </w:r>
      <w:r>
        <w:rPr>
          <w:spacing w:val="-12"/>
          <w:sz w:val="20"/>
        </w:rPr>
        <w:t> </w:t>
      </w:r>
      <w:r>
        <w:rPr>
          <w:sz w:val="20"/>
        </w:rPr>
        <w:t>Revisions,</w:t>
      </w:r>
      <w:r>
        <w:rPr>
          <w:spacing w:val="-11"/>
          <w:sz w:val="20"/>
        </w:rPr>
        <w:t> </w:t>
      </w:r>
      <w:r>
        <w:rPr>
          <w:sz w:val="20"/>
        </w:rPr>
        <w:t>ICC</w:t>
      </w:r>
      <w:r>
        <w:rPr>
          <w:spacing w:val="-12"/>
          <w:sz w:val="20"/>
        </w:rPr>
        <w:t> </w:t>
      </w:r>
      <w:r>
        <w:rPr>
          <w:sz w:val="20"/>
        </w:rPr>
        <w:t>Publication</w:t>
      </w:r>
      <w:r>
        <w:rPr>
          <w:spacing w:val="-10"/>
          <w:sz w:val="20"/>
        </w:rPr>
        <w:t> </w:t>
      </w:r>
      <w:r>
        <w:rPr>
          <w:sz w:val="20"/>
        </w:rPr>
        <w:t>No. </w:t>
      </w:r>
      <w:r>
        <w:rPr>
          <w:spacing w:val="-2"/>
          <w:sz w:val="20"/>
        </w:rPr>
        <w:t>758</w:t>
      </w:r>
      <w:r>
        <w:rPr>
          <w:spacing w:val="-3"/>
          <w:sz w:val="20"/>
        </w:rPr>
        <w:t> </w:t>
      </w:r>
      <w:r>
        <w:rPr>
          <w:spacing w:val="-2"/>
          <w:sz w:val="20"/>
        </w:rPr>
        <w:t>.except that</w:t>
      </w:r>
      <w:r>
        <w:rPr>
          <w:spacing w:val="-7"/>
          <w:sz w:val="20"/>
        </w:rPr>
        <w:t> </w:t>
      </w:r>
      <w:r>
        <w:rPr>
          <w:spacing w:val="-2"/>
          <w:sz w:val="20"/>
        </w:rPr>
        <w:t>the</w:t>
      </w:r>
      <w:r>
        <w:rPr>
          <w:spacing w:val="-6"/>
          <w:sz w:val="20"/>
        </w:rPr>
        <w:t> </w:t>
      </w:r>
      <w:r>
        <w:rPr>
          <w:spacing w:val="-2"/>
          <w:sz w:val="20"/>
        </w:rPr>
        <w:t>supporting</w:t>
      </w:r>
      <w:r>
        <w:rPr>
          <w:spacing w:val="-3"/>
          <w:sz w:val="20"/>
        </w:rPr>
        <w:t> </w:t>
      </w:r>
      <w:r>
        <w:rPr>
          <w:spacing w:val="-2"/>
          <w:sz w:val="20"/>
        </w:rPr>
        <w:t>statement</w:t>
      </w:r>
      <w:r>
        <w:rPr>
          <w:spacing w:val="-7"/>
          <w:sz w:val="20"/>
        </w:rPr>
        <w:t> </w:t>
      </w:r>
      <w:r>
        <w:rPr>
          <w:spacing w:val="-2"/>
          <w:sz w:val="20"/>
        </w:rPr>
        <w:t>under Article</w:t>
      </w:r>
      <w:r>
        <w:rPr>
          <w:spacing w:val="-6"/>
          <w:sz w:val="20"/>
        </w:rPr>
        <w:t> </w:t>
      </w:r>
      <w:r>
        <w:rPr>
          <w:spacing w:val="-2"/>
          <w:sz w:val="20"/>
        </w:rPr>
        <w:t>15(a)</w:t>
      </w:r>
      <w:r>
        <w:rPr>
          <w:spacing w:val="-3"/>
          <w:sz w:val="20"/>
        </w:rPr>
        <w:t> </w:t>
      </w:r>
      <w:r>
        <w:rPr>
          <w:spacing w:val="-2"/>
          <w:sz w:val="20"/>
        </w:rPr>
        <w:t>is</w:t>
      </w:r>
      <w:r>
        <w:rPr>
          <w:spacing w:val="-10"/>
          <w:sz w:val="20"/>
        </w:rPr>
        <w:t> </w:t>
      </w:r>
      <w:r>
        <w:rPr>
          <w:spacing w:val="-2"/>
          <w:sz w:val="20"/>
        </w:rPr>
        <w:t>hereby</w:t>
      </w:r>
      <w:r>
        <w:rPr>
          <w:spacing w:val="-8"/>
          <w:sz w:val="20"/>
        </w:rPr>
        <w:t> </w:t>
      </w:r>
      <w:r>
        <w:rPr>
          <w:spacing w:val="-2"/>
          <w:sz w:val="20"/>
        </w:rPr>
        <w:t>excluded.</w:t>
      </w:r>
    </w:p>
    <w:p>
      <w:pPr>
        <w:pStyle w:val="BodyText"/>
        <w:spacing w:before="80"/>
        <w:rPr>
          <w:sz w:val="20"/>
        </w:rPr>
      </w:pPr>
    </w:p>
    <w:p>
      <w:pPr>
        <w:spacing w:before="0"/>
        <w:ind w:left="164" w:right="870" w:firstLine="0"/>
        <w:jc w:val="center"/>
        <w:rPr>
          <w:sz w:val="20"/>
        </w:rPr>
      </w:pPr>
      <w:r>
        <w:rPr>
          <w:spacing w:val="-4"/>
          <w:sz w:val="20"/>
        </w:rPr>
        <w:t>.</w:t>
      </w:r>
      <w:r>
        <w:rPr>
          <w:spacing w:val="-2"/>
          <w:sz w:val="20"/>
        </w:rPr>
        <w:t> </w:t>
      </w:r>
      <w:r>
        <w:rPr>
          <w:spacing w:val="-4"/>
          <w:sz w:val="20"/>
        </w:rPr>
        <w:t>.</w:t>
      </w:r>
      <w:r>
        <w:rPr>
          <w:spacing w:val="-1"/>
          <w:sz w:val="20"/>
        </w:rPr>
        <w:t> </w:t>
      </w:r>
      <w:r>
        <w:rPr>
          <w:spacing w:val="-4"/>
          <w:sz w:val="20"/>
        </w:rPr>
        <w:t>.Bank’s</w:t>
      </w:r>
      <w:r>
        <w:rPr>
          <w:spacing w:val="-5"/>
          <w:sz w:val="20"/>
        </w:rPr>
        <w:t> </w:t>
      </w:r>
      <w:r>
        <w:rPr>
          <w:spacing w:val="-4"/>
          <w:sz w:val="20"/>
        </w:rPr>
        <w:t>seal</w:t>
      </w:r>
      <w:r>
        <w:rPr>
          <w:spacing w:val="-2"/>
          <w:sz w:val="20"/>
        </w:rPr>
        <w:t> </w:t>
      </w:r>
      <w:r>
        <w:rPr>
          <w:spacing w:val="-4"/>
          <w:sz w:val="20"/>
        </w:rPr>
        <w:t>and authorized</w:t>
      </w:r>
      <w:r>
        <w:rPr>
          <w:spacing w:val="-3"/>
          <w:sz w:val="20"/>
        </w:rPr>
        <w:t> </w:t>
      </w:r>
      <w:r>
        <w:rPr>
          <w:spacing w:val="-4"/>
          <w:sz w:val="20"/>
        </w:rPr>
        <w:t>signature(s)</w:t>
      </w:r>
      <w:r>
        <w:rPr>
          <w:spacing w:val="-3"/>
          <w:sz w:val="20"/>
        </w:rPr>
        <w:t> </w:t>
      </w:r>
      <w:r>
        <w:rPr>
          <w:spacing w:val="-4"/>
          <w:sz w:val="20"/>
        </w:rPr>
        <w:t>.</w:t>
      </w:r>
      <w:r>
        <w:rPr>
          <w:spacing w:val="-1"/>
          <w:sz w:val="20"/>
        </w:rPr>
        <w:t> </w:t>
      </w:r>
      <w:r>
        <w:rPr>
          <w:spacing w:val="-4"/>
          <w:sz w:val="20"/>
        </w:rPr>
        <w:t>.</w:t>
      </w:r>
      <w:r>
        <w:rPr>
          <w:spacing w:val="-1"/>
          <w:sz w:val="20"/>
        </w:rPr>
        <w:t> </w:t>
      </w:r>
      <w:r>
        <w:rPr>
          <w:spacing w:val="-10"/>
          <w:sz w:val="20"/>
        </w:rPr>
        <w:t>.</w:t>
      </w:r>
    </w:p>
    <w:p>
      <w:pPr>
        <w:pStyle w:val="BodyText"/>
        <w:spacing w:before="87"/>
        <w:rPr>
          <w:sz w:val="20"/>
        </w:rPr>
      </w:pPr>
    </w:p>
    <w:p>
      <w:pPr>
        <w:spacing w:before="0"/>
        <w:ind w:left="360" w:right="0" w:firstLine="0"/>
        <w:jc w:val="left"/>
        <w:rPr>
          <w:sz w:val="20"/>
        </w:rPr>
      </w:pPr>
      <w:r>
        <w:rPr>
          <w:spacing w:val="-2"/>
          <w:sz w:val="20"/>
        </w:rPr>
        <w:t>Note:</w:t>
      </w:r>
    </w:p>
    <w:p>
      <w:pPr>
        <w:tabs>
          <w:tab w:pos="8868" w:val="left" w:leader="dot"/>
        </w:tabs>
        <w:spacing w:before="140"/>
        <w:ind w:left="360" w:right="0" w:firstLine="0"/>
        <w:jc w:val="both"/>
        <w:rPr>
          <w:sz w:val="20"/>
        </w:rPr>
      </w:pPr>
      <w:r>
        <w:rPr>
          <w:spacing w:val="-2"/>
          <w:sz w:val="20"/>
        </w:rPr>
        <w:t>The</w:t>
      </w:r>
      <w:r>
        <w:rPr>
          <w:spacing w:val="-9"/>
          <w:sz w:val="20"/>
        </w:rPr>
        <w:t> </w:t>
      </w:r>
      <w:r>
        <w:rPr>
          <w:spacing w:val="-2"/>
          <w:sz w:val="20"/>
        </w:rPr>
        <w:t>bid</w:t>
      </w:r>
      <w:r>
        <w:rPr>
          <w:spacing w:val="-6"/>
          <w:sz w:val="20"/>
        </w:rPr>
        <w:t> </w:t>
      </w:r>
      <w:r>
        <w:rPr>
          <w:spacing w:val="-2"/>
          <w:sz w:val="20"/>
        </w:rPr>
        <w:t>security</w:t>
      </w:r>
      <w:r>
        <w:rPr>
          <w:spacing w:val="-11"/>
          <w:sz w:val="20"/>
        </w:rPr>
        <w:t> </w:t>
      </w:r>
      <w:r>
        <w:rPr>
          <w:spacing w:val="-2"/>
          <w:sz w:val="20"/>
        </w:rPr>
        <w:t>of</w:t>
      </w:r>
      <w:r>
        <w:rPr>
          <w:spacing w:val="-9"/>
          <w:sz w:val="20"/>
        </w:rPr>
        <w:t> </w:t>
      </w:r>
      <w:r>
        <w:rPr>
          <w:spacing w:val="-2"/>
          <w:sz w:val="20"/>
        </w:rPr>
        <w:t>………..…………….</w:t>
      </w:r>
      <w:r>
        <w:rPr>
          <w:spacing w:val="-8"/>
          <w:sz w:val="20"/>
        </w:rPr>
        <w:t> </w:t>
      </w:r>
      <w:r>
        <w:rPr>
          <w:spacing w:val="-2"/>
          <w:sz w:val="20"/>
        </w:rPr>
        <w:t>has</w:t>
      </w:r>
      <w:r>
        <w:rPr>
          <w:spacing w:val="-7"/>
          <w:sz w:val="20"/>
        </w:rPr>
        <w:t> </w:t>
      </w:r>
      <w:r>
        <w:rPr>
          <w:spacing w:val="-2"/>
          <w:sz w:val="20"/>
        </w:rPr>
        <w:t>been</w:t>
      </w:r>
      <w:r>
        <w:rPr>
          <w:spacing w:val="-1"/>
          <w:sz w:val="20"/>
        </w:rPr>
        <w:t> </w:t>
      </w:r>
      <w:r>
        <w:rPr>
          <w:spacing w:val="-2"/>
          <w:sz w:val="20"/>
        </w:rPr>
        <w:t>counter</w:t>
      </w:r>
      <w:r>
        <w:rPr>
          <w:spacing w:val="-6"/>
          <w:sz w:val="20"/>
        </w:rPr>
        <w:t> </w:t>
      </w:r>
      <w:r>
        <w:rPr>
          <w:spacing w:val="-2"/>
          <w:sz w:val="20"/>
        </w:rPr>
        <w:t>guaranteed</w:t>
      </w:r>
      <w:r>
        <w:rPr>
          <w:spacing w:val="-6"/>
          <w:sz w:val="20"/>
        </w:rPr>
        <w:t> </w:t>
      </w:r>
      <w:r>
        <w:rPr>
          <w:spacing w:val="-2"/>
          <w:sz w:val="20"/>
        </w:rPr>
        <w:t>by</w:t>
      </w:r>
      <w:r>
        <w:rPr>
          <w:spacing w:val="-10"/>
          <w:sz w:val="20"/>
        </w:rPr>
        <w:t> </w:t>
      </w:r>
      <w:r>
        <w:rPr>
          <w:spacing w:val="-2"/>
          <w:sz w:val="20"/>
        </w:rPr>
        <w:t>the</w:t>
      </w:r>
      <w:r>
        <w:rPr>
          <w:spacing w:val="-9"/>
          <w:sz w:val="20"/>
        </w:rPr>
        <w:t> </w:t>
      </w:r>
      <w:r>
        <w:rPr>
          <w:spacing w:val="-2"/>
          <w:sz w:val="20"/>
        </w:rPr>
        <w:t>Bank</w:t>
      </w:r>
      <w:r>
        <w:rPr>
          <w:spacing w:val="-9"/>
          <w:sz w:val="20"/>
        </w:rPr>
        <w:t> </w:t>
      </w:r>
      <w:r>
        <w:rPr>
          <w:spacing w:val="-2"/>
          <w:sz w:val="20"/>
        </w:rPr>
        <w:t>……..………...</w:t>
      </w:r>
      <w:r>
        <w:rPr>
          <w:sz w:val="20"/>
        </w:rPr>
        <w:tab/>
      </w:r>
      <w:r>
        <w:rPr>
          <w:spacing w:val="-5"/>
          <w:sz w:val="20"/>
        </w:rPr>
        <w:t>on</w:t>
      </w:r>
    </w:p>
    <w:p>
      <w:pPr>
        <w:tabs>
          <w:tab w:pos="2245" w:val="left" w:leader="dot"/>
        </w:tabs>
        <w:spacing w:before="6"/>
        <w:ind w:left="0" w:right="720" w:firstLine="0"/>
        <w:jc w:val="center"/>
        <w:rPr>
          <w:sz w:val="20"/>
        </w:rPr>
      </w:pPr>
      <w:r>
        <w:rPr>
          <w:spacing w:val="-10"/>
          <w:sz w:val="20"/>
        </w:rPr>
        <w:t>…</w:t>
      </w:r>
      <w:r>
        <w:rPr>
          <w:sz w:val="20"/>
        </w:rPr>
        <w:tab/>
      </w:r>
      <w:r>
        <w:rPr>
          <w:spacing w:val="-4"/>
          <w:sz w:val="20"/>
        </w:rPr>
        <w:t>(Applicable for</w:t>
      </w:r>
      <w:r>
        <w:rPr>
          <w:sz w:val="20"/>
        </w:rPr>
        <w:t> </w:t>
      </w:r>
      <w:r>
        <w:rPr>
          <w:spacing w:val="-4"/>
          <w:sz w:val="20"/>
        </w:rPr>
        <w:t>Bid Security</w:t>
      </w:r>
      <w:r>
        <w:rPr>
          <w:spacing w:val="-10"/>
          <w:sz w:val="20"/>
        </w:rPr>
        <w:t> </w:t>
      </w:r>
      <w:r>
        <w:rPr>
          <w:spacing w:val="-4"/>
          <w:sz w:val="20"/>
        </w:rPr>
        <w:t>of Foreign</w:t>
      </w:r>
      <w:r>
        <w:rPr>
          <w:sz w:val="20"/>
        </w:rPr>
        <w:t> </w:t>
      </w:r>
      <w:r>
        <w:rPr>
          <w:spacing w:val="-4"/>
          <w:sz w:val="20"/>
        </w:rPr>
        <w:t>Banks).</w:t>
      </w:r>
    </w:p>
    <w:p>
      <w:pPr>
        <w:spacing w:after="0"/>
        <w:jc w:val="center"/>
        <w:rPr>
          <w:sz w:val="20"/>
        </w:rPr>
        <w:sectPr>
          <w:pgSz w:w="12240" w:h="15840"/>
          <w:pgMar w:header="526" w:footer="0" w:top="1280" w:bottom="280" w:left="1080" w:right="360"/>
        </w:sectPr>
      </w:pPr>
    </w:p>
    <w:p>
      <w:pPr>
        <w:spacing w:before="142"/>
        <w:ind w:left="150" w:right="870" w:firstLine="0"/>
        <w:jc w:val="center"/>
        <w:rPr>
          <w:sz w:val="36"/>
        </w:rPr>
      </w:pPr>
      <w:r>
        <w:rPr>
          <w:spacing w:val="-6"/>
          <w:sz w:val="36"/>
        </w:rPr>
        <w:t>Bidder’s</w:t>
      </w:r>
      <w:r>
        <w:rPr>
          <w:spacing w:val="-7"/>
          <w:sz w:val="36"/>
        </w:rPr>
        <w:t> </w:t>
      </w:r>
      <w:r>
        <w:rPr>
          <w:spacing w:val="-6"/>
          <w:sz w:val="36"/>
        </w:rPr>
        <w:t>Information</w:t>
      </w:r>
      <w:r>
        <w:rPr>
          <w:spacing w:val="-11"/>
          <w:sz w:val="36"/>
        </w:rPr>
        <w:t> </w:t>
      </w:r>
      <w:r>
        <w:rPr>
          <w:spacing w:val="-6"/>
          <w:sz w:val="36"/>
        </w:rPr>
        <w:t>Format</w:t>
      </w:r>
    </w:p>
    <w:p>
      <w:pPr>
        <w:pStyle w:val="BodyText"/>
        <w:rPr>
          <w:sz w:val="26"/>
        </w:rPr>
      </w:pPr>
    </w:p>
    <w:p>
      <w:pPr>
        <w:pStyle w:val="BodyText"/>
        <w:rPr>
          <w:sz w:val="26"/>
        </w:rPr>
      </w:pPr>
    </w:p>
    <w:p>
      <w:pPr>
        <w:pStyle w:val="BodyText"/>
        <w:rPr>
          <w:sz w:val="26"/>
        </w:rPr>
      </w:pPr>
    </w:p>
    <w:p>
      <w:pPr>
        <w:pStyle w:val="BodyText"/>
        <w:rPr>
          <w:sz w:val="26"/>
        </w:rPr>
      </w:pPr>
    </w:p>
    <w:p>
      <w:pPr>
        <w:pStyle w:val="BodyText"/>
        <w:spacing w:before="47"/>
        <w:rPr>
          <w:sz w:val="26"/>
        </w:rPr>
      </w:pPr>
    </w:p>
    <w:p>
      <w:pPr>
        <w:spacing w:before="0"/>
        <w:ind w:left="360" w:right="0" w:firstLine="0"/>
        <w:jc w:val="left"/>
        <w:rPr>
          <w:sz w:val="26"/>
        </w:rPr>
      </w:pPr>
      <w:r>
        <w:rPr>
          <w:spacing w:val="-7"/>
          <w:sz w:val="26"/>
        </w:rPr>
        <w:t>Site</w:t>
      </w:r>
      <w:r>
        <w:rPr>
          <w:spacing w:val="-5"/>
          <w:sz w:val="26"/>
        </w:rPr>
        <w:t> </w:t>
      </w:r>
      <w:r>
        <w:rPr>
          <w:spacing w:val="-2"/>
          <w:sz w:val="26"/>
        </w:rPr>
        <w:t>Organization</w:t>
      </w:r>
    </w:p>
    <w:p>
      <w:pPr>
        <w:pStyle w:val="BodyText"/>
        <w:rPr>
          <w:sz w:val="26"/>
        </w:rPr>
      </w:pPr>
    </w:p>
    <w:p>
      <w:pPr>
        <w:pStyle w:val="BodyText"/>
        <w:rPr>
          <w:sz w:val="26"/>
        </w:rPr>
      </w:pPr>
    </w:p>
    <w:p>
      <w:pPr>
        <w:pStyle w:val="BodyText"/>
        <w:rPr>
          <w:sz w:val="26"/>
        </w:rPr>
      </w:pPr>
    </w:p>
    <w:p>
      <w:pPr>
        <w:pStyle w:val="BodyText"/>
        <w:rPr>
          <w:sz w:val="26"/>
        </w:rPr>
      </w:pPr>
    </w:p>
    <w:p>
      <w:pPr>
        <w:pStyle w:val="BodyText"/>
        <w:spacing w:before="246"/>
        <w:rPr>
          <w:sz w:val="26"/>
        </w:rPr>
      </w:pPr>
    </w:p>
    <w:p>
      <w:pPr>
        <w:spacing w:before="1"/>
        <w:ind w:left="360" w:right="0" w:firstLine="0"/>
        <w:jc w:val="left"/>
        <w:rPr>
          <w:sz w:val="26"/>
        </w:rPr>
      </w:pPr>
      <w:r>
        <w:rPr>
          <w:spacing w:val="-4"/>
          <w:sz w:val="26"/>
        </w:rPr>
        <w:t>Method </w:t>
      </w:r>
      <w:r>
        <w:rPr>
          <w:spacing w:val="-2"/>
          <w:sz w:val="26"/>
        </w:rPr>
        <w:t>Statement</w:t>
      </w:r>
    </w:p>
    <w:p>
      <w:pPr>
        <w:pStyle w:val="BodyText"/>
        <w:rPr>
          <w:sz w:val="26"/>
        </w:rPr>
      </w:pPr>
    </w:p>
    <w:p>
      <w:pPr>
        <w:pStyle w:val="BodyText"/>
        <w:rPr>
          <w:sz w:val="26"/>
        </w:rPr>
      </w:pPr>
    </w:p>
    <w:p>
      <w:pPr>
        <w:pStyle w:val="BodyText"/>
        <w:rPr>
          <w:sz w:val="26"/>
        </w:rPr>
      </w:pPr>
    </w:p>
    <w:p>
      <w:pPr>
        <w:pStyle w:val="BodyText"/>
        <w:rPr>
          <w:sz w:val="26"/>
        </w:rPr>
      </w:pPr>
    </w:p>
    <w:p>
      <w:pPr>
        <w:pStyle w:val="BodyText"/>
        <w:spacing w:before="247"/>
        <w:rPr>
          <w:sz w:val="26"/>
        </w:rPr>
      </w:pPr>
    </w:p>
    <w:p>
      <w:pPr>
        <w:spacing w:before="0"/>
        <w:ind w:left="360" w:right="0" w:firstLine="0"/>
        <w:jc w:val="left"/>
        <w:rPr>
          <w:sz w:val="26"/>
        </w:rPr>
      </w:pPr>
      <w:r>
        <w:rPr>
          <w:spacing w:val="-7"/>
          <w:sz w:val="26"/>
        </w:rPr>
        <w:t>Mobilization</w:t>
      </w:r>
      <w:r>
        <w:rPr>
          <w:spacing w:val="7"/>
          <w:sz w:val="26"/>
        </w:rPr>
        <w:t> </w:t>
      </w:r>
      <w:r>
        <w:rPr>
          <w:spacing w:val="-2"/>
          <w:sz w:val="26"/>
        </w:rPr>
        <w:t>Schedule</w:t>
      </w:r>
    </w:p>
    <w:p>
      <w:pPr>
        <w:pStyle w:val="BodyText"/>
        <w:rPr>
          <w:sz w:val="26"/>
        </w:rPr>
      </w:pPr>
    </w:p>
    <w:p>
      <w:pPr>
        <w:pStyle w:val="BodyText"/>
        <w:rPr>
          <w:sz w:val="26"/>
        </w:rPr>
      </w:pPr>
    </w:p>
    <w:p>
      <w:pPr>
        <w:pStyle w:val="BodyText"/>
        <w:rPr>
          <w:sz w:val="26"/>
        </w:rPr>
      </w:pPr>
    </w:p>
    <w:p>
      <w:pPr>
        <w:pStyle w:val="BodyText"/>
        <w:rPr>
          <w:sz w:val="26"/>
        </w:rPr>
      </w:pPr>
    </w:p>
    <w:p>
      <w:pPr>
        <w:pStyle w:val="BodyText"/>
        <w:spacing w:before="246"/>
        <w:rPr>
          <w:sz w:val="26"/>
        </w:rPr>
      </w:pPr>
    </w:p>
    <w:p>
      <w:pPr>
        <w:spacing w:before="0"/>
        <w:ind w:left="360" w:right="0" w:firstLine="0"/>
        <w:jc w:val="left"/>
        <w:rPr>
          <w:sz w:val="26"/>
        </w:rPr>
      </w:pPr>
      <w:r>
        <w:rPr>
          <w:spacing w:val="-5"/>
          <w:sz w:val="26"/>
        </w:rPr>
        <w:t>Construction</w:t>
      </w:r>
      <w:r>
        <w:rPr>
          <w:spacing w:val="7"/>
          <w:sz w:val="26"/>
        </w:rPr>
        <w:t> </w:t>
      </w:r>
      <w:r>
        <w:rPr>
          <w:spacing w:val="-2"/>
          <w:sz w:val="26"/>
        </w:rPr>
        <w:t>Schedule</w:t>
      </w:r>
    </w:p>
    <w:p>
      <w:pPr>
        <w:pStyle w:val="BodyText"/>
        <w:rPr>
          <w:sz w:val="26"/>
        </w:rPr>
      </w:pPr>
    </w:p>
    <w:p>
      <w:pPr>
        <w:pStyle w:val="BodyText"/>
        <w:rPr>
          <w:sz w:val="26"/>
        </w:rPr>
      </w:pPr>
    </w:p>
    <w:p>
      <w:pPr>
        <w:pStyle w:val="BodyText"/>
        <w:rPr>
          <w:sz w:val="26"/>
        </w:rPr>
      </w:pPr>
    </w:p>
    <w:p>
      <w:pPr>
        <w:pStyle w:val="BodyText"/>
        <w:rPr>
          <w:sz w:val="26"/>
        </w:rPr>
      </w:pPr>
    </w:p>
    <w:p>
      <w:pPr>
        <w:pStyle w:val="BodyText"/>
        <w:spacing w:before="2"/>
        <w:rPr>
          <w:sz w:val="26"/>
        </w:rPr>
      </w:pPr>
    </w:p>
    <w:p>
      <w:pPr>
        <w:spacing w:before="0"/>
        <w:ind w:left="360" w:right="0" w:firstLine="0"/>
        <w:jc w:val="left"/>
        <w:rPr>
          <w:sz w:val="26"/>
        </w:rPr>
      </w:pPr>
      <w:r>
        <w:rPr>
          <w:spacing w:val="-2"/>
          <w:sz w:val="26"/>
        </w:rPr>
        <w:t>Others</w:t>
      </w:r>
    </w:p>
    <w:p>
      <w:pPr>
        <w:spacing w:after="0"/>
        <w:jc w:val="left"/>
        <w:rPr>
          <w:sz w:val="26"/>
        </w:rPr>
        <w:sectPr>
          <w:pgSz w:w="12240" w:h="15840"/>
          <w:pgMar w:header="526" w:footer="0" w:top="1280" w:bottom="280" w:left="1080" w:right="360"/>
        </w:sectPr>
      </w:pPr>
    </w:p>
    <w:p>
      <w:pPr>
        <w:pStyle w:val="BodyText"/>
        <w:spacing w:before="212"/>
        <w:rPr>
          <w:sz w:val="36"/>
        </w:rPr>
      </w:pPr>
    </w:p>
    <w:p>
      <w:pPr>
        <w:spacing w:before="0"/>
        <w:ind w:left="149" w:right="878" w:firstLine="0"/>
        <w:jc w:val="center"/>
        <w:rPr>
          <w:sz w:val="36"/>
        </w:rPr>
      </w:pPr>
      <w:r>
        <w:rPr>
          <w:w w:val="90"/>
          <w:sz w:val="36"/>
        </w:rPr>
        <w:t>Bidder’s</w:t>
      </w:r>
      <w:r>
        <w:rPr>
          <w:spacing w:val="62"/>
          <w:sz w:val="36"/>
        </w:rPr>
        <w:t> </w:t>
      </w:r>
      <w:r>
        <w:rPr>
          <w:spacing w:val="-2"/>
          <w:sz w:val="36"/>
        </w:rPr>
        <w:t>Information</w:t>
      </w:r>
    </w:p>
    <w:p>
      <w:pPr>
        <w:pStyle w:val="BodyText"/>
        <w:spacing w:before="92"/>
        <w:rPr>
          <w:sz w:val="36"/>
        </w:rPr>
      </w:pPr>
    </w:p>
    <w:p>
      <w:pPr>
        <w:spacing w:before="0"/>
        <w:ind w:left="360" w:right="0" w:firstLine="0"/>
        <w:jc w:val="left"/>
        <w:rPr>
          <w:sz w:val="26"/>
        </w:rPr>
      </w:pPr>
      <w:r>
        <w:rPr>
          <w:spacing w:val="-6"/>
          <w:sz w:val="26"/>
        </w:rPr>
        <w:t>Form</w:t>
      </w:r>
      <w:r>
        <w:rPr>
          <w:spacing w:val="-10"/>
          <w:sz w:val="26"/>
        </w:rPr>
        <w:t> </w:t>
      </w:r>
      <w:r>
        <w:rPr>
          <w:spacing w:val="-6"/>
          <w:sz w:val="26"/>
        </w:rPr>
        <w:t>ELI</w:t>
      </w:r>
      <w:r>
        <w:rPr>
          <w:spacing w:val="-9"/>
          <w:sz w:val="26"/>
        </w:rPr>
        <w:t> </w:t>
      </w:r>
      <w:r>
        <w:rPr>
          <w:spacing w:val="-6"/>
          <w:sz w:val="26"/>
        </w:rPr>
        <w:t>-</w:t>
      </w:r>
      <w:r>
        <w:rPr>
          <w:spacing w:val="-5"/>
          <w:sz w:val="26"/>
        </w:rPr>
        <w:t> </w:t>
      </w:r>
      <w:r>
        <w:rPr>
          <w:spacing w:val="-6"/>
          <w:sz w:val="26"/>
        </w:rPr>
        <w:t>1:</w:t>
      </w:r>
      <w:r>
        <w:rPr>
          <w:spacing w:val="-4"/>
          <w:sz w:val="26"/>
        </w:rPr>
        <w:t> </w:t>
      </w:r>
      <w:r>
        <w:rPr>
          <w:spacing w:val="-6"/>
          <w:sz w:val="26"/>
        </w:rPr>
        <w:t>Bidder’s</w:t>
      </w:r>
      <w:r>
        <w:rPr>
          <w:spacing w:val="-5"/>
          <w:sz w:val="26"/>
        </w:rPr>
        <w:t> </w:t>
      </w:r>
      <w:r>
        <w:rPr>
          <w:spacing w:val="-6"/>
          <w:sz w:val="26"/>
        </w:rPr>
        <w:t>Information</w:t>
      </w:r>
      <w:r>
        <w:rPr>
          <w:sz w:val="26"/>
        </w:rPr>
        <w:t> </w:t>
      </w:r>
      <w:r>
        <w:rPr>
          <w:spacing w:val="-6"/>
          <w:sz w:val="26"/>
        </w:rPr>
        <w:t>Sheet</w:t>
      </w:r>
    </w:p>
    <w:tbl>
      <w:tblPr>
        <w:tblW w:w="0" w:type="auto"/>
        <w:jc w:val="left"/>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624"/>
        <w:gridCol w:w="4619"/>
      </w:tblGrid>
      <w:tr>
        <w:trPr>
          <w:trHeight w:val="743" w:hRule="atLeast"/>
        </w:trPr>
        <w:tc>
          <w:tcPr>
            <w:tcW w:w="9243" w:type="dxa"/>
            <w:gridSpan w:val="2"/>
            <w:shd w:val="clear" w:color="auto" w:fill="D9D9D9"/>
          </w:tcPr>
          <w:p>
            <w:pPr>
              <w:pStyle w:val="TableParagraph"/>
              <w:spacing w:before="116"/>
              <w:ind w:left="10" w:right="3"/>
              <w:jc w:val="center"/>
              <w:rPr>
                <w:b/>
                <w:sz w:val="22"/>
              </w:rPr>
            </w:pPr>
            <w:r>
              <w:rPr>
                <w:b/>
                <w:spacing w:val="-4"/>
                <w:sz w:val="22"/>
              </w:rPr>
              <w:t>Bidder's</w:t>
            </w:r>
            <w:r>
              <w:rPr>
                <w:b/>
                <w:spacing w:val="-3"/>
                <w:sz w:val="22"/>
              </w:rPr>
              <w:t> </w:t>
            </w:r>
            <w:r>
              <w:rPr>
                <w:b/>
                <w:spacing w:val="-2"/>
                <w:sz w:val="22"/>
              </w:rPr>
              <w:t>Information</w:t>
            </w:r>
          </w:p>
        </w:tc>
      </w:tr>
      <w:tr>
        <w:trPr>
          <w:trHeight w:val="748" w:hRule="atLeast"/>
        </w:trPr>
        <w:tc>
          <w:tcPr>
            <w:tcW w:w="4624" w:type="dxa"/>
          </w:tcPr>
          <w:p>
            <w:pPr>
              <w:pStyle w:val="TableParagraph"/>
              <w:spacing w:before="121"/>
              <w:ind w:left="110"/>
              <w:rPr>
                <w:b/>
                <w:sz w:val="22"/>
              </w:rPr>
            </w:pPr>
            <w:r>
              <w:rPr>
                <w:b/>
                <w:spacing w:val="-4"/>
                <w:sz w:val="22"/>
              </w:rPr>
              <w:t>Bidder's</w:t>
            </w:r>
            <w:r>
              <w:rPr>
                <w:b/>
                <w:spacing w:val="-6"/>
                <w:sz w:val="22"/>
              </w:rPr>
              <w:t> </w:t>
            </w:r>
            <w:r>
              <w:rPr>
                <w:b/>
                <w:spacing w:val="-4"/>
                <w:sz w:val="22"/>
              </w:rPr>
              <w:t>legal</w:t>
            </w:r>
            <w:r>
              <w:rPr>
                <w:b/>
                <w:spacing w:val="3"/>
                <w:sz w:val="22"/>
              </w:rPr>
              <w:t> </w:t>
            </w:r>
            <w:r>
              <w:rPr>
                <w:b/>
                <w:spacing w:val="-4"/>
                <w:sz w:val="22"/>
              </w:rPr>
              <w:t>name</w:t>
            </w:r>
          </w:p>
        </w:tc>
        <w:tc>
          <w:tcPr>
            <w:tcW w:w="4619" w:type="dxa"/>
          </w:tcPr>
          <w:p>
            <w:pPr>
              <w:pStyle w:val="TableParagraph"/>
              <w:rPr>
                <w:sz w:val="22"/>
              </w:rPr>
            </w:pPr>
          </w:p>
        </w:tc>
      </w:tr>
      <w:tr>
        <w:trPr>
          <w:trHeight w:val="743" w:hRule="atLeast"/>
        </w:trPr>
        <w:tc>
          <w:tcPr>
            <w:tcW w:w="4624" w:type="dxa"/>
          </w:tcPr>
          <w:p>
            <w:pPr>
              <w:pStyle w:val="TableParagraph"/>
              <w:spacing w:before="116"/>
              <w:ind w:left="110"/>
              <w:rPr>
                <w:b/>
                <w:sz w:val="22"/>
              </w:rPr>
            </w:pPr>
            <w:r>
              <w:rPr>
                <w:b/>
                <w:spacing w:val="-2"/>
                <w:sz w:val="22"/>
              </w:rPr>
              <w:t>In</w:t>
            </w:r>
            <w:r>
              <w:rPr>
                <w:b/>
                <w:spacing w:val="-12"/>
                <w:sz w:val="22"/>
              </w:rPr>
              <w:t> </w:t>
            </w:r>
            <w:r>
              <w:rPr>
                <w:b/>
                <w:spacing w:val="-2"/>
                <w:sz w:val="22"/>
              </w:rPr>
              <w:t>case</w:t>
            </w:r>
            <w:r>
              <w:rPr>
                <w:b/>
                <w:spacing w:val="-10"/>
                <w:sz w:val="22"/>
              </w:rPr>
              <w:t> </w:t>
            </w:r>
            <w:r>
              <w:rPr>
                <w:b/>
                <w:spacing w:val="-2"/>
                <w:sz w:val="22"/>
              </w:rPr>
              <w:t>of</w:t>
            </w:r>
            <w:r>
              <w:rPr>
                <w:b/>
                <w:spacing w:val="-10"/>
                <w:sz w:val="22"/>
              </w:rPr>
              <w:t> </w:t>
            </w:r>
            <w:r>
              <w:rPr>
                <w:b/>
                <w:spacing w:val="-2"/>
                <w:sz w:val="22"/>
              </w:rPr>
              <w:t>JV,</w:t>
            </w:r>
            <w:r>
              <w:rPr>
                <w:b/>
                <w:spacing w:val="-3"/>
                <w:sz w:val="22"/>
              </w:rPr>
              <w:t> </w:t>
            </w:r>
            <w:r>
              <w:rPr>
                <w:b/>
                <w:spacing w:val="-2"/>
                <w:sz w:val="22"/>
              </w:rPr>
              <w:t>legal</w:t>
            </w:r>
            <w:r>
              <w:rPr>
                <w:b/>
                <w:spacing w:val="-8"/>
                <w:sz w:val="22"/>
              </w:rPr>
              <w:t> </w:t>
            </w:r>
            <w:r>
              <w:rPr>
                <w:b/>
                <w:spacing w:val="-2"/>
                <w:sz w:val="22"/>
              </w:rPr>
              <w:t>name</w:t>
            </w:r>
            <w:r>
              <w:rPr>
                <w:b/>
                <w:spacing w:val="-7"/>
                <w:sz w:val="22"/>
              </w:rPr>
              <w:t> </w:t>
            </w:r>
            <w:r>
              <w:rPr>
                <w:b/>
                <w:spacing w:val="-2"/>
                <w:sz w:val="22"/>
              </w:rPr>
              <w:t>of</w:t>
            </w:r>
            <w:r>
              <w:rPr>
                <w:b/>
                <w:spacing w:val="-10"/>
                <w:sz w:val="22"/>
              </w:rPr>
              <w:t> </w:t>
            </w:r>
            <w:r>
              <w:rPr>
                <w:b/>
                <w:spacing w:val="-2"/>
                <w:sz w:val="22"/>
              </w:rPr>
              <w:t>each</w:t>
            </w:r>
            <w:r>
              <w:rPr>
                <w:b/>
                <w:spacing w:val="-11"/>
                <w:sz w:val="22"/>
              </w:rPr>
              <w:t> </w:t>
            </w:r>
            <w:r>
              <w:rPr>
                <w:b/>
                <w:spacing w:val="-2"/>
                <w:sz w:val="22"/>
              </w:rPr>
              <w:t>partner</w:t>
            </w:r>
          </w:p>
        </w:tc>
        <w:tc>
          <w:tcPr>
            <w:tcW w:w="4619" w:type="dxa"/>
          </w:tcPr>
          <w:p>
            <w:pPr>
              <w:pStyle w:val="TableParagraph"/>
              <w:rPr>
                <w:sz w:val="22"/>
              </w:rPr>
            </w:pPr>
          </w:p>
        </w:tc>
      </w:tr>
      <w:tr>
        <w:trPr>
          <w:trHeight w:val="749" w:hRule="atLeast"/>
        </w:trPr>
        <w:tc>
          <w:tcPr>
            <w:tcW w:w="4624" w:type="dxa"/>
          </w:tcPr>
          <w:p>
            <w:pPr>
              <w:pStyle w:val="TableParagraph"/>
              <w:spacing w:before="121"/>
              <w:ind w:left="110"/>
              <w:rPr>
                <w:b/>
                <w:sz w:val="22"/>
              </w:rPr>
            </w:pPr>
            <w:r>
              <w:rPr>
                <w:b/>
                <w:spacing w:val="-4"/>
                <w:sz w:val="22"/>
              </w:rPr>
              <w:t>Bidder's</w:t>
            </w:r>
            <w:r>
              <w:rPr>
                <w:b/>
                <w:spacing w:val="-1"/>
                <w:sz w:val="22"/>
              </w:rPr>
              <w:t> </w:t>
            </w:r>
            <w:r>
              <w:rPr>
                <w:b/>
                <w:spacing w:val="-4"/>
                <w:sz w:val="22"/>
              </w:rPr>
              <w:t>country</w:t>
            </w:r>
            <w:r>
              <w:rPr>
                <w:b/>
                <w:spacing w:val="-2"/>
                <w:sz w:val="22"/>
              </w:rPr>
              <w:t> </w:t>
            </w:r>
            <w:r>
              <w:rPr>
                <w:b/>
                <w:spacing w:val="-4"/>
                <w:sz w:val="22"/>
              </w:rPr>
              <w:t>of</w:t>
            </w:r>
            <w:r>
              <w:rPr>
                <w:b/>
                <w:spacing w:val="-3"/>
                <w:sz w:val="22"/>
              </w:rPr>
              <w:t> </w:t>
            </w:r>
            <w:r>
              <w:rPr>
                <w:b/>
                <w:spacing w:val="-4"/>
                <w:sz w:val="22"/>
              </w:rPr>
              <w:t>constitution</w:t>
            </w:r>
          </w:p>
        </w:tc>
        <w:tc>
          <w:tcPr>
            <w:tcW w:w="4619" w:type="dxa"/>
          </w:tcPr>
          <w:p>
            <w:pPr>
              <w:pStyle w:val="TableParagraph"/>
              <w:rPr>
                <w:sz w:val="22"/>
              </w:rPr>
            </w:pPr>
          </w:p>
        </w:tc>
      </w:tr>
      <w:tr>
        <w:trPr>
          <w:trHeight w:val="743" w:hRule="atLeast"/>
        </w:trPr>
        <w:tc>
          <w:tcPr>
            <w:tcW w:w="4624" w:type="dxa"/>
          </w:tcPr>
          <w:p>
            <w:pPr>
              <w:pStyle w:val="TableParagraph"/>
              <w:spacing w:before="116"/>
              <w:ind w:left="110"/>
              <w:rPr>
                <w:b/>
                <w:sz w:val="22"/>
              </w:rPr>
            </w:pPr>
            <w:r>
              <w:rPr>
                <w:b/>
                <w:spacing w:val="-2"/>
                <w:sz w:val="22"/>
              </w:rPr>
              <w:t>Bidder's</w:t>
            </w:r>
            <w:r>
              <w:rPr>
                <w:b/>
                <w:spacing w:val="-12"/>
                <w:sz w:val="22"/>
              </w:rPr>
              <w:t> </w:t>
            </w:r>
            <w:r>
              <w:rPr>
                <w:b/>
                <w:spacing w:val="-2"/>
                <w:sz w:val="22"/>
              </w:rPr>
              <w:t>year</w:t>
            </w:r>
            <w:r>
              <w:rPr>
                <w:b/>
                <w:spacing w:val="-12"/>
                <w:sz w:val="22"/>
              </w:rPr>
              <w:t> </w:t>
            </w:r>
            <w:r>
              <w:rPr>
                <w:b/>
                <w:spacing w:val="-2"/>
                <w:sz w:val="22"/>
              </w:rPr>
              <w:t>of</w:t>
            </w:r>
            <w:r>
              <w:rPr>
                <w:b/>
                <w:spacing w:val="-9"/>
                <w:sz w:val="22"/>
              </w:rPr>
              <w:t> </w:t>
            </w:r>
            <w:r>
              <w:rPr>
                <w:b/>
                <w:spacing w:val="-2"/>
                <w:sz w:val="22"/>
              </w:rPr>
              <w:t>constitution</w:t>
            </w:r>
          </w:p>
        </w:tc>
        <w:tc>
          <w:tcPr>
            <w:tcW w:w="4619" w:type="dxa"/>
          </w:tcPr>
          <w:p>
            <w:pPr>
              <w:pStyle w:val="TableParagraph"/>
              <w:rPr>
                <w:sz w:val="22"/>
              </w:rPr>
            </w:pPr>
          </w:p>
        </w:tc>
      </w:tr>
      <w:tr>
        <w:trPr>
          <w:trHeight w:val="748" w:hRule="atLeast"/>
        </w:trPr>
        <w:tc>
          <w:tcPr>
            <w:tcW w:w="4624" w:type="dxa"/>
          </w:tcPr>
          <w:p>
            <w:pPr>
              <w:pStyle w:val="TableParagraph"/>
              <w:spacing w:before="121"/>
              <w:ind w:left="110"/>
              <w:rPr>
                <w:b/>
                <w:sz w:val="22"/>
              </w:rPr>
            </w:pPr>
            <w:r>
              <w:rPr>
                <w:b/>
                <w:spacing w:val="-4"/>
                <w:sz w:val="22"/>
              </w:rPr>
              <w:t>Bidder's</w:t>
            </w:r>
            <w:r>
              <w:rPr>
                <w:b/>
                <w:spacing w:val="-3"/>
                <w:sz w:val="22"/>
              </w:rPr>
              <w:t> </w:t>
            </w:r>
            <w:r>
              <w:rPr>
                <w:b/>
                <w:spacing w:val="-4"/>
                <w:sz w:val="22"/>
              </w:rPr>
              <w:t>legal</w:t>
            </w:r>
            <w:r>
              <w:rPr>
                <w:b/>
                <w:spacing w:val="4"/>
                <w:sz w:val="22"/>
              </w:rPr>
              <w:t> </w:t>
            </w:r>
            <w:r>
              <w:rPr>
                <w:b/>
                <w:spacing w:val="-4"/>
                <w:sz w:val="22"/>
              </w:rPr>
              <w:t>address</w:t>
            </w:r>
            <w:r>
              <w:rPr>
                <w:b/>
                <w:spacing w:val="-2"/>
                <w:sz w:val="22"/>
              </w:rPr>
              <w:t> </w:t>
            </w:r>
            <w:r>
              <w:rPr>
                <w:b/>
                <w:spacing w:val="-4"/>
                <w:sz w:val="22"/>
              </w:rPr>
              <w:t>in</w:t>
            </w:r>
            <w:r>
              <w:rPr>
                <w:b/>
                <w:spacing w:val="-1"/>
                <w:sz w:val="22"/>
              </w:rPr>
              <w:t> </w:t>
            </w:r>
            <w:r>
              <w:rPr>
                <w:b/>
                <w:spacing w:val="-4"/>
                <w:sz w:val="22"/>
              </w:rPr>
              <w:t>country</w:t>
            </w:r>
            <w:r>
              <w:rPr>
                <w:b/>
                <w:spacing w:val="-3"/>
                <w:sz w:val="22"/>
              </w:rPr>
              <w:t> </w:t>
            </w:r>
            <w:r>
              <w:rPr>
                <w:b/>
                <w:spacing w:val="-4"/>
                <w:sz w:val="22"/>
              </w:rPr>
              <w:t>of constitution</w:t>
            </w:r>
          </w:p>
        </w:tc>
        <w:tc>
          <w:tcPr>
            <w:tcW w:w="4619" w:type="dxa"/>
          </w:tcPr>
          <w:p>
            <w:pPr>
              <w:pStyle w:val="TableParagraph"/>
              <w:rPr>
                <w:sz w:val="22"/>
              </w:rPr>
            </w:pPr>
          </w:p>
        </w:tc>
      </w:tr>
      <w:tr>
        <w:trPr>
          <w:trHeight w:val="1756" w:hRule="atLeast"/>
        </w:trPr>
        <w:tc>
          <w:tcPr>
            <w:tcW w:w="4624" w:type="dxa"/>
          </w:tcPr>
          <w:p>
            <w:pPr>
              <w:pStyle w:val="TableParagraph"/>
              <w:spacing w:line="480" w:lineRule="auto" w:before="116"/>
              <w:ind w:left="110" w:right="437"/>
              <w:rPr>
                <w:b/>
                <w:sz w:val="22"/>
              </w:rPr>
            </w:pPr>
            <w:r>
              <w:rPr>
                <w:b/>
                <w:sz w:val="22"/>
              </w:rPr>
              <w:t>Bidder's authorized representative (name, </w:t>
            </w:r>
            <w:r>
              <w:rPr>
                <w:b/>
                <w:spacing w:val="-4"/>
                <w:sz w:val="22"/>
              </w:rPr>
              <w:t>address,</w:t>
            </w:r>
            <w:r>
              <w:rPr>
                <w:b/>
                <w:spacing w:val="-5"/>
                <w:sz w:val="22"/>
              </w:rPr>
              <w:t> </w:t>
            </w:r>
            <w:r>
              <w:rPr>
                <w:b/>
                <w:spacing w:val="-4"/>
                <w:sz w:val="22"/>
              </w:rPr>
              <w:t>telephone</w:t>
            </w:r>
            <w:r>
              <w:rPr>
                <w:b/>
                <w:spacing w:val="-5"/>
                <w:sz w:val="22"/>
              </w:rPr>
              <w:t> </w:t>
            </w:r>
            <w:r>
              <w:rPr>
                <w:b/>
                <w:spacing w:val="-4"/>
                <w:sz w:val="22"/>
              </w:rPr>
              <w:t>numbers, fax numbers, e-</w:t>
            </w:r>
            <w:r>
              <w:rPr>
                <w:b/>
                <w:sz w:val="22"/>
              </w:rPr>
              <w:t>mail address)</w:t>
            </w:r>
          </w:p>
        </w:tc>
        <w:tc>
          <w:tcPr>
            <w:tcW w:w="4619" w:type="dxa"/>
          </w:tcPr>
          <w:p>
            <w:pPr>
              <w:pStyle w:val="TableParagraph"/>
              <w:rPr>
                <w:sz w:val="22"/>
              </w:rPr>
            </w:pPr>
          </w:p>
        </w:tc>
      </w:tr>
      <w:tr>
        <w:trPr>
          <w:trHeight w:val="748" w:hRule="atLeast"/>
        </w:trPr>
        <w:tc>
          <w:tcPr>
            <w:tcW w:w="9243" w:type="dxa"/>
            <w:gridSpan w:val="2"/>
          </w:tcPr>
          <w:p>
            <w:pPr>
              <w:pStyle w:val="TableParagraph"/>
              <w:spacing w:before="116"/>
              <w:ind w:left="10" w:right="6"/>
              <w:jc w:val="center"/>
              <w:rPr>
                <w:b/>
                <w:sz w:val="22"/>
              </w:rPr>
            </w:pPr>
            <w:r>
              <w:rPr>
                <w:b/>
                <w:spacing w:val="-4"/>
                <w:sz w:val="22"/>
              </w:rPr>
              <w:t>Attached</w:t>
            </w:r>
            <w:r>
              <w:rPr>
                <w:b/>
                <w:spacing w:val="-2"/>
                <w:sz w:val="22"/>
              </w:rPr>
              <w:t> </w:t>
            </w:r>
            <w:r>
              <w:rPr>
                <w:b/>
                <w:spacing w:val="-4"/>
                <w:sz w:val="22"/>
              </w:rPr>
              <w:t>are</w:t>
            </w:r>
            <w:r>
              <w:rPr>
                <w:b/>
                <w:spacing w:val="-5"/>
                <w:sz w:val="22"/>
              </w:rPr>
              <w:t> </w:t>
            </w:r>
            <w:r>
              <w:rPr>
                <w:b/>
                <w:spacing w:val="-4"/>
                <w:sz w:val="22"/>
              </w:rPr>
              <w:t>copies</w:t>
            </w:r>
            <w:r>
              <w:rPr>
                <w:b/>
                <w:spacing w:val="3"/>
                <w:sz w:val="22"/>
              </w:rPr>
              <w:t> </w:t>
            </w:r>
            <w:r>
              <w:rPr>
                <w:b/>
                <w:spacing w:val="-4"/>
                <w:sz w:val="22"/>
              </w:rPr>
              <w:t>of the</w:t>
            </w:r>
            <w:r>
              <w:rPr>
                <w:b/>
                <w:sz w:val="22"/>
              </w:rPr>
              <w:t> </w:t>
            </w:r>
            <w:r>
              <w:rPr>
                <w:b/>
                <w:spacing w:val="-4"/>
                <w:sz w:val="22"/>
              </w:rPr>
              <w:t>following original</w:t>
            </w:r>
            <w:r>
              <w:rPr>
                <w:b/>
                <w:spacing w:val="4"/>
                <w:sz w:val="22"/>
              </w:rPr>
              <w:t> </w:t>
            </w:r>
            <w:r>
              <w:rPr>
                <w:b/>
                <w:spacing w:val="-4"/>
                <w:sz w:val="22"/>
              </w:rPr>
              <w:t>documents.</w:t>
            </w:r>
          </w:p>
        </w:tc>
      </w:tr>
      <w:tr>
        <w:trPr>
          <w:trHeight w:val="2943" w:hRule="atLeast"/>
        </w:trPr>
        <w:tc>
          <w:tcPr>
            <w:tcW w:w="9243" w:type="dxa"/>
            <w:gridSpan w:val="2"/>
          </w:tcPr>
          <w:p>
            <w:pPr>
              <w:pStyle w:val="TableParagraph"/>
              <w:numPr>
                <w:ilvl w:val="0"/>
                <w:numId w:val="32"/>
              </w:numPr>
              <w:tabs>
                <w:tab w:pos="292" w:val="left" w:leader="none"/>
                <w:tab w:pos="319" w:val="left" w:leader="none"/>
              </w:tabs>
              <w:spacing w:line="240" w:lineRule="auto" w:before="121" w:after="0"/>
              <w:ind w:left="292" w:right="570" w:hanging="183"/>
              <w:jc w:val="left"/>
              <w:rPr>
                <w:sz w:val="22"/>
              </w:rPr>
            </w:pPr>
            <w:r>
              <w:rPr>
                <w:spacing w:val="-2"/>
                <w:sz w:val="22"/>
              </w:rPr>
              <w:t>In</w:t>
            </w:r>
            <w:r>
              <w:rPr>
                <w:spacing w:val="3"/>
                <w:sz w:val="22"/>
              </w:rPr>
              <w:t> </w:t>
            </w:r>
            <w:r>
              <w:rPr>
                <w:spacing w:val="-2"/>
                <w:sz w:val="22"/>
              </w:rPr>
              <w:t>case</w:t>
            </w:r>
            <w:r>
              <w:rPr>
                <w:spacing w:val="-8"/>
                <w:sz w:val="22"/>
              </w:rPr>
              <w:t> </w:t>
            </w:r>
            <w:r>
              <w:rPr>
                <w:spacing w:val="-2"/>
                <w:sz w:val="22"/>
              </w:rPr>
              <w:t>of</w:t>
            </w:r>
            <w:r>
              <w:rPr>
                <w:spacing w:val="-12"/>
                <w:sz w:val="22"/>
              </w:rPr>
              <w:t> </w:t>
            </w:r>
            <w:r>
              <w:rPr>
                <w:spacing w:val="-2"/>
                <w:sz w:val="22"/>
              </w:rPr>
              <w:t>single</w:t>
            </w:r>
            <w:r>
              <w:rPr>
                <w:spacing w:val="-9"/>
                <w:sz w:val="22"/>
              </w:rPr>
              <w:t> </w:t>
            </w:r>
            <w:r>
              <w:rPr>
                <w:spacing w:val="-2"/>
                <w:sz w:val="22"/>
              </w:rPr>
              <w:t>entity,</w:t>
            </w:r>
            <w:r>
              <w:rPr>
                <w:spacing w:val="-10"/>
                <w:sz w:val="22"/>
              </w:rPr>
              <w:t> </w:t>
            </w:r>
            <w:r>
              <w:rPr>
                <w:spacing w:val="-2"/>
                <w:sz w:val="22"/>
              </w:rPr>
              <w:t>articles</w:t>
            </w:r>
            <w:r>
              <w:rPr>
                <w:spacing w:val="-7"/>
                <w:sz w:val="22"/>
              </w:rPr>
              <w:t> </w:t>
            </w:r>
            <w:r>
              <w:rPr>
                <w:spacing w:val="-2"/>
                <w:sz w:val="22"/>
              </w:rPr>
              <w:t>of</w:t>
            </w:r>
            <w:r>
              <w:rPr>
                <w:spacing w:val="-12"/>
                <w:sz w:val="22"/>
              </w:rPr>
              <w:t> </w:t>
            </w:r>
            <w:r>
              <w:rPr>
                <w:spacing w:val="-2"/>
                <w:sz w:val="22"/>
              </w:rPr>
              <w:t>incorporation</w:t>
            </w:r>
            <w:r>
              <w:rPr>
                <w:spacing w:val="-12"/>
                <w:sz w:val="22"/>
              </w:rPr>
              <w:t> </w:t>
            </w:r>
            <w:r>
              <w:rPr>
                <w:spacing w:val="-2"/>
                <w:sz w:val="22"/>
              </w:rPr>
              <w:t>or</w:t>
            </w:r>
            <w:r>
              <w:rPr>
                <w:spacing w:val="-8"/>
                <w:sz w:val="22"/>
              </w:rPr>
              <w:t> </w:t>
            </w:r>
            <w:r>
              <w:rPr>
                <w:spacing w:val="-2"/>
                <w:sz w:val="22"/>
              </w:rPr>
              <w:t>constitution</w:t>
            </w:r>
            <w:r>
              <w:rPr>
                <w:spacing w:val="-12"/>
                <w:sz w:val="22"/>
              </w:rPr>
              <w:t> </w:t>
            </w:r>
            <w:r>
              <w:rPr>
                <w:spacing w:val="-2"/>
                <w:sz w:val="22"/>
              </w:rPr>
              <w:t>of</w:t>
            </w:r>
            <w:r>
              <w:rPr>
                <w:spacing w:val="-12"/>
                <w:sz w:val="22"/>
              </w:rPr>
              <w:t> </w:t>
            </w:r>
            <w:r>
              <w:rPr>
                <w:spacing w:val="-2"/>
                <w:sz w:val="22"/>
              </w:rPr>
              <w:t>the</w:t>
            </w:r>
            <w:r>
              <w:rPr>
                <w:spacing w:val="-9"/>
                <w:sz w:val="22"/>
              </w:rPr>
              <w:t> </w:t>
            </w:r>
            <w:r>
              <w:rPr>
                <w:spacing w:val="-2"/>
                <w:sz w:val="22"/>
              </w:rPr>
              <w:t>legal</w:t>
            </w:r>
            <w:r>
              <w:rPr>
                <w:spacing w:val="-12"/>
                <w:sz w:val="22"/>
              </w:rPr>
              <w:t> </w:t>
            </w:r>
            <w:r>
              <w:rPr>
                <w:spacing w:val="-2"/>
                <w:sz w:val="22"/>
              </w:rPr>
              <w:t>entity</w:t>
            </w:r>
            <w:r>
              <w:rPr>
                <w:spacing w:val="-12"/>
                <w:sz w:val="22"/>
              </w:rPr>
              <w:t> </w:t>
            </w:r>
            <w:r>
              <w:rPr>
                <w:spacing w:val="-2"/>
                <w:sz w:val="22"/>
              </w:rPr>
              <w:t>named</w:t>
            </w:r>
            <w:r>
              <w:rPr>
                <w:spacing w:val="-12"/>
                <w:sz w:val="22"/>
              </w:rPr>
              <w:t> </w:t>
            </w:r>
            <w:r>
              <w:rPr>
                <w:spacing w:val="-2"/>
                <w:sz w:val="22"/>
              </w:rPr>
              <w:t>above,</w:t>
            </w:r>
            <w:r>
              <w:rPr>
                <w:spacing w:val="-5"/>
                <w:sz w:val="22"/>
              </w:rPr>
              <w:t> </w:t>
            </w:r>
            <w:r>
              <w:rPr>
                <w:spacing w:val="-2"/>
                <w:sz w:val="22"/>
              </w:rPr>
              <w:t>in </w:t>
            </w:r>
            <w:r>
              <w:rPr>
                <w:sz w:val="22"/>
              </w:rPr>
              <w:t>accordance with ITB 4.1 and 4.2.</w:t>
            </w:r>
          </w:p>
          <w:p>
            <w:pPr>
              <w:pStyle w:val="TableParagraph"/>
              <w:numPr>
                <w:ilvl w:val="0"/>
                <w:numId w:val="32"/>
              </w:numPr>
              <w:tabs>
                <w:tab w:pos="329" w:val="left" w:leader="none"/>
              </w:tabs>
              <w:spacing w:line="240" w:lineRule="auto" w:before="118" w:after="0"/>
              <w:ind w:left="329" w:right="0" w:hanging="219"/>
              <w:jc w:val="left"/>
              <w:rPr>
                <w:sz w:val="22"/>
              </w:rPr>
            </w:pPr>
            <w:r>
              <w:rPr>
                <w:spacing w:val="-2"/>
                <w:sz w:val="22"/>
              </w:rPr>
              <w:t>Authorization</w:t>
            </w:r>
            <w:r>
              <w:rPr>
                <w:spacing w:val="-8"/>
                <w:sz w:val="22"/>
              </w:rPr>
              <w:t> </w:t>
            </w:r>
            <w:r>
              <w:rPr>
                <w:spacing w:val="-2"/>
                <w:sz w:val="22"/>
              </w:rPr>
              <w:t>to</w:t>
            </w:r>
            <w:r>
              <w:rPr>
                <w:spacing w:val="-10"/>
                <w:sz w:val="22"/>
              </w:rPr>
              <w:t> </w:t>
            </w:r>
            <w:r>
              <w:rPr>
                <w:spacing w:val="-2"/>
                <w:sz w:val="22"/>
              </w:rPr>
              <w:t>represent</w:t>
            </w:r>
            <w:r>
              <w:rPr>
                <w:spacing w:val="-4"/>
                <w:sz w:val="22"/>
              </w:rPr>
              <w:t> </w:t>
            </w:r>
            <w:r>
              <w:rPr>
                <w:spacing w:val="-2"/>
                <w:sz w:val="22"/>
              </w:rPr>
              <w:t>the</w:t>
            </w:r>
            <w:r>
              <w:rPr>
                <w:spacing w:val="-7"/>
                <w:sz w:val="22"/>
              </w:rPr>
              <w:t> </w:t>
            </w:r>
            <w:r>
              <w:rPr>
                <w:spacing w:val="-2"/>
                <w:sz w:val="22"/>
              </w:rPr>
              <w:t>firm</w:t>
            </w:r>
            <w:r>
              <w:rPr>
                <w:spacing w:val="-9"/>
                <w:sz w:val="22"/>
              </w:rPr>
              <w:t> </w:t>
            </w:r>
            <w:r>
              <w:rPr>
                <w:spacing w:val="-2"/>
                <w:sz w:val="22"/>
              </w:rPr>
              <w:t>or JV</w:t>
            </w:r>
            <w:r>
              <w:rPr>
                <w:spacing w:val="-10"/>
                <w:sz w:val="22"/>
              </w:rPr>
              <w:t> </w:t>
            </w:r>
            <w:r>
              <w:rPr>
                <w:spacing w:val="-2"/>
                <w:sz w:val="22"/>
              </w:rPr>
              <w:t>named</w:t>
            </w:r>
            <w:r>
              <w:rPr>
                <w:spacing w:val="-5"/>
                <w:sz w:val="22"/>
              </w:rPr>
              <w:t> </w:t>
            </w:r>
            <w:r>
              <w:rPr>
                <w:spacing w:val="-2"/>
                <w:sz w:val="22"/>
              </w:rPr>
              <w:t>in</w:t>
            </w:r>
            <w:r>
              <w:rPr>
                <w:spacing w:val="-5"/>
                <w:sz w:val="22"/>
              </w:rPr>
              <w:t> </w:t>
            </w:r>
            <w:r>
              <w:rPr>
                <w:spacing w:val="-2"/>
                <w:sz w:val="22"/>
              </w:rPr>
              <w:t>above,</w:t>
            </w:r>
            <w:r>
              <w:rPr>
                <w:spacing w:val="2"/>
                <w:sz w:val="22"/>
              </w:rPr>
              <w:t> </w:t>
            </w:r>
            <w:r>
              <w:rPr>
                <w:spacing w:val="-2"/>
                <w:sz w:val="22"/>
              </w:rPr>
              <w:t>in</w:t>
            </w:r>
            <w:r>
              <w:rPr>
                <w:spacing w:val="-10"/>
                <w:sz w:val="22"/>
              </w:rPr>
              <w:t> </w:t>
            </w:r>
            <w:r>
              <w:rPr>
                <w:spacing w:val="-2"/>
                <w:sz w:val="22"/>
              </w:rPr>
              <w:t>accordance</w:t>
            </w:r>
            <w:r>
              <w:rPr>
                <w:spacing w:val="-7"/>
                <w:sz w:val="22"/>
              </w:rPr>
              <w:t> </w:t>
            </w:r>
            <w:r>
              <w:rPr>
                <w:spacing w:val="-2"/>
                <w:sz w:val="22"/>
              </w:rPr>
              <w:t>with</w:t>
            </w:r>
            <w:r>
              <w:rPr>
                <w:spacing w:val="-5"/>
                <w:sz w:val="22"/>
              </w:rPr>
              <w:t> </w:t>
            </w:r>
            <w:r>
              <w:rPr>
                <w:spacing w:val="-2"/>
                <w:sz w:val="22"/>
              </w:rPr>
              <w:t>ITB</w:t>
            </w:r>
            <w:r>
              <w:rPr>
                <w:spacing w:val="-8"/>
                <w:sz w:val="22"/>
              </w:rPr>
              <w:t> </w:t>
            </w:r>
            <w:r>
              <w:rPr>
                <w:spacing w:val="-2"/>
                <w:sz w:val="22"/>
              </w:rPr>
              <w:t>17.2.</w:t>
            </w:r>
          </w:p>
          <w:p>
            <w:pPr>
              <w:pStyle w:val="TableParagraph"/>
              <w:spacing w:before="243"/>
              <w:rPr>
                <w:sz w:val="22"/>
              </w:rPr>
            </w:pPr>
          </w:p>
          <w:p>
            <w:pPr>
              <w:pStyle w:val="TableParagraph"/>
              <w:numPr>
                <w:ilvl w:val="0"/>
                <w:numId w:val="32"/>
              </w:numPr>
              <w:tabs>
                <w:tab w:pos="320" w:val="left" w:leader="none"/>
              </w:tabs>
              <w:spacing w:line="240" w:lineRule="auto" w:before="0" w:after="0"/>
              <w:ind w:left="320" w:right="0" w:hanging="210"/>
              <w:jc w:val="left"/>
              <w:rPr>
                <w:sz w:val="22"/>
              </w:rPr>
            </w:pPr>
            <w:r>
              <w:rPr>
                <w:spacing w:val="-2"/>
                <w:sz w:val="22"/>
              </w:rPr>
              <w:t>In</w:t>
            </w:r>
            <w:r>
              <w:rPr>
                <w:spacing w:val="-14"/>
                <w:sz w:val="22"/>
              </w:rPr>
              <w:t> </w:t>
            </w:r>
            <w:r>
              <w:rPr>
                <w:spacing w:val="-2"/>
                <w:sz w:val="22"/>
              </w:rPr>
              <w:t>case</w:t>
            </w:r>
            <w:r>
              <w:rPr>
                <w:spacing w:val="-12"/>
                <w:sz w:val="22"/>
              </w:rPr>
              <w:t> </w:t>
            </w:r>
            <w:r>
              <w:rPr>
                <w:spacing w:val="-2"/>
                <w:sz w:val="22"/>
              </w:rPr>
              <w:t>of</w:t>
            </w:r>
            <w:r>
              <w:rPr>
                <w:spacing w:val="-12"/>
                <w:sz w:val="22"/>
              </w:rPr>
              <w:t> </w:t>
            </w:r>
            <w:r>
              <w:rPr>
                <w:spacing w:val="-2"/>
                <w:sz w:val="22"/>
              </w:rPr>
              <w:t>JV,</w:t>
            </w:r>
            <w:r>
              <w:rPr>
                <w:spacing w:val="-12"/>
                <w:sz w:val="22"/>
              </w:rPr>
              <w:t> </w:t>
            </w:r>
            <w:r>
              <w:rPr>
                <w:spacing w:val="-2"/>
                <w:sz w:val="22"/>
              </w:rPr>
              <w:t>letter</w:t>
            </w:r>
            <w:r>
              <w:rPr>
                <w:spacing w:val="-8"/>
                <w:sz w:val="22"/>
              </w:rPr>
              <w:t> </w:t>
            </w:r>
            <w:r>
              <w:rPr>
                <w:spacing w:val="-2"/>
                <w:sz w:val="22"/>
              </w:rPr>
              <w:t>of</w:t>
            </w:r>
            <w:r>
              <w:rPr>
                <w:spacing w:val="-7"/>
                <w:sz w:val="22"/>
              </w:rPr>
              <w:t> </w:t>
            </w:r>
            <w:r>
              <w:rPr>
                <w:spacing w:val="-2"/>
                <w:sz w:val="22"/>
              </w:rPr>
              <w:t>intent</w:t>
            </w:r>
            <w:r>
              <w:rPr>
                <w:spacing w:val="-5"/>
                <w:sz w:val="22"/>
              </w:rPr>
              <w:t> </w:t>
            </w:r>
            <w:r>
              <w:rPr>
                <w:spacing w:val="-2"/>
                <w:sz w:val="22"/>
              </w:rPr>
              <w:t>to</w:t>
            </w:r>
            <w:r>
              <w:rPr>
                <w:spacing w:val="-12"/>
                <w:sz w:val="22"/>
              </w:rPr>
              <w:t> </w:t>
            </w:r>
            <w:r>
              <w:rPr>
                <w:spacing w:val="-2"/>
                <w:sz w:val="22"/>
              </w:rPr>
              <w:t>form</w:t>
            </w:r>
            <w:r>
              <w:rPr>
                <w:spacing w:val="-11"/>
                <w:sz w:val="22"/>
              </w:rPr>
              <w:t> </w:t>
            </w:r>
            <w:r>
              <w:rPr>
                <w:spacing w:val="-2"/>
                <w:sz w:val="22"/>
              </w:rPr>
              <w:t>JV</w:t>
            </w:r>
            <w:r>
              <w:rPr>
                <w:spacing w:val="-7"/>
                <w:sz w:val="22"/>
              </w:rPr>
              <w:t> </w:t>
            </w:r>
            <w:r>
              <w:rPr>
                <w:spacing w:val="-2"/>
                <w:sz w:val="22"/>
              </w:rPr>
              <w:t>or</w:t>
            </w:r>
            <w:r>
              <w:rPr>
                <w:spacing w:val="-7"/>
                <w:sz w:val="22"/>
              </w:rPr>
              <w:t> </w:t>
            </w:r>
            <w:r>
              <w:rPr>
                <w:spacing w:val="-2"/>
                <w:sz w:val="22"/>
              </w:rPr>
              <w:t>JV</w:t>
            </w:r>
            <w:r>
              <w:rPr>
                <w:spacing w:val="-13"/>
                <w:sz w:val="22"/>
              </w:rPr>
              <w:t> </w:t>
            </w:r>
            <w:r>
              <w:rPr>
                <w:spacing w:val="-2"/>
                <w:sz w:val="22"/>
              </w:rPr>
              <w:t>agreement,</w:t>
            </w:r>
            <w:r>
              <w:rPr>
                <w:spacing w:val="-5"/>
                <w:sz w:val="22"/>
              </w:rPr>
              <w:t> </w:t>
            </w:r>
            <w:r>
              <w:rPr>
                <w:spacing w:val="-2"/>
                <w:sz w:val="22"/>
              </w:rPr>
              <w:t>in</w:t>
            </w:r>
            <w:r>
              <w:rPr>
                <w:spacing w:val="-12"/>
                <w:sz w:val="22"/>
              </w:rPr>
              <w:t> </w:t>
            </w:r>
            <w:r>
              <w:rPr>
                <w:spacing w:val="-2"/>
                <w:sz w:val="22"/>
              </w:rPr>
              <w:t>accordance</w:t>
            </w:r>
            <w:r>
              <w:rPr>
                <w:spacing w:val="-8"/>
                <w:sz w:val="22"/>
              </w:rPr>
              <w:t> </w:t>
            </w:r>
            <w:r>
              <w:rPr>
                <w:spacing w:val="-2"/>
                <w:sz w:val="22"/>
              </w:rPr>
              <w:t>with</w:t>
            </w:r>
            <w:r>
              <w:rPr>
                <w:spacing w:val="-12"/>
                <w:sz w:val="22"/>
              </w:rPr>
              <w:t> </w:t>
            </w:r>
            <w:r>
              <w:rPr>
                <w:spacing w:val="-2"/>
                <w:sz w:val="22"/>
              </w:rPr>
              <w:t>ITB</w:t>
            </w:r>
            <w:r>
              <w:rPr>
                <w:spacing w:val="-11"/>
                <w:sz w:val="22"/>
              </w:rPr>
              <w:t> </w:t>
            </w:r>
            <w:r>
              <w:rPr>
                <w:spacing w:val="-4"/>
                <w:sz w:val="22"/>
              </w:rPr>
              <w:t>4.1.</w:t>
            </w:r>
          </w:p>
          <w:p>
            <w:pPr>
              <w:pStyle w:val="TableParagraph"/>
              <w:rPr>
                <w:sz w:val="22"/>
              </w:rPr>
            </w:pPr>
          </w:p>
          <w:p>
            <w:pPr>
              <w:pStyle w:val="TableParagraph"/>
              <w:spacing w:before="33"/>
              <w:rPr>
                <w:sz w:val="22"/>
              </w:rPr>
            </w:pPr>
          </w:p>
          <w:p>
            <w:pPr>
              <w:pStyle w:val="TableParagraph"/>
              <w:numPr>
                <w:ilvl w:val="0"/>
                <w:numId w:val="32"/>
              </w:numPr>
              <w:tabs>
                <w:tab w:pos="292" w:val="left" w:leader="none"/>
                <w:tab w:pos="319" w:val="left" w:leader="none"/>
              </w:tabs>
              <w:spacing w:line="264" w:lineRule="auto" w:before="0" w:after="0"/>
              <w:ind w:left="292" w:right="94" w:hanging="183"/>
              <w:jc w:val="left"/>
              <w:rPr>
                <w:sz w:val="22"/>
              </w:rPr>
            </w:pPr>
            <w:r>
              <w:rPr>
                <w:spacing w:val="-2"/>
                <w:sz w:val="22"/>
              </w:rPr>
              <w:t>In</w:t>
            </w:r>
            <w:r>
              <w:rPr>
                <w:spacing w:val="4"/>
                <w:sz w:val="22"/>
              </w:rPr>
              <w:t> </w:t>
            </w:r>
            <w:r>
              <w:rPr>
                <w:spacing w:val="-2"/>
                <w:sz w:val="22"/>
              </w:rPr>
              <w:t>case</w:t>
            </w:r>
            <w:r>
              <w:rPr>
                <w:spacing w:val="-9"/>
                <w:sz w:val="22"/>
              </w:rPr>
              <w:t> </w:t>
            </w:r>
            <w:r>
              <w:rPr>
                <w:spacing w:val="-2"/>
                <w:sz w:val="22"/>
              </w:rPr>
              <w:t>of</w:t>
            </w:r>
            <w:r>
              <w:rPr>
                <w:spacing w:val="-10"/>
                <w:sz w:val="22"/>
              </w:rPr>
              <w:t> </w:t>
            </w:r>
            <w:r>
              <w:rPr>
                <w:spacing w:val="-2"/>
                <w:sz w:val="22"/>
              </w:rPr>
              <w:t>a</w:t>
            </w:r>
            <w:r>
              <w:rPr>
                <w:spacing w:val="-6"/>
                <w:sz w:val="22"/>
              </w:rPr>
              <w:t> </w:t>
            </w:r>
            <w:r>
              <w:rPr>
                <w:spacing w:val="-2"/>
                <w:sz w:val="22"/>
              </w:rPr>
              <w:t>government-owned</w:t>
            </w:r>
            <w:r>
              <w:rPr>
                <w:spacing w:val="-9"/>
                <w:sz w:val="22"/>
              </w:rPr>
              <w:t> </w:t>
            </w:r>
            <w:r>
              <w:rPr>
                <w:spacing w:val="-2"/>
                <w:sz w:val="22"/>
              </w:rPr>
              <w:t>entity,</w:t>
            </w:r>
            <w:r>
              <w:rPr>
                <w:spacing w:val="-11"/>
                <w:sz w:val="22"/>
              </w:rPr>
              <w:t> </w:t>
            </w:r>
            <w:r>
              <w:rPr>
                <w:spacing w:val="-2"/>
                <w:sz w:val="22"/>
              </w:rPr>
              <w:t>any</w:t>
            </w:r>
            <w:r>
              <w:rPr>
                <w:spacing w:val="-12"/>
                <w:sz w:val="22"/>
              </w:rPr>
              <w:t> </w:t>
            </w:r>
            <w:r>
              <w:rPr>
                <w:spacing w:val="-2"/>
                <w:sz w:val="22"/>
              </w:rPr>
              <w:t>additional</w:t>
            </w:r>
            <w:r>
              <w:rPr>
                <w:spacing w:val="-8"/>
                <w:sz w:val="22"/>
              </w:rPr>
              <w:t> </w:t>
            </w:r>
            <w:r>
              <w:rPr>
                <w:spacing w:val="-2"/>
                <w:sz w:val="22"/>
              </w:rPr>
              <w:t>documents</w:t>
            </w:r>
            <w:r>
              <w:rPr>
                <w:spacing w:val="-8"/>
                <w:sz w:val="22"/>
              </w:rPr>
              <w:t> </w:t>
            </w:r>
            <w:r>
              <w:rPr>
                <w:spacing w:val="-2"/>
                <w:sz w:val="22"/>
              </w:rPr>
              <w:t>not</w:t>
            </w:r>
            <w:r>
              <w:rPr>
                <w:spacing w:val="-11"/>
                <w:sz w:val="22"/>
              </w:rPr>
              <w:t> </w:t>
            </w:r>
            <w:r>
              <w:rPr>
                <w:spacing w:val="-2"/>
                <w:sz w:val="22"/>
              </w:rPr>
              <w:t>covered</w:t>
            </w:r>
            <w:r>
              <w:rPr>
                <w:spacing w:val="-9"/>
                <w:sz w:val="22"/>
              </w:rPr>
              <w:t> </w:t>
            </w:r>
            <w:r>
              <w:rPr>
                <w:spacing w:val="-2"/>
                <w:sz w:val="22"/>
              </w:rPr>
              <w:t>under</w:t>
            </w:r>
            <w:r>
              <w:rPr>
                <w:spacing w:val="-10"/>
                <w:sz w:val="22"/>
              </w:rPr>
              <w:t> </w:t>
            </w:r>
            <w:r>
              <w:rPr>
                <w:spacing w:val="-2"/>
                <w:sz w:val="22"/>
              </w:rPr>
              <w:t>1</w:t>
            </w:r>
            <w:r>
              <w:rPr>
                <w:spacing w:val="-12"/>
                <w:sz w:val="22"/>
              </w:rPr>
              <w:t> </w:t>
            </w:r>
            <w:r>
              <w:rPr>
                <w:spacing w:val="-2"/>
                <w:sz w:val="22"/>
              </w:rPr>
              <w:t>above</w:t>
            </w:r>
            <w:r>
              <w:rPr>
                <w:spacing w:val="-9"/>
                <w:sz w:val="22"/>
              </w:rPr>
              <w:t> </w:t>
            </w:r>
            <w:r>
              <w:rPr>
                <w:spacing w:val="-2"/>
                <w:sz w:val="22"/>
              </w:rPr>
              <w:t>required</w:t>
            </w:r>
            <w:r>
              <w:rPr>
                <w:spacing w:val="-12"/>
                <w:sz w:val="22"/>
              </w:rPr>
              <w:t> </w:t>
            </w:r>
            <w:r>
              <w:rPr>
                <w:spacing w:val="-2"/>
                <w:sz w:val="22"/>
              </w:rPr>
              <w:t>to </w:t>
            </w:r>
            <w:r>
              <w:rPr>
                <w:sz w:val="22"/>
              </w:rPr>
              <w:t>comply with ITB 4.5.</w:t>
            </w:r>
          </w:p>
        </w:tc>
      </w:tr>
    </w:tbl>
    <w:p>
      <w:pPr>
        <w:pStyle w:val="TableParagraph"/>
        <w:spacing w:after="0" w:line="264" w:lineRule="auto"/>
        <w:jc w:val="left"/>
        <w:rPr>
          <w:sz w:val="22"/>
        </w:rPr>
        <w:sectPr>
          <w:pgSz w:w="12240" w:h="15840"/>
          <w:pgMar w:header="526" w:footer="0" w:top="1280" w:bottom="280" w:left="1080" w:right="360"/>
        </w:sectPr>
      </w:pPr>
    </w:p>
    <w:p>
      <w:pPr>
        <w:spacing w:before="149"/>
        <w:ind w:left="360" w:right="0" w:firstLine="0"/>
        <w:jc w:val="left"/>
        <w:rPr>
          <w:sz w:val="26"/>
        </w:rPr>
      </w:pPr>
      <w:r>
        <w:rPr>
          <w:spacing w:val="-2"/>
          <w:sz w:val="26"/>
        </w:rPr>
        <w:t>Form</w:t>
      </w:r>
      <w:r>
        <w:rPr>
          <w:spacing w:val="-14"/>
          <w:sz w:val="26"/>
        </w:rPr>
        <w:t> </w:t>
      </w:r>
      <w:r>
        <w:rPr>
          <w:spacing w:val="-2"/>
          <w:sz w:val="26"/>
        </w:rPr>
        <w:t>ELI</w:t>
      </w:r>
      <w:r>
        <w:rPr>
          <w:spacing w:val="-13"/>
          <w:sz w:val="26"/>
        </w:rPr>
        <w:t> </w:t>
      </w:r>
      <w:r>
        <w:rPr>
          <w:spacing w:val="-2"/>
          <w:sz w:val="26"/>
        </w:rPr>
        <w:t>-</w:t>
      </w:r>
      <w:r>
        <w:rPr>
          <w:spacing w:val="-10"/>
          <w:sz w:val="26"/>
        </w:rPr>
        <w:t> </w:t>
      </w:r>
      <w:r>
        <w:rPr>
          <w:spacing w:val="-2"/>
          <w:sz w:val="26"/>
        </w:rPr>
        <w:t>2:</w:t>
      </w:r>
      <w:r>
        <w:rPr>
          <w:spacing w:val="-10"/>
          <w:sz w:val="26"/>
        </w:rPr>
        <w:t> </w:t>
      </w:r>
      <w:r>
        <w:rPr>
          <w:spacing w:val="-2"/>
          <w:sz w:val="26"/>
        </w:rPr>
        <w:t>JV</w:t>
      </w:r>
      <w:r>
        <w:rPr>
          <w:spacing w:val="-9"/>
          <w:sz w:val="26"/>
        </w:rPr>
        <w:t> </w:t>
      </w:r>
      <w:r>
        <w:rPr>
          <w:spacing w:val="-2"/>
          <w:sz w:val="26"/>
        </w:rPr>
        <w:t>Information</w:t>
      </w:r>
      <w:r>
        <w:rPr>
          <w:spacing w:val="-10"/>
          <w:sz w:val="26"/>
        </w:rPr>
        <w:t> </w:t>
      </w:r>
      <w:r>
        <w:rPr>
          <w:spacing w:val="-4"/>
          <w:sz w:val="26"/>
        </w:rPr>
        <w:t>Sheet</w:t>
      </w:r>
    </w:p>
    <w:p>
      <w:pPr>
        <w:pStyle w:val="BodyText"/>
        <w:spacing w:before="252"/>
        <w:ind w:left="360"/>
      </w:pPr>
      <w:r>
        <w:rPr>
          <w:spacing w:val="-2"/>
        </w:rPr>
        <w:t>Each</w:t>
      </w:r>
      <w:r>
        <w:rPr>
          <w:spacing w:val="-11"/>
        </w:rPr>
        <w:t> </w:t>
      </w:r>
      <w:r>
        <w:rPr>
          <w:spacing w:val="-2"/>
        </w:rPr>
        <w:t>member</w:t>
      </w:r>
      <w:r>
        <w:rPr>
          <w:spacing w:val="-3"/>
        </w:rPr>
        <w:t> </w:t>
      </w:r>
      <w:r>
        <w:rPr>
          <w:spacing w:val="-2"/>
        </w:rPr>
        <w:t>of</w:t>
      </w:r>
      <w:r>
        <w:rPr>
          <w:spacing w:val="-12"/>
        </w:rPr>
        <w:t> </w:t>
      </w:r>
      <w:r>
        <w:rPr>
          <w:spacing w:val="-2"/>
        </w:rPr>
        <w:t>a</w:t>
      </w:r>
      <w:r>
        <w:rPr>
          <w:spacing w:val="-8"/>
        </w:rPr>
        <w:t> </w:t>
      </w:r>
      <w:r>
        <w:rPr>
          <w:spacing w:val="-2"/>
        </w:rPr>
        <w:t>JV</w:t>
      </w:r>
      <w:r>
        <w:rPr>
          <w:spacing w:val="-11"/>
        </w:rPr>
        <w:t> </w:t>
      </w:r>
      <w:r>
        <w:rPr>
          <w:spacing w:val="-2"/>
        </w:rPr>
        <w:t>must</w:t>
      </w:r>
      <w:r>
        <w:rPr>
          <w:spacing w:val="-9"/>
        </w:rPr>
        <w:t> </w:t>
      </w:r>
      <w:r>
        <w:rPr>
          <w:spacing w:val="-2"/>
        </w:rPr>
        <w:t>fill</w:t>
      </w:r>
      <w:r>
        <w:rPr>
          <w:spacing w:val="-10"/>
        </w:rPr>
        <w:t> </w:t>
      </w:r>
      <w:r>
        <w:rPr>
          <w:spacing w:val="-2"/>
        </w:rPr>
        <w:t>in</w:t>
      </w:r>
      <w:r>
        <w:rPr>
          <w:spacing w:val="-10"/>
        </w:rPr>
        <w:t> </w:t>
      </w:r>
      <w:r>
        <w:rPr>
          <w:spacing w:val="-2"/>
        </w:rPr>
        <w:t>this</w:t>
      </w:r>
      <w:r>
        <w:rPr>
          <w:spacing w:val="-5"/>
        </w:rPr>
        <w:t> </w:t>
      </w:r>
      <w:r>
        <w:rPr>
          <w:spacing w:val="-4"/>
        </w:rPr>
        <w:t>form</w:t>
      </w:r>
    </w:p>
    <w:tbl>
      <w:tblPr>
        <w:tblW w:w="0" w:type="auto"/>
        <w:jc w:val="left"/>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624"/>
        <w:gridCol w:w="4619"/>
      </w:tblGrid>
      <w:tr>
        <w:trPr>
          <w:trHeight w:val="744" w:hRule="atLeast"/>
        </w:trPr>
        <w:tc>
          <w:tcPr>
            <w:tcW w:w="9243" w:type="dxa"/>
            <w:gridSpan w:val="2"/>
            <w:shd w:val="clear" w:color="auto" w:fill="D9D9D9"/>
          </w:tcPr>
          <w:p>
            <w:pPr>
              <w:pStyle w:val="TableParagraph"/>
              <w:spacing w:before="116"/>
              <w:ind w:left="10"/>
              <w:jc w:val="center"/>
              <w:rPr>
                <w:b/>
                <w:sz w:val="22"/>
              </w:rPr>
            </w:pPr>
            <w:r>
              <w:rPr>
                <w:b/>
                <w:spacing w:val="-4"/>
                <w:sz w:val="22"/>
              </w:rPr>
              <w:t>JV</w:t>
            </w:r>
            <w:r>
              <w:rPr>
                <w:b/>
                <w:spacing w:val="-2"/>
                <w:sz w:val="22"/>
              </w:rPr>
              <w:t> </w:t>
            </w:r>
            <w:r>
              <w:rPr>
                <w:b/>
                <w:spacing w:val="-4"/>
                <w:sz w:val="22"/>
              </w:rPr>
              <w:t>/</w:t>
            </w:r>
            <w:r>
              <w:rPr>
                <w:b/>
                <w:sz w:val="22"/>
              </w:rPr>
              <w:t> </w:t>
            </w:r>
            <w:r>
              <w:rPr>
                <w:b/>
                <w:spacing w:val="-4"/>
                <w:sz w:val="22"/>
              </w:rPr>
              <w:t>Specialist</w:t>
            </w:r>
            <w:r>
              <w:rPr>
                <w:b/>
                <w:spacing w:val="-3"/>
                <w:sz w:val="22"/>
              </w:rPr>
              <w:t> </w:t>
            </w:r>
            <w:r>
              <w:rPr>
                <w:b/>
                <w:spacing w:val="-4"/>
                <w:sz w:val="22"/>
              </w:rPr>
              <w:t>Subcontractor Information</w:t>
            </w:r>
          </w:p>
        </w:tc>
      </w:tr>
      <w:tr>
        <w:trPr>
          <w:trHeight w:val="748" w:hRule="atLeast"/>
        </w:trPr>
        <w:tc>
          <w:tcPr>
            <w:tcW w:w="4624" w:type="dxa"/>
          </w:tcPr>
          <w:p>
            <w:pPr>
              <w:pStyle w:val="TableParagraph"/>
              <w:spacing w:before="121"/>
              <w:ind w:left="110"/>
              <w:rPr>
                <w:b/>
                <w:sz w:val="22"/>
              </w:rPr>
            </w:pPr>
            <w:r>
              <w:rPr>
                <w:b/>
                <w:spacing w:val="-4"/>
                <w:sz w:val="22"/>
              </w:rPr>
              <w:t>Bidder's</w:t>
            </w:r>
            <w:r>
              <w:rPr>
                <w:b/>
                <w:spacing w:val="-6"/>
                <w:sz w:val="22"/>
              </w:rPr>
              <w:t> </w:t>
            </w:r>
            <w:r>
              <w:rPr>
                <w:b/>
                <w:spacing w:val="-4"/>
                <w:sz w:val="22"/>
              </w:rPr>
              <w:t>legal</w:t>
            </w:r>
            <w:r>
              <w:rPr>
                <w:b/>
                <w:spacing w:val="3"/>
                <w:sz w:val="22"/>
              </w:rPr>
              <w:t> </w:t>
            </w:r>
            <w:r>
              <w:rPr>
                <w:b/>
                <w:spacing w:val="-4"/>
                <w:sz w:val="22"/>
              </w:rPr>
              <w:t>name</w:t>
            </w:r>
          </w:p>
        </w:tc>
        <w:tc>
          <w:tcPr>
            <w:tcW w:w="4619" w:type="dxa"/>
          </w:tcPr>
          <w:p>
            <w:pPr>
              <w:pStyle w:val="TableParagraph"/>
              <w:rPr>
                <w:sz w:val="22"/>
              </w:rPr>
            </w:pPr>
          </w:p>
        </w:tc>
      </w:tr>
      <w:tr>
        <w:trPr>
          <w:trHeight w:val="744" w:hRule="atLeast"/>
        </w:trPr>
        <w:tc>
          <w:tcPr>
            <w:tcW w:w="4624" w:type="dxa"/>
          </w:tcPr>
          <w:p>
            <w:pPr>
              <w:pStyle w:val="TableParagraph"/>
              <w:spacing w:before="116"/>
              <w:ind w:left="110"/>
              <w:rPr>
                <w:b/>
                <w:sz w:val="22"/>
              </w:rPr>
            </w:pPr>
            <w:r>
              <w:rPr>
                <w:b/>
                <w:spacing w:val="-4"/>
                <w:sz w:val="22"/>
              </w:rPr>
              <w:t>JV</w:t>
            </w:r>
            <w:r>
              <w:rPr>
                <w:b/>
                <w:spacing w:val="1"/>
                <w:sz w:val="22"/>
              </w:rPr>
              <w:t> </w:t>
            </w:r>
            <w:r>
              <w:rPr>
                <w:b/>
                <w:spacing w:val="-4"/>
                <w:sz w:val="22"/>
              </w:rPr>
              <w:t>Partner's</w:t>
            </w:r>
            <w:r>
              <w:rPr>
                <w:b/>
                <w:spacing w:val="-2"/>
                <w:sz w:val="22"/>
              </w:rPr>
              <w:t> </w:t>
            </w:r>
            <w:r>
              <w:rPr>
                <w:b/>
                <w:spacing w:val="-4"/>
                <w:sz w:val="22"/>
              </w:rPr>
              <w:t>or</w:t>
            </w:r>
            <w:r>
              <w:rPr>
                <w:b/>
                <w:spacing w:val="-6"/>
                <w:sz w:val="22"/>
              </w:rPr>
              <w:t> </w:t>
            </w:r>
            <w:r>
              <w:rPr>
                <w:b/>
                <w:spacing w:val="-4"/>
                <w:sz w:val="22"/>
              </w:rPr>
              <w:t>Subcontractor's</w:t>
            </w:r>
            <w:r>
              <w:rPr>
                <w:b/>
                <w:spacing w:val="4"/>
                <w:sz w:val="22"/>
              </w:rPr>
              <w:t> </w:t>
            </w:r>
            <w:r>
              <w:rPr>
                <w:b/>
                <w:spacing w:val="-4"/>
                <w:sz w:val="22"/>
              </w:rPr>
              <w:t>legal</w:t>
            </w:r>
            <w:r>
              <w:rPr>
                <w:b/>
                <w:spacing w:val="-2"/>
                <w:sz w:val="22"/>
              </w:rPr>
              <w:t> </w:t>
            </w:r>
            <w:r>
              <w:rPr>
                <w:b/>
                <w:spacing w:val="-4"/>
                <w:sz w:val="22"/>
              </w:rPr>
              <w:t>name</w:t>
            </w:r>
          </w:p>
        </w:tc>
        <w:tc>
          <w:tcPr>
            <w:tcW w:w="4619" w:type="dxa"/>
          </w:tcPr>
          <w:p>
            <w:pPr>
              <w:pStyle w:val="TableParagraph"/>
              <w:rPr>
                <w:sz w:val="22"/>
              </w:rPr>
            </w:pPr>
          </w:p>
        </w:tc>
      </w:tr>
      <w:tr>
        <w:trPr>
          <w:trHeight w:val="1372" w:hRule="atLeast"/>
        </w:trPr>
        <w:tc>
          <w:tcPr>
            <w:tcW w:w="4624" w:type="dxa"/>
          </w:tcPr>
          <w:p>
            <w:pPr>
              <w:pStyle w:val="TableParagraph"/>
              <w:spacing w:before="121"/>
              <w:ind w:left="110"/>
              <w:rPr>
                <w:b/>
                <w:sz w:val="22"/>
              </w:rPr>
            </w:pPr>
            <w:r>
              <w:rPr>
                <w:b/>
                <w:spacing w:val="-4"/>
                <w:sz w:val="22"/>
              </w:rPr>
              <w:t>JV</w:t>
            </w:r>
            <w:r>
              <w:rPr>
                <w:b/>
                <w:spacing w:val="-3"/>
                <w:sz w:val="22"/>
              </w:rPr>
              <w:t> </w:t>
            </w:r>
            <w:r>
              <w:rPr>
                <w:b/>
                <w:spacing w:val="-4"/>
                <w:sz w:val="22"/>
              </w:rPr>
              <w:t>Partner's</w:t>
            </w:r>
            <w:r>
              <w:rPr>
                <w:b/>
                <w:spacing w:val="-5"/>
                <w:sz w:val="22"/>
              </w:rPr>
              <w:t> or</w:t>
            </w:r>
          </w:p>
          <w:p>
            <w:pPr>
              <w:pStyle w:val="TableParagraph"/>
              <w:spacing w:before="117"/>
              <w:rPr>
                <w:sz w:val="22"/>
              </w:rPr>
            </w:pPr>
          </w:p>
          <w:p>
            <w:pPr>
              <w:pStyle w:val="TableParagraph"/>
              <w:spacing w:before="1"/>
              <w:ind w:left="110"/>
              <w:rPr>
                <w:b/>
                <w:sz w:val="22"/>
              </w:rPr>
            </w:pPr>
            <w:r>
              <w:rPr>
                <w:b/>
                <w:spacing w:val="-4"/>
                <w:sz w:val="22"/>
              </w:rPr>
              <w:t>Subcontractor's</w:t>
            </w:r>
            <w:r>
              <w:rPr>
                <w:b/>
                <w:spacing w:val="-1"/>
                <w:sz w:val="22"/>
              </w:rPr>
              <w:t> </w:t>
            </w:r>
            <w:r>
              <w:rPr>
                <w:b/>
                <w:spacing w:val="-4"/>
                <w:sz w:val="22"/>
              </w:rPr>
              <w:t>country</w:t>
            </w:r>
            <w:r>
              <w:rPr>
                <w:b/>
                <w:spacing w:val="-1"/>
                <w:sz w:val="22"/>
              </w:rPr>
              <w:t> </w:t>
            </w:r>
            <w:r>
              <w:rPr>
                <w:b/>
                <w:spacing w:val="-4"/>
                <w:sz w:val="22"/>
              </w:rPr>
              <w:t>of</w:t>
            </w:r>
            <w:r>
              <w:rPr>
                <w:b/>
                <w:spacing w:val="-2"/>
                <w:sz w:val="22"/>
              </w:rPr>
              <w:t> </w:t>
            </w:r>
            <w:r>
              <w:rPr>
                <w:b/>
                <w:spacing w:val="-4"/>
                <w:sz w:val="22"/>
              </w:rPr>
              <w:t>constitution</w:t>
            </w:r>
          </w:p>
        </w:tc>
        <w:tc>
          <w:tcPr>
            <w:tcW w:w="4619" w:type="dxa"/>
          </w:tcPr>
          <w:p>
            <w:pPr>
              <w:pStyle w:val="TableParagraph"/>
              <w:rPr>
                <w:sz w:val="22"/>
              </w:rPr>
            </w:pPr>
          </w:p>
        </w:tc>
      </w:tr>
      <w:tr>
        <w:trPr>
          <w:trHeight w:val="1372" w:hRule="atLeast"/>
        </w:trPr>
        <w:tc>
          <w:tcPr>
            <w:tcW w:w="4624" w:type="dxa"/>
          </w:tcPr>
          <w:p>
            <w:pPr>
              <w:pStyle w:val="TableParagraph"/>
              <w:spacing w:before="116"/>
              <w:ind w:left="110"/>
              <w:rPr>
                <w:b/>
                <w:sz w:val="22"/>
              </w:rPr>
            </w:pPr>
            <w:r>
              <w:rPr>
                <w:b/>
                <w:spacing w:val="-4"/>
                <w:sz w:val="22"/>
              </w:rPr>
              <w:t>JV</w:t>
            </w:r>
            <w:r>
              <w:rPr>
                <w:b/>
                <w:spacing w:val="-3"/>
                <w:sz w:val="22"/>
              </w:rPr>
              <w:t> </w:t>
            </w:r>
            <w:r>
              <w:rPr>
                <w:b/>
                <w:spacing w:val="-4"/>
                <w:sz w:val="22"/>
              </w:rPr>
              <w:t>Partner's</w:t>
            </w:r>
            <w:r>
              <w:rPr>
                <w:b/>
                <w:spacing w:val="-5"/>
                <w:sz w:val="22"/>
              </w:rPr>
              <w:t> or</w:t>
            </w:r>
          </w:p>
          <w:p>
            <w:pPr>
              <w:pStyle w:val="TableParagraph"/>
              <w:spacing w:before="122"/>
              <w:rPr>
                <w:sz w:val="22"/>
              </w:rPr>
            </w:pPr>
          </w:p>
          <w:p>
            <w:pPr>
              <w:pStyle w:val="TableParagraph"/>
              <w:spacing w:before="1"/>
              <w:ind w:left="110"/>
              <w:rPr>
                <w:b/>
                <w:sz w:val="22"/>
              </w:rPr>
            </w:pPr>
            <w:r>
              <w:rPr>
                <w:b/>
                <w:spacing w:val="-4"/>
                <w:sz w:val="22"/>
              </w:rPr>
              <w:t>Subcontractor's</w:t>
            </w:r>
            <w:r>
              <w:rPr>
                <w:b/>
                <w:sz w:val="22"/>
              </w:rPr>
              <w:t> </w:t>
            </w:r>
            <w:r>
              <w:rPr>
                <w:b/>
                <w:spacing w:val="-4"/>
                <w:sz w:val="22"/>
              </w:rPr>
              <w:t>year</w:t>
            </w:r>
            <w:r>
              <w:rPr>
                <w:b/>
                <w:spacing w:val="-2"/>
                <w:sz w:val="22"/>
              </w:rPr>
              <w:t> </w:t>
            </w:r>
            <w:r>
              <w:rPr>
                <w:b/>
                <w:spacing w:val="-4"/>
                <w:sz w:val="22"/>
              </w:rPr>
              <w:t>of</w:t>
            </w:r>
            <w:r>
              <w:rPr>
                <w:b/>
                <w:spacing w:val="-1"/>
                <w:sz w:val="22"/>
              </w:rPr>
              <w:t> </w:t>
            </w:r>
            <w:r>
              <w:rPr>
                <w:b/>
                <w:spacing w:val="-4"/>
                <w:sz w:val="22"/>
              </w:rPr>
              <w:t>constitution</w:t>
            </w:r>
          </w:p>
        </w:tc>
        <w:tc>
          <w:tcPr>
            <w:tcW w:w="4619" w:type="dxa"/>
          </w:tcPr>
          <w:p>
            <w:pPr>
              <w:pStyle w:val="TableParagraph"/>
              <w:rPr>
                <w:sz w:val="22"/>
              </w:rPr>
            </w:pPr>
          </w:p>
        </w:tc>
      </w:tr>
      <w:tr>
        <w:trPr>
          <w:trHeight w:val="1881" w:hRule="atLeast"/>
        </w:trPr>
        <w:tc>
          <w:tcPr>
            <w:tcW w:w="4624" w:type="dxa"/>
          </w:tcPr>
          <w:p>
            <w:pPr>
              <w:pStyle w:val="TableParagraph"/>
              <w:spacing w:before="116"/>
              <w:ind w:left="110"/>
              <w:rPr>
                <w:b/>
                <w:sz w:val="22"/>
              </w:rPr>
            </w:pPr>
            <w:r>
              <w:rPr>
                <w:b/>
                <w:spacing w:val="-4"/>
                <w:sz w:val="22"/>
              </w:rPr>
              <w:t>JV</w:t>
            </w:r>
            <w:r>
              <w:rPr>
                <w:b/>
                <w:spacing w:val="-3"/>
                <w:sz w:val="22"/>
              </w:rPr>
              <w:t> </w:t>
            </w:r>
            <w:r>
              <w:rPr>
                <w:b/>
                <w:spacing w:val="-4"/>
                <w:sz w:val="22"/>
              </w:rPr>
              <w:t>Partner's</w:t>
            </w:r>
            <w:r>
              <w:rPr>
                <w:b/>
                <w:spacing w:val="-5"/>
                <w:sz w:val="22"/>
              </w:rPr>
              <w:t> or</w:t>
            </w:r>
          </w:p>
          <w:p>
            <w:pPr>
              <w:pStyle w:val="TableParagraph"/>
              <w:spacing w:before="123"/>
              <w:rPr>
                <w:sz w:val="22"/>
              </w:rPr>
            </w:pPr>
          </w:p>
          <w:p>
            <w:pPr>
              <w:pStyle w:val="TableParagraph"/>
              <w:spacing w:line="477" w:lineRule="auto"/>
              <w:ind w:left="110" w:right="579"/>
              <w:rPr>
                <w:b/>
                <w:sz w:val="22"/>
              </w:rPr>
            </w:pPr>
            <w:r>
              <w:rPr>
                <w:b/>
                <w:spacing w:val="-2"/>
                <w:sz w:val="22"/>
              </w:rPr>
              <w:t>Subcontractor's</w:t>
            </w:r>
            <w:r>
              <w:rPr>
                <w:b/>
                <w:spacing w:val="-12"/>
                <w:sz w:val="22"/>
              </w:rPr>
              <w:t> </w:t>
            </w:r>
            <w:r>
              <w:rPr>
                <w:b/>
                <w:spacing w:val="-2"/>
                <w:sz w:val="22"/>
              </w:rPr>
              <w:t>legal</w:t>
            </w:r>
            <w:r>
              <w:rPr>
                <w:b/>
                <w:spacing w:val="-12"/>
                <w:sz w:val="22"/>
              </w:rPr>
              <w:t> </w:t>
            </w:r>
            <w:r>
              <w:rPr>
                <w:b/>
                <w:spacing w:val="-2"/>
                <w:sz w:val="22"/>
              </w:rPr>
              <w:t>address</w:t>
            </w:r>
            <w:r>
              <w:rPr>
                <w:b/>
                <w:spacing w:val="-12"/>
                <w:sz w:val="22"/>
              </w:rPr>
              <w:t> </w:t>
            </w:r>
            <w:r>
              <w:rPr>
                <w:b/>
                <w:spacing w:val="-2"/>
                <w:sz w:val="22"/>
              </w:rPr>
              <w:t>in</w:t>
            </w:r>
            <w:r>
              <w:rPr>
                <w:b/>
                <w:spacing w:val="-11"/>
                <w:sz w:val="22"/>
              </w:rPr>
              <w:t> </w:t>
            </w:r>
            <w:r>
              <w:rPr>
                <w:b/>
                <w:spacing w:val="-2"/>
                <w:sz w:val="22"/>
              </w:rPr>
              <w:t>country</w:t>
            </w:r>
            <w:r>
              <w:rPr>
                <w:b/>
                <w:spacing w:val="-12"/>
                <w:sz w:val="22"/>
              </w:rPr>
              <w:t> </w:t>
            </w:r>
            <w:r>
              <w:rPr>
                <w:b/>
                <w:spacing w:val="-2"/>
                <w:sz w:val="22"/>
              </w:rPr>
              <w:t>of constitution</w:t>
            </w:r>
          </w:p>
        </w:tc>
        <w:tc>
          <w:tcPr>
            <w:tcW w:w="4619" w:type="dxa"/>
          </w:tcPr>
          <w:p>
            <w:pPr>
              <w:pStyle w:val="TableParagraph"/>
              <w:rPr>
                <w:sz w:val="22"/>
              </w:rPr>
            </w:pPr>
          </w:p>
        </w:tc>
      </w:tr>
      <w:tr>
        <w:trPr>
          <w:trHeight w:val="2381" w:hRule="atLeast"/>
        </w:trPr>
        <w:tc>
          <w:tcPr>
            <w:tcW w:w="4624" w:type="dxa"/>
          </w:tcPr>
          <w:p>
            <w:pPr>
              <w:pStyle w:val="TableParagraph"/>
              <w:spacing w:before="116"/>
              <w:ind w:left="110"/>
              <w:rPr>
                <w:b/>
                <w:sz w:val="22"/>
              </w:rPr>
            </w:pPr>
            <w:r>
              <w:rPr>
                <w:b/>
                <w:spacing w:val="-4"/>
                <w:sz w:val="22"/>
              </w:rPr>
              <w:t>JV</w:t>
            </w:r>
            <w:r>
              <w:rPr>
                <w:b/>
                <w:spacing w:val="-3"/>
                <w:sz w:val="22"/>
              </w:rPr>
              <w:t> </w:t>
            </w:r>
            <w:r>
              <w:rPr>
                <w:b/>
                <w:spacing w:val="-4"/>
                <w:sz w:val="22"/>
              </w:rPr>
              <w:t>Partner's</w:t>
            </w:r>
            <w:r>
              <w:rPr>
                <w:b/>
                <w:spacing w:val="-5"/>
                <w:sz w:val="22"/>
              </w:rPr>
              <w:t> or</w:t>
            </w:r>
          </w:p>
          <w:p>
            <w:pPr>
              <w:pStyle w:val="TableParagraph"/>
              <w:spacing w:before="118"/>
              <w:rPr>
                <w:sz w:val="22"/>
              </w:rPr>
            </w:pPr>
          </w:p>
          <w:p>
            <w:pPr>
              <w:pStyle w:val="TableParagraph"/>
              <w:spacing w:line="480" w:lineRule="auto"/>
              <w:ind w:left="110" w:right="437"/>
              <w:rPr>
                <w:b/>
                <w:sz w:val="22"/>
              </w:rPr>
            </w:pPr>
            <w:r>
              <w:rPr>
                <w:b/>
                <w:spacing w:val="-4"/>
                <w:sz w:val="22"/>
              </w:rPr>
              <w:t>Subcontractor's authorized representative </w:t>
            </w:r>
            <w:r>
              <w:rPr>
                <w:b/>
                <w:sz w:val="22"/>
              </w:rPr>
              <w:t>information (name, address, telephone numbers, fax numbers, e-mail address)</w:t>
            </w:r>
          </w:p>
        </w:tc>
        <w:tc>
          <w:tcPr>
            <w:tcW w:w="4619" w:type="dxa"/>
          </w:tcPr>
          <w:p>
            <w:pPr>
              <w:pStyle w:val="TableParagraph"/>
              <w:rPr>
                <w:sz w:val="22"/>
              </w:rPr>
            </w:pPr>
          </w:p>
        </w:tc>
      </w:tr>
      <w:tr>
        <w:trPr>
          <w:trHeight w:val="748" w:hRule="atLeast"/>
        </w:trPr>
        <w:tc>
          <w:tcPr>
            <w:tcW w:w="9243" w:type="dxa"/>
            <w:gridSpan w:val="2"/>
          </w:tcPr>
          <w:p>
            <w:pPr>
              <w:pStyle w:val="TableParagraph"/>
              <w:spacing w:before="116"/>
              <w:ind w:left="110"/>
              <w:rPr>
                <w:b/>
                <w:sz w:val="22"/>
              </w:rPr>
            </w:pPr>
            <w:r>
              <w:rPr>
                <w:b/>
                <w:spacing w:val="-4"/>
                <w:sz w:val="22"/>
              </w:rPr>
              <w:t>Attached</w:t>
            </w:r>
            <w:r>
              <w:rPr>
                <w:b/>
                <w:spacing w:val="-2"/>
                <w:sz w:val="22"/>
              </w:rPr>
              <w:t> </w:t>
            </w:r>
            <w:r>
              <w:rPr>
                <w:b/>
                <w:spacing w:val="-4"/>
                <w:sz w:val="22"/>
              </w:rPr>
              <w:t>are</w:t>
            </w:r>
            <w:r>
              <w:rPr>
                <w:b/>
                <w:spacing w:val="-5"/>
                <w:sz w:val="22"/>
              </w:rPr>
              <w:t> </w:t>
            </w:r>
            <w:r>
              <w:rPr>
                <w:b/>
                <w:spacing w:val="-4"/>
                <w:sz w:val="22"/>
              </w:rPr>
              <w:t>copies</w:t>
            </w:r>
            <w:r>
              <w:rPr>
                <w:b/>
                <w:spacing w:val="3"/>
                <w:sz w:val="22"/>
              </w:rPr>
              <w:t> </w:t>
            </w:r>
            <w:r>
              <w:rPr>
                <w:b/>
                <w:spacing w:val="-4"/>
                <w:sz w:val="22"/>
              </w:rPr>
              <w:t>of the</w:t>
            </w:r>
            <w:r>
              <w:rPr>
                <w:b/>
                <w:sz w:val="22"/>
              </w:rPr>
              <w:t> </w:t>
            </w:r>
            <w:r>
              <w:rPr>
                <w:b/>
                <w:spacing w:val="-4"/>
                <w:sz w:val="22"/>
              </w:rPr>
              <w:t>following original</w:t>
            </w:r>
            <w:r>
              <w:rPr>
                <w:b/>
                <w:spacing w:val="4"/>
                <w:sz w:val="22"/>
              </w:rPr>
              <w:t> </w:t>
            </w:r>
            <w:r>
              <w:rPr>
                <w:b/>
                <w:spacing w:val="-4"/>
                <w:sz w:val="22"/>
              </w:rPr>
              <w:t>documents.</w:t>
            </w:r>
          </w:p>
        </w:tc>
      </w:tr>
      <w:tr>
        <w:trPr>
          <w:trHeight w:val="1742" w:hRule="atLeast"/>
        </w:trPr>
        <w:tc>
          <w:tcPr>
            <w:tcW w:w="9243" w:type="dxa"/>
            <w:gridSpan w:val="2"/>
          </w:tcPr>
          <w:p>
            <w:pPr>
              <w:pStyle w:val="TableParagraph"/>
              <w:numPr>
                <w:ilvl w:val="0"/>
                <w:numId w:val="33"/>
              </w:numPr>
              <w:tabs>
                <w:tab w:pos="829" w:val="left" w:leader="none"/>
              </w:tabs>
              <w:spacing w:line="240" w:lineRule="auto" w:before="121" w:after="0"/>
              <w:ind w:left="829" w:right="0" w:hanging="359"/>
              <w:jc w:val="left"/>
              <w:rPr>
                <w:sz w:val="22"/>
              </w:rPr>
            </w:pPr>
            <w:r>
              <w:rPr>
                <w:spacing w:val="-4"/>
                <w:sz w:val="22"/>
              </w:rPr>
              <w:t>articles</w:t>
            </w:r>
            <w:r>
              <w:rPr>
                <w:sz w:val="22"/>
              </w:rPr>
              <w:t> </w:t>
            </w:r>
            <w:r>
              <w:rPr>
                <w:spacing w:val="-4"/>
                <w:sz w:val="22"/>
              </w:rPr>
              <w:t>of</w:t>
            </w:r>
            <w:r>
              <w:rPr>
                <w:sz w:val="22"/>
              </w:rPr>
              <w:t> </w:t>
            </w:r>
            <w:r>
              <w:rPr>
                <w:spacing w:val="-4"/>
                <w:sz w:val="22"/>
              </w:rPr>
              <w:t>incorporation or</w:t>
            </w:r>
            <w:r>
              <w:rPr>
                <w:spacing w:val="4"/>
                <w:sz w:val="22"/>
              </w:rPr>
              <w:t> </w:t>
            </w:r>
            <w:r>
              <w:rPr>
                <w:spacing w:val="-4"/>
                <w:sz w:val="22"/>
              </w:rPr>
              <w:t>constitution</w:t>
            </w:r>
            <w:r>
              <w:rPr>
                <w:spacing w:val="1"/>
                <w:sz w:val="22"/>
              </w:rPr>
              <w:t> </w:t>
            </w:r>
            <w:r>
              <w:rPr>
                <w:spacing w:val="-4"/>
                <w:sz w:val="22"/>
              </w:rPr>
              <w:t>of</w:t>
            </w:r>
            <w:r>
              <w:rPr>
                <w:spacing w:val="-5"/>
                <w:sz w:val="22"/>
              </w:rPr>
              <w:t> </w:t>
            </w:r>
            <w:r>
              <w:rPr>
                <w:spacing w:val="-4"/>
                <w:sz w:val="22"/>
              </w:rPr>
              <w:t>the</w:t>
            </w:r>
            <w:r>
              <w:rPr>
                <w:spacing w:val="-1"/>
                <w:sz w:val="22"/>
              </w:rPr>
              <w:t> </w:t>
            </w:r>
            <w:r>
              <w:rPr>
                <w:spacing w:val="-4"/>
                <w:sz w:val="22"/>
              </w:rPr>
              <w:t>legal</w:t>
            </w:r>
            <w:r>
              <w:rPr>
                <w:spacing w:val="-3"/>
                <w:sz w:val="22"/>
              </w:rPr>
              <w:t> </w:t>
            </w:r>
            <w:r>
              <w:rPr>
                <w:spacing w:val="-4"/>
                <w:sz w:val="22"/>
              </w:rPr>
              <w:t>entity named above,</w:t>
            </w:r>
            <w:r>
              <w:rPr>
                <w:spacing w:val="3"/>
                <w:sz w:val="22"/>
              </w:rPr>
              <w:t> </w:t>
            </w:r>
            <w:r>
              <w:rPr>
                <w:spacing w:val="-4"/>
                <w:sz w:val="22"/>
              </w:rPr>
              <w:t>in</w:t>
            </w:r>
            <w:r>
              <w:rPr>
                <w:spacing w:val="-8"/>
                <w:sz w:val="22"/>
              </w:rPr>
              <w:t> </w:t>
            </w:r>
            <w:r>
              <w:rPr>
                <w:spacing w:val="-4"/>
                <w:sz w:val="22"/>
              </w:rPr>
              <w:t>accordance</w:t>
            </w:r>
            <w:r>
              <w:rPr>
                <w:spacing w:val="-1"/>
                <w:sz w:val="22"/>
              </w:rPr>
              <w:t> </w:t>
            </w:r>
            <w:r>
              <w:rPr>
                <w:spacing w:val="-4"/>
                <w:sz w:val="22"/>
              </w:rPr>
              <w:t>with </w:t>
            </w:r>
            <w:r>
              <w:rPr>
                <w:spacing w:val="-5"/>
                <w:sz w:val="22"/>
              </w:rPr>
              <w:t>ITB</w:t>
            </w:r>
          </w:p>
          <w:p>
            <w:pPr>
              <w:pStyle w:val="TableParagraph"/>
              <w:spacing w:before="1"/>
              <w:ind w:left="830"/>
              <w:rPr>
                <w:sz w:val="22"/>
              </w:rPr>
            </w:pPr>
            <w:r>
              <w:rPr>
                <w:spacing w:val="-2"/>
                <w:sz w:val="22"/>
              </w:rPr>
              <w:t>4.1</w:t>
            </w:r>
            <w:r>
              <w:rPr>
                <w:spacing w:val="-12"/>
                <w:sz w:val="22"/>
              </w:rPr>
              <w:t> </w:t>
            </w:r>
            <w:r>
              <w:rPr>
                <w:spacing w:val="-2"/>
                <w:sz w:val="22"/>
              </w:rPr>
              <w:t>and</w:t>
            </w:r>
            <w:r>
              <w:rPr>
                <w:spacing w:val="-9"/>
                <w:sz w:val="22"/>
              </w:rPr>
              <w:t> </w:t>
            </w:r>
            <w:r>
              <w:rPr>
                <w:spacing w:val="-4"/>
                <w:sz w:val="22"/>
              </w:rPr>
              <w:t>4.2.</w:t>
            </w:r>
          </w:p>
          <w:p>
            <w:pPr>
              <w:pStyle w:val="TableParagraph"/>
              <w:numPr>
                <w:ilvl w:val="0"/>
                <w:numId w:val="33"/>
              </w:numPr>
              <w:tabs>
                <w:tab w:pos="829" w:val="left" w:leader="none"/>
              </w:tabs>
              <w:spacing w:line="240" w:lineRule="auto" w:before="117" w:after="0"/>
              <w:ind w:left="829" w:right="0" w:hanging="359"/>
              <w:jc w:val="left"/>
              <w:rPr>
                <w:sz w:val="22"/>
              </w:rPr>
            </w:pPr>
            <w:r>
              <w:rPr>
                <w:spacing w:val="-4"/>
                <w:sz w:val="22"/>
              </w:rPr>
              <w:t>Authorization</w:t>
            </w:r>
            <w:r>
              <w:rPr>
                <w:spacing w:val="-11"/>
                <w:sz w:val="22"/>
              </w:rPr>
              <w:t> </w:t>
            </w:r>
            <w:r>
              <w:rPr>
                <w:spacing w:val="-4"/>
                <w:sz w:val="22"/>
              </w:rPr>
              <w:t>to</w:t>
            </w:r>
            <w:r>
              <w:rPr>
                <w:spacing w:val="-11"/>
                <w:sz w:val="22"/>
              </w:rPr>
              <w:t> </w:t>
            </w:r>
            <w:r>
              <w:rPr>
                <w:spacing w:val="-4"/>
                <w:sz w:val="22"/>
              </w:rPr>
              <w:t>represent the</w:t>
            </w:r>
            <w:r>
              <w:rPr>
                <w:spacing w:val="-9"/>
                <w:sz w:val="22"/>
              </w:rPr>
              <w:t> </w:t>
            </w:r>
            <w:r>
              <w:rPr>
                <w:spacing w:val="-4"/>
                <w:sz w:val="22"/>
              </w:rPr>
              <w:t>firm</w:t>
            </w:r>
            <w:r>
              <w:rPr>
                <w:spacing w:val="-11"/>
                <w:sz w:val="22"/>
              </w:rPr>
              <w:t> </w:t>
            </w:r>
            <w:r>
              <w:rPr>
                <w:spacing w:val="-4"/>
                <w:sz w:val="22"/>
              </w:rPr>
              <w:t>named</w:t>
            </w:r>
            <w:r>
              <w:rPr>
                <w:spacing w:val="-6"/>
                <w:sz w:val="22"/>
              </w:rPr>
              <w:t> </w:t>
            </w:r>
            <w:r>
              <w:rPr>
                <w:spacing w:val="-4"/>
                <w:sz w:val="22"/>
              </w:rPr>
              <w:t>above, in</w:t>
            </w:r>
            <w:r>
              <w:rPr>
                <w:spacing w:val="-10"/>
                <w:sz w:val="22"/>
              </w:rPr>
              <w:t> </w:t>
            </w:r>
            <w:r>
              <w:rPr>
                <w:spacing w:val="-4"/>
                <w:sz w:val="22"/>
              </w:rPr>
              <w:t>accordance</w:t>
            </w:r>
            <w:r>
              <w:rPr>
                <w:spacing w:val="-9"/>
                <w:sz w:val="22"/>
              </w:rPr>
              <w:t> </w:t>
            </w:r>
            <w:r>
              <w:rPr>
                <w:spacing w:val="-4"/>
                <w:sz w:val="22"/>
              </w:rPr>
              <w:t>with</w:t>
            </w:r>
            <w:r>
              <w:rPr>
                <w:spacing w:val="-11"/>
                <w:sz w:val="22"/>
              </w:rPr>
              <w:t> </w:t>
            </w:r>
            <w:r>
              <w:rPr>
                <w:spacing w:val="-4"/>
                <w:sz w:val="22"/>
              </w:rPr>
              <w:t>ITB</w:t>
            </w:r>
            <w:r>
              <w:rPr>
                <w:spacing w:val="-9"/>
                <w:sz w:val="22"/>
              </w:rPr>
              <w:t> </w:t>
            </w:r>
            <w:r>
              <w:rPr>
                <w:spacing w:val="-5"/>
                <w:sz w:val="22"/>
              </w:rPr>
              <w:t>.2.</w:t>
            </w:r>
          </w:p>
          <w:p>
            <w:pPr>
              <w:pStyle w:val="TableParagraph"/>
              <w:numPr>
                <w:ilvl w:val="0"/>
                <w:numId w:val="33"/>
              </w:numPr>
              <w:tabs>
                <w:tab w:pos="828" w:val="left" w:leader="none"/>
                <w:tab w:pos="830" w:val="left" w:leader="none"/>
              </w:tabs>
              <w:spacing w:line="240" w:lineRule="auto" w:before="121" w:after="0"/>
              <w:ind w:left="830" w:right="118" w:hanging="361"/>
              <w:jc w:val="left"/>
              <w:rPr>
                <w:sz w:val="22"/>
              </w:rPr>
            </w:pPr>
            <w:r>
              <w:rPr>
                <w:spacing w:val="-4"/>
                <w:sz w:val="22"/>
              </w:rPr>
              <w:t>In</w:t>
            </w:r>
            <w:r>
              <w:rPr>
                <w:spacing w:val="-10"/>
                <w:sz w:val="22"/>
              </w:rPr>
              <w:t> </w:t>
            </w:r>
            <w:r>
              <w:rPr>
                <w:spacing w:val="-4"/>
                <w:sz w:val="22"/>
              </w:rPr>
              <w:t>the</w:t>
            </w:r>
            <w:r>
              <w:rPr>
                <w:spacing w:val="-8"/>
                <w:sz w:val="22"/>
              </w:rPr>
              <w:t> </w:t>
            </w:r>
            <w:r>
              <w:rPr>
                <w:spacing w:val="-4"/>
                <w:sz w:val="22"/>
              </w:rPr>
              <w:t>case</w:t>
            </w:r>
            <w:r>
              <w:rPr>
                <w:spacing w:val="-13"/>
                <w:sz w:val="22"/>
              </w:rPr>
              <w:t> </w:t>
            </w:r>
            <w:r>
              <w:rPr>
                <w:spacing w:val="-4"/>
                <w:sz w:val="22"/>
              </w:rPr>
              <w:t>of government-owned</w:t>
            </w:r>
            <w:r>
              <w:rPr>
                <w:spacing w:val="-6"/>
                <w:sz w:val="22"/>
              </w:rPr>
              <w:t> </w:t>
            </w:r>
            <w:r>
              <w:rPr>
                <w:spacing w:val="-4"/>
                <w:sz w:val="22"/>
              </w:rPr>
              <w:t>entity,</w:t>
            </w:r>
            <w:r>
              <w:rPr>
                <w:sz w:val="22"/>
              </w:rPr>
              <w:t> </w:t>
            </w:r>
            <w:r>
              <w:rPr>
                <w:spacing w:val="-4"/>
                <w:sz w:val="22"/>
              </w:rPr>
              <w:t>documents establishing</w:t>
            </w:r>
            <w:r>
              <w:rPr>
                <w:spacing w:val="-6"/>
                <w:sz w:val="22"/>
              </w:rPr>
              <w:t> </w:t>
            </w:r>
            <w:r>
              <w:rPr>
                <w:spacing w:val="-4"/>
                <w:sz w:val="22"/>
              </w:rPr>
              <w:t>legal</w:t>
            </w:r>
            <w:r>
              <w:rPr>
                <w:spacing w:val="-9"/>
                <w:sz w:val="22"/>
              </w:rPr>
              <w:t> </w:t>
            </w:r>
            <w:r>
              <w:rPr>
                <w:spacing w:val="-4"/>
                <w:sz w:val="22"/>
              </w:rPr>
              <w:t>and</w:t>
            </w:r>
            <w:r>
              <w:rPr>
                <w:spacing w:val="-10"/>
                <w:sz w:val="22"/>
              </w:rPr>
              <w:t> </w:t>
            </w:r>
            <w:r>
              <w:rPr>
                <w:spacing w:val="-4"/>
                <w:sz w:val="22"/>
              </w:rPr>
              <w:t>financial</w:t>
            </w:r>
            <w:r>
              <w:rPr>
                <w:spacing w:val="-9"/>
                <w:sz w:val="22"/>
              </w:rPr>
              <w:t> </w:t>
            </w:r>
            <w:r>
              <w:rPr>
                <w:spacing w:val="-4"/>
                <w:sz w:val="22"/>
              </w:rPr>
              <w:t>autonomy</w:t>
            </w:r>
            <w:r>
              <w:rPr>
                <w:spacing w:val="-10"/>
                <w:sz w:val="22"/>
              </w:rPr>
              <w:t> </w:t>
            </w:r>
            <w:r>
              <w:rPr>
                <w:spacing w:val="-4"/>
                <w:sz w:val="22"/>
              </w:rPr>
              <w:t>and </w:t>
            </w:r>
            <w:r>
              <w:rPr>
                <w:sz w:val="22"/>
              </w:rPr>
              <w:t>compliance</w:t>
            </w:r>
            <w:r>
              <w:rPr>
                <w:spacing w:val="-9"/>
                <w:sz w:val="22"/>
              </w:rPr>
              <w:t> </w:t>
            </w:r>
            <w:r>
              <w:rPr>
                <w:sz w:val="22"/>
              </w:rPr>
              <w:t>with</w:t>
            </w:r>
            <w:r>
              <w:rPr>
                <w:spacing w:val="-14"/>
                <w:sz w:val="22"/>
              </w:rPr>
              <w:t> </w:t>
            </w:r>
            <w:r>
              <w:rPr>
                <w:sz w:val="22"/>
              </w:rPr>
              <w:t>commercial</w:t>
            </w:r>
            <w:r>
              <w:rPr>
                <w:spacing w:val="-10"/>
                <w:sz w:val="22"/>
              </w:rPr>
              <w:t> </w:t>
            </w:r>
            <w:r>
              <w:rPr>
                <w:sz w:val="22"/>
              </w:rPr>
              <w:t>law,</w:t>
            </w:r>
            <w:r>
              <w:rPr>
                <w:spacing w:val="-8"/>
                <w:sz w:val="22"/>
              </w:rPr>
              <w:t> </w:t>
            </w:r>
            <w:r>
              <w:rPr>
                <w:sz w:val="22"/>
              </w:rPr>
              <w:t>in</w:t>
            </w:r>
            <w:r>
              <w:rPr>
                <w:spacing w:val="-14"/>
                <w:sz w:val="22"/>
              </w:rPr>
              <w:t> </w:t>
            </w:r>
            <w:r>
              <w:rPr>
                <w:sz w:val="22"/>
              </w:rPr>
              <w:t>accordance</w:t>
            </w:r>
            <w:r>
              <w:rPr>
                <w:spacing w:val="-12"/>
                <w:sz w:val="22"/>
              </w:rPr>
              <w:t> </w:t>
            </w:r>
            <w:r>
              <w:rPr>
                <w:sz w:val="22"/>
              </w:rPr>
              <w:t>with</w:t>
            </w:r>
            <w:r>
              <w:rPr>
                <w:spacing w:val="-14"/>
                <w:sz w:val="22"/>
              </w:rPr>
              <w:t> </w:t>
            </w:r>
            <w:r>
              <w:rPr>
                <w:sz w:val="22"/>
              </w:rPr>
              <w:t>ITB</w:t>
            </w:r>
            <w:r>
              <w:rPr>
                <w:spacing w:val="-9"/>
                <w:sz w:val="22"/>
              </w:rPr>
              <w:t> </w:t>
            </w:r>
            <w:r>
              <w:rPr>
                <w:sz w:val="22"/>
              </w:rPr>
              <w:t>4.5.</w:t>
            </w:r>
          </w:p>
        </w:tc>
      </w:tr>
    </w:tbl>
    <w:p>
      <w:pPr>
        <w:pStyle w:val="TableParagraph"/>
        <w:spacing w:after="0" w:line="240" w:lineRule="auto"/>
        <w:jc w:val="left"/>
        <w:rPr>
          <w:sz w:val="22"/>
        </w:rPr>
        <w:sectPr>
          <w:pgSz w:w="12240" w:h="15840"/>
          <w:pgMar w:header="526" w:footer="0" w:top="1280" w:bottom="280" w:left="1080" w:right="360"/>
        </w:sectPr>
      </w:pPr>
    </w:p>
    <w:p>
      <w:pPr>
        <w:spacing w:line="298" w:lineRule="exact" w:before="168"/>
        <w:ind w:left="360" w:right="0" w:firstLine="0"/>
        <w:jc w:val="left"/>
        <w:rPr>
          <w:b/>
          <w:sz w:val="26"/>
        </w:rPr>
      </w:pPr>
      <w:r>
        <w:rPr>
          <w:b/>
          <w:spacing w:val="-2"/>
          <w:sz w:val="26"/>
        </w:rPr>
        <w:t>Form</w:t>
      </w:r>
      <w:r>
        <w:rPr>
          <w:b/>
          <w:spacing w:val="-15"/>
          <w:sz w:val="26"/>
        </w:rPr>
        <w:t> </w:t>
      </w:r>
      <w:r>
        <w:rPr>
          <w:b/>
          <w:spacing w:val="-2"/>
          <w:sz w:val="26"/>
        </w:rPr>
        <w:t>ELI</w:t>
      </w:r>
      <w:r>
        <w:rPr>
          <w:b/>
          <w:spacing w:val="-14"/>
          <w:sz w:val="26"/>
        </w:rPr>
        <w:t> </w:t>
      </w:r>
      <w:r>
        <w:rPr>
          <w:b/>
          <w:spacing w:val="-2"/>
          <w:sz w:val="26"/>
        </w:rPr>
        <w:t>-</w:t>
      </w:r>
      <w:r>
        <w:rPr>
          <w:b/>
          <w:spacing w:val="-14"/>
          <w:sz w:val="26"/>
        </w:rPr>
        <w:t> </w:t>
      </w:r>
      <w:r>
        <w:rPr>
          <w:b/>
          <w:spacing w:val="-2"/>
          <w:sz w:val="26"/>
        </w:rPr>
        <w:t>3:</w:t>
      </w:r>
      <w:r>
        <w:rPr>
          <w:b/>
          <w:spacing w:val="-10"/>
          <w:sz w:val="26"/>
        </w:rPr>
        <w:t> </w:t>
      </w:r>
      <w:r>
        <w:rPr>
          <w:b/>
          <w:spacing w:val="-2"/>
          <w:sz w:val="26"/>
        </w:rPr>
        <w:t>Bidder’s</w:t>
      </w:r>
      <w:r>
        <w:rPr>
          <w:b/>
          <w:spacing w:val="-14"/>
          <w:sz w:val="26"/>
        </w:rPr>
        <w:t> </w:t>
      </w:r>
      <w:r>
        <w:rPr>
          <w:b/>
          <w:spacing w:val="-2"/>
          <w:sz w:val="26"/>
        </w:rPr>
        <w:t>Running</w:t>
      </w:r>
      <w:r>
        <w:rPr>
          <w:b/>
          <w:spacing w:val="-14"/>
          <w:sz w:val="26"/>
        </w:rPr>
        <w:t> </w:t>
      </w:r>
      <w:r>
        <w:rPr>
          <w:b/>
          <w:spacing w:val="-2"/>
          <w:sz w:val="26"/>
        </w:rPr>
        <w:t>Contracts****</w:t>
      </w:r>
    </w:p>
    <w:p>
      <w:pPr>
        <w:pStyle w:val="BodyText"/>
        <w:spacing w:line="252" w:lineRule="exact"/>
        <w:ind w:left="360"/>
      </w:pPr>
      <w:r>
        <w:rPr>
          <w:spacing w:val="-2"/>
        </w:rPr>
        <w:t>Each</w:t>
      </w:r>
      <w:r>
        <w:rPr>
          <w:spacing w:val="-11"/>
        </w:rPr>
        <w:t> </w:t>
      </w:r>
      <w:r>
        <w:rPr>
          <w:spacing w:val="-2"/>
        </w:rPr>
        <w:t>member</w:t>
      </w:r>
      <w:r>
        <w:rPr>
          <w:spacing w:val="-3"/>
        </w:rPr>
        <w:t> </w:t>
      </w:r>
      <w:r>
        <w:rPr>
          <w:spacing w:val="-2"/>
        </w:rPr>
        <w:t>of</w:t>
      </w:r>
      <w:r>
        <w:rPr>
          <w:spacing w:val="-12"/>
        </w:rPr>
        <w:t> </w:t>
      </w:r>
      <w:r>
        <w:rPr>
          <w:spacing w:val="-2"/>
        </w:rPr>
        <w:t>a</w:t>
      </w:r>
      <w:r>
        <w:rPr>
          <w:spacing w:val="-8"/>
        </w:rPr>
        <w:t> </w:t>
      </w:r>
      <w:r>
        <w:rPr>
          <w:spacing w:val="-2"/>
        </w:rPr>
        <w:t>JV</w:t>
      </w:r>
      <w:r>
        <w:rPr>
          <w:spacing w:val="-11"/>
        </w:rPr>
        <w:t> </w:t>
      </w:r>
      <w:r>
        <w:rPr>
          <w:spacing w:val="-2"/>
        </w:rPr>
        <w:t>must</w:t>
      </w:r>
      <w:r>
        <w:rPr>
          <w:spacing w:val="-9"/>
        </w:rPr>
        <w:t> </w:t>
      </w:r>
      <w:r>
        <w:rPr>
          <w:spacing w:val="-2"/>
        </w:rPr>
        <w:t>fill</w:t>
      </w:r>
      <w:r>
        <w:rPr>
          <w:spacing w:val="-10"/>
        </w:rPr>
        <w:t> </w:t>
      </w:r>
      <w:r>
        <w:rPr>
          <w:spacing w:val="-2"/>
        </w:rPr>
        <w:t>in</w:t>
      </w:r>
      <w:r>
        <w:rPr>
          <w:spacing w:val="-10"/>
        </w:rPr>
        <w:t> </w:t>
      </w:r>
      <w:r>
        <w:rPr>
          <w:spacing w:val="-2"/>
        </w:rPr>
        <w:t>this</w:t>
      </w:r>
      <w:r>
        <w:rPr>
          <w:spacing w:val="-5"/>
        </w:rPr>
        <w:t> </w:t>
      </w:r>
      <w:r>
        <w:rPr>
          <w:spacing w:val="-4"/>
        </w:rPr>
        <w:t>form</w:t>
      </w:r>
    </w:p>
    <w:p>
      <w:pPr>
        <w:pStyle w:val="BodyText"/>
        <w:spacing w:before="2"/>
        <w:rPr>
          <w:sz w:val="14"/>
        </w:rPr>
      </w:pPr>
    </w:p>
    <w:tbl>
      <w:tblPr>
        <w:tblW w:w="0" w:type="auto"/>
        <w:jc w:val="left"/>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215"/>
        <w:gridCol w:w="1450"/>
        <w:gridCol w:w="1378"/>
        <w:gridCol w:w="1714"/>
        <w:gridCol w:w="1575"/>
        <w:gridCol w:w="2021"/>
      </w:tblGrid>
      <w:tr>
        <w:trPr>
          <w:trHeight w:val="513" w:hRule="atLeast"/>
        </w:trPr>
        <w:tc>
          <w:tcPr>
            <w:tcW w:w="1215" w:type="dxa"/>
            <w:shd w:val="clear" w:color="auto" w:fill="D9D9D9"/>
          </w:tcPr>
          <w:p>
            <w:pPr>
              <w:pStyle w:val="TableParagraph"/>
              <w:rPr>
                <w:sz w:val="18"/>
              </w:rPr>
            </w:pPr>
          </w:p>
        </w:tc>
        <w:tc>
          <w:tcPr>
            <w:tcW w:w="8138" w:type="dxa"/>
            <w:gridSpan w:val="5"/>
            <w:shd w:val="clear" w:color="auto" w:fill="D9D9D9"/>
          </w:tcPr>
          <w:p>
            <w:pPr>
              <w:pStyle w:val="TableParagraph"/>
              <w:spacing w:before="121"/>
              <w:ind w:left="18"/>
              <w:jc w:val="center"/>
              <w:rPr>
                <w:b/>
                <w:sz w:val="22"/>
              </w:rPr>
            </w:pPr>
            <w:r>
              <w:rPr>
                <w:b/>
                <w:spacing w:val="-4"/>
                <w:sz w:val="22"/>
              </w:rPr>
              <w:t>Bidder’s</w:t>
            </w:r>
            <w:r>
              <w:rPr>
                <w:b/>
                <w:spacing w:val="-6"/>
                <w:sz w:val="22"/>
              </w:rPr>
              <w:t> </w:t>
            </w:r>
            <w:r>
              <w:rPr>
                <w:b/>
                <w:spacing w:val="-4"/>
                <w:sz w:val="22"/>
              </w:rPr>
              <w:t>Running</w:t>
            </w:r>
            <w:r>
              <w:rPr>
                <w:b/>
                <w:spacing w:val="-5"/>
                <w:sz w:val="22"/>
              </w:rPr>
              <w:t> </w:t>
            </w:r>
            <w:r>
              <w:rPr>
                <w:b/>
                <w:spacing w:val="-4"/>
                <w:sz w:val="22"/>
              </w:rPr>
              <w:t>Contracts</w:t>
            </w:r>
          </w:p>
        </w:tc>
      </w:tr>
      <w:tr>
        <w:trPr>
          <w:trHeight w:val="1377" w:hRule="atLeast"/>
        </w:trPr>
        <w:tc>
          <w:tcPr>
            <w:tcW w:w="1215" w:type="dxa"/>
          </w:tcPr>
          <w:p>
            <w:pPr>
              <w:pStyle w:val="TableParagraph"/>
              <w:spacing w:before="59"/>
              <w:rPr>
                <w:sz w:val="22"/>
              </w:rPr>
            </w:pPr>
          </w:p>
          <w:p>
            <w:pPr>
              <w:pStyle w:val="TableParagraph"/>
              <w:spacing w:line="360" w:lineRule="auto" w:before="1"/>
              <w:ind w:left="359" w:right="206" w:hanging="135"/>
              <w:rPr>
                <w:b/>
                <w:sz w:val="22"/>
              </w:rPr>
            </w:pPr>
            <w:r>
              <w:rPr>
                <w:b/>
                <w:spacing w:val="-4"/>
                <w:sz w:val="22"/>
              </w:rPr>
              <w:t>Name</w:t>
            </w:r>
            <w:r>
              <w:rPr>
                <w:b/>
                <w:spacing w:val="-10"/>
                <w:sz w:val="22"/>
              </w:rPr>
              <w:t> </w:t>
            </w:r>
            <w:r>
              <w:rPr>
                <w:b/>
                <w:spacing w:val="-4"/>
                <w:sz w:val="22"/>
              </w:rPr>
              <w:t>of </w:t>
            </w:r>
            <w:r>
              <w:rPr>
                <w:b/>
                <w:spacing w:val="-2"/>
                <w:sz w:val="22"/>
              </w:rPr>
              <w:t>office</w:t>
            </w:r>
          </w:p>
        </w:tc>
        <w:tc>
          <w:tcPr>
            <w:tcW w:w="1450" w:type="dxa"/>
          </w:tcPr>
          <w:p>
            <w:pPr>
              <w:pStyle w:val="TableParagraph"/>
              <w:spacing w:line="360" w:lineRule="auto" w:before="121"/>
              <w:ind w:left="110" w:right="96" w:firstLine="3"/>
              <w:jc w:val="center"/>
              <w:rPr>
                <w:b/>
                <w:sz w:val="22"/>
              </w:rPr>
            </w:pPr>
            <w:r>
              <w:rPr>
                <w:b/>
                <w:spacing w:val="-2"/>
                <w:sz w:val="22"/>
              </w:rPr>
              <w:t>Contract </w:t>
            </w:r>
            <w:r>
              <w:rPr>
                <w:b/>
                <w:spacing w:val="-4"/>
                <w:sz w:val="22"/>
              </w:rPr>
              <w:t>Identification no.</w:t>
            </w:r>
          </w:p>
        </w:tc>
        <w:tc>
          <w:tcPr>
            <w:tcW w:w="1378" w:type="dxa"/>
          </w:tcPr>
          <w:p>
            <w:pPr>
              <w:pStyle w:val="TableParagraph"/>
              <w:spacing w:line="360" w:lineRule="auto" w:before="121"/>
              <w:ind w:left="388" w:right="246" w:hanging="130"/>
              <w:rPr>
                <w:b/>
                <w:sz w:val="22"/>
              </w:rPr>
            </w:pPr>
            <w:r>
              <w:rPr>
                <w:b/>
                <w:spacing w:val="-4"/>
                <w:sz w:val="22"/>
              </w:rPr>
              <w:t>Source</w:t>
            </w:r>
            <w:r>
              <w:rPr>
                <w:b/>
                <w:spacing w:val="-12"/>
                <w:sz w:val="22"/>
              </w:rPr>
              <w:t> </w:t>
            </w:r>
            <w:r>
              <w:rPr>
                <w:b/>
                <w:spacing w:val="-4"/>
                <w:sz w:val="22"/>
              </w:rPr>
              <w:t>of </w:t>
            </w:r>
            <w:r>
              <w:rPr>
                <w:b/>
                <w:spacing w:val="-2"/>
                <w:sz w:val="22"/>
              </w:rPr>
              <w:t>Fund*</w:t>
            </w:r>
          </w:p>
        </w:tc>
        <w:tc>
          <w:tcPr>
            <w:tcW w:w="1714" w:type="dxa"/>
          </w:tcPr>
          <w:p>
            <w:pPr>
              <w:pStyle w:val="TableParagraph"/>
              <w:spacing w:line="360" w:lineRule="auto" w:before="121"/>
              <w:ind w:left="331" w:right="110" w:hanging="207"/>
              <w:rPr>
                <w:b/>
                <w:sz w:val="22"/>
              </w:rPr>
            </w:pPr>
            <w:r>
              <w:rPr>
                <w:b/>
                <w:spacing w:val="-4"/>
                <w:sz w:val="22"/>
              </w:rPr>
              <w:t>Date</w:t>
            </w:r>
            <w:r>
              <w:rPr>
                <w:b/>
                <w:spacing w:val="-10"/>
                <w:sz w:val="22"/>
              </w:rPr>
              <w:t> </w:t>
            </w:r>
            <w:r>
              <w:rPr>
                <w:b/>
                <w:spacing w:val="-4"/>
                <w:sz w:val="22"/>
              </w:rPr>
              <w:t>of</w:t>
            </w:r>
            <w:r>
              <w:rPr>
                <w:b/>
                <w:spacing w:val="-10"/>
                <w:sz w:val="22"/>
              </w:rPr>
              <w:t> </w:t>
            </w:r>
            <w:r>
              <w:rPr>
                <w:b/>
                <w:spacing w:val="-4"/>
                <w:sz w:val="22"/>
              </w:rPr>
              <w:t>issuance </w:t>
            </w:r>
            <w:r>
              <w:rPr>
                <w:b/>
                <w:sz w:val="22"/>
              </w:rPr>
              <w:t>of Letter of </w:t>
            </w:r>
            <w:r>
              <w:rPr>
                <w:b/>
                <w:spacing w:val="-2"/>
                <w:sz w:val="22"/>
              </w:rPr>
              <w:t>Acceptance</w:t>
            </w:r>
          </w:p>
        </w:tc>
        <w:tc>
          <w:tcPr>
            <w:tcW w:w="1575" w:type="dxa"/>
          </w:tcPr>
          <w:p>
            <w:pPr>
              <w:pStyle w:val="TableParagraph"/>
              <w:spacing w:line="259" w:lineRule="auto" w:before="121"/>
              <w:ind w:left="297" w:right="295" w:firstLine="91"/>
              <w:rPr>
                <w:b/>
                <w:sz w:val="22"/>
              </w:rPr>
            </w:pPr>
            <w:r>
              <w:rPr>
                <w:b/>
                <w:sz w:val="22"/>
              </w:rPr>
              <w:t>Status of </w:t>
            </w:r>
            <w:r>
              <w:rPr>
                <w:b/>
                <w:spacing w:val="-4"/>
                <w:sz w:val="22"/>
              </w:rPr>
              <w:t>contract**</w:t>
            </w:r>
          </w:p>
        </w:tc>
        <w:tc>
          <w:tcPr>
            <w:tcW w:w="2021" w:type="dxa"/>
          </w:tcPr>
          <w:p>
            <w:pPr>
              <w:pStyle w:val="TableParagraph"/>
              <w:spacing w:before="31"/>
              <w:rPr>
                <w:sz w:val="22"/>
              </w:rPr>
            </w:pPr>
          </w:p>
          <w:p>
            <w:pPr>
              <w:pStyle w:val="TableParagraph"/>
              <w:spacing w:line="256" w:lineRule="auto"/>
              <w:ind w:left="153" w:right="130"/>
              <w:jc w:val="center"/>
              <w:rPr>
                <w:b/>
                <w:sz w:val="22"/>
              </w:rPr>
            </w:pPr>
            <w:r>
              <w:rPr>
                <w:b/>
                <w:spacing w:val="-2"/>
                <w:sz w:val="22"/>
              </w:rPr>
              <w:t>Date</w:t>
            </w:r>
            <w:r>
              <w:rPr>
                <w:b/>
                <w:spacing w:val="-12"/>
                <w:sz w:val="22"/>
              </w:rPr>
              <w:t> </w:t>
            </w:r>
            <w:r>
              <w:rPr>
                <w:b/>
                <w:spacing w:val="-2"/>
                <w:sz w:val="22"/>
              </w:rPr>
              <w:t>of</w:t>
            </w:r>
            <w:r>
              <w:rPr>
                <w:b/>
                <w:spacing w:val="-12"/>
                <w:sz w:val="22"/>
              </w:rPr>
              <w:t> </w:t>
            </w:r>
            <w:r>
              <w:rPr>
                <w:b/>
                <w:spacing w:val="-2"/>
                <w:sz w:val="22"/>
              </w:rPr>
              <w:t>Issuance</w:t>
            </w:r>
            <w:r>
              <w:rPr>
                <w:b/>
                <w:spacing w:val="-12"/>
                <w:sz w:val="22"/>
              </w:rPr>
              <w:t> </w:t>
            </w:r>
            <w:r>
              <w:rPr>
                <w:b/>
                <w:spacing w:val="-2"/>
                <w:sz w:val="22"/>
              </w:rPr>
              <w:t>of </w:t>
            </w:r>
            <w:r>
              <w:rPr>
                <w:b/>
                <w:sz w:val="22"/>
              </w:rPr>
              <w:t>Taking</w:t>
            </w:r>
            <w:r>
              <w:rPr>
                <w:b/>
                <w:spacing w:val="-2"/>
                <w:sz w:val="22"/>
              </w:rPr>
              <w:t> </w:t>
            </w:r>
            <w:r>
              <w:rPr>
                <w:b/>
                <w:sz w:val="22"/>
              </w:rPr>
              <w:t>Over </w:t>
            </w:r>
            <w:r>
              <w:rPr>
                <w:b/>
                <w:spacing w:val="-2"/>
                <w:sz w:val="22"/>
              </w:rPr>
              <w:t>Certificate***</w:t>
            </w:r>
          </w:p>
        </w:tc>
      </w:tr>
      <w:tr>
        <w:trPr>
          <w:trHeight w:val="1267" w:hRule="atLeast"/>
        </w:trPr>
        <w:tc>
          <w:tcPr>
            <w:tcW w:w="1215" w:type="dxa"/>
          </w:tcPr>
          <w:p>
            <w:pPr>
              <w:pStyle w:val="TableParagraph"/>
              <w:rPr>
                <w:sz w:val="18"/>
              </w:rPr>
            </w:pPr>
          </w:p>
        </w:tc>
        <w:tc>
          <w:tcPr>
            <w:tcW w:w="1450" w:type="dxa"/>
          </w:tcPr>
          <w:p>
            <w:pPr>
              <w:pStyle w:val="TableParagraph"/>
              <w:rPr>
                <w:sz w:val="18"/>
              </w:rPr>
            </w:pPr>
          </w:p>
        </w:tc>
        <w:tc>
          <w:tcPr>
            <w:tcW w:w="1378" w:type="dxa"/>
          </w:tcPr>
          <w:p>
            <w:pPr>
              <w:pStyle w:val="TableParagraph"/>
              <w:rPr>
                <w:sz w:val="18"/>
              </w:rPr>
            </w:pPr>
          </w:p>
        </w:tc>
        <w:tc>
          <w:tcPr>
            <w:tcW w:w="1714" w:type="dxa"/>
          </w:tcPr>
          <w:p>
            <w:pPr>
              <w:pStyle w:val="TableParagraph"/>
              <w:rPr>
                <w:sz w:val="18"/>
              </w:rPr>
            </w:pPr>
          </w:p>
        </w:tc>
        <w:tc>
          <w:tcPr>
            <w:tcW w:w="1575" w:type="dxa"/>
          </w:tcPr>
          <w:p>
            <w:pPr>
              <w:pStyle w:val="TableParagraph"/>
              <w:rPr>
                <w:sz w:val="18"/>
              </w:rPr>
            </w:pPr>
          </w:p>
        </w:tc>
        <w:tc>
          <w:tcPr>
            <w:tcW w:w="2021" w:type="dxa"/>
          </w:tcPr>
          <w:p>
            <w:pPr>
              <w:pStyle w:val="TableParagraph"/>
              <w:rPr>
                <w:sz w:val="18"/>
              </w:rPr>
            </w:pPr>
          </w:p>
        </w:tc>
      </w:tr>
      <w:tr>
        <w:trPr>
          <w:trHeight w:val="1517" w:hRule="atLeast"/>
        </w:trPr>
        <w:tc>
          <w:tcPr>
            <w:tcW w:w="1215" w:type="dxa"/>
          </w:tcPr>
          <w:p>
            <w:pPr>
              <w:pStyle w:val="TableParagraph"/>
              <w:rPr>
                <w:sz w:val="18"/>
              </w:rPr>
            </w:pPr>
          </w:p>
        </w:tc>
        <w:tc>
          <w:tcPr>
            <w:tcW w:w="1450" w:type="dxa"/>
          </w:tcPr>
          <w:p>
            <w:pPr>
              <w:pStyle w:val="TableParagraph"/>
              <w:rPr>
                <w:sz w:val="18"/>
              </w:rPr>
            </w:pPr>
          </w:p>
        </w:tc>
        <w:tc>
          <w:tcPr>
            <w:tcW w:w="1378" w:type="dxa"/>
          </w:tcPr>
          <w:p>
            <w:pPr>
              <w:pStyle w:val="TableParagraph"/>
              <w:rPr>
                <w:sz w:val="18"/>
              </w:rPr>
            </w:pPr>
          </w:p>
        </w:tc>
        <w:tc>
          <w:tcPr>
            <w:tcW w:w="1714" w:type="dxa"/>
          </w:tcPr>
          <w:p>
            <w:pPr>
              <w:pStyle w:val="TableParagraph"/>
              <w:rPr>
                <w:sz w:val="18"/>
              </w:rPr>
            </w:pPr>
          </w:p>
        </w:tc>
        <w:tc>
          <w:tcPr>
            <w:tcW w:w="1575" w:type="dxa"/>
          </w:tcPr>
          <w:p>
            <w:pPr>
              <w:pStyle w:val="TableParagraph"/>
              <w:rPr>
                <w:sz w:val="18"/>
              </w:rPr>
            </w:pPr>
          </w:p>
        </w:tc>
        <w:tc>
          <w:tcPr>
            <w:tcW w:w="2021" w:type="dxa"/>
          </w:tcPr>
          <w:p>
            <w:pPr>
              <w:pStyle w:val="TableParagraph"/>
              <w:rPr>
                <w:sz w:val="18"/>
              </w:rPr>
            </w:pPr>
          </w:p>
        </w:tc>
      </w:tr>
      <w:tr>
        <w:trPr>
          <w:trHeight w:val="1771" w:hRule="atLeast"/>
        </w:trPr>
        <w:tc>
          <w:tcPr>
            <w:tcW w:w="1215" w:type="dxa"/>
          </w:tcPr>
          <w:p>
            <w:pPr>
              <w:pStyle w:val="TableParagraph"/>
              <w:rPr>
                <w:sz w:val="18"/>
              </w:rPr>
            </w:pPr>
          </w:p>
        </w:tc>
        <w:tc>
          <w:tcPr>
            <w:tcW w:w="1450" w:type="dxa"/>
          </w:tcPr>
          <w:p>
            <w:pPr>
              <w:pStyle w:val="TableParagraph"/>
              <w:rPr>
                <w:sz w:val="18"/>
              </w:rPr>
            </w:pPr>
          </w:p>
        </w:tc>
        <w:tc>
          <w:tcPr>
            <w:tcW w:w="1378" w:type="dxa"/>
          </w:tcPr>
          <w:p>
            <w:pPr>
              <w:pStyle w:val="TableParagraph"/>
              <w:rPr>
                <w:sz w:val="18"/>
              </w:rPr>
            </w:pPr>
          </w:p>
        </w:tc>
        <w:tc>
          <w:tcPr>
            <w:tcW w:w="1714" w:type="dxa"/>
          </w:tcPr>
          <w:p>
            <w:pPr>
              <w:pStyle w:val="TableParagraph"/>
              <w:rPr>
                <w:sz w:val="18"/>
              </w:rPr>
            </w:pPr>
          </w:p>
        </w:tc>
        <w:tc>
          <w:tcPr>
            <w:tcW w:w="1575" w:type="dxa"/>
          </w:tcPr>
          <w:p>
            <w:pPr>
              <w:pStyle w:val="TableParagraph"/>
              <w:rPr>
                <w:sz w:val="18"/>
              </w:rPr>
            </w:pPr>
          </w:p>
        </w:tc>
        <w:tc>
          <w:tcPr>
            <w:tcW w:w="2021" w:type="dxa"/>
          </w:tcPr>
          <w:p>
            <w:pPr>
              <w:pStyle w:val="TableParagraph"/>
              <w:rPr>
                <w:sz w:val="18"/>
              </w:rPr>
            </w:pPr>
          </w:p>
        </w:tc>
      </w:tr>
      <w:tr>
        <w:trPr>
          <w:trHeight w:val="1622" w:hRule="atLeast"/>
        </w:trPr>
        <w:tc>
          <w:tcPr>
            <w:tcW w:w="1215" w:type="dxa"/>
          </w:tcPr>
          <w:p>
            <w:pPr>
              <w:pStyle w:val="TableParagraph"/>
              <w:rPr>
                <w:sz w:val="18"/>
              </w:rPr>
            </w:pPr>
          </w:p>
        </w:tc>
        <w:tc>
          <w:tcPr>
            <w:tcW w:w="1450" w:type="dxa"/>
          </w:tcPr>
          <w:p>
            <w:pPr>
              <w:pStyle w:val="TableParagraph"/>
              <w:rPr>
                <w:sz w:val="18"/>
              </w:rPr>
            </w:pPr>
          </w:p>
        </w:tc>
        <w:tc>
          <w:tcPr>
            <w:tcW w:w="1378" w:type="dxa"/>
          </w:tcPr>
          <w:p>
            <w:pPr>
              <w:pStyle w:val="TableParagraph"/>
              <w:rPr>
                <w:sz w:val="18"/>
              </w:rPr>
            </w:pPr>
          </w:p>
        </w:tc>
        <w:tc>
          <w:tcPr>
            <w:tcW w:w="1714" w:type="dxa"/>
          </w:tcPr>
          <w:p>
            <w:pPr>
              <w:pStyle w:val="TableParagraph"/>
              <w:rPr>
                <w:sz w:val="18"/>
              </w:rPr>
            </w:pPr>
          </w:p>
        </w:tc>
        <w:tc>
          <w:tcPr>
            <w:tcW w:w="1575" w:type="dxa"/>
          </w:tcPr>
          <w:p>
            <w:pPr>
              <w:pStyle w:val="TableParagraph"/>
              <w:rPr>
                <w:sz w:val="18"/>
              </w:rPr>
            </w:pPr>
          </w:p>
        </w:tc>
        <w:tc>
          <w:tcPr>
            <w:tcW w:w="2021" w:type="dxa"/>
          </w:tcPr>
          <w:p>
            <w:pPr>
              <w:pStyle w:val="TableParagraph"/>
              <w:rPr>
                <w:sz w:val="18"/>
              </w:rPr>
            </w:pPr>
          </w:p>
        </w:tc>
      </w:tr>
    </w:tbl>
    <w:p>
      <w:pPr>
        <w:pStyle w:val="BodyText"/>
        <w:spacing w:before="132"/>
      </w:pPr>
    </w:p>
    <w:p>
      <w:pPr>
        <w:spacing w:before="1"/>
        <w:ind w:left="1263" w:right="0" w:firstLine="0"/>
        <w:jc w:val="left"/>
        <w:rPr>
          <w:sz w:val="18"/>
        </w:rPr>
      </w:pPr>
      <w:r>
        <w:rPr>
          <w:spacing w:val="-2"/>
          <w:sz w:val="18"/>
        </w:rPr>
        <w:t>*</w:t>
      </w:r>
      <w:r>
        <w:rPr>
          <w:spacing w:val="-9"/>
          <w:sz w:val="18"/>
        </w:rPr>
        <w:t> </w:t>
      </w:r>
      <w:r>
        <w:rPr>
          <w:spacing w:val="-2"/>
          <w:sz w:val="18"/>
        </w:rPr>
        <w:t>Mention</w:t>
      </w:r>
      <w:r>
        <w:rPr>
          <w:spacing w:val="-3"/>
          <w:sz w:val="18"/>
        </w:rPr>
        <w:t> </w:t>
      </w:r>
      <w:r>
        <w:rPr>
          <w:spacing w:val="-2"/>
          <w:sz w:val="18"/>
        </w:rPr>
        <w:t>GON</w:t>
      </w:r>
      <w:r>
        <w:rPr>
          <w:spacing w:val="-7"/>
          <w:sz w:val="18"/>
        </w:rPr>
        <w:t> </w:t>
      </w:r>
      <w:r>
        <w:rPr>
          <w:spacing w:val="-2"/>
          <w:sz w:val="18"/>
        </w:rPr>
        <w:t>funded</w:t>
      </w:r>
      <w:r>
        <w:rPr>
          <w:spacing w:val="-3"/>
          <w:sz w:val="18"/>
        </w:rPr>
        <w:t> </w:t>
      </w:r>
      <w:r>
        <w:rPr>
          <w:spacing w:val="-2"/>
          <w:sz w:val="18"/>
        </w:rPr>
        <w:t>or</w:t>
      </w:r>
      <w:r>
        <w:rPr>
          <w:spacing w:val="-3"/>
          <w:sz w:val="18"/>
        </w:rPr>
        <w:t> </w:t>
      </w:r>
      <w:r>
        <w:rPr>
          <w:spacing w:val="-2"/>
          <w:sz w:val="18"/>
        </w:rPr>
        <w:t>DP</w:t>
      </w:r>
      <w:r>
        <w:rPr>
          <w:spacing w:val="-4"/>
          <w:sz w:val="18"/>
        </w:rPr>
        <w:t> </w:t>
      </w:r>
      <w:r>
        <w:rPr>
          <w:spacing w:val="-2"/>
          <w:sz w:val="18"/>
        </w:rPr>
        <w:t>funded</w:t>
      </w:r>
      <w:r>
        <w:rPr>
          <w:spacing w:val="-4"/>
          <w:sz w:val="18"/>
        </w:rPr>
        <w:t> </w:t>
      </w:r>
      <w:r>
        <w:rPr>
          <w:spacing w:val="-2"/>
          <w:sz w:val="18"/>
        </w:rPr>
        <w:t>or Other</w:t>
      </w:r>
      <w:r>
        <w:rPr>
          <w:spacing w:val="-7"/>
          <w:sz w:val="18"/>
        </w:rPr>
        <w:t> </w:t>
      </w:r>
      <w:r>
        <w:rPr>
          <w:spacing w:val="-2"/>
          <w:sz w:val="18"/>
        </w:rPr>
        <w:t>PE</w:t>
      </w:r>
      <w:r>
        <w:rPr>
          <w:spacing w:val="-9"/>
          <w:sz w:val="18"/>
        </w:rPr>
        <w:t> </w:t>
      </w:r>
      <w:r>
        <w:rPr>
          <w:spacing w:val="-2"/>
          <w:sz w:val="18"/>
        </w:rPr>
        <w:t>(Insert</w:t>
      </w:r>
      <w:r>
        <w:rPr>
          <w:spacing w:val="-1"/>
          <w:sz w:val="18"/>
        </w:rPr>
        <w:t> </w:t>
      </w:r>
      <w:r>
        <w:rPr>
          <w:spacing w:val="-2"/>
          <w:sz w:val="18"/>
        </w:rPr>
        <w:t>name)</w:t>
      </w:r>
      <w:r>
        <w:rPr>
          <w:spacing w:val="-3"/>
          <w:sz w:val="18"/>
        </w:rPr>
        <w:t> </w:t>
      </w:r>
      <w:r>
        <w:rPr>
          <w:spacing w:val="-2"/>
          <w:sz w:val="18"/>
        </w:rPr>
        <w:t>funded</w:t>
      </w:r>
    </w:p>
    <w:p>
      <w:pPr>
        <w:spacing w:line="273" w:lineRule="auto" w:before="28"/>
        <w:ind w:left="1441" w:right="1098" w:hanging="178"/>
        <w:jc w:val="left"/>
        <w:rPr>
          <w:sz w:val="18"/>
        </w:rPr>
      </w:pPr>
      <w:r>
        <w:rPr>
          <w:spacing w:val="-2"/>
          <w:sz w:val="18"/>
        </w:rPr>
        <w:t>**</w:t>
      </w:r>
      <w:r>
        <w:rPr>
          <w:spacing w:val="-6"/>
          <w:sz w:val="18"/>
        </w:rPr>
        <w:t> </w:t>
      </w:r>
      <w:r>
        <w:rPr>
          <w:spacing w:val="-2"/>
          <w:sz w:val="18"/>
        </w:rPr>
        <w:t>Mention "Yet</w:t>
      </w:r>
      <w:r>
        <w:rPr>
          <w:spacing w:val="-4"/>
          <w:sz w:val="18"/>
        </w:rPr>
        <w:t> </w:t>
      </w:r>
      <w:r>
        <w:rPr>
          <w:spacing w:val="-2"/>
          <w:sz w:val="18"/>
        </w:rPr>
        <w:t>to</w:t>
      </w:r>
      <w:r>
        <w:rPr>
          <w:spacing w:val="-6"/>
          <w:sz w:val="18"/>
        </w:rPr>
        <w:t> </w:t>
      </w:r>
      <w:r>
        <w:rPr>
          <w:spacing w:val="-2"/>
          <w:sz w:val="18"/>
        </w:rPr>
        <w:t>sign"</w:t>
      </w:r>
      <w:r>
        <w:rPr>
          <w:spacing w:val="-9"/>
          <w:sz w:val="18"/>
        </w:rPr>
        <w:t> </w:t>
      </w:r>
      <w:r>
        <w:rPr>
          <w:spacing w:val="-2"/>
          <w:sz w:val="18"/>
        </w:rPr>
        <w:t>if</w:t>
      </w:r>
      <w:r>
        <w:rPr>
          <w:spacing w:val="-5"/>
          <w:sz w:val="18"/>
        </w:rPr>
        <w:t> </w:t>
      </w:r>
      <w:r>
        <w:rPr>
          <w:spacing w:val="-2"/>
          <w:sz w:val="18"/>
        </w:rPr>
        <w:t>contract</w:t>
      </w:r>
      <w:r>
        <w:rPr>
          <w:spacing w:val="-4"/>
          <w:sz w:val="18"/>
        </w:rPr>
        <w:t> </w:t>
      </w:r>
      <w:r>
        <w:rPr>
          <w:spacing w:val="-2"/>
          <w:sz w:val="18"/>
        </w:rPr>
        <w:t>is not</w:t>
      </w:r>
      <w:r>
        <w:rPr>
          <w:spacing w:val="-4"/>
          <w:sz w:val="18"/>
        </w:rPr>
        <w:t> </w:t>
      </w:r>
      <w:r>
        <w:rPr>
          <w:spacing w:val="-2"/>
          <w:sz w:val="18"/>
        </w:rPr>
        <w:t>signed, "Running"</w:t>
      </w:r>
      <w:r>
        <w:rPr>
          <w:spacing w:val="-9"/>
          <w:sz w:val="18"/>
        </w:rPr>
        <w:t> </w:t>
      </w:r>
      <w:r>
        <w:rPr>
          <w:spacing w:val="-2"/>
          <w:sz w:val="18"/>
        </w:rPr>
        <w:t>if</w:t>
      </w:r>
      <w:r>
        <w:rPr>
          <w:spacing w:val="-5"/>
          <w:sz w:val="18"/>
        </w:rPr>
        <w:t> </w:t>
      </w:r>
      <w:r>
        <w:rPr>
          <w:spacing w:val="-2"/>
          <w:sz w:val="18"/>
        </w:rPr>
        <w:t>contract has</w:t>
      </w:r>
      <w:r>
        <w:rPr>
          <w:spacing w:val="-5"/>
          <w:sz w:val="18"/>
        </w:rPr>
        <w:t> </w:t>
      </w:r>
      <w:r>
        <w:rPr>
          <w:spacing w:val="-2"/>
          <w:sz w:val="18"/>
        </w:rPr>
        <w:t>been</w:t>
      </w:r>
      <w:r>
        <w:rPr>
          <w:spacing w:val="-6"/>
          <w:sz w:val="18"/>
        </w:rPr>
        <w:t> </w:t>
      </w:r>
      <w:r>
        <w:rPr>
          <w:spacing w:val="-2"/>
          <w:sz w:val="18"/>
        </w:rPr>
        <w:t>signed</w:t>
      </w:r>
      <w:r>
        <w:rPr>
          <w:spacing w:val="-6"/>
          <w:sz w:val="18"/>
        </w:rPr>
        <w:t> </w:t>
      </w:r>
      <w:r>
        <w:rPr>
          <w:spacing w:val="-2"/>
          <w:sz w:val="18"/>
        </w:rPr>
        <w:t>and contract</w:t>
      </w:r>
      <w:r>
        <w:rPr>
          <w:spacing w:val="-4"/>
          <w:sz w:val="18"/>
        </w:rPr>
        <w:t> </w:t>
      </w:r>
      <w:r>
        <w:rPr>
          <w:spacing w:val="-2"/>
          <w:sz w:val="18"/>
        </w:rPr>
        <w:t>is</w:t>
      </w:r>
      <w:r>
        <w:rPr>
          <w:spacing w:val="-5"/>
          <w:sz w:val="18"/>
        </w:rPr>
        <w:t> </w:t>
      </w:r>
      <w:r>
        <w:rPr>
          <w:spacing w:val="-2"/>
          <w:sz w:val="18"/>
        </w:rPr>
        <w:t>running</w:t>
      </w:r>
      <w:r>
        <w:rPr>
          <w:spacing w:val="-6"/>
          <w:sz w:val="18"/>
        </w:rPr>
        <w:t> </w:t>
      </w:r>
      <w:r>
        <w:rPr>
          <w:spacing w:val="-2"/>
          <w:sz w:val="18"/>
        </w:rPr>
        <w:t>and </w:t>
      </w:r>
      <w:r>
        <w:rPr>
          <w:sz w:val="18"/>
        </w:rPr>
        <w:t>"Substantially</w:t>
      </w:r>
      <w:r>
        <w:rPr>
          <w:spacing w:val="-2"/>
          <w:sz w:val="18"/>
        </w:rPr>
        <w:t> </w:t>
      </w:r>
      <w:r>
        <w:rPr>
          <w:sz w:val="18"/>
        </w:rPr>
        <w:t>completed"</w:t>
      </w:r>
      <w:r>
        <w:rPr>
          <w:spacing w:val="-5"/>
          <w:sz w:val="18"/>
        </w:rPr>
        <w:t> </w:t>
      </w:r>
      <w:r>
        <w:rPr>
          <w:sz w:val="18"/>
        </w:rPr>
        <w:t>if</w:t>
      </w:r>
      <w:r>
        <w:rPr>
          <w:spacing w:val="-5"/>
          <w:sz w:val="18"/>
        </w:rPr>
        <w:t> </w:t>
      </w:r>
      <w:r>
        <w:rPr>
          <w:sz w:val="18"/>
        </w:rPr>
        <w:t>taking over certificate</w:t>
      </w:r>
      <w:r>
        <w:rPr>
          <w:spacing w:val="-1"/>
          <w:sz w:val="18"/>
        </w:rPr>
        <w:t> </w:t>
      </w:r>
      <w:r>
        <w:rPr>
          <w:sz w:val="18"/>
        </w:rPr>
        <w:t>has</w:t>
      </w:r>
      <w:r>
        <w:rPr>
          <w:spacing w:val="-1"/>
          <w:sz w:val="18"/>
        </w:rPr>
        <w:t> </w:t>
      </w:r>
      <w:r>
        <w:rPr>
          <w:sz w:val="18"/>
        </w:rPr>
        <w:t>been</w:t>
      </w:r>
      <w:r>
        <w:rPr>
          <w:spacing w:val="-2"/>
          <w:sz w:val="18"/>
        </w:rPr>
        <w:t> </w:t>
      </w:r>
      <w:r>
        <w:rPr>
          <w:sz w:val="18"/>
        </w:rPr>
        <w:t>issued.</w:t>
      </w:r>
    </w:p>
    <w:p>
      <w:pPr>
        <w:spacing w:line="261" w:lineRule="auto" w:before="201"/>
        <w:ind w:left="360" w:right="1098" w:firstLine="0"/>
        <w:jc w:val="left"/>
        <w:rPr>
          <w:sz w:val="20"/>
        </w:rPr>
      </w:pPr>
      <w:r>
        <w:rPr>
          <w:spacing w:val="-2"/>
          <w:sz w:val="20"/>
        </w:rPr>
        <w:t>*** Insert</w:t>
      </w:r>
      <w:r>
        <w:rPr>
          <w:spacing w:val="-5"/>
          <w:sz w:val="20"/>
        </w:rPr>
        <w:t> </w:t>
      </w:r>
      <w:r>
        <w:rPr>
          <w:spacing w:val="-2"/>
          <w:sz w:val="20"/>
        </w:rPr>
        <w:t>date</w:t>
      </w:r>
      <w:r>
        <w:rPr>
          <w:spacing w:val="-5"/>
          <w:sz w:val="20"/>
        </w:rPr>
        <w:t> </w:t>
      </w:r>
      <w:r>
        <w:rPr>
          <w:spacing w:val="-2"/>
          <w:sz w:val="20"/>
        </w:rPr>
        <w:t>of</w:t>
      </w:r>
      <w:r>
        <w:rPr>
          <w:spacing w:val="-6"/>
          <w:sz w:val="20"/>
        </w:rPr>
        <w:t> </w:t>
      </w:r>
      <w:r>
        <w:rPr>
          <w:spacing w:val="-2"/>
          <w:sz w:val="20"/>
        </w:rPr>
        <w:t>issuance</w:t>
      </w:r>
      <w:r>
        <w:rPr>
          <w:spacing w:val="-5"/>
          <w:sz w:val="20"/>
        </w:rPr>
        <w:t> </w:t>
      </w:r>
      <w:r>
        <w:rPr>
          <w:spacing w:val="-2"/>
          <w:sz w:val="20"/>
        </w:rPr>
        <w:t>of</w:t>
      </w:r>
      <w:r>
        <w:rPr>
          <w:spacing w:val="-6"/>
          <w:sz w:val="20"/>
        </w:rPr>
        <w:t> </w:t>
      </w:r>
      <w:r>
        <w:rPr>
          <w:spacing w:val="-2"/>
          <w:sz w:val="20"/>
        </w:rPr>
        <w:t>taking over certificate</w:t>
      </w:r>
      <w:r>
        <w:rPr>
          <w:spacing w:val="-9"/>
          <w:sz w:val="20"/>
        </w:rPr>
        <w:t> </w:t>
      </w:r>
      <w:r>
        <w:rPr>
          <w:spacing w:val="-2"/>
          <w:sz w:val="20"/>
        </w:rPr>
        <w:t>if</w:t>
      </w:r>
      <w:r>
        <w:rPr>
          <w:spacing w:val="-11"/>
          <w:sz w:val="20"/>
        </w:rPr>
        <w:t> </w:t>
      </w:r>
      <w:r>
        <w:rPr>
          <w:spacing w:val="-2"/>
          <w:sz w:val="20"/>
        </w:rPr>
        <w:t>the</w:t>
      </w:r>
      <w:r>
        <w:rPr>
          <w:spacing w:val="-9"/>
          <w:sz w:val="20"/>
        </w:rPr>
        <w:t> </w:t>
      </w:r>
      <w:r>
        <w:rPr>
          <w:spacing w:val="-2"/>
          <w:sz w:val="20"/>
        </w:rPr>
        <w:t>awarded </w:t>
      </w:r>
      <w:r>
        <w:rPr>
          <w:spacing w:val="-2"/>
          <w:sz w:val="18"/>
        </w:rPr>
        <w:t>contract </w:t>
      </w:r>
      <w:r>
        <w:rPr>
          <w:spacing w:val="-2"/>
          <w:sz w:val="20"/>
        </w:rPr>
        <w:t>has</w:t>
      </w:r>
      <w:r>
        <w:rPr>
          <w:spacing w:val="-3"/>
          <w:sz w:val="20"/>
        </w:rPr>
        <w:t> </w:t>
      </w:r>
      <w:r>
        <w:rPr>
          <w:spacing w:val="-2"/>
          <w:sz w:val="20"/>
        </w:rPr>
        <w:t>been substantially</w:t>
      </w:r>
      <w:r>
        <w:rPr>
          <w:spacing w:val="-7"/>
          <w:sz w:val="20"/>
        </w:rPr>
        <w:t> </w:t>
      </w:r>
      <w:r>
        <w:rPr>
          <w:spacing w:val="-2"/>
          <w:sz w:val="20"/>
        </w:rPr>
        <w:t>completed</w:t>
      </w:r>
      <w:r>
        <w:rPr>
          <w:spacing w:val="-6"/>
          <w:sz w:val="20"/>
        </w:rPr>
        <w:t> </w:t>
      </w:r>
      <w:r>
        <w:rPr>
          <w:spacing w:val="-2"/>
          <w:sz w:val="20"/>
        </w:rPr>
        <w:t>and</w:t>
      </w:r>
      <w:r>
        <w:rPr>
          <w:spacing w:val="-6"/>
          <w:sz w:val="20"/>
        </w:rPr>
        <w:t> </w:t>
      </w:r>
      <w:r>
        <w:rPr>
          <w:spacing w:val="-2"/>
          <w:sz w:val="20"/>
        </w:rPr>
        <w:t>taking </w:t>
      </w:r>
      <w:r>
        <w:rPr>
          <w:sz w:val="20"/>
        </w:rPr>
        <w:t>over certificate has been issued.</w:t>
      </w:r>
    </w:p>
    <w:p>
      <w:pPr>
        <w:spacing w:before="155"/>
        <w:ind w:left="360" w:right="0" w:firstLine="0"/>
        <w:jc w:val="left"/>
        <w:rPr>
          <w:sz w:val="18"/>
        </w:rPr>
      </w:pPr>
      <w:bookmarkStart w:name="****Note: Following Procurement of Works" w:id="1"/>
      <w:bookmarkEnd w:id="1"/>
      <w:r>
        <w:rPr/>
      </w:r>
      <w:r>
        <w:rPr>
          <w:sz w:val="18"/>
        </w:rPr>
        <w:t>****Note:</w:t>
      </w:r>
      <w:r>
        <w:rPr>
          <w:spacing w:val="-8"/>
          <w:sz w:val="18"/>
        </w:rPr>
        <w:t> </w:t>
      </w:r>
      <w:r>
        <w:rPr>
          <w:sz w:val="18"/>
        </w:rPr>
        <w:t>Following</w:t>
      </w:r>
      <w:r>
        <w:rPr>
          <w:spacing w:val="-5"/>
          <w:sz w:val="18"/>
        </w:rPr>
        <w:t> </w:t>
      </w:r>
      <w:r>
        <w:rPr>
          <w:sz w:val="18"/>
        </w:rPr>
        <w:t>Procurement</w:t>
      </w:r>
      <w:r>
        <w:rPr>
          <w:spacing w:val="-3"/>
          <w:sz w:val="18"/>
        </w:rPr>
        <w:t> </w:t>
      </w:r>
      <w:r>
        <w:rPr>
          <w:sz w:val="18"/>
        </w:rPr>
        <w:t>of</w:t>
      </w:r>
      <w:r>
        <w:rPr>
          <w:spacing w:val="-5"/>
          <w:sz w:val="18"/>
        </w:rPr>
        <w:t> </w:t>
      </w:r>
      <w:r>
        <w:rPr>
          <w:sz w:val="18"/>
        </w:rPr>
        <w:t>Works</w:t>
      </w:r>
      <w:r>
        <w:rPr>
          <w:spacing w:val="2"/>
          <w:sz w:val="18"/>
        </w:rPr>
        <w:t> </w:t>
      </w:r>
      <w:r>
        <w:rPr>
          <w:sz w:val="18"/>
        </w:rPr>
        <w:t>contracts</w:t>
      </w:r>
      <w:r>
        <w:rPr>
          <w:spacing w:val="-4"/>
          <w:sz w:val="18"/>
        </w:rPr>
        <w:t> </w:t>
      </w:r>
      <w:r>
        <w:rPr>
          <w:sz w:val="18"/>
        </w:rPr>
        <w:t>shall</w:t>
      </w:r>
      <w:r>
        <w:rPr>
          <w:spacing w:val="-4"/>
          <w:sz w:val="18"/>
        </w:rPr>
        <w:t> </w:t>
      </w:r>
      <w:r>
        <w:rPr>
          <w:sz w:val="18"/>
        </w:rPr>
        <w:t>not</w:t>
      </w:r>
      <w:r>
        <w:rPr>
          <w:spacing w:val="-3"/>
          <w:sz w:val="18"/>
        </w:rPr>
        <w:t> </w:t>
      </w:r>
      <w:r>
        <w:rPr>
          <w:sz w:val="18"/>
        </w:rPr>
        <w:t>be</w:t>
      </w:r>
      <w:r>
        <w:rPr>
          <w:spacing w:val="-9"/>
          <w:sz w:val="18"/>
        </w:rPr>
        <w:t> </w:t>
      </w:r>
      <w:r>
        <w:rPr>
          <w:sz w:val="18"/>
        </w:rPr>
        <w:t>counted</w:t>
      </w:r>
      <w:r>
        <w:rPr>
          <w:spacing w:val="-2"/>
          <w:sz w:val="18"/>
        </w:rPr>
        <w:t> </w:t>
      </w:r>
      <w:r>
        <w:rPr>
          <w:sz w:val="18"/>
        </w:rPr>
        <w:t>for</w:t>
      </w:r>
      <w:r>
        <w:rPr>
          <w:spacing w:val="1"/>
          <w:sz w:val="18"/>
        </w:rPr>
        <w:t> </w:t>
      </w:r>
      <w:r>
        <w:rPr>
          <w:sz w:val="18"/>
        </w:rPr>
        <w:t>this</w:t>
      </w:r>
      <w:r>
        <w:rPr>
          <w:spacing w:val="-5"/>
          <w:sz w:val="18"/>
        </w:rPr>
        <w:t> </w:t>
      </w:r>
      <w:r>
        <w:rPr>
          <w:spacing w:val="-2"/>
          <w:sz w:val="18"/>
        </w:rPr>
        <w:t>purpose</w:t>
      </w:r>
    </w:p>
    <w:p>
      <w:pPr>
        <w:pStyle w:val="ListParagraph"/>
        <w:numPr>
          <w:ilvl w:val="0"/>
          <w:numId w:val="34"/>
        </w:numPr>
        <w:tabs>
          <w:tab w:pos="545" w:val="left" w:leader="none"/>
        </w:tabs>
        <w:spacing w:line="240" w:lineRule="auto" w:before="120" w:after="0"/>
        <w:ind w:left="545" w:right="0" w:hanging="185"/>
        <w:jc w:val="left"/>
        <w:rPr>
          <w:sz w:val="18"/>
        </w:rPr>
      </w:pPr>
      <w:bookmarkStart w:name="a) The works for which tender were invit" w:id="2"/>
      <w:bookmarkEnd w:id="2"/>
      <w:r>
        <w:rPr/>
      </w:r>
      <w:r>
        <w:rPr>
          <w:sz w:val="18"/>
        </w:rPr>
        <w:t>The</w:t>
      </w:r>
      <w:r>
        <w:rPr>
          <w:spacing w:val="-5"/>
          <w:sz w:val="18"/>
        </w:rPr>
        <w:t> </w:t>
      </w:r>
      <w:r>
        <w:rPr>
          <w:sz w:val="18"/>
        </w:rPr>
        <w:t>works</w:t>
      </w:r>
      <w:r>
        <w:rPr>
          <w:spacing w:val="-5"/>
          <w:sz w:val="18"/>
        </w:rPr>
        <w:t> </w:t>
      </w:r>
      <w:r>
        <w:rPr>
          <w:sz w:val="18"/>
        </w:rPr>
        <w:t>for</w:t>
      </w:r>
      <w:r>
        <w:rPr>
          <w:spacing w:val="1"/>
          <w:sz w:val="18"/>
        </w:rPr>
        <w:t> </w:t>
      </w:r>
      <w:r>
        <w:rPr>
          <w:sz w:val="18"/>
        </w:rPr>
        <w:t>which</w:t>
      </w:r>
      <w:r>
        <w:rPr>
          <w:spacing w:val="-6"/>
          <w:sz w:val="18"/>
        </w:rPr>
        <w:t> </w:t>
      </w:r>
      <w:r>
        <w:rPr>
          <w:sz w:val="18"/>
        </w:rPr>
        <w:t>tender</w:t>
      </w:r>
      <w:r>
        <w:rPr>
          <w:spacing w:val="-3"/>
          <w:sz w:val="18"/>
        </w:rPr>
        <w:t> </w:t>
      </w:r>
      <w:r>
        <w:rPr>
          <w:sz w:val="18"/>
        </w:rPr>
        <w:t>were</w:t>
      </w:r>
      <w:r>
        <w:rPr>
          <w:spacing w:val="-5"/>
          <w:sz w:val="18"/>
        </w:rPr>
        <w:t> </w:t>
      </w:r>
      <w:r>
        <w:rPr>
          <w:sz w:val="18"/>
        </w:rPr>
        <w:t>invited</w:t>
      </w:r>
      <w:r>
        <w:rPr>
          <w:spacing w:val="-5"/>
          <w:sz w:val="18"/>
        </w:rPr>
        <w:t> </w:t>
      </w:r>
      <w:r>
        <w:rPr>
          <w:sz w:val="18"/>
        </w:rPr>
        <w:t>or</w:t>
      </w:r>
      <w:r>
        <w:rPr>
          <w:spacing w:val="2"/>
          <w:sz w:val="18"/>
        </w:rPr>
        <w:t> </w:t>
      </w:r>
      <w:r>
        <w:rPr>
          <w:sz w:val="18"/>
        </w:rPr>
        <w:t>contracts</w:t>
      </w:r>
      <w:r>
        <w:rPr>
          <w:spacing w:val="-3"/>
          <w:sz w:val="18"/>
        </w:rPr>
        <w:t> </w:t>
      </w:r>
      <w:r>
        <w:rPr>
          <w:sz w:val="18"/>
        </w:rPr>
        <w:t>accepted</w:t>
      </w:r>
      <w:r>
        <w:rPr>
          <w:spacing w:val="-1"/>
          <w:sz w:val="18"/>
        </w:rPr>
        <w:t> </w:t>
      </w:r>
      <w:r>
        <w:rPr>
          <w:sz w:val="18"/>
        </w:rPr>
        <w:t>before</w:t>
      </w:r>
      <w:r>
        <w:rPr>
          <w:spacing w:val="-1"/>
          <w:sz w:val="18"/>
        </w:rPr>
        <w:t> </w:t>
      </w:r>
      <w:r>
        <w:rPr>
          <w:sz w:val="18"/>
        </w:rPr>
        <w:t>2078-12-03</w:t>
      </w:r>
      <w:r>
        <w:rPr>
          <w:spacing w:val="-5"/>
          <w:sz w:val="18"/>
        </w:rPr>
        <w:t> </w:t>
      </w:r>
      <w:r>
        <w:rPr>
          <w:sz w:val="18"/>
        </w:rPr>
        <w:t>B.S</w:t>
      </w:r>
      <w:r>
        <w:rPr>
          <w:spacing w:val="-6"/>
          <w:sz w:val="18"/>
        </w:rPr>
        <w:t> </w:t>
      </w:r>
      <w:r>
        <w:rPr>
          <w:sz w:val="18"/>
        </w:rPr>
        <w:t>(March</w:t>
      </w:r>
      <w:r>
        <w:rPr>
          <w:spacing w:val="-5"/>
          <w:sz w:val="18"/>
        </w:rPr>
        <w:t> </w:t>
      </w:r>
      <w:r>
        <w:rPr>
          <w:sz w:val="18"/>
        </w:rPr>
        <w:t>17,</w:t>
      </w:r>
      <w:r>
        <w:rPr>
          <w:spacing w:val="-4"/>
          <w:sz w:val="18"/>
        </w:rPr>
        <w:t> </w:t>
      </w:r>
      <w:r>
        <w:rPr>
          <w:sz w:val="18"/>
        </w:rPr>
        <w:t>2022</w:t>
      </w:r>
      <w:r>
        <w:rPr>
          <w:spacing w:val="-5"/>
          <w:sz w:val="18"/>
        </w:rPr>
        <w:t> </w:t>
      </w:r>
      <w:r>
        <w:rPr>
          <w:spacing w:val="-2"/>
          <w:sz w:val="18"/>
        </w:rPr>
        <w:t>A.D).</w:t>
      </w:r>
    </w:p>
    <w:p>
      <w:pPr>
        <w:pStyle w:val="ListParagraph"/>
        <w:numPr>
          <w:ilvl w:val="0"/>
          <w:numId w:val="34"/>
        </w:numPr>
        <w:tabs>
          <w:tab w:pos="574" w:val="left" w:leader="none"/>
        </w:tabs>
        <w:spacing w:line="240" w:lineRule="auto" w:before="119" w:after="0"/>
        <w:ind w:left="360" w:right="1075" w:firstLine="0"/>
        <w:jc w:val="left"/>
        <w:rPr>
          <w:sz w:val="18"/>
        </w:rPr>
      </w:pPr>
      <w:bookmarkStart w:name="b) The works for which tender have been " w:id="3"/>
      <w:bookmarkEnd w:id="3"/>
      <w:r>
        <w:rPr/>
      </w:r>
      <w:r>
        <w:rPr>
          <w:sz w:val="18"/>
        </w:rPr>
        <w:t>The</w:t>
      </w:r>
      <w:r>
        <w:rPr>
          <w:spacing w:val="16"/>
          <w:sz w:val="18"/>
        </w:rPr>
        <w:t> </w:t>
      </w:r>
      <w:r>
        <w:rPr>
          <w:sz w:val="18"/>
        </w:rPr>
        <w:t>works</w:t>
      </w:r>
      <w:r>
        <w:rPr>
          <w:spacing w:val="16"/>
          <w:sz w:val="18"/>
        </w:rPr>
        <w:t> </w:t>
      </w:r>
      <w:r>
        <w:rPr>
          <w:sz w:val="18"/>
        </w:rPr>
        <w:t>for</w:t>
      </w:r>
      <w:r>
        <w:rPr>
          <w:spacing w:val="22"/>
          <w:sz w:val="18"/>
        </w:rPr>
        <w:t> </w:t>
      </w:r>
      <w:r>
        <w:rPr>
          <w:sz w:val="18"/>
        </w:rPr>
        <w:t>which</w:t>
      </w:r>
      <w:r>
        <w:rPr>
          <w:spacing w:val="15"/>
          <w:sz w:val="18"/>
        </w:rPr>
        <w:t> </w:t>
      </w:r>
      <w:r>
        <w:rPr>
          <w:sz w:val="18"/>
        </w:rPr>
        <w:t>tender</w:t>
      </w:r>
      <w:r>
        <w:rPr>
          <w:spacing w:val="17"/>
          <w:sz w:val="18"/>
        </w:rPr>
        <w:t> </w:t>
      </w:r>
      <w:r>
        <w:rPr>
          <w:sz w:val="18"/>
        </w:rPr>
        <w:t>have</w:t>
      </w:r>
      <w:r>
        <w:rPr>
          <w:spacing w:val="15"/>
          <w:sz w:val="18"/>
        </w:rPr>
        <w:t> </w:t>
      </w:r>
      <w:r>
        <w:rPr>
          <w:sz w:val="18"/>
        </w:rPr>
        <w:t>been</w:t>
      </w:r>
      <w:r>
        <w:rPr>
          <w:spacing w:val="15"/>
          <w:sz w:val="18"/>
        </w:rPr>
        <w:t> </w:t>
      </w:r>
      <w:r>
        <w:rPr>
          <w:sz w:val="18"/>
        </w:rPr>
        <w:t>invited and</w:t>
      </w:r>
      <w:r>
        <w:rPr>
          <w:spacing w:val="15"/>
          <w:sz w:val="18"/>
        </w:rPr>
        <w:t> </w:t>
      </w:r>
      <w:r>
        <w:rPr>
          <w:sz w:val="18"/>
        </w:rPr>
        <w:t>contracts</w:t>
      </w:r>
      <w:r>
        <w:rPr>
          <w:spacing w:val="16"/>
          <w:sz w:val="18"/>
        </w:rPr>
        <w:t> </w:t>
      </w:r>
      <w:r>
        <w:rPr>
          <w:sz w:val="18"/>
        </w:rPr>
        <w:t>accepted</w:t>
      </w:r>
      <w:r>
        <w:rPr>
          <w:spacing w:val="18"/>
          <w:sz w:val="18"/>
        </w:rPr>
        <w:t> </w:t>
      </w:r>
      <w:r>
        <w:rPr>
          <w:sz w:val="18"/>
        </w:rPr>
        <w:t>2078-12-03</w:t>
      </w:r>
      <w:r>
        <w:rPr>
          <w:spacing w:val="15"/>
          <w:sz w:val="18"/>
        </w:rPr>
        <w:t> </w:t>
      </w:r>
      <w:r>
        <w:rPr>
          <w:sz w:val="18"/>
        </w:rPr>
        <w:t>B.S</w:t>
      </w:r>
      <w:r>
        <w:rPr>
          <w:spacing w:val="15"/>
          <w:sz w:val="18"/>
        </w:rPr>
        <w:t> </w:t>
      </w:r>
      <w:r>
        <w:rPr>
          <w:sz w:val="18"/>
        </w:rPr>
        <w:t>(March</w:t>
      </w:r>
      <w:r>
        <w:rPr>
          <w:spacing w:val="19"/>
          <w:sz w:val="18"/>
        </w:rPr>
        <w:t> </w:t>
      </w:r>
      <w:r>
        <w:rPr>
          <w:sz w:val="18"/>
        </w:rPr>
        <w:t>17,</w:t>
      </w:r>
      <w:r>
        <w:rPr>
          <w:spacing w:val="17"/>
          <w:sz w:val="18"/>
        </w:rPr>
        <w:t> </w:t>
      </w:r>
      <w:r>
        <w:rPr>
          <w:sz w:val="18"/>
        </w:rPr>
        <w:t>2022</w:t>
      </w:r>
      <w:r>
        <w:rPr>
          <w:spacing w:val="15"/>
          <w:sz w:val="18"/>
        </w:rPr>
        <w:t> </w:t>
      </w:r>
      <w:r>
        <w:rPr>
          <w:sz w:val="18"/>
        </w:rPr>
        <w:t>A.D)</w:t>
      </w:r>
      <w:r>
        <w:rPr>
          <w:spacing w:val="17"/>
          <w:sz w:val="18"/>
        </w:rPr>
        <w:t> </w:t>
      </w:r>
      <w:r>
        <w:rPr>
          <w:sz w:val="18"/>
        </w:rPr>
        <w:t>but</w:t>
      </w:r>
      <w:r>
        <w:rPr>
          <w:spacing w:val="17"/>
          <w:sz w:val="18"/>
        </w:rPr>
        <w:t> </w:t>
      </w:r>
      <w:r>
        <w:rPr>
          <w:sz w:val="18"/>
        </w:rPr>
        <w:t>the</w:t>
      </w:r>
      <w:r>
        <w:rPr>
          <w:spacing w:val="15"/>
          <w:sz w:val="18"/>
        </w:rPr>
        <w:t> </w:t>
      </w:r>
      <w:r>
        <w:rPr>
          <w:sz w:val="18"/>
        </w:rPr>
        <w:t>work acceptance report has been approved according to Rule 117 of PPR.</w:t>
      </w:r>
    </w:p>
    <w:p>
      <w:pPr>
        <w:pStyle w:val="ListParagraph"/>
        <w:numPr>
          <w:ilvl w:val="0"/>
          <w:numId w:val="34"/>
        </w:numPr>
        <w:tabs>
          <w:tab w:pos="545" w:val="left" w:leader="none"/>
        </w:tabs>
        <w:spacing w:line="240" w:lineRule="auto" w:before="119" w:after="0"/>
        <w:ind w:left="545" w:right="0" w:hanging="185"/>
        <w:jc w:val="left"/>
        <w:rPr>
          <w:i/>
          <w:sz w:val="18"/>
        </w:rPr>
      </w:pPr>
      <w:bookmarkStart w:name="c) The works for which tenders were invi" w:id="4"/>
      <w:bookmarkEnd w:id="4"/>
      <w:r>
        <w:rPr/>
      </w:r>
      <w:r>
        <w:rPr>
          <w:sz w:val="18"/>
        </w:rPr>
        <w:t>The</w:t>
      </w:r>
      <w:r>
        <w:rPr>
          <w:spacing w:val="-5"/>
          <w:sz w:val="18"/>
        </w:rPr>
        <w:t> </w:t>
      </w:r>
      <w:r>
        <w:rPr>
          <w:sz w:val="18"/>
        </w:rPr>
        <w:t>works</w:t>
      </w:r>
      <w:r>
        <w:rPr>
          <w:spacing w:val="-6"/>
          <w:sz w:val="18"/>
        </w:rPr>
        <w:t> </w:t>
      </w:r>
      <w:r>
        <w:rPr>
          <w:sz w:val="18"/>
        </w:rPr>
        <w:t>for which</w:t>
      </w:r>
      <w:r>
        <w:rPr>
          <w:spacing w:val="-6"/>
          <w:sz w:val="18"/>
        </w:rPr>
        <w:t> </w:t>
      </w:r>
      <w:r>
        <w:rPr>
          <w:sz w:val="18"/>
        </w:rPr>
        <w:t>tenders</w:t>
      </w:r>
      <w:r>
        <w:rPr>
          <w:spacing w:val="-5"/>
          <w:sz w:val="18"/>
        </w:rPr>
        <w:t> </w:t>
      </w:r>
      <w:r>
        <w:rPr>
          <w:sz w:val="18"/>
        </w:rPr>
        <w:t>were</w:t>
      </w:r>
      <w:r>
        <w:rPr>
          <w:spacing w:val="-6"/>
          <w:sz w:val="18"/>
        </w:rPr>
        <w:t> </w:t>
      </w:r>
      <w:r>
        <w:rPr>
          <w:sz w:val="18"/>
        </w:rPr>
        <w:t>invited</w:t>
      </w:r>
      <w:r>
        <w:rPr>
          <w:spacing w:val="-2"/>
          <w:sz w:val="18"/>
        </w:rPr>
        <w:t> </w:t>
      </w:r>
      <w:r>
        <w:rPr>
          <w:sz w:val="18"/>
        </w:rPr>
        <w:t>or contracts</w:t>
      </w:r>
      <w:r>
        <w:rPr>
          <w:spacing w:val="-4"/>
          <w:sz w:val="18"/>
        </w:rPr>
        <w:t> </w:t>
      </w:r>
      <w:r>
        <w:rPr>
          <w:sz w:val="18"/>
        </w:rPr>
        <w:t>accepted</w:t>
      </w:r>
      <w:r>
        <w:rPr>
          <w:spacing w:val="-4"/>
          <w:sz w:val="18"/>
        </w:rPr>
        <w:t> </w:t>
      </w:r>
      <w:r>
        <w:rPr>
          <w:sz w:val="18"/>
        </w:rPr>
        <w:t>under</w:t>
      </w:r>
      <w:r>
        <w:rPr>
          <w:spacing w:val="-5"/>
          <w:sz w:val="18"/>
        </w:rPr>
        <w:t> </w:t>
      </w:r>
      <w:r>
        <w:rPr>
          <w:sz w:val="18"/>
        </w:rPr>
        <w:t>all</w:t>
      </w:r>
      <w:r>
        <w:rPr>
          <w:spacing w:val="-4"/>
          <w:sz w:val="18"/>
        </w:rPr>
        <w:t> </w:t>
      </w:r>
      <w:r>
        <w:rPr>
          <w:sz w:val="18"/>
        </w:rPr>
        <w:t>types</w:t>
      </w:r>
      <w:r>
        <w:rPr>
          <w:spacing w:val="-1"/>
          <w:sz w:val="18"/>
        </w:rPr>
        <w:t> </w:t>
      </w:r>
      <w:r>
        <w:rPr>
          <w:sz w:val="18"/>
        </w:rPr>
        <w:t>of</w:t>
      </w:r>
      <w:r>
        <w:rPr>
          <w:spacing w:val="-4"/>
          <w:sz w:val="18"/>
        </w:rPr>
        <w:t> </w:t>
      </w:r>
      <w:r>
        <w:rPr>
          <w:sz w:val="18"/>
        </w:rPr>
        <w:t>foreign</w:t>
      </w:r>
      <w:r>
        <w:rPr>
          <w:spacing w:val="-2"/>
          <w:sz w:val="18"/>
        </w:rPr>
        <w:t> assistance</w:t>
      </w:r>
      <w:r>
        <w:rPr>
          <w:i/>
          <w:spacing w:val="-2"/>
          <w:sz w:val="18"/>
        </w:rPr>
        <w:t>.</w:t>
      </w:r>
    </w:p>
    <w:p>
      <w:pPr>
        <w:pStyle w:val="ListParagraph"/>
        <w:spacing w:after="0" w:line="240" w:lineRule="auto"/>
        <w:jc w:val="left"/>
        <w:rPr>
          <w:i/>
          <w:sz w:val="18"/>
        </w:rPr>
        <w:sectPr>
          <w:pgSz w:w="12240" w:h="15840"/>
          <w:pgMar w:header="526" w:footer="0" w:top="1280" w:bottom="280" w:left="1080" w:right="360"/>
        </w:sectPr>
      </w:pPr>
    </w:p>
    <w:p>
      <w:pPr>
        <w:pStyle w:val="BodyText"/>
        <w:rPr>
          <w:i/>
          <w:sz w:val="40"/>
        </w:rPr>
      </w:pPr>
    </w:p>
    <w:p>
      <w:pPr>
        <w:pStyle w:val="BodyText"/>
        <w:rPr>
          <w:i/>
          <w:sz w:val="40"/>
        </w:rPr>
      </w:pPr>
    </w:p>
    <w:p>
      <w:pPr>
        <w:pStyle w:val="BodyText"/>
        <w:rPr>
          <w:i/>
          <w:sz w:val="40"/>
        </w:rPr>
      </w:pPr>
    </w:p>
    <w:p>
      <w:pPr>
        <w:pStyle w:val="BodyText"/>
        <w:rPr>
          <w:i/>
          <w:sz w:val="40"/>
        </w:rPr>
      </w:pPr>
    </w:p>
    <w:p>
      <w:pPr>
        <w:pStyle w:val="BodyText"/>
        <w:rPr>
          <w:i/>
          <w:sz w:val="40"/>
        </w:rPr>
      </w:pPr>
    </w:p>
    <w:p>
      <w:pPr>
        <w:pStyle w:val="BodyText"/>
        <w:rPr>
          <w:i/>
          <w:sz w:val="40"/>
        </w:rPr>
      </w:pPr>
    </w:p>
    <w:p>
      <w:pPr>
        <w:pStyle w:val="BodyText"/>
        <w:spacing w:before="279"/>
        <w:rPr>
          <w:i/>
          <w:sz w:val="40"/>
        </w:rPr>
      </w:pPr>
    </w:p>
    <w:p>
      <w:pPr>
        <w:spacing w:before="0"/>
        <w:ind w:left="149" w:right="872" w:firstLine="0"/>
        <w:jc w:val="center"/>
        <w:rPr>
          <w:sz w:val="40"/>
        </w:rPr>
      </w:pPr>
      <w:r>
        <w:rPr>
          <w:sz w:val="40"/>
        </w:rPr>
        <w:t>Part</w:t>
      </w:r>
      <w:r>
        <w:rPr>
          <w:spacing w:val="-20"/>
          <w:sz w:val="40"/>
        </w:rPr>
        <w:t> </w:t>
      </w:r>
      <w:r>
        <w:rPr>
          <w:sz w:val="40"/>
        </w:rPr>
        <w:t>–</w:t>
      </w:r>
      <w:r>
        <w:rPr>
          <w:spacing w:val="-24"/>
          <w:sz w:val="40"/>
        </w:rPr>
        <w:t> </w:t>
      </w:r>
      <w:r>
        <w:rPr>
          <w:spacing w:val="-5"/>
          <w:sz w:val="40"/>
        </w:rPr>
        <w:t>II</w:t>
      </w:r>
    </w:p>
    <w:p>
      <w:pPr>
        <w:spacing w:before="192"/>
        <w:ind w:left="151" w:right="870" w:firstLine="0"/>
        <w:jc w:val="center"/>
        <w:rPr>
          <w:sz w:val="70"/>
        </w:rPr>
      </w:pPr>
      <w:r>
        <w:rPr>
          <w:spacing w:val="-2"/>
          <w:sz w:val="70"/>
        </w:rPr>
        <w:t>REQUIREMENTS</w:t>
      </w:r>
    </w:p>
    <w:p>
      <w:pPr>
        <w:spacing w:after="0"/>
        <w:jc w:val="center"/>
        <w:rPr>
          <w:sz w:val="70"/>
        </w:rPr>
        <w:sectPr>
          <w:pgSz w:w="12240" w:h="15840"/>
          <w:pgMar w:header="526" w:footer="0" w:top="1280" w:bottom="280" w:left="1080" w:right="360"/>
        </w:sectPr>
      </w:pPr>
    </w:p>
    <w:p>
      <w:pPr>
        <w:pStyle w:val="BodyText"/>
        <w:spacing w:before="183"/>
        <w:rPr>
          <w:sz w:val="36"/>
        </w:rPr>
      </w:pPr>
    </w:p>
    <w:p>
      <w:pPr>
        <w:spacing w:before="1"/>
        <w:ind w:left="149" w:right="870" w:firstLine="0"/>
        <w:jc w:val="center"/>
        <w:rPr>
          <w:sz w:val="36"/>
        </w:rPr>
      </w:pPr>
      <w:r>
        <w:rPr>
          <w:spacing w:val="-8"/>
          <w:sz w:val="36"/>
        </w:rPr>
        <w:t>Table</w:t>
      </w:r>
      <w:r>
        <w:rPr>
          <w:spacing w:val="-12"/>
          <w:sz w:val="36"/>
        </w:rPr>
        <w:t> </w:t>
      </w:r>
      <w:r>
        <w:rPr>
          <w:spacing w:val="-8"/>
          <w:sz w:val="36"/>
        </w:rPr>
        <w:t>of</w:t>
      </w:r>
      <w:r>
        <w:rPr>
          <w:spacing w:val="-12"/>
          <w:sz w:val="36"/>
        </w:rPr>
        <w:t> </w:t>
      </w:r>
      <w:r>
        <w:rPr>
          <w:spacing w:val="-8"/>
          <w:sz w:val="36"/>
        </w:rPr>
        <w:t>Clauses</w:t>
      </w:r>
    </w:p>
    <w:sdt>
      <w:sdtPr>
        <w:docPartObj>
          <w:docPartGallery w:val="Table of Contents"/>
          <w:docPartUnique/>
        </w:docPartObj>
      </w:sdtPr>
      <w:sdtEndPr/>
      <w:sdtContent>
        <w:p>
          <w:pPr>
            <w:pStyle w:val="TOC1"/>
            <w:tabs>
              <w:tab w:pos="1440" w:val="left" w:leader="none"/>
              <w:tab w:pos="9152" w:val="left" w:leader="dot"/>
            </w:tabs>
            <w:spacing w:before="960"/>
            <w:rPr>
              <w:b w:val="0"/>
            </w:rPr>
          </w:pPr>
          <w:r>
            <w:rPr>
              <w:spacing w:val="-4"/>
            </w:rPr>
            <w:t>Section</w:t>
          </w:r>
          <w:r>
            <w:rPr>
              <w:spacing w:val="-9"/>
            </w:rPr>
            <w:t> </w:t>
          </w:r>
          <w:r>
            <w:rPr>
              <w:spacing w:val="-4"/>
            </w:rPr>
            <w:t>-</w:t>
          </w:r>
          <w:r>
            <w:rPr>
              <w:spacing w:val="-6"/>
            </w:rPr>
            <w:t> </w:t>
          </w:r>
          <w:r>
            <w:rPr>
              <w:spacing w:val="-10"/>
            </w:rPr>
            <w:t>V</w:t>
          </w:r>
          <w:r>
            <w:rPr/>
            <w:tab/>
          </w:r>
          <w:r>
            <w:rPr>
              <w:spacing w:val="-5"/>
            </w:rPr>
            <w:t>Works</w:t>
          </w:r>
          <w:r>
            <w:rPr>
              <w:spacing w:val="-7"/>
            </w:rPr>
            <w:t> </w:t>
          </w:r>
          <w:r>
            <w:rPr>
              <w:spacing w:val="-2"/>
            </w:rPr>
            <w:t>Requirements</w:t>
          </w:r>
          <w:r>
            <w:rPr/>
            <w:tab/>
          </w:r>
          <w:r>
            <w:rPr>
              <w:b w:val="0"/>
              <w:spacing w:val="-5"/>
            </w:rPr>
            <w:t>46</w:t>
          </w:r>
        </w:p>
        <w:p>
          <w:pPr>
            <w:pStyle w:val="TOC2"/>
            <w:tabs>
              <w:tab w:pos="9512" w:val="left" w:leader="dot"/>
            </w:tabs>
            <w:spacing w:before="213"/>
          </w:pPr>
          <w:hyperlink w:history="true" w:anchor="_TOC_250007">
            <w:r>
              <w:rPr>
                <w:spacing w:val="-4"/>
              </w:rPr>
              <w:t>Scope</w:t>
            </w:r>
            <w:r>
              <w:rPr>
                <w:spacing w:val="-11"/>
              </w:rPr>
              <w:t> </w:t>
            </w:r>
            <w:r>
              <w:rPr>
                <w:spacing w:val="-4"/>
              </w:rPr>
              <w:t>of</w:t>
            </w:r>
            <w:r>
              <w:rPr>
                <w:spacing w:val="-7"/>
              </w:rPr>
              <w:t> </w:t>
            </w:r>
            <w:r>
              <w:rPr>
                <w:spacing w:val="-4"/>
              </w:rPr>
              <w:t>Work</w:t>
            </w:r>
            <w:r>
              <w:rPr/>
              <w:tab/>
            </w:r>
            <w:r>
              <w:rPr>
                <w:spacing w:val="-7"/>
              </w:rPr>
              <w:t>47</w:t>
            </w:r>
          </w:hyperlink>
        </w:p>
        <w:p>
          <w:pPr>
            <w:pStyle w:val="TOC2"/>
            <w:tabs>
              <w:tab w:pos="9512" w:val="left" w:leader="dot"/>
            </w:tabs>
            <w:spacing w:before="218"/>
          </w:pPr>
          <w:hyperlink w:history="true" w:anchor="_TOC_250006">
            <w:r>
              <w:rPr>
                <w:spacing w:val="-2"/>
              </w:rPr>
              <w:t>Specifications</w:t>
            </w:r>
            <w:r>
              <w:rPr/>
              <w:tab/>
            </w:r>
            <w:r>
              <w:rPr>
                <w:spacing w:val="-5"/>
              </w:rPr>
              <w:t>48</w:t>
            </w:r>
          </w:hyperlink>
        </w:p>
        <w:p>
          <w:pPr>
            <w:pStyle w:val="TOC4"/>
            <w:tabs>
              <w:tab w:pos="9512" w:val="left" w:leader="dot"/>
            </w:tabs>
          </w:pPr>
          <w:hyperlink w:history="true" w:anchor="_TOC_250005">
            <w:r>
              <w:rPr>
                <w:spacing w:val="-4"/>
              </w:rPr>
              <w:t>Notes</w:t>
            </w:r>
            <w:r>
              <w:rPr>
                <w:spacing w:val="-7"/>
              </w:rPr>
              <w:t> </w:t>
            </w:r>
            <w:r>
              <w:rPr>
                <w:spacing w:val="-4"/>
              </w:rPr>
              <w:t>on</w:t>
            </w:r>
            <w:r>
              <w:rPr>
                <w:spacing w:val="-10"/>
              </w:rPr>
              <w:t> </w:t>
            </w:r>
            <w:r>
              <w:rPr>
                <w:spacing w:val="-4"/>
              </w:rPr>
              <w:t>the</w:t>
            </w:r>
            <w:r>
              <w:rPr>
                <w:spacing w:val="-11"/>
              </w:rPr>
              <w:t> </w:t>
            </w:r>
            <w:r>
              <w:rPr>
                <w:spacing w:val="-4"/>
              </w:rPr>
              <w:t>Specifications</w:t>
            </w:r>
            <w:r>
              <w:rPr/>
              <w:tab/>
            </w:r>
            <w:r>
              <w:rPr>
                <w:spacing w:val="-5"/>
              </w:rPr>
              <w:t>48</w:t>
            </w:r>
          </w:hyperlink>
        </w:p>
        <w:p>
          <w:pPr>
            <w:pStyle w:val="TOC4"/>
            <w:tabs>
              <w:tab w:pos="9512" w:val="left" w:leader="dot"/>
            </w:tabs>
          </w:pPr>
          <w:hyperlink w:history="true" w:anchor="_TOC_250004">
            <w:r>
              <w:rPr>
                <w:spacing w:val="-4"/>
              </w:rPr>
              <w:t>Sample</w:t>
            </w:r>
            <w:r>
              <w:rPr>
                <w:spacing w:val="-13"/>
              </w:rPr>
              <w:t> </w:t>
            </w:r>
            <w:r>
              <w:rPr>
                <w:spacing w:val="-4"/>
              </w:rPr>
              <w:t>Clause:</w:t>
            </w:r>
            <w:r>
              <w:rPr>
                <w:spacing w:val="-10"/>
              </w:rPr>
              <w:t> </w:t>
            </w:r>
            <w:r>
              <w:rPr>
                <w:spacing w:val="-4"/>
              </w:rPr>
              <w:t>Equivalency</w:t>
            </w:r>
            <w:r>
              <w:rPr>
                <w:spacing w:val="-7"/>
              </w:rPr>
              <w:t> </w:t>
            </w:r>
            <w:r>
              <w:rPr>
                <w:spacing w:val="-4"/>
              </w:rPr>
              <w:t>of</w:t>
            </w:r>
            <w:r>
              <w:rPr>
                <w:spacing w:val="-8"/>
              </w:rPr>
              <w:t> </w:t>
            </w:r>
            <w:r>
              <w:rPr>
                <w:spacing w:val="-4"/>
              </w:rPr>
              <w:t>Standards</w:t>
            </w:r>
            <w:r>
              <w:rPr>
                <w:spacing w:val="-6"/>
              </w:rPr>
              <w:t> </w:t>
            </w:r>
            <w:r>
              <w:rPr>
                <w:spacing w:val="-4"/>
              </w:rPr>
              <w:t>and</w:t>
            </w:r>
            <w:r>
              <w:rPr>
                <w:spacing w:val="-10"/>
              </w:rPr>
              <w:t> </w:t>
            </w:r>
            <w:r>
              <w:rPr>
                <w:spacing w:val="-4"/>
              </w:rPr>
              <w:t>Codes</w:t>
            </w:r>
            <w:r>
              <w:rPr/>
              <w:tab/>
            </w:r>
            <w:r>
              <w:rPr>
                <w:spacing w:val="-5"/>
              </w:rPr>
              <w:t>49</w:t>
            </w:r>
          </w:hyperlink>
        </w:p>
        <w:p>
          <w:pPr>
            <w:pStyle w:val="TOC2"/>
            <w:tabs>
              <w:tab w:pos="9512" w:val="left" w:leader="dot"/>
            </w:tabs>
          </w:pPr>
          <w:hyperlink w:history="true" w:anchor="_TOC_250003">
            <w:r>
              <w:rPr>
                <w:spacing w:val="-2"/>
              </w:rPr>
              <w:t>Drawings</w:t>
            </w:r>
            <w:r>
              <w:rPr/>
              <w:tab/>
            </w:r>
            <w:r>
              <w:rPr>
                <w:spacing w:val="-5"/>
              </w:rPr>
              <w:t>50</w:t>
            </w:r>
          </w:hyperlink>
        </w:p>
        <w:p>
          <w:pPr>
            <w:pStyle w:val="TOC2"/>
            <w:tabs>
              <w:tab w:pos="9512" w:val="left" w:leader="dot"/>
            </w:tabs>
            <w:spacing w:before="214"/>
          </w:pPr>
          <w:hyperlink w:history="true" w:anchor="_TOC_250002">
            <w:r>
              <w:rPr>
                <w:spacing w:val="-5"/>
              </w:rPr>
              <w:t>Supplementary</w:t>
            </w:r>
            <w:r>
              <w:rPr/>
              <w:t> </w:t>
            </w:r>
            <w:r>
              <w:rPr>
                <w:spacing w:val="-2"/>
              </w:rPr>
              <w:t>Information</w:t>
            </w:r>
            <w:r>
              <w:rPr/>
              <w:tab/>
            </w:r>
            <w:r>
              <w:rPr>
                <w:spacing w:val="-5"/>
              </w:rPr>
              <w:t>51</w:t>
            </w:r>
          </w:hyperlink>
        </w:p>
        <w:p>
          <w:pPr>
            <w:pStyle w:val="TOC1"/>
            <w:tabs>
              <w:tab w:pos="9152" w:val="left" w:leader="dot"/>
            </w:tabs>
            <w:rPr>
              <w:b w:val="0"/>
            </w:rPr>
          </w:pPr>
          <w:r>
            <w:rPr>
              <w:spacing w:val="-4"/>
            </w:rPr>
            <w:t>Section</w:t>
          </w:r>
          <w:r>
            <w:rPr>
              <w:spacing w:val="-7"/>
            </w:rPr>
            <w:t> </w:t>
          </w:r>
          <w:r>
            <w:rPr>
              <w:spacing w:val="-4"/>
            </w:rPr>
            <w:t>-</w:t>
          </w:r>
          <w:r>
            <w:rPr>
              <w:spacing w:val="-5"/>
            </w:rPr>
            <w:t> </w:t>
          </w:r>
          <w:r>
            <w:rPr>
              <w:spacing w:val="-4"/>
            </w:rPr>
            <w:t>VI</w:t>
          </w:r>
          <w:r>
            <w:rPr>
              <w:spacing w:val="-3"/>
            </w:rPr>
            <w:t> </w:t>
          </w:r>
          <w:r>
            <w:rPr>
              <w:spacing w:val="-4"/>
            </w:rPr>
            <w:t>Bill</w:t>
          </w:r>
          <w:r>
            <w:rPr>
              <w:spacing w:val="-8"/>
            </w:rPr>
            <w:t> </w:t>
          </w:r>
          <w:r>
            <w:rPr>
              <w:spacing w:val="-4"/>
            </w:rPr>
            <w:t>of</w:t>
          </w:r>
          <w:r>
            <w:rPr>
              <w:spacing w:val="-10"/>
            </w:rPr>
            <w:t> </w:t>
          </w:r>
          <w:r>
            <w:rPr>
              <w:spacing w:val="-4"/>
            </w:rPr>
            <w:t>Quantities</w:t>
          </w:r>
          <w:r>
            <w:rPr/>
            <w:tab/>
          </w:r>
          <w:r>
            <w:rPr>
              <w:b w:val="0"/>
              <w:spacing w:val="-5"/>
            </w:rPr>
            <w:t>52</w:t>
          </w:r>
        </w:p>
        <w:p>
          <w:pPr>
            <w:pStyle w:val="TOC3"/>
            <w:tabs>
              <w:tab w:pos="9507" w:val="left" w:leader="none"/>
            </w:tabs>
            <w:spacing w:before="212"/>
          </w:pPr>
          <w:hyperlink w:history="true" w:anchor="_TOC_250001">
            <w:r>
              <w:rPr>
                <w:spacing w:val="-2"/>
              </w:rPr>
              <w:t>Notes</w:t>
            </w:r>
            <w:r>
              <w:rPr>
                <w:spacing w:val="-12"/>
              </w:rPr>
              <w:t> </w:t>
            </w:r>
            <w:r>
              <w:rPr>
                <w:spacing w:val="-2"/>
              </w:rPr>
              <w:t>for</w:t>
            </w:r>
            <w:r>
              <w:rPr>
                <w:spacing w:val="-10"/>
              </w:rPr>
              <w:t> </w:t>
            </w:r>
            <w:r>
              <w:rPr>
                <w:spacing w:val="-2"/>
              </w:rPr>
              <w:t>Unit</w:t>
            </w:r>
            <w:r>
              <w:rPr>
                <w:spacing w:val="-11"/>
              </w:rPr>
              <w:t> </w:t>
            </w:r>
            <w:r>
              <w:rPr>
                <w:spacing w:val="-2"/>
              </w:rPr>
              <w:t>Rate</w:t>
            </w:r>
            <w:r>
              <w:rPr>
                <w:spacing w:val="-14"/>
              </w:rPr>
              <w:t> </w:t>
            </w:r>
            <w:r>
              <w:rPr>
                <w:spacing w:val="-2"/>
              </w:rPr>
              <w:t>Contracts..................................................................................................……..</w:t>
            </w:r>
            <w:r>
              <w:rPr/>
              <w:tab/>
            </w:r>
            <w:r>
              <w:rPr>
                <w:spacing w:val="-5"/>
              </w:rPr>
              <w:t>52</w:t>
            </w:r>
          </w:hyperlink>
        </w:p>
        <w:p>
          <w:pPr>
            <w:pStyle w:val="TOC3"/>
            <w:tabs>
              <w:tab w:pos="9507" w:val="left" w:leader="dot"/>
            </w:tabs>
            <w:spacing w:before="156"/>
          </w:pPr>
          <w:hyperlink w:history="true" w:anchor="_TOC_250000">
            <w:r>
              <w:rPr>
                <w:spacing w:val="-2"/>
              </w:rPr>
              <w:t>Preamble</w:t>
            </w:r>
            <w:r>
              <w:rPr>
                <w:spacing w:val="-12"/>
              </w:rPr>
              <w:t> </w:t>
            </w:r>
            <w:r>
              <w:rPr>
                <w:spacing w:val="-2"/>
              </w:rPr>
              <w:t>of</w:t>
            </w:r>
            <w:r>
              <w:rPr>
                <w:spacing w:val="-8"/>
              </w:rPr>
              <w:t> </w:t>
            </w:r>
            <w:r>
              <w:rPr>
                <w:spacing w:val="-2"/>
              </w:rPr>
              <w:t>Bill</w:t>
            </w:r>
            <w:r>
              <w:rPr>
                <w:spacing w:val="-12"/>
              </w:rPr>
              <w:t> </w:t>
            </w:r>
            <w:r>
              <w:rPr>
                <w:spacing w:val="-2"/>
              </w:rPr>
              <w:t>of</w:t>
            </w:r>
            <w:r>
              <w:rPr>
                <w:spacing w:val="-11"/>
              </w:rPr>
              <w:t> </w:t>
            </w:r>
            <w:r>
              <w:rPr>
                <w:spacing w:val="-2"/>
              </w:rPr>
              <w:t>Quantities</w:t>
            </w:r>
            <w:r>
              <w:rPr/>
              <w:tab/>
            </w:r>
            <w:r>
              <w:rPr>
                <w:spacing w:val="-5"/>
              </w:rPr>
              <w:t>53</w:t>
            </w:r>
          </w:hyperlink>
        </w:p>
        <w:p>
          <w:pPr>
            <w:pStyle w:val="TOC4"/>
            <w:tabs>
              <w:tab w:pos="9512" w:val="left" w:leader="dot"/>
            </w:tabs>
            <w:spacing w:before="260"/>
          </w:pPr>
          <w:r>
            <w:rPr>
              <w:spacing w:val="-4"/>
            </w:rPr>
            <w:t>Bill</w:t>
          </w:r>
          <w:r>
            <w:rPr>
              <w:spacing w:val="-8"/>
            </w:rPr>
            <w:t> </w:t>
          </w:r>
          <w:r>
            <w:rPr>
              <w:spacing w:val="-4"/>
            </w:rPr>
            <w:t>of</w:t>
          </w:r>
          <w:r>
            <w:rPr>
              <w:spacing w:val="-8"/>
            </w:rPr>
            <w:t> </w:t>
          </w:r>
          <w:r>
            <w:rPr>
              <w:spacing w:val="-4"/>
            </w:rPr>
            <w:t>Quantities</w:t>
          </w:r>
          <w:r>
            <w:rPr/>
            <w:tab/>
          </w:r>
          <w:r>
            <w:rPr>
              <w:spacing w:val="-5"/>
            </w:rPr>
            <w:t>56</w:t>
          </w:r>
        </w:p>
      </w:sdtContent>
    </w:sdt>
    <w:p>
      <w:pPr>
        <w:pStyle w:val="TOC4"/>
        <w:spacing w:after="0"/>
        <w:sectPr>
          <w:pgSz w:w="12240" w:h="15840"/>
          <w:pgMar w:header="526" w:footer="0" w:top="1280" w:bottom="280" w:left="1080" w:right="360"/>
        </w:sectPr>
      </w:pPr>
    </w:p>
    <w:p>
      <w:pPr>
        <w:pStyle w:val="BodyText"/>
        <w:rPr>
          <w:sz w:val="21"/>
        </w:rPr>
      </w:pPr>
    </w:p>
    <w:p>
      <w:pPr>
        <w:pStyle w:val="BodyText"/>
        <w:rPr>
          <w:sz w:val="21"/>
        </w:rPr>
      </w:pPr>
    </w:p>
    <w:p>
      <w:pPr>
        <w:pStyle w:val="BodyText"/>
        <w:rPr>
          <w:sz w:val="21"/>
        </w:rPr>
      </w:pPr>
    </w:p>
    <w:p>
      <w:pPr>
        <w:pStyle w:val="BodyText"/>
        <w:spacing w:before="231"/>
        <w:rPr>
          <w:sz w:val="21"/>
        </w:rPr>
      </w:pPr>
    </w:p>
    <w:p>
      <w:pPr>
        <w:spacing w:before="0"/>
        <w:ind w:left="159" w:right="870" w:firstLine="0"/>
        <w:jc w:val="center"/>
        <w:rPr>
          <w:sz w:val="30"/>
        </w:rPr>
      </w:pPr>
      <w:r>
        <w:rPr>
          <w:smallCaps/>
          <w:w w:val="90"/>
          <w:sz w:val="30"/>
        </w:rPr>
        <w:t>Section</w:t>
      </w:r>
      <w:r>
        <w:rPr>
          <w:smallCaps/>
          <w:spacing w:val="16"/>
          <w:sz w:val="30"/>
        </w:rPr>
        <w:t> </w:t>
      </w:r>
      <w:r>
        <w:rPr>
          <w:smallCaps/>
          <w:w w:val="90"/>
          <w:sz w:val="30"/>
        </w:rPr>
        <w:t>-</w:t>
      </w:r>
      <w:r>
        <w:rPr>
          <w:smallCaps/>
          <w:spacing w:val="-4"/>
          <w:sz w:val="30"/>
        </w:rPr>
        <w:t> </w:t>
      </w:r>
      <w:r>
        <w:rPr>
          <w:smallCaps/>
          <w:spacing w:val="-10"/>
          <w:w w:val="90"/>
          <w:sz w:val="30"/>
        </w:rPr>
        <w:t>V</w:t>
      </w:r>
    </w:p>
    <w:p>
      <w:pPr>
        <w:spacing w:before="7"/>
        <w:ind w:left="149" w:right="877" w:firstLine="0"/>
        <w:jc w:val="center"/>
        <w:rPr>
          <w:sz w:val="36"/>
        </w:rPr>
      </w:pPr>
      <w:r>
        <w:rPr>
          <w:spacing w:val="-8"/>
          <w:sz w:val="36"/>
        </w:rPr>
        <w:t>Works</w:t>
      </w:r>
      <w:r>
        <w:rPr>
          <w:spacing w:val="-14"/>
          <w:sz w:val="36"/>
        </w:rPr>
        <w:t> </w:t>
      </w:r>
      <w:r>
        <w:rPr>
          <w:spacing w:val="-2"/>
          <w:sz w:val="36"/>
        </w:rPr>
        <w:t>Requirements</w:t>
      </w:r>
    </w:p>
    <w:p>
      <w:pPr>
        <w:pStyle w:val="BodyText"/>
        <w:rPr>
          <w:sz w:val="36"/>
        </w:rPr>
      </w:pPr>
    </w:p>
    <w:p>
      <w:pPr>
        <w:pStyle w:val="BodyText"/>
        <w:spacing w:before="12"/>
        <w:rPr>
          <w:sz w:val="36"/>
        </w:rPr>
      </w:pPr>
    </w:p>
    <w:p>
      <w:pPr>
        <w:pStyle w:val="BodyText"/>
        <w:spacing w:line="259" w:lineRule="auto"/>
        <w:ind w:left="360" w:right="1148"/>
      </w:pPr>
      <w:r>
        <w:rPr/>
        <w:t>This</w:t>
      </w:r>
      <w:r>
        <w:rPr>
          <w:spacing w:val="-1"/>
        </w:rPr>
        <w:t> </w:t>
      </w:r>
      <w:r>
        <w:rPr/>
        <w:t>Section</w:t>
      </w:r>
      <w:r>
        <w:rPr>
          <w:spacing w:val="-6"/>
        </w:rPr>
        <w:t> </w:t>
      </w:r>
      <w:r>
        <w:rPr/>
        <w:t>contains the</w:t>
      </w:r>
      <w:r>
        <w:rPr>
          <w:spacing w:val="-9"/>
        </w:rPr>
        <w:t> </w:t>
      </w:r>
      <w:r>
        <w:rPr/>
        <w:t>Scope</w:t>
      </w:r>
      <w:r>
        <w:rPr>
          <w:spacing w:val="-4"/>
        </w:rPr>
        <w:t> </w:t>
      </w:r>
      <w:r>
        <w:rPr/>
        <w:t>of</w:t>
      </w:r>
      <w:r>
        <w:rPr>
          <w:spacing w:val="-4"/>
        </w:rPr>
        <w:t> </w:t>
      </w:r>
      <w:r>
        <w:rPr/>
        <w:t>Work, Specification, the</w:t>
      </w:r>
      <w:r>
        <w:rPr>
          <w:spacing w:val="-8"/>
        </w:rPr>
        <w:t> </w:t>
      </w:r>
      <w:r>
        <w:rPr/>
        <w:t>Drawings, and</w:t>
      </w:r>
      <w:r>
        <w:rPr>
          <w:spacing w:val="-7"/>
        </w:rPr>
        <w:t> </w:t>
      </w:r>
      <w:r>
        <w:rPr/>
        <w:t>supplementary</w:t>
      </w:r>
      <w:r>
        <w:rPr>
          <w:spacing w:val="-4"/>
        </w:rPr>
        <w:t> </w:t>
      </w:r>
      <w:r>
        <w:rPr/>
        <w:t>information that describe the Works to be procured.</w:t>
      </w:r>
    </w:p>
    <w:p>
      <w:pPr>
        <w:pStyle w:val="BodyText"/>
        <w:spacing w:after="0" w:line="259" w:lineRule="auto"/>
        <w:sectPr>
          <w:pgSz w:w="12240" w:h="15840"/>
          <w:pgMar w:header="526" w:footer="0" w:top="1280" w:bottom="280" w:left="1080" w:right="360"/>
        </w:sectPr>
      </w:pPr>
    </w:p>
    <w:p>
      <w:pPr>
        <w:pStyle w:val="BodyText"/>
        <w:spacing w:before="140"/>
        <w:rPr>
          <w:sz w:val="36"/>
        </w:rPr>
      </w:pPr>
    </w:p>
    <w:p>
      <w:pPr>
        <w:pStyle w:val="Heading1"/>
        <w:ind w:right="877"/>
        <w:rPr>
          <w:u w:val="none"/>
        </w:rPr>
      </w:pPr>
      <w:bookmarkStart w:name="_TOC_250007" w:id="5"/>
      <w:r>
        <w:rPr>
          <w:spacing w:val="-4"/>
          <w:u w:val="none"/>
        </w:rPr>
        <w:t>Scope</w:t>
      </w:r>
      <w:r>
        <w:rPr>
          <w:spacing w:val="-18"/>
          <w:u w:val="none"/>
        </w:rPr>
        <w:t> </w:t>
      </w:r>
      <w:r>
        <w:rPr>
          <w:spacing w:val="-4"/>
          <w:u w:val="none"/>
        </w:rPr>
        <w:t>of</w:t>
      </w:r>
      <w:r>
        <w:rPr>
          <w:spacing w:val="-18"/>
          <w:u w:val="none"/>
        </w:rPr>
        <w:t> </w:t>
      </w:r>
      <w:bookmarkEnd w:id="5"/>
      <w:r>
        <w:rPr>
          <w:spacing w:val="-4"/>
          <w:u w:val="none"/>
        </w:rPr>
        <w:t>Work</w:t>
      </w: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07"/>
        <w:rPr>
          <w:sz w:val="20"/>
        </w:rPr>
      </w:pPr>
      <w:r>
        <w:rPr>
          <w:sz w:val="20"/>
        </w:rPr>
        <mc:AlternateContent>
          <mc:Choice Requires="wps">
            <w:drawing>
              <wp:anchor distT="0" distB="0" distL="0" distR="0" allowOverlap="1" layoutInCell="1" locked="0" behindDoc="1" simplePos="0" relativeHeight="487591424">
                <wp:simplePos x="0" y="0"/>
                <wp:positionH relativeFrom="page">
                  <wp:posOffset>981760</wp:posOffset>
                </wp:positionH>
                <wp:positionV relativeFrom="paragraph">
                  <wp:posOffset>229837</wp:posOffset>
                </wp:positionV>
                <wp:extent cx="5808980" cy="262255"/>
                <wp:effectExtent l="0" t="0" r="0" b="0"/>
                <wp:wrapTopAndBottom/>
                <wp:docPr id="12" name="Textbox 12"/>
                <wp:cNvGraphicFramePr>
                  <a:graphicFrameLocks/>
                </wp:cNvGraphicFramePr>
                <a:graphic>
                  <a:graphicData uri="http://schemas.microsoft.com/office/word/2010/wordprocessingShape">
                    <wps:wsp>
                      <wps:cNvPr id="12" name="Textbox 12"/>
                      <wps:cNvSpPr txBox="1"/>
                      <wps:spPr>
                        <a:xfrm>
                          <a:off x="0" y="0"/>
                          <a:ext cx="5808980" cy="262255"/>
                        </a:xfrm>
                        <a:prstGeom prst="rect">
                          <a:avLst/>
                        </a:prstGeom>
                        <a:solidFill>
                          <a:srgbClr val="FFFF00"/>
                        </a:solidFill>
                      </wps:spPr>
                      <wps:txbx>
                        <w:txbxContent>
                          <w:p>
                            <w:pPr>
                              <w:pStyle w:val="BodyText"/>
                              <w:spacing w:before="126"/>
                              <w:rPr>
                                <w:color w:val="000000"/>
                              </w:rPr>
                            </w:pPr>
                            <w:r>
                              <w:rPr>
                                <w:color w:val="000000"/>
                              </w:rPr>
                              <w:t>Upgrading</w:t>
                            </w:r>
                            <w:r>
                              <w:rPr>
                                <w:color w:val="000000"/>
                                <w:spacing w:val="-9"/>
                              </w:rPr>
                              <w:t> </w:t>
                            </w:r>
                            <w:r>
                              <w:rPr>
                                <w:color w:val="000000"/>
                              </w:rPr>
                              <w:t>of</w:t>
                            </w:r>
                            <w:r>
                              <w:rPr>
                                <w:color w:val="000000"/>
                                <w:spacing w:val="-6"/>
                              </w:rPr>
                              <w:t> </w:t>
                            </w:r>
                            <w:r>
                              <w:rPr>
                                <w:color w:val="000000"/>
                              </w:rPr>
                              <w:t>Kathekhola</w:t>
                            </w:r>
                            <w:r>
                              <w:rPr>
                                <w:color w:val="000000"/>
                                <w:spacing w:val="-1"/>
                              </w:rPr>
                              <w:t> </w:t>
                            </w:r>
                            <w:r>
                              <w:rPr>
                                <w:color w:val="000000"/>
                              </w:rPr>
                              <w:t>6</w:t>
                            </w:r>
                            <w:r>
                              <w:rPr>
                                <w:color w:val="000000"/>
                                <w:spacing w:val="-5"/>
                              </w:rPr>
                              <w:t> </w:t>
                            </w:r>
                            <w:r>
                              <w:rPr>
                                <w:color w:val="000000"/>
                              </w:rPr>
                              <w:t>suldanda</w:t>
                            </w:r>
                            <w:r>
                              <w:rPr>
                                <w:color w:val="000000"/>
                                <w:spacing w:val="-1"/>
                              </w:rPr>
                              <w:t> </w:t>
                            </w:r>
                            <w:r>
                              <w:rPr>
                                <w:color w:val="000000"/>
                              </w:rPr>
                              <w:t>dekhi</w:t>
                            </w:r>
                            <w:r>
                              <w:rPr>
                                <w:color w:val="000000"/>
                                <w:spacing w:val="-8"/>
                              </w:rPr>
                              <w:t> </w:t>
                            </w:r>
                            <w:r>
                              <w:rPr>
                                <w:color w:val="000000"/>
                              </w:rPr>
                              <w:t>thuldhunga</w:t>
                            </w:r>
                            <w:r>
                              <w:rPr>
                                <w:color w:val="000000"/>
                                <w:spacing w:val="-6"/>
                              </w:rPr>
                              <w:t> </w:t>
                            </w:r>
                            <w:r>
                              <w:rPr>
                                <w:color w:val="000000"/>
                              </w:rPr>
                              <w:t>jodne</w:t>
                            </w:r>
                            <w:r>
                              <w:rPr>
                                <w:color w:val="000000"/>
                                <w:spacing w:val="-10"/>
                              </w:rPr>
                              <w:t> </w:t>
                            </w:r>
                            <w:r>
                              <w:rPr>
                                <w:color w:val="000000"/>
                              </w:rPr>
                              <w:t>Road,</w:t>
                            </w:r>
                            <w:r>
                              <w:rPr>
                                <w:color w:val="000000"/>
                                <w:spacing w:val="49"/>
                              </w:rPr>
                              <w:t> </w:t>
                            </w:r>
                            <w:r>
                              <w:rPr>
                                <w:color w:val="000000"/>
                              </w:rPr>
                              <w:t>Kathekhola</w:t>
                            </w:r>
                            <w:r>
                              <w:rPr>
                                <w:color w:val="000000"/>
                                <w:spacing w:val="-1"/>
                              </w:rPr>
                              <w:t> </w:t>
                            </w:r>
                            <w:r>
                              <w:rPr>
                                <w:color w:val="000000"/>
                              </w:rPr>
                              <w:t>Rural</w:t>
                            </w:r>
                            <w:r>
                              <w:rPr>
                                <w:color w:val="000000"/>
                                <w:spacing w:val="-8"/>
                              </w:rPr>
                              <w:t> </w:t>
                            </w:r>
                            <w:r>
                              <w:rPr>
                                <w:color w:val="000000"/>
                              </w:rPr>
                              <w:t>Municipality</w:t>
                            </w:r>
                            <w:r>
                              <w:rPr>
                                <w:color w:val="000000"/>
                                <w:spacing w:val="-8"/>
                              </w:rPr>
                              <w:t> </w:t>
                            </w:r>
                            <w:r>
                              <w:rPr>
                                <w:color w:val="000000"/>
                                <w:spacing w:val="-5"/>
                              </w:rPr>
                              <w:t>,06</w:t>
                            </w:r>
                          </w:p>
                        </w:txbxContent>
                      </wps:txbx>
                      <wps:bodyPr wrap="square" lIns="0" tIns="0" rIns="0" bIns="0" rtlCol="0">
                        <a:noAutofit/>
                      </wps:bodyPr>
                    </wps:wsp>
                  </a:graphicData>
                </a:graphic>
              </wp:anchor>
            </w:drawing>
          </mc:Choice>
          <mc:Fallback>
            <w:pict>
              <v:shape style="position:absolute;margin-left:77.304001pt;margin-top:18.097462pt;width:457.4pt;height:20.65pt;mso-position-horizontal-relative:page;mso-position-vertical-relative:paragraph;z-index:-15725056;mso-wrap-distance-left:0;mso-wrap-distance-right:0" type="#_x0000_t202" id="docshape11" filled="true" fillcolor="#ffff00" stroked="false">
                <v:textbox inset="0,0,0,0">
                  <w:txbxContent>
                    <w:p>
                      <w:pPr>
                        <w:pStyle w:val="BodyText"/>
                        <w:spacing w:before="126"/>
                        <w:rPr>
                          <w:color w:val="000000"/>
                        </w:rPr>
                      </w:pPr>
                      <w:r>
                        <w:rPr>
                          <w:color w:val="000000"/>
                        </w:rPr>
                        <w:t>Upgrading</w:t>
                      </w:r>
                      <w:r>
                        <w:rPr>
                          <w:color w:val="000000"/>
                          <w:spacing w:val="-9"/>
                        </w:rPr>
                        <w:t> </w:t>
                      </w:r>
                      <w:r>
                        <w:rPr>
                          <w:color w:val="000000"/>
                        </w:rPr>
                        <w:t>of</w:t>
                      </w:r>
                      <w:r>
                        <w:rPr>
                          <w:color w:val="000000"/>
                          <w:spacing w:val="-6"/>
                        </w:rPr>
                        <w:t> </w:t>
                      </w:r>
                      <w:r>
                        <w:rPr>
                          <w:color w:val="000000"/>
                        </w:rPr>
                        <w:t>Kathekhola</w:t>
                      </w:r>
                      <w:r>
                        <w:rPr>
                          <w:color w:val="000000"/>
                          <w:spacing w:val="-1"/>
                        </w:rPr>
                        <w:t> </w:t>
                      </w:r>
                      <w:r>
                        <w:rPr>
                          <w:color w:val="000000"/>
                        </w:rPr>
                        <w:t>6</w:t>
                      </w:r>
                      <w:r>
                        <w:rPr>
                          <w:color w:val="000000"/>
                          <w:spacing w:val="-5"/>
                        </w:rPr>
                        <w:t> </w:t>
                      </w:r>
                      <w:r>
                        <w:rPr>
                          <w:color w:val="000000"/>
                        </w:rPr>
                        <w:t>suldanda</w:t>
                      </w:r>
                      <w:r>
                        <w:rPr>
                          <w:color w:val="000000"/>
                          <w:spacing w:val="-1"/>
                        </w:rPr>
                        <w:t> </w:t>
                      </w:r>
                      <w:r>
                        <w:rPr>
                          <w:color w:val="000000"/>
                        </w:rPr>
                        <w:t>dekhi</w:t>
                      </w:r>
                      <w:r>
                        <w:rPr>
                          <w:color w:val="000000"/>
                          <w:spacing w:val="-8"/>
                        </w:rPr>
                        <w:t> </w:t>
                      </w:r>
                      <w:r>
                        <w:rPr>
                          <w:color w:val="000000"/>
                        </w:rPr>
                        <w:t>thuldhunga</w:t>
                      </w:r>
                      <w:r>
                        <w:rPr>
                          <w:color w:val="000000"/>
                          <w:spacing w:val="-6"/>
                        </w:rPr>
                        <w:t> </w:t>
                      </w:r>
                      <w:r>
                        <w:rPr>
                          <w:color w:val="000000"/>
                        </w:rPr>
                        <w:t>jodne</w:t>
                      </w:r>
                      <w:r>
                        <w:rPr>
                          <w:color w:val="000000"/>
                          <w:spacing w:val="-10"/>
                        </w:rPr>
                        <w:t> </w:t>
                      </w:r>
                      <w:r>
                        <w:rPr>
                          <w:color w:val="000000"/>
                        </w:rPr>
                        <w:t>Road,</w:t>
                      </w:r>
                      <w:r>
                        <w:rPr>
                          <w:color w:val="000000"/>
                          <w:spacing w:val="49"/>
                        </w:rPr>
                        <w:t> </w:t>
                      </w:r>
                      <w:r>
                        <w:rPr>
                          <w:color w:val="000000"/>
                        </w:rPr>
                        <w:t>Kathekhola</w:t>
                      </w:r>
                      <w:r>
                        <w:rPr>
                          <w:color w:val="000000"/>
                          <w:spacing w:val="-1"/>
                        </w:rPr>
                        <w:t> </w:t>
                      </w:r>
                      <w:r>
                        <w:rPr>
                          <w:color w:val="000000"/>
                        </w:rPr>
                        <w:t>Rural</w:t>
                      </w:r>
                      <w:r>
                        <w:rPr>
                          <w:color w:val="000000"/>
                          <w:spacing w:val="-8"/>
                        </w:rPr>
                        <w:t> </w:t>
                      </w:r>
                      <w:r>
                        <w:rPr>
                          <w:color w:val="000000"/>
                        </w:rPr>
                        <w:t>Municipality</w:t>
                      </w:r>
                      <w:r>
                        <w:rPr>
                          <w:color w:val="000000"/>
                          <w:spacing w:val="-8"/>
                        </w:rPr>
                        <w:t> </w:t>
                      </w:r>
                      <w:r>
                        <w:rPr>
                          <w:color w:val="000000"/>
                          <w:spacing w:val="-5"/>
                        </w:rPr>
                        <w:t>,06</w:t>
                      </w:r>
                    </w:p>
                  </w:txbxContent>
                </v:textbox>
                <v:fill type="solid"/>
                <w10:wrap type="topAndBottom"/>
              </v:shape>
            </w:pict>
          </mc:Fallback>
        </mc:AlternateContent>
      </w:r>
    </w:p>
    <w:p>
      <w:pPr>
        <w:pStyle w:val="BodyText"/>
        <w:rPr>
          <w:sz w:val="36"/>
        </w:rPr>
      </w:pPr>
    </w:p>
    <w:p>
      <w:pPr>
        <w:pStyle w:val="BodyText"/>
        <w:rPr>
          <w:sz w:val="36"/>
        </w:rPr>
      </w:pPr>
    </w:p>
    <w:p>
      <w:pPr>
        <w:pStyle w:val="BodyText"/>
        <w:rPr>
          <w:sz w:val="36"/>
        </w:rPr>
      </w:pPr>
    </w:p>
    <w:p>
      <w:pPr>
        <w:pStyle w:val="BodyText"/>
        <w:rPr>
          <w:sz w:val="36"/>
        </w:rPr>
      </w:pPr>
    </w:p>
    <w:p>
      <w:pPr>
        <w:pStyle w:val="BodyText"/>
        <w:rPr>
          <w:sz w:val="36"/>
        </w:rPr>
      </w:pPr>
    </w:p>
    <w:p>
      <w:pPr>
        <w:pStyle w:val="BodyText"/>
        <w:rPr>
          <w:sz w:val="36"/>
        </w:rPr>
      </w:pPr>
    </w:p>
    <w:p>
      <w:pPr>
        <w:pStyle w:val="BodyText"/>
        <w:rPr>
          <w:sz w:val="36"/>
        </w:rPr>
      </w:pPr>
    </w:p>
    <w:p>
      <w:pPr>
        <w:pStyle w:val="BodyText"/>
        <w:rPr>
          <w:sz w:val="36"/>
        </w:rPr>
      </w:pPr>
    </w:p>
    <w:p>
      <w:pPr>
        <w:pStyle w:val="BodyText"/>
        <w:rPr>
          <w:sz w:val="36"/>
        </w:rPr>
      </w:pPr>
    </w:p>
    <w:p>
      <w:pPr>
        <w:pStyle w:val="BodyText"/>
        <w:rPr>
          <w:sz w:val="36"/>
        </w:rPr>
      </w:pPr>
    </w:p>
    <w:p>
      <w:pPr>
        <w:pStyle w:val="BodyText"/>
        <w:rPr>
          <w:sz w:val="36"/>
        </w:rPr>
      </w:pPr>
    </w:p>
    <w:p>
      <w:pPr>
        <w:pStyle w:val="BodyText"/>
        <w:rPr>
          <w:sz w:val="36"/>
        </w:rPr>
      </w:pPr>
    </w:p>
    <w:p>
      <w:pPr>
        <w:pStyle w:val="BodyText"/>
        <w:rPr>
          <w:sz w:val="36"/>
        </w:rPr>
      </w:pPr>
    </w:p>
    <w:p>
      <w:pPr>
        <w:pStyle w:val="BodyText"/>
        <w:rPr>
          <w:sz w:val="36"/>
        </w:rPr>
      </w:pPr>
    </w:p>
    <w:p>
      <w:pPr>
        <w:pStyle w:val="BodyText"/>
        <w:rPr>
          <w:sz w:val="36"/>
        </w:rPr>
      </w:pPr>
    </w:p>
    <w:p>
      <w:pPr>
        <w:pStyle w:val="BodyText"/>
        <w:rPr>
          <w:sz w:val="36"/>
        </w:rPr>
      </w:pPr>
    </w:p>
    <w:p>
      <w:pPr>
        <w:pStyle w:val="BodyText"/>
        <w:rPr>
          <w:sz w:val="36"/>
        </w:rPr>
      </w:pPr>
    </w:p>
    <w:p>
      <w:pPr>
        <w:pStyle w:val="BodyText"/>
        <w:rPr>
          <w:sz w:val="36"/>
        </w:rPr>
      </w:pPr>
    </w:p>
    <w:p>
      <w:pPr>
        <w:pStyle w:val="BodyText"/>
        <w:rPr>
          <w:sz w:val="36"/>
        </w:rPr>
      </w:pPr>
    </w:p>
    <w:p>
      <w:pPr>
        <w:pStyle w:val="BodyText"/>
        <w:spacing w:before="166"/>
        <w:rPr>
          <w:sz w:val="36"/>
        </w:rPr>
      </w:pPr>
    </w:p>
    <w:p>
      <w:pPr>
        <w:pStyle w:val="Heading1"/>
        <w:ind w:right="871"/>
        <w:rPr>
          <w:u w:val="none"/>
        </w:rPr>
      </w:pPr>
      <w:bookmarkStart w:name="_TOC_250006" w:id="6"/>
      <w:bookmarkEnd w:id="6"/>
      <w:r>
        <w:rPr>
          <w:spacing w:val="-2"/>
          <w:u w:val="none"/>
        </w:rPr>
        <w:t>Specifications</w:t>
      </w:r>
    </w:p>
    <w:p>
      <w:pPr>
        <w:pStyle w:val="BodyText"/>
        <w:rPr>
          <w:sz w:val="26"/>
        </w:rPr>
      </w:pPr>
    </w:p>
    <w:p>
      <w:pPr>
        <w:pStyle w:val="Heading3"/>
      </w:pPr>
      <w:bookmarkStart w:name="_TOC_250005" w:id="7"/>
      <w:r>
        <w:rPr>
          <w:spacing w:val="-2"/>
        </w:rPr>
        <w:t>Notes</w:t>
      </w:r>
      <w:r>
        <w:rPr>
          <w:spacing w:val="-15"/>
        </w:rPr>
        <w:t> </w:t>
      </w:r>
      <w:r>
        <w:rPr>
          <w:spacing w:val="-2"/>
        </w:rPr>
        <w:t>on</w:t>
      </w:r>
      <w:r>
        <w:rPr>
          <w:spacing w:val="-14"/>
        </w:rPr>
        <w:t> </w:t>
      </w:r>
      <w:r>
        <w:rPr>
          <w:spacing w:val="-2"/>
        </w:rPr>
        <w:t>the</w:t>
      </w:r>
      <w:r>
        <w:rPr>
          <w:spacing w:val="-12"/>
        </w:rPr>
        <w:t> </w:t>
      </w:r>
      <w:bookmarkEnd w:id="7"/>
      <w:r>
        <w:rPr>
          <w:spacing w:val="-2"/>
        </w:rPr>
        <w:t>Specifications</w:t>
      </w:r>
    </w:p>
    <w:p>
      <w:pPr>
        <w:pStyle w:val="BodyText"/>
        <w:spacing w:before="63"/>
        <w:rPr>
          <w:sz w:val="26"/>
        </w:rPr>
      </w:pPr>
    </w:p>
    <w:p>
      <w:pPr>
        <w:pStyle w:val="BodyText"/>
        <w:spacing w:line="264" w:lineRule="auto"/>
        <w:ind w:left="360" w:right="1098"/>
      </w:pPr>
      <w:r>
        <w:rPr/>
        <w:t>A</w:t>
      </w:r>
      <w:r>
        <w:rPr>
          <w:spacing w:val="40"/>
        </w:rPr>
        <w:t> </w:t>
      </w:r>
      <w:r>
        <w:rPr/>
        <w:t>set</w:t>
      </w:r>
      <w:r>
        <w:rPr>
          <w:spacing w:val="64"/>
        </w:rPr>
        <w:t> </w:t>
      </w:r>
      <w:r>
        <w:rPr/>
        <w:t>of</w:t>
      </w:r>
      <w:r>
        <w:rPr>
          <w:spacing w:val="40"/>
        </w:rPr>
        <w:t> </w:t>
      </w:r>
      <w:r>
        <w:rPr/>
        <w:t>precise</w:t>
      </w:r>
      <w:r>
        <w:rPr>
          <w:spacing w:val="40"/>
        </w:rPr>
        <w:t> </w:t>
      </w:r>
      <w:r>
        <w:rPr/>
        <w:t>and</w:t>
      </w:r>
      <w:r>
        <w:rPr>
          <w:spacing w:val="63"/>
        </w:rPr>
        <w:t> </w:t>
      </w:r>
      <w:r>
        <w:rPr/>
        <w:t>clear</w:t>
      </w:r>
      <w:r>
        <w:rPr>
          <w:spacing w:val="40"/>
        </w:rPr>
        <w:t> </w:t>
      </w:r>
      <w:r>
        <w:rPr/>
        <w:t>specifications</w:t>
      </w:r>
      <w:r>
        <w:rPr>
          <w:spacing w:val="63"/>
        </w:rPr>
        <w:t> </w:t>
      </w:r>
      <w:r>
        <w:rPr/>
        <w:t>is</w:t>
      </w:r>
      <w:r>
        <w:rPr>
          <w:spacing w:val="40"/>
        </w:rPr>
        <w:t> </w:t>
      </w:r>
      <w:r>
        <w:rPr/>
        <w:t>a</w:t>
      </w:r>
      <w:r>
        <w:rPr>
          <w:spacing w:val="40"/>
        </w:rPr>
        <w:t> </w:t>
      </w:r>
      <w:r>
        <w:rPr/>
        <w:t>prerequisite</w:t>
      </w:r>
      <w:r>
        <w:rPr>
          <w:spacing w:val="40"/>
        </w:rPr>
        <w:t> </w:t>
      </w:r>
      <w:r>
        <w:rPr/>
        <w:t>for</w:t>
      </w:r>
      <w:r>
        <w:rPr>
          <w:spacing w:val="66"/>
        </w:rPr>
        <w:t> </w:t>
      </w:r>
      <w:r>
        <w:rPr/>
        <w:t>Bidders</w:t>
      </w:r>
      <w:r>
        <w:rPr>
          <w:spacing w:val="40"/>
        </w:rPr>
        <w:t> </w:t>
      </w:r>
      <w:r>
        <w:rPr/>
        <w:t>to</w:t>
      </w:r>
      <w:r>
        <w:rPr>
          <w:spacing w:val="40"/>
        </w:rPr>
        <w:t> </w:t>
      </w:r>
      <w:r>
        <w:rPr/>
        <w:t>respond</w:t>
      </w:r>
      <w:r>
        <w:rPr>
          <w:spacing w:val="40"/>
        </w:rPr>
        <w:t> </w:t>
      </w:r>
      <w:r>
        <w:rPr/>
        <w:t>realistically</w:t>
      </w:r>
      <w:r>
        <w:rPr>
          <w:spacing w:val="40"/>
        </w:rPr>
        <w:t> </w:t>
      </w:r>
      <w:r>
        <w:rPr/>
        <w:t>and competitively</w:t>
      </w:r>
      <w:r>
        <w:rPr>
          <w:spacing w:val="25"/>
        </w:rPr>
        <w:t> </w:t>
      </w:r>
      <w:r>
        <w:rPr/>
        <w:t>to</w:t>
      </w:r>
      <w:r>
        <w:rPr>
          <w:spacing w:val="26"/>
        </w:rPr>
        <w:t> </w:t>
      </w:r>
      <w:r>
        <w:rPr/>
        <w:t>the</w:t>
      </w:r>
      <w:r>
        <w:rPr>
          <w:spacing w:val="24"/>
        </w:rPr>
        <w:t> </w:t>
      </w:r>
      <w:r>
        <w:rPr/>
        <w:t>requirements</w:t>
      </w:r>
      <w:r>
        <w:rPr>
          <w:spacing w:val="30"/>
        </w:rPr>
        <w:t> </w:t>
      </w:r>
      <w:r>
        <w:rPr/>
        <w:t>of</w:t>
      </w:r>
      <w:r>
        <w:rPr>
          <w:spacing w:val="28"/>
        </w:rPr>
        <w:t> </w:t>
      </w:r>
      <w:r>
        <w:rPr/>
        <w:t>the</w:t>
      </w:r>
      <w:r>
        <w:rPr>
          <w:spacing w:val="24"/>
        </w:rPr>
        <w:t> </w:t>
      </w:r>
      <w:r>
        <w:rPr/>
        <w:t>Employer</w:t>
      </w:r>
      <w:r>
        <w:rPr>
          <w:spacing w:val="33"/>
        </w:rPr>
        <w:t> </w:t>
      </w:r>
      <w:r>
        <w:rPr/>
        <w:t>without</w:t>
      </w:r>
      <w:r>
        <w:rPr>
          <w:spacing w:val="31"/>
        </w:rPr>
        <w:t> </w:t>
      </w:r>
      <w:r>
        <w:rPr/>
        <w:t>qualifying</w:t>
      </w:r>
      <w:r>
        <w:rPr>
          <w:spacing w:val="25"/>
        </w:rPr>
        <w:t> </w:t>
      </w:r>
      <w:r>
        <w:rPr/>
        <w:t>or</w:t>
      </w:r>
      <w:r>
        <w:rPr>
          <w:spacing w:val="33"/>
        </w:rPr>
        <w:t> </w:t>
      </w:r>
      <w:r>
        <w:rPr/>
        <w:t>conditioning</w:t>
      </w:r>
      <w:r>
        <w:rPr>
          <w:spacing w:val="26"/>
        </w:rPr>
        <w:t> </w:t>
      </w:r>
      <w:r>
        <w:rPr/>
        <w:t>their</w:t>
      </w:r>
      <w:r>
        <w:rPr>
          <w:spacing w:val="33"/>
        </w:rPr>
        <w:t> </w:t>
      </w:r>
      <w:r>
        <w:rPr/>
        <w:t>Bids.</w:t>
      </w:r>
      <w:r>
        <w:rPr>
          <w:spacing w:val="45"/>
        </w:rPr>
        <w:t> </w:t>
      </w:r>
      <w:r>
        <w:rPr>
          <w:spacing w:val="-5"/>
        </w:rPr>
        <w:t>The</w:t>
      </w:r>
    </w:p>
    <w:p>
      <w:pPr>
        <w:pStyle w:val="BodyText"/>
        <w:spacing w:after="0" w:line="264" w:lineRule="auto"/>
        <w:sectPr>
          <w:pgSz w:w="12240" w:h="15840"/>
          <w:pgMar w:header="526" w:footer="0" w:top="1280" w:bottom="280" w:left="1080" w:right="360"/>
        </w:sectPr>
      </w:pPr>
    </w:p>
    <w:p>
      <w:pPr>
        <w:pStyle w:val="BodyText"/>
        <w:spacing w:line="266" w:lineRule="auto" w:before="172"/>
        <w:ind w:left="360" w:right="1089"/>
        <w:jc w:val="both"/>
      </w:pPr>
      <w:r>
        <w:rPr/>
        <w:t>specifications must be drafted to permit the widest possible competition and, at the same time, present a clear statement of the required standards of workmanship, materials, and performance of the goods and services to be procured. Only if this is done will the objectives of economy, efficiency and fairness in procurement be realized, responsiveness of Bids be ensured, and the subsequent task of bid evaluation facilitated. The specifications should require that all goods and materials to be incorporated in the</w:t>
      </w:r>
      <w:r>
        <w:rPr>
          <w:spacing w:val="-2"/>
        </w:rPr>
        <w:t> </w:t>
      </w:r>
      <w:r>
        <w:rPr/>
        <w:t>Works be new, unused, of the most recent or current models, and incorporate all recent improvements in design and materials unless provided otherwise in the Contract.</w:t>
      </w:r>
    </w:p>
    <w:p>
      <w:pPr>
        <w:pStyle w:val="BodyText"/>
        <w:spacing w:line="266" w:lineRule="auto"/>
        <w:ind w:left="360" w:right="1092"/>
        <w:jc w:val="both"/>
      </w:pPr>
      <w:r>
        <w:rPr/>
        <w:t>Samples</w:t>
      </w:r>
      <w:r>
        <w:rPr>
          <w:spacing w:val="-9"/>
        </w:rPr>
        <w:t> </w:t>
      </w:r>
      <w:r>
        <w:rPr/>
        <w:t>of</w:t>
      </w:r>
      <w:r>
        <w:rPr>
          <w:spacing w:val="-11"/>
        </w:rPr>
        <w:t> </w:t>
      </w:r>
      <w:r>
        <w:rPr/>
        <w:t>specifications</w:t>
      </w:r>
      <w:r>
        <w:rPr>
          <w:spacing w:val="-9"/>
        </w:rPr>
        <w:t> </w:t>
      </w:r>
      <w:r>
        <w:rPr/>
        <w:t>from</w:t>
      </w:r>
      <w:r>
        <w:rPr>
          <w:spacing w:val="-13"/>
        </w:rPr>
        <w:t> </w:t>
      </w:r>
      <w:r>
        <w:rPr/>
        <w:t>previous</w:t>
      </w:r>
      <w:r>
        <w:rPr>
          <w:spacing w:val="-10"/>
        </w:rPr>
        <w:t> </w:t>
      </w:r>
      <w:r>
        <w:rPr/>
        <w:t>similar</w:t>
      </w:r>
      <w:r>
        <w:rPr>
          <w:spacing w:val="-7"/>
        </w:rPr>
        <w:t> </w:t>
      </w:r>
      <w:r>
        <w:rPr/>
        <w:t>projects</w:t>
      </w:r>
      <w:r>
        <w:rPr>
          <w:spacing w:val="-13"/>
        </w:rPr>
        <w:t> </w:t>
      </w:r>
      <w:r>
        <w:rPr/>
        <w:t>are</w:t>
      </w:r>
      <w:r>
        <w:rPr>
          <w:spacing w:val="-14"/>
        </w:rPr>
        <w:t> </w:t>
      </w:r>
      <w:r>
        <w:rPr/>
        <w:t>useful</w:t>
      </w:r>
      <w:r>
        <w:rPr>
          <w:spacing w:val="-9"/>
        </w:rPr>
        <w:t> </w:t>
      </w:r>
      <w:r>
        <w:rPr/>
        <w:t>in</w:t>
      </w:r>
      <w:r>
        <w:rPr>
          <w:spacing w:val="-14"/>
        </w:rPr>
        <w:t> </w:t>
      </w:r>
      <w:r>
        <w:rPr/>
        <w:t>this</w:t>
      </w:r>
      <w:r>
        <w:rPr>
          <w:spacing w:val="-13"/>
        </w:rPr>
        <w:t> </w:t>
      </w:r>
      <w:r>
        <w:rPr/>
        <w:t>respect.</w:t>
      </w:r>
      <w:r>
        <w:rPr>
          <w:spacing w:val="-12"/>
        </w:rPr>
        <w:t> </w:t>
      </w:r>
      <w:r>
        <w:rPr/>
        <w:t>The</w:t>
      </w:r>
      <w:r>
        <w:rPr>
          <w:spacing w:val="-14"/>
        </w:rPr>
        <w:t> </w:t>
      </w:r>
      <w:r>
        <w:rPr/>
        <w:t>use</w:t>
      </w:r>
      <w:r>
        <w:rPr>
          <w:spacing w:val="-11"/>
        </w:rPr>
        <w:t> </w:t>
      </w:r>
      <w:r>
        <w:rPr/>
        <w:t>of</w:t>
      </w:r>
      <w:r>
        <w:rPr>
          <w:spacing w:val="-11"/>
        </w:rPr>
        <w:t> </w:t>
      </w:r>
      <w:r>
        <w:rPr/>
        <w:t>metric</w:t>
      </w:r>
      <w:r>
        <w:rPr>
          <w:spacing w:val="-14"/>
        </w:rPr>
        <w:t> </w:t>
      </w:r>
      <w:r>
        <w:rPr/>
        <w:t>units</w:t>
      </w:r>
      <w:r>
        <w:rPr>
          <w:spacing w:val="-9"/>
        </w:rPr>
        <w:t> </w:t>
      </w:r>
      <w:r>
        <w:rPr/>
        <w:t>is encouraged by</w:t>
      </w:r>
      <w:r>
        <w:rPr>
          <w:spacing w:val="-1"/>
        </w:rPr>
        <w:t> </w:t>
      </w:r>
      <w:r>
        <w:rPr/>
        <w:t>the</w:t>
      </w:r>
      <w:r>
        <w:rPr>
          <w:spacing w:val="-2"/>
        </w:rPr>
        <w:t> </w:t>
      </w:r>
      <w:r>
        <w:rPr/>
        <w:t>Funding Agency in case</w:t>
      </w:r>
      <w:r>
        <w:rPr>
          <w:spacing w:val="-2"/>
        </w:rPr>
        <w:t> </w:t>
      </w:r>
      <w:r>
        <w:rPr/>
        <w:t>of funding assisted projects. Most specifications are normally written specially by the Employer or Project Manager to suit the Contract Works in hand. The available standard</w:t>
      </w:r>
      <w:r>
        <w:rPr>
          <w:spacing w:val="-2"/>
        </w:rPr>
        <w:t> </w:t>
      </w:r>
      <w:r>
        <w:rPr/>
        <w:t>specification of works of Ministry of Physical Infrastructure</w:t>
      </w:r>
      <w:r>
        <w:rPr>
          <w:spacing w:val="-4"/>
        </w:rPr>
        <w:t> </w:t>
      </w:r>
      <w:r>
        <w:rPr/>
        <w:t>and</w:t>
      </w:r>
      <w:r>
        <w:rPr>
          <w:spacing w:val="-2"/>
        </w:rPr>
        <w:t> </w:t>
      </w:r>
      <w:r>
        <w:rPr/>
        <w:t>Transport, DoLI</w:t>
      </w:r>
      <w:r>
        <w:rPr>
          <w:spacing w:val="-4"/>
        </w:rPr>
        <w:t> </w:t>
      </w:r>
      <w:r>
        <w:rPr/>
        <w:t>and</w:t>
      </w:r>
      <w:r>
        <w:rPr>
          <w:spacing w:val="-2"/>
        </w:rPr>
        <w:t> </w:t>
      </w:r>
      <w:r>
        <w:rPr/>
        <w:t>Other line Ministries can</w:t>
      </w:r>
      <w:r>
        <w:rPr>
          <w:spacing w:val="-3"/>
        </w:rPr>
        <w:t> </w:t>
      </w:r>
      <w:r>
        <w:rPr/>
        <w:t>be</w:t>
      </w:r>
      <w:r>
        <w:rPr>
          <w:spacing w:val="-5"/>
        </w:rPr>
        <w:t> </w:t>
      </w:r>
      <w:r>
        <w:rPr/>
        <w:t>adopted for respective civil construction works.</w:t>
      </w:r>
    </w:p>
    <w:p>
      <w:pPr>
        <w:pStyle w:val="BodyText"/>
        <w:spacing w:line="264" w:lineRule="auto"/>
        <w:ind w:left="360" w:right="1090"/>
        <w:jc w:val="both"/>
      </w:pPr>
      <w:r>
        <w:rPr/>
        <w:t>There are considerable advantages in standardizing General Specifications for repetitive Works in recognized public sectors, such as highways, urban housing, irrigation, and water supply, in the same country</w:t>
      </w:r>
      <w:r>
        <w:rPr>
          <w:spacing w:val="-2"/>
        </w:rPr>
        <w:t> </w:t>
      </w:r>
      <w:r>
        <w:rPr/>
        <w:t>or region where</w:t>
      </w:r>
      <w:r>
        <w:rPr>
          <w:spacing w:val="-5"/>
        </w:rPr>
        <w:t> </w:t>
      </w:r>
      <w:r>
        <w:rPr/>
        <w:t>similar conditions prevail. The</w:t>
      </w:r>
      <w:r>
        <w:rPr>
          <w:spacing w:val="-1"/>
        </w:rPr>
        <w:t> </w:t>
      </w:r>
      <w:r>
        <w:rPr/>
        <w:t>General</w:t>
      </w:r>
      <w:r>
        <w:rPr>
          <w:spacing w:val="-2"/>
        </w:rPr>
        <w:t> </w:t>
      </w:r>
      <w:r>
        <w:rPr/>
        <w:t>Specifications should</w:t>
      </w:r>
      <w:r>
        <w:rPr>
          <w:spacing w:val="-3"/>
        </w:rPr>
        <w:t> </w:t>
      </w:r>
      <w:r>
        <w:rPr/>
        <w:t>cover all</w:t>
      </w:r>
      <w:r>
        <w:rPr>
          <w:spacing w:val="-2"/>
        </w:rPr>
        <w:t> </w:t>
      </w:r>
      <w:r>
        <w:rPr/>
        <w:t>classes of workmanship, materials, and equipment commonly involved in construction, however it may not necessarily be adequate to be used in a particular Works Contract and may necessitate preparation of </w:t>
      </w:r>
      <w:r>
        <w:rPr>
          <w:spacing w:val="-2"/>
        </w:rPr>
        <w:t>Particular</w:t>
      </w:r>
      <w:r>
        <w:rPr>
          <w:spacing w:val="-3"/>
        </w:rPr>
        <w:t> </w:t>
      </w:r>
      <w:r>
        <w:rPr>
          <w:spacing w:val="-2"/>
        </w:rPr>
        <w:t>(Special)</w:t>
      </w:r>
      <w:r>
        <w:rPr>
          <w:spacing w:val="-10"/>
        </w:rPr>
        <w:t> </w:t>
      </w:r>
      <w:r>
        <w:rPr>
          <w:spacing w:val="-2"/>
        </w:rPr>
        <w:t>Specifications</w:t>
      </w:r>
      <w:r>
        <w:rPr>
          <w:spacing w:val="-8"/>
        </w:rPr>
        <w:t> </w:t>
      </w:r>
      <w:r>
        <w:rPr>
          <w:spacing w:val="-2"/>
        </w:rPr>
        <w:t>to</w:t>
      </w:r>
      <w:r>
        <w:rPr>
          <w:spacing w:val="-12"/>
        </w:rPr>
        <w:t> </w:t>
      </w:r>
      <w:r>
        <w:rPr>
          <w:spacing w:val="-2"/>
        </w:rPr>
        <w:t>amend</w:t>
      </w:r>
      <w:r>
        <w:rPr>
          <w:spacing w:val="-9"/>
        </w:rPr>
        <w:t> </w:t>
      </w:r>
      <w:r>
        <w:rPr>
          <w:spacing w:val="-2"/>
        </w:rPr>
        <w:t>and</w:t>
      </w:r>
      <w:r>
        <w:rPr>
          <w:spacing w:val="-9"/>
        </w:rPr>
        <w:t> </w:t>
      </w:r>
      <w:r>
        <w:rPr>
          <w:spacing w:val="-2"/>
        </w:rPr>
        <w:t>or</w:t>
      </w:r>
      <w:r>
        <w:rPr>
          <w:spacing w:val="-6"/>
        </w:rPr>
        <w:t> </w:t>
      </w:r>
      <w:r>
        <w:rPr>
          <w:spacing w:val="-2"/>
        </w:rPr>
        <w:t>supplement</w:t>
      </w:r>
      <w:r>
        <w:rPr>
          <w:spacing w:val="-8"/>
        </w:rPr>
        <w:t> </w:t>
      </w:r>
      <w:r>
        <w:rPr>
          <w:spacing w:val="-2"/>
        </w:rPr>
        <w:t>the</w:t>
      </w:r>
      <w:r>
        <w:rPr>
          <w:spacing w:val="-6"/>
        </w:rPr>
        <w:t> </w:t>
      </w:r>
      <w:r>
        <w:rPr>
          <w:spacing w:val="-2"/>
        </w:rPr>
        <w:t>provision</w:t>
      </w:r>
      <w:r>
        <w:rPr>
          <w:spacing w:val="-5"/>
        </w:rPr>
        <w:t> </w:t>
      </w:r>
      <w:r>
        <w:rPr>
          <w:spacing w:val="-2"/>
        </w:rPr>
        <w:t>of</w:t>
      </w:r>
      <w:r>
        <w:rPr>
          <w:spacing w:val="-10"/>
        </w:rPr>
        <w:t> </w:t>
      </w:r>
      <w:r>
        <w:rPr>
          <w:spacing w:val="-2"/>
        </w:rPr>
        <w:t>the</w:t>
      </w:r>
      <w:r>
        <w:rPr>
          <w:spacing w:val="-4"/>
        </w:rPr>
        <w:t> </w:t>
      </w:r>
      <w:r>
        <w:rPr>
          <w:spacing w:val="-2"/>
        </w:rPr>
        <w:t>General</w:t>
      </w:r>
      <w:r>
        <w:rPr>
          <w:spacing w:val="-12"/>
        </w:rPr>
        <w:t> </w:t>
      </w:r>
      <w:r>
        <w:rPr>
          <w:spacing w:val="-2"/>
        </w:rPr>
        <w:t>Specifications</w:t>
      </w:r>
      <w:r>
        <w:rPr>
          <w:spacing w:val="-8"/>
        </w:rPr>
        <w:t> </w:t>
      </w:r>
      <w:r>
        <w:rPr>
          <w:spacing w:val="-2"/>
        </w:rPr>
        <w:t>to </w:t>
      </w:r>
      <w:r>
        <w:rPr/>
        <w:t>meet</w:t>
      </w:r>
      <w:r>
        <w:rPr>
          <w:spacing w:val="-4"/>
        </w:rPr>
        <w:t> </w:t>
      </w:r>
      <w:r>
        <w:rPr/>
        <w:t>the</w:t>
      </w:r>
      <w:r>
        <w:rPr>
          <w:spacing w:val="-12"/>
        </w:rPr>
        <w:t> </w:t>
      </w:r>
      <w:r>
        <w:rPr/>
        <w:t>requirement</w:t>
      </w:r>
      <w:r>
        <w:rPr>
          <w:spacing w:val="-4"/>
        </w:rPr>
        <w:t> </w:t>
      </w:r>
      <w:r>
        <w:rPr/>
        <w:t>of</w:t>
      </w:r>
      <w:r>
        <w:rPr>
          <w:spacing w:val="-7"/>
        </w:rPr>
        <w:t> </w:t>
      </w:r>
      <w:r>
        <w:rPr/>
        <w:t>the</w:t>
      </w:r>
      <w:r>
        <w:rPr>
          <w:spacing w:val="-8"/>
        </w:rPr>
        <w:t> </w:t>
      </w:r>
      <w:r>
        <w:rPr/>
        <w:t>particular</w:t>
      </w:r>
      <w:r>
        <w:rPr>
          <w:spacing w:val="-2"/>
        </w:rPr>
        <w:t> </w:t>
      </w:r>
      <w:r>
        <w:rPr/>
        <w:t>Works.</w:t>
      </w:r>
    </w:p>
    <w:p>
      <w:pPr>
        <w:pStyle w:val="BodyText"/>
        <w:spacing w:before="37"/>
      </w:pPr>
    </w:p>
    <w:p>
      <w:pPr>
        <w:pStyle w:val="BodyText"/>
        <w:spacing w:line="264" w:lineRule="auto"/>
        <w:ind w:left="360" w:right="1089"/>
        <w:jc w:val="both"/>
      </w:pPr>
      <w:r>
        <w:rPr/>
        <w:t>Care must be taken in drafting specifications to ensure that they are not restrictive. In the specification of standards for goods, materials, and workmanship, recognized international standards should be used as much</w:t>
      </w:r>
      <w:r>
        <w:rPr>
          <w:spacing w:val="-3"/>
        </w:rPr>
        <w:t> </w:t>
      </w:r>
      <w:r>
        <w:rPr/>
        <w:t>as</w:t>
      </w:r>
      <w:r>
        <w:rPr>
          <w:spacing w:val="-3"/>
        </w:rPr>
        <w:t> </w:t>
      </w:r>
      <w:r>
        <w:rPr/>
        <w:t>possible. Where</w:t>
      </w:r>
      <w:r>
        <w:rPr>
          <w:spacing w:val="-5"/>
        </w:rPr>
        <w:t> </w:t>
      </w:r>
      <w:r>
        <w:rPr/>
        <w:t>other particular standards</w:t>
      </w:r>
      <w:r>
        <w:rPr>
          <w:spacing w:val="-3"/>
        </w:rPr>
        <w:t> </w:t>
      </w:r>
      <w:r>
        <w:rPr/>
        <w:t>are</w:t>
      </w:r>
      <w:r>
        <w:rPr>
          <w:spacing w:val="-5"/>
        </w:rPr>
        <w:t> </w:t>
      </w:r>
      <w:r>
        <w:rPr/>
        <w:t>used, whether national</w:t>
      </w:r>
      <w:r>
        <w:rPr>
          <w:spacing w:val="-2"/>
        </w:rPr>
        <w:t> </w:t>
      </w:r>
      <w:r>
        <w:rPr/>
        <w:t>standards</w:t>
      </w:r>
      <w:r>
        <w:rPr>
          <w:spacing w:val="-3"/>
        </w:rPr>
        <w:t> </w:t>
      </w:r>
      <w:r>
        <w:rPr/>
        <w:t>of Nepal</w:t>
      </w:r>
      <w:r>
        <w:rPr>
          <w:spacing w:val="-2"/>
        </w:rPr>
        <w:t> </w:t>
      </w:r>
      <w:r>
        <w:rPr/>
        <w:t>or other standards, the specifications should state that goods, materials, and workmanship that meet other authoritative standards, and which ensure substantially equal or higher quality than the standards mentioned, will also be acceptable.</w:t>
      </w:r>
    </w:p>
    <w:p>
      <w:pPr>
        <w:pStyle w:val="BodyText"/>
        <w:spacing w:before="36"/>
      </w:pPr>
    </w:p>
    <w:p>
      <w:pPr>
        <w:pStyle w:val="BodyText"/>
        <w:spacing w:line="266" w:lineRule="auto"/>
        <w:ind w:left="360" w:right="1092"/>
        <w:jc w:val="both"/>
      </w:pPr>
      <w:r>
        <w:rPr/>
        <w:t>Employers should decide whether technical solutions to specified parts of the Works are to be permitted. Alternatives</w:t>
      </w:r>
      <w:r>
        <w:rPr>
          <w:spacing w:val="-10"/>
        </w:rPr>
        <w:t> </w:t>
      </w:r>
      <w:r>
        <w:rPr/>
        <w:t>are</w:t>
      </w:r>
      <w:r>
        <w:rPr>
          <w:spacing w:val="-14"/>
        </w:rPr>
        <w:t> </w:t>
      </w:r>
      <w:r>
        <w:rPr/>
        <w:t>appropriate</w:t>
      </w:r>
      <w:r>
        <w:rPr>
          <w:spacing w:val="-11"/>
        </w:rPr>
        <w:t> </w:t>
      </w:r>
      <w:r>
        <w:rPr/>
        <w:t>in</w:t>
      </w:r>
      <w:r>
        <w:rPr>
          <w:spacing w:val="-13"/>
        </w:rPr>
        <w:t> </w:t>
      </w:r>
      <w:r>
        <w:rPr/>
        <w:t>cases</w:t>
      </w:r>
      <w:r>
        <w:rPr>
          <w:spacing w:val="-6"/>
        </w:rPr>
        <w:t> </w:t>
      </w:r>
      <w:r>
        <w:rPr/>
        <w:t>where</w:t>
      </w:r>
      <w:r>
        <w:rPr>
          <w:spacing w:val="-11"/>
        </w:rPr>
        <w:t> </w:t>
      </w:r>
      <w:r>
        <w:rPr/>
        <w:t>obvious</w:t>
      </w:r>
      <w:r>
        <w:rPr>
          <w:spacing w:val="-9"/>
        </w:rPr>
        <w:t> </w:t>
      </w:r>
      <w:r>
        <w:rPr/>
        <w:t>(and</w:t>
      </w:r>
      <w:r>
        <w:rPr>
          <w:spacing w:val="-9"/>
        </w:rPr>
        <w:t> </w:t>
      </w:r>
      <w:r>
        <w:rPr/>
        <w:t>potentially</w:t>
      </w:r>
      <w:r>
        <w:rPr>
          <w:spacing w:val="-9"/>
        </w:rPr>
        <w:t> </w:t>
      </w:r>
      <w:r>
        <w:rPr/>
        <w:t>less</w:t>
      </w:r>
      <w:r>
        <w:rPr>
          <w:spacing w:val="-3"/>
        </w:rPr>
        <w:t> </w:t>
      </w:r>
      <w:r>
        <w:rPr/>
        <w:t>costly)</w:t>
      </w:r>
      <w:r>
        <w:rPr>
          <w:spacing w:val="-3"/>
        </w:rPr>
        <w:t> </w:t>
      </w:r>
      <w:r>
        <w:rPr/>
        <w:t>alternatives</w:t>
      </w:r>
      <w:r>
        <w:rPr>
          <w:spacing w:val="-2"/>
        </w:rPr>
        <w:t> </w:t>
      </w:r>
      <w:r>
        <w:rPr/>
        <w:t>are</w:t>
      </w:r>
      <w:r>
        <w:rPr>
          <w:spacing w:val="-11"/>
        </w:rPr>
        <w:t> </w:t>
      </w:r>
      <w:r>
        <w:rPr/>
        <w:t>possible</w:t>
      </w:r>
      <w:r>
        <w:rPr>
          <w:spacing w:val="-8"/>
        </w:rPr>
        <w:t> </w:t>
      </w:r>
      <w:r>
        <w:rPr/>
        <w:t>to the technical solutions indicated in the Procurement Documents</w:t>
      </w:r>
      <w:r>
        <w:rPr>
          <w:spacing w:val="-2"/>
        </w:rPr>
        <w:t> </w:t>
      </w:r>
      <w:r>
        <w:rPr/>
        <w:t>for certain</w:t>
      </w:r>
      <w:r>
        <w:rPr>
          <w:spacing w:val="-2"/>
        </w:rPr>
        <w:t> </w:t>
      </w:r>
      <w:r>
        <w:rPr/>
        <w:t>elements of</w:t>
      </w:r>
      <w:r>
        <w:rPr>
          <w:spacing w:val="-3"/>
        </w:rPr>
        <w:t> </w:t>
      </w:r>
      <w:r>
        <w:rPr/>
        <w:t>the Works, taking into</w:t>
      </w:r>
      <w:r>
        <w:rPr>
          <w:spacing w:val="-14"/>
        </w:rPr>
        <w:t> </w:t>
      </w:r>
      <w:r>
        <w:rPr/>
        <w:t>consideration</w:t>
      </w:r>
      <w:r>
        <w:rPr>
          <w:spacing w:val="-14"/>
        </w:rPr>
        <w:t> </w:t>
      </w:r>
      <w:r>
        <w:rPr/>
        <w:t>the</w:t>
      </w:r>
      <w:r>
        <w:rPr>
          <w:spacing w:val="-14"/>
        </w:rPr>
        <w:t> </w:t>
      </w:r>
      <w:r>
        <w:rPr/>
        <w:t>comparative</w:t>
      </w:r>
      <w:r>
        <w:rPr>
          <w:spacing w:val="-13"/>
        </w:rPr>
        <w:t> </w:t>
      </w:r>
      <w:r>
        <w:rPr/>
        <w:t>specialized</w:t>
      </w:r>
      <w:r>
        <w:rPr>
          <w:spacing w:val="-14"/>
        </w:rPr>
        <w:t> </w:t>
      </w:r>
      <w:r>
        <w:rPr/>
        <w:t>advantage</w:t>
      </w:r>
      <w:r>
        <w:rPr>
          <w:spacing w:val="-14"/>
        </w:rPr>
        <w:t> </w:t>
      </w:r>
      <w:r>
        <w:rPr/>
        <w:t>of</w:t>
      </w:r>
      <w:r>
        <w:rPr>
          <w:spacing w:val="-14"/>
        </w:rPr>
        <w:t> </w:t>
      </w:r>
      <w:r>
        <w:rPr/>
        <w:t>potential</w:t>
      </w:r>
      <w:r>
        <w:rPr>
          <w:spacing w:val="-13"/>
        </w:rPr>
        <w:t> </w:t>
      </w:r>
      <w:r>
        <w:rPr/>
        <w:t>bidders.</w:t>
      </w:r>
      <w:r>
        <w:rPr>
          <w:spacing w:val="-14"/>
        </w:rPr>
        <w:t> </w:t>
      </w:r>
      <w:r>
        <w:rPr/>
        <w:t>For</w:t>
      </w:r>
      <w:r>
        <w:rPr>
          <w:spacing w:val="-14"/>
        </w:rPr>
        <w:t> </w:t>
      </w:r>
      <w:r>
        <w:rPr/>
        <w:t>example:</w:t>
      </w:r>
    </w:p>
    <w:p>
      <w:pPr>
        <w:pStyle w:val="BodyText"/>
        <w:spacing w:before="26"/>
      </w:pPr>
    </w:p>
    <w:p>
      <w:pPr>
        <w:pStyle w:val="BodyText"/>
        <w:spacing w:line="266" w:lineRule="auto"/>
        <w:ind w:left="360" w:right="1099"/>
        <w:jc w:val="both"/>
      </w:pPr>
      <w:r>
        <w:rPr/>
        <w:t>The Employer should</w:t>
      </w:r>
      <w:r>
        <w:rPr>
          <w:spacing w:val="40"/>
        </w:rPr>
        <w:t> </w:t>
      </w:r>
      <w:r>
        <w:rPr/>
        <w:t>provide a</w:t>
      </w:r>
      <w:r>
        <w:rPr>
          <w:spacing w:val="40"/>
        </w:rPr>
        <w:t> </w:t>
      </w:r>
      <w:r>
        <w:rPr/>
        <w:t>description</w:t>
      </w:r>
      <w:r>
        <w:rPr>
          <w:spacing w:val="40"/>
        </w:rPr>
        <w:t> </w:t>
      </w:r>
      <w:r>
        <w:rPr/>
        <w:t>of the selected</w:t>
      </w:r>
      <w:r>
        <w:rPr>
          <w:spacing w:val="40"/>
        </w:rPr>
        <w:t> </w:t>
      </w:r>
      <w:r>
        <w:rPr/>
        <w:t>parts</w:t>
      </w:r>
      <w:r>
        <w:rPr>
          <w:spacing w:val="40"/>
        </w:rPr>
        <w:t> </w:t>
      </w:r>
      <w:r>
        <w:rPr/>
        <w:t>of the Works</w:t>
      </w:r>
      <w:r>
        <w:rPr>
          <w:spacing w:val="40"/>
        </w:rPr>
        <w:t> </w:t>
      </w:r>
      <w:r>
        <w:rPr/>
        <w:t>with appropriate references</w:t>
      </w:r>
      <w:r>
        <w:rPr>
          <w:spacing w:val="-2"/>
        </w:rPr>
        <w:t> </w:t>
      </w:r>
      <w:r>
        <w:rPr/>
        <w:t>to</w:t>
      </w:r>
      <w:r>
        <w:rPr>
          <w:spacing w:val="-3"/>
        </w:rPr>
        <w:t> </w:t>
      </w:r>
      <w:r>
        <w:rPr/>
        <w:t>Drawings,</w:t>
      </w:r>
      <w:r>
        <w:rPr>
          <w:spacing w:val="-1"/>
        </w:rPr>
        <w:t> </w:t>
      </w:r>
      <w:r>
        <w:rPr/>
        <w:t>Specifications,</w:t>
      </w:r>
      <w:r>
        <w:rPr>
          <w:spacing w:val="-1"/>
        </w:rPr>
        <w:t> </w:t>
      </w:r>
      <w:r>
        <w:rPr/>
        <w:t>Bill of</w:t>
      </w:r>
      <w:r>
        <w:rPr>
          <w:spacing w:val="-4"/>
        </w:rPr>
        <w:t> </w:t>
      </w:r>
      <w:r>
        <w:rPr/>
        <w:t>Quantities,</w:t>
      </w:r>
      <w:r>
        <w:rPr>
          <w:spacing w:val="-1"/>
        </w:rPr>
        <w:t> </w:t>
      </w:r>
      <w:r>
        <w:rPr/>
        <w:t>and</w:t>
      </w:r>
      <w:r>
        <w:rPr>
          <w:spacing w:val="-3"/>
        </w:rPr>
        <w:t> </w:t>
      </w:r>
      <w:r>
        <w:rPr/>
        <w:t>Design</w:t>
      </w:r>
      <w:r>
        <w:rPr>
          <w:spacing w:val="-3"/>
        </w:rPr>
        <w:t> </w:t>
      </w:r>
      <w:r>
        <w:rPr/>
        <w:t>or Performance</w:t>
      </w:r>
      <w:r>
        <w:rPr>
          <w:spacing w:val="-1"/>
        </w:rPr>
        <w:t> </w:t>
      </w:r>
      <w:r>
        <w:rPr/>
        <w:t>criteria,</w:t>
      </w:r>
      <w:r>
        <w:rPr>
          <w:spacing w:val="-1"/>
        </w:rPr>
        <w:t> </w:t>
      </w:r>
      <w:r>
        <w:rPr/>
        <w:t>stating</w:t>
      </w:r>
      <w:r>
        <w:rPr>
          <w:spacing w:val="-2"/>
        </w:rPr>
        <w:t> </w:t>
      </w:r>
      <w:r>
        <w:rPr/>
        <w:t>that the</w:t>
      </w:r>
      <w:r>
        <w:rPr>
          <w:spacing w:val="37"/>
        </w:rPr>
        <w:t> </w:t>
      </w:r>
      <w:r>
        <w:rPr/>
        <w:t>alternative</w:t>
      </w:r>
      <w:r>
        <w:rPr>
          <w:spacing w:val="37"/>
        </w:rPr>
        <w:t> </w:t>
      </w:r>
      <w:r>
        <w:rPr/>
        <w:t>solutions</w:t>
      </w:r>
      <w:r>
        <w:rPr>
          <w:spacing w:val="40"/>
        </w:rPr>
        <w:t> </w:t>
      </w:r>
      <w:r>
        <w:rPr/>
        <w:t>if</w:t>
      </w:r>
      <w:r>
        <w:rPr>
          <w:spacing w:val="40"/>
        </w:rPr>
        <w:t> </w:t>
      </w:r>
      <w:r>
        <w:rPr/>
        <w:t>applicable</w:t>
      </w:r>
      <w:r>
        <w:rPr>
          <w:spacing w:val="37"/>
        </w:rPr>
        <w:t> </w:t>
      </w:r>
      <w:r>
        <w:rPr/>
        <w:t>shall</w:t>
      </w:r>
      <w:r>
        <w:rPr>
          <w:spacing w:val="40"/>
        </w:rPr>
        <w:t> </w:t>
      </w:r>
      <w:r>
        <w:rPr/>
        <w:t>be</w:t>
      </w:r>
      <w:r>
        <w:rPr>
          <w:spacing w:val="37"/>
        </w:rPr>
        <w:t> </w:t>
      </w:r>
      <w:r>
        <w:rPr/>
        <w:t>at</w:t>
      </w:r>
      <w:r>
        <w:rPr>
          <w:spacing w:val="40"/>
        </w:rPr>
        <w:t> </w:t>
      </w:r>
      <w:r>
        <w:rPr/>
        <w:t>least</w:t>
      </w:r>
      <w:r>
        <w:rPr>
          <w:spacing w:val="40"/>
        </w:rPr>
        <w:t> </w:t>
      </w:r>
      <w:r>
        <w:rPr/>
        <w:t>structurally</w:t>
      </w:r>
      <w:r>
        <w:rPr>
          <w:spacing w:val="39"/>
        </w:rPr>
        <w:t> </w:t>
      </w:r>
      <w:r>
        <w:rPr/>
        <w:t>and</w:t>
      </w:r>
      <w:r>
        <w:rPr>
          <w:spacing w:val="39"/>
        </w:rPr>
        <w:t> </w:t>
      </w:r>
      <w:r>
        <w:rPr/>
        <w:t>functionally</w:t>
      </w:r>
      <w:r>
        <w:rPr>
          <w:spacing w:val="40"/>
        </w:rPr>
        <w:t> </w:t>
      </w:r>
      <w:r>
        <w:rPr/>
        <w:t>equivalent</w:t>
      </w:r>
      <w:r>
        <w:rPr>
          <w:spacing w:val="40"/>
        </w:rPr>
        <w:t> </w:t>
      </w:r>
      <w:r>
        <w:rPr/>
        <w:t>to</w:t>
      </w:r>
      <w:r>
        <w:rPr>
          <w:spacing w:val="39"/>
        </w:rPr>
        <w:t> </w:t>
      </w:r>
      <w:r>
        <w:rPr/>
        <w:t>the basic design parameters and specifications.</w:t>
      </w:r>
    </w:p>
    <w:p>
      <w:pPr>
        <w:pStyle w:val="BodyText"/>
        <w:spacing w:before="74"/>
      </w:pPr>
    </w:p>
    <w:p>
      <w:pPr>
        <w:pStyle w:val="BodyText"/>
        <w:spacing w:line="266" w:lineRule="auto"/>
        <w:ind w:left="360" w:right="1092"/>
        <w:jc w:val="both"/>
      </w:pPr>
      <w:r>
        <w:rPr>
          <w:spacing w:val="-2"/>
        </w:rPr>
        <w:t>Such</w:t>
      </w:r>
      <w:r>
        <w:rPr>
          <w:spacing w:val="-12"/>
        </w:rPr>
        <w:t> </w:t>
      </w:r>
      <w:r>
        <w:rPr>
          <w:spacing w:val="-2"/>
        </w:rPr>
        <w:t>alternative</w:t>
      </w:r>
      <w:r>
        <w:rPr>
          <w:spacing w:val="-12"/>
        </w:rPr>
        <w:t> </w:t>
      </w:r>
      <w:r>
        <w:rPr>
          <w:spacing w:val="-2"/>
        </w:rPr>
        <w:t>solutions</w:t>
      </w:r>
      <w:r>
        <w:rPr>
          <w:spacing w:val="-12"/>
        </w:rPr>
        <w:t> </w:t>
      </w:r>
      <w:r>
        <w:rPr>
          <w:spacing w:val="-2"/>
        </w:rPr>
        <w:t>shall</w:t>
      </w:r>
      <w:r>
        <w:rPr>
          <w:spacing w:val="-11"/>
        </w:rPr>
        <w:t> </w:t>
      </w:r>
      <w:r>
        <w:rPr>
          <w:spacing w:val="-2"/>
        </w:rPr>
        <w:t>be</w:t>
      </w:r>
      <w:r>
        <w:rPr>
          <w:spacing w:val="-12"/>
        </w:rPr>
        <w:t> </w:t>
      </w:r>
      <w:r>
        <w:rPr>
          <w:spacing w:val="-2"/>
        </w:rPr>
        <w:t>accompanied</w:t>
      </w:r>
      <w:r>
        <w:rPr>
          <w:spacing w:val="-12"/>
        </w:rPr>
        <w:t> </w:t>
      </w:r>
      <w:r>
        <w:rPr>
          <w:spacing w:val="-2"/>
        </w:rPr>
        <w:t>by</w:t>
      </w:r>
      <w:r>
        <w:rPr>
          <w:spacing w:val="-12"/>
        </w:rPr>
        <w:t> </w:t>
      </w:r>
      <w:r>
        <w:rPr>
          <w:spacing w:val="-2"/>
        </w:rPr>
        <w:t>all</w:t>
      </w:r>
      <w:r>
        <w:rPr>
          <w:spacing w:val="-11"/>
        </w:rPr>
        <w:t> </w:t>
      </w:r>
      <w:r>
        <w:rPr>
          <w:spacing w:val="-2"/>
        </w:rPr>
        <w:t>information</w:t>
      </w:r>
      <w:r>
        <w:rPr>
          <w:spacing w:val="-12"/>
        </w:rPr>
        <w:t> </w:t>
      </w:r>
      <w:r>
        <w:rPr>
          <w:spacing w:val="-2"/>
        </w:rPr>
        <w:t>necessary</w:t>
      </w:r>
      <w:r>
        <w:rPr>
          <w:spacing w:val="-12"/>
        </w:rPr>
        <w:t> </w:t>
      </w:r>
      <w:r>
        <w:rPr>
          <w:spacing w:val="-2"/>
        </w:rPr>
        <w:t>for</w:t>
      </w:r>
      <w:r>
        <w:rPr>
          <w:spacing w:val="-12"/>
        </w:rPr>
        <w:t> </w:t>
      </w:r>
      <w:r>
        <w:rPr>
          <w:spacing w:val="-2"/>
        </w:rPr>
        <w:t>a</w:t>
      </w:r>
      <w:r>
        <w:rPr>
          <w:spacing w:val="-11"/>
        </w:rPr>
        <w:t> </w:t>
      </w:r>
      <w:r>
        <w:rPr>
          <w:spacing w:val="-2"/>
        </w:rPr>
        <w:t>complete</w:t>
      </w:r>
      <w:r>
        <w:rPr>
          <w:spacing w:val="-12"/>
        </w:rPr>
        <w:t> </w:t>
      </w:r>
      <w:r>
        <w:rPr>
          <w:spacing w:val="-2"/>
        </w:rPr>
        <w:t>evaluation</w:t>
      </w:r>
      <w:r>
        <w:rPr>
          <w:spacing w:val="-12"/>
        </w:rPr>
        <w:t> </w:t>
      </w:r>
      <w:r>
        <w:rPr>
          <w:spacing w:val="-2"/>
        </w:rPr>
        <w:t>by</w:t>
      </w:r>
      <w:r>
        <w:rPr>
          <w:spacing w:val="-10"/>
        </w:rPr>
        <w:t> </w:t>
      </w:r>
      <w:r>
        <w:rPr>
          <w:spacing w:val="-2"/>
        </w:rPr>
        <w:t>the </w:t>
      </w:r>
      <w:r>
        <w:rPr/>
        <w:t>Employer, including drawings, design calculations, technical specifications, breakdown of prices, proposed</w:t>
      </w:r>
      <w:r>
        <w:rPr>
          <w:spacing w:val="-7"/>
        </w:rPr>
        <w:t> </w:t>
      </w:r>
      <w:r>
        <w:rPr/>
        <w:t>construction</w:t>
      </w:r>
      <w:r>
        <w:rPr>
          <w:spacing w:val="-7"/>
        </w:rPr>
        <w:t> </w:t>
      </w:r>
      <w:r>
        <w:rPr/>
        <w:t>methodology,</w:t>
      </w:r>
      <w:r>
        <w:rPr>
          <w:spacing w:val="-9"/>
        </w:rPr>
        <w:t> </w:t>
      </w:r>
      <w:r>
        <w:rPr/>
        <w:t>and</w:t>
      </w:r>
      <w:r>
        <w:rPr>
          <w:spacing w:val="-12"/>
        </w:rPr>
        <w:t> </w:t>
      </w:r>
      <w:r>
        <w:rPr/>
        <w:t>other</w:t>
      </w:r>
      <w:r>
        <w:rPr>
          <w:spacing w:val="-8"/>
        </w:rPr>
        <w:t> </w:t>
      </w:r>
      <w:r>
        <w:rPr/>
        <w:t>relevant</w:t>
      </w:r>
      <w:r>
        <w:rPr>
          <w:spacing w:val="-7"/>
        </w:rPr>
        <w:t> </w:t>
      </w:r>
      <w:r>
        <w:rPr/>
        <w:t>details.</w:t>
      </w:r>
    </w:p>
    <w:p>
      <w:pPr>
        <w:pStyle w:val="BodyText"/>
        <w:spacing w:before="39"/>
      </w:pPr>
    </w:p>
    <w:p>
      <w:pPr>
        <w:pStyle w:val="Heading3"/>
        <w:jc w:val="both"/>
      </w:pPr>
      <w:bookmarkStart w:name="_TOC_250004" w:id="8"/>
      <w:r>
        <w:rPr>
          <w:spacing w:val="-4"/>
        </w:rPr>
        <w:t>Sample</w:t>
      </w:r>
      <w:r>
        <w:rPr>
          <w:spacing w:val="-7"/>
        </w:rPr>
        <w:t> </w:t>
      </w:r>
      <w:r>
        <w:rPr>
          <w:spacing w:val="-4"/>
        </w:rPr>
        <w:t>Clause:</w:t>
      </w:r>
      <w:r>
        <w:rPr>
          <w:spacing w:val="-6"/>
        </w:rPr>
        <w:t> </w:t>
      </w:r>
      <w:r>
        <w:rPr>
          <w:spacing w:val="-4"/>
        </w:rPr>
        <w:t>Equivalency</w:t>
      </w:r>
      <w:r>
        <w:rPr>
          <w:spacing w:val="-1"/>
        </w:rPr>
        <w:t> </w:t>
      </w:r>
      <w:r>
        <w:rPr>
          <w:spacing w:val="-4"/>
        </w:rPr>
        <w:t>of</w:t>
      </w:r>
      <w:r>
        <w:rPr>
          <w:spacing w:val="-1"/>
        </w:rPr>
        <w:t> </w:t>
      </w:r>
      <w:r>
        <w:rPr>
          <w:spacing w:val="-4"/>
        </w:rPr>
        <w:t>Standards</w:t>
      </w:r>
      <w:r>
        <w:rPr>
          <w:spacing w:val="-6"/>
        </w:rPr>
        <w:t> </w:t>
      </w:r>
      <w:r>
        <w:rPr>
          <w:spacing w:val="-4"/>
        </w:rPr>
        <w:t>and</w:t>
      </w:r>
      <w:r>
        <w:rPr>
          <w:spacing w:val="-2"/>
        </w:rPr>
        <w:t> </w:t>
      </w:r>
      <w:bookmarkEnd w:id="8"/>
      <w:r>
        <w:rPr>
          <w:spacing w:val="-4"/>
        </w:rPr>
        <w:t>Codes</w:t>
      </w:r>
    </w:p>
    <w:p>
      <w:pPr>
        <w:pStyle w:val="BodyText"/>
        <w:spacing w:before="5"/>
        <w:rPr>
          <w:sz w:val="26"/>
        </w:rPr>
      </w:pPr>
    </w:p>
    <w:p>
      <w:pPr>
        <w:pStyle w:val="BodyText"/>
        <w:spacing w:line="264" w:lineRule="auto" w:before="1"/>
        <w:ind w:left="360" w:right="1093"/>
        <w:jc w:val="both"/>
      </w:pPr>
      <w:r>
        <w:rPr/>
        <w:t>Wherever reference is made in the Contract to specific standards and codes to be met by the goods and </w:t>
      </w:r>
      <w:r>
        <w:rPr>
          <w:spacing w:val="-2"/>
        </w:rPr>
        <w:t>materials</w:t>
      </w:r>
      <w:r>
        <w:rPr>
          <w:spacing w:val="-14"/>
        </w:rPr>
        <w:t> </w:t>
      </w:r>
      <w:r>
        <w:rPr>
          <w:spacing w:val="-2"/>
        </w:rPr>
        <w:t>to</w:t>
      </w:r>
      <w:r>
        <w:rPr>
          <w:spacing w:val="-12"/>
        </w:rPr>
        <w:t> </w:t>
      </w:r>
      <w:r>
        <w:rPr>
          <w:spacing w:val="-2"/>
        </w:rPr>
        <w:t>be</w:t>
      </w:r>
      <w:r>
        <w:rPr>
          <w:spacing w:val="-12"/>
        </w:rPr>
        <w:t> </w:t>
      </w:r>
      <w:r>
        <w:rPr>
          <w:spacing w:val="-2"/>
        </w:rPr>
        <w:t>furnished,</w:t>
      </w:r>
      <w:r>
        <w:rPr>
          <w:spacing w:val="-11"/>
        </w:rPr>
        <w:t> </w:t>
      </w:r>
      <w:r>
        <w:rPr>
          <w:spacing w:val="-2"/>
        </w:rPr>
        <w:t>and</w:t>
      </w:r>
      <w:r>
        <w:rPr>
          <w:spacing w:val="-12"/>
        </w:rPr>
        <w:t> </w:t>
      </w:r>
      <w:r>
        <w:rPr>
          <w:spacing w:val="-2"/>
        </w:rPr>
        <w:t>work</w:t>
      </w:r>
      <w:r>
        <w:rPr>
          <w:spacing w:val="-12"/>
        </w:rPr>
        <w:t> </w:t>
      </w:r>
      <w:r>
        <w:rPr>
          <w:spacing w:val="-2"/>
        </w:rPr>
        <w:t>performed</w:t>
      </w:r>
      <w:r>
        <w:rPr>
          <w:spacing w:val="-12"/>
        </w:rPr>
        <w:t> </w:t>
      </w:r>
      <w:r>
        <w:rPr>
          <w:spacing w:val="-2"/>
        </w:rPr>
        <w:t>or</w:t>
      </w:r>
      <w:r>
        <w:rPr>
          <w:spacing w:val="-11"/>
        </w:rPr>
        <w:t> </w:t>
      </w:r>
      <w:r>
        <w:rPr>
          <w:spacing w:val="-2"/>
        </w:rPr>
        <w:t>tested,</w:t>
      </w:r>
      <w:r>
        <w:rPr>
          <w:spacing w:val="-12"/>
        </w:rPr>
        <w:t> </w:t>
      </w:r>
      <w:r>
        <w:rPr>
          <w:spacing w:val="-2"/>
        </w:rPr>
        <w:t>the</w:t>
      </w:r>
      <w:r>
        <w:rPr>
          <w:spacing w:val="-12"/>
        </w:rPr>
        <w:t> </w:t>
      </w:r>
      <w:r>
        <w:rPr>
          <w:spacing w:val="-2"/>
        </w:rPr>
        <w:t>provisions</w:t>
      </w:r>
      <w:r>
        <w:rPr>
          <w:spacing w:val="-12"/>
        </w:rPr>
        <w:t> </w:t>
      </w:r>
      <w:r>
        <w:rPr>
          <w:spacing w:val="-2"/>
        </w:rPr>
        <w:t>of</w:t>
      </w:r>
      <w:r>
        <w:rPr>
          <w:spacing w:val="-11"/>
        </w:rPr>
        <w:t> </w:t>
      </w:r>
      <w:r>
        <w:rPr>
          <w:spacing w:val="-2"/>
        </w:rPr>
        <w:t>the</w:t>
      </w:r>
      <w:r>
        <w:rPr>
          <w:spacing w:val="-12"/>
        </w:rPr>
        <w:t> </w:t>
      </w:r>
      <w:r>
        <w:rPr>
          <w:spacing w:val="-2"/>
        </w:rPr>
        <w:t>latest</w:t>
      </w:r>
      <w:r>
        <w:rPr>
          <w:spacing w:val="-12"/>
        </w:rPr>
        <w:t> </w:t>
      </w:r>
      <w:r>
        <w:rPr>
          <w:spacing w:val="-2"/>
        </w:rPr>
        <w:t>current</w:t>
      </w:r>
      <w:r>
        <w:rPr>
          <w:spacing w:val="-12"/>
        </w:rPr>
        <w:t> </w:t>
      </w:r>
      <w:r>
        <w:rPr>
          <w:spacing w:val="-2"/>
        </w:rPr>
        <w:t>edition</w:t>
      </w:r>
      <w:r>
        <w:rPr>
          <w:spacing w:val="-9"/>
        </w:rPr>
        <w:t> </w:t>
      </w:r>
      <w:r>
        <w:rPr>
          <w:spacing w:val="-2"/>
        </w:rPr>
        <w:t>or</w:t>
      </w:r>
      <w:r>
        <w:rPr>
          <w:spacing w:val="-10"/>
        </w:rPr>
        <w:t> </w:t>
      </w:r>
      <w:r>
        <w:rPr>
          <w:spacing w:val="-2"/>
        </w:rPr>
        <w:t>revision</w:t>
      </w:r>
    </w:p>
    <w:p>
      <w:pPr>
        <w:pStyle w:val="BodyText"/>
        <w:spacing w:after="0" w:line="264" w:lineRule="auto"/>
        <w:jc w:val="both"/>
        <w:sectPr>
          <w:pgSz w:w="12240" w:h="15840"/>
          <w:pgMar w:header="526" w:footer="0" w:top="1280" w:bottom="280" w:left="1080" w:right="360"/>
        </w:sectPr>
      </w:pPr>
    </w:p>
    <w:p>
      <w:pPr>
        <w:pStyle w:val="BodyText"/>
        <w:spacing w:line="266" w:lineRule="auto" w:before="172"/>
        <w:ind w:left="360" w:right="1088"/>
        <w:jc w:val="both"/>
      </w:pPr>
      <w:r>
        <w:rPr/>
        <w:t>of</w:t>
      </w:r>
      <w:r>
        <w:rPr>
          <w:spacing w:val="-4"/>
        </w:rPr>
        <w:t> </w:t>
      </w:r>
      <w:r>
        <w:rPr/>
        <w:t>the</w:t>
      </w:r>
      <w:r>
        <w:rPr>
          <w:spacing w:val="-5"/>
        </w:rPr>
        <w:t> </w:t>
      </w:r>
      <w:r>
        <w:rPr/>
        <w:t>relevant standards</w:t>
      </w:r>
      <w:r>
        <w:rPr>
          <w:spacing w:val="-2"/>
        </w:rPr>
        <w:t> </w:t>
      </w:r>
      <w:r>
        <w:rPr/>
        <w:t>and codes in effect</w:t>
      </w:r>
      <w:r>
        <w:rPr>
          <w:spacing w:val="-2"/>
        </w:rPr>
        <w:t> </w:t>
      </w:r>
      <w:r>
        <w:rPr/>
        <w:t>shall</w:t>
      </w:r>
      <w:r>
        <w:rPr>
          <w:spacing w:val="-2"/>
        </w:rPr>
        <w:t> </w:t>
      </w:r>
      <w:r>
        <w:rPr/>
        <w:t>apply,</w:t>
      </w:r>
      <w:r>
        <w:rPr>
          <w:spacing w:val="-1"/>
        </w:rPr>
        <w:t> </w:t>
      </w:r>
      <w:r>
        <w:rPr/>
        <w:t>unless otherwise expressly</w:t>
      </w:r>
      <w:r>
        <w:rPr>
          <w:spacing w:val="-3"/>
        </w:rPr>
        <w:t> </w:t>
      </w:r>
      <w:r>
        <w:rPr/>
        <w:t>stated in</w:t>
      </w:r>
      <w:r>
        <w:rPr>
          <w:spacing w:val="-3"/>
        </w:rPr>
        <w:t> </w:t>
      </w:r>
      <w:r>
        <w:rPr/>
        <w:t>the</w:t>
      </w:r>
      <w:r>
        <w:rPr>
          <w:spacing w:val="-5"/>
        </w:rPr>
        <w:t> </w:t>
      </w:r>
      <w:r>
        <w:rPr/>
        <w:t>Contract. Where</w:t>
      </w:r>
      <w:r>
        <w:rPr>
          <w:spacing w:val="-7"/>
        </w:rPr>
        <w:t> </w:t>
      </w:r>
      <w:r>
        <w:rPr/>
        <w:t>such</w:t>
      </w:r>
      <w:r>
        <w:rPr>
          <w:spacing w:val="-8"/>
        </w:rPr>
        <w:t> </w:t>
      </w:r>
      <w:r>
        <w:rPr/>
        <w:t>standards</w:t>
      </w:r>
      <w:r>
        <w:rPr>
          <w:spacing w:val="-4"/>
        </w:rPr>
        <w:t> </w:t>
      </w:r>
      <w:r>
        <w:rPr/>
        <w:t>and</w:t>
      </w:r>
      <w:r>
        <w:rPr>
          <w:spacing w:val="-4"/>
        </w:rPr>
        <w:t> </w:t>
      </w:r>
      <w:r>
        <w:rPr/>
        <w:t>codes</w:t>
      </w:r>
      <w:r>
        <w:rPr>
          <w:spacing w:val="-4"/>
        </w:rPr>
        <w:t> </w:t>
      </w:r>
      <w:r>
        <w:rPr/>
        <w:t>are</w:t>
      </w:r>
      <w:r>
        <w:rPr>
          <w:spacing w:val="-7"/>
        </w:rPr>
        <w:t> </w:t>
      </w:r>
      <w:r>
        <w:rPr/>
        <w:t>national, or</w:t>
      </w:r>
      <w:r>
        <w:rPr>
          <w:spacing w:val="-2"/>
        </w:rPr>
        <w:t> </w:t>
      </w:r>
      <w:r>
        <w:rPr/>
        <w:t>relate</w:t>
      </w:r>
      <w:r>
        <w:rPr>
          <w:spacing w:val="-10"/>
        </w:rPr>
        <w:t> </w:t>
      </w:r>
      <w:r>
        <w:rPr/>
        <w:t>to</w:t>
      </w:r>
      <w:r>
        <w:rPr>
          <w:spacing w:val="-8"/>
        </w:rPr>
        <w:t> </w:t>
      </w:r>
      <w:r>
        <w:rPr/>
        <w:t>a</w:t>
      </w:r>
      <w:r>
        <w:rPr>
          <w:spacing w:val="-3"/>
        </w:rPr>
        <w:t> </w:t>
      </w:r>
      <w:r>
        <w:rPr/>
        <w:t>particular</w:t>
      </w:r>
      <w:r>
        <w:rPr>
          <w:spacing w:val="-2"/>
        </w:rPr>
        <w:t> </w:t>
      </w:r>
      <w:r>
        <w:rPr/>
        <w:t>country</w:t>
      </w:r>
      <w:r>
        <w:rPr>
          <w:spacing w:val="-4"/>
        </w:rPr>
        <w:t> </w:t>
      </w:r>
      <w:r>
        <w:rPr/>
        <w:t>or</w:t>
      </w:r>
      <w:r>
        <w:rPr>
          <w:spacing w:val="-2"/>
        </w:rPr>
        <w:t> </w:t>
      </w:r>
      <w:r>
        <w:rPr/>
        <w:t>region, other</w:t>
      </w:r>
      <w:r>
        <w:rPr>
          <w:spacing w:val="-2"/>
        </w:rPr>
        <w:t> </w:t>
      </w:r>
      <w:r>
        <w:rPr/>
        <w:t>authoritative standards that ensure</w:t>
      </w:r>
      <w:r>
        <w:rPr>
          <w:spacing w:val="-6"/>
        </w:rPr>
        <w:t> </w:t>
      </w:r>
      <w:r>
        <w:rPr/>
        <w:t>a substantially equal or higher quality</w:t>
      </w:r>
      <w:r>
        <w:rPr>
          <w:spacing w:val="-3"/>
        </w:rPr>
        <w:t> </w:t>
      </w:r>
      <w:r>
        <w:rPr/>
        <w:t>than</w:t>
      </w:r>
      <w:r>
        <w:rPr>
          <w:spacing w:val="-3"/>
        </w:rPr>
        <w:t> </w:t>
      </w:r>
      <w:r>
        <w:rPr/>
        <w:t>the</w:t>
      </w:r>
      <w:r>
        <w:rPr>
          <w:spacing w:val="-2"/>
        </w:rPr>
        <w:t> </w:t>
      </w:r>
      <w:r>
        <w:rPr/>
        <w:t>standards and</w:t>
      </w:r>
      <w:r>
        <w:rPr>
          <w:spacing w:val="-3"/>
        </w:rPr>
        <w:t> </w:t>
      </w:r>
      <w:r>
        <w:rPr/>
        <w:t>codes specified will</w:t>
      </w:r>
      <w:r>
        <w:rPr>
          <w:spacing w:val="-2"/>
        </w:rPr>
        <w:t> </w:t>
      </w:r>
      <w:r>
        <w:rPr/>
        <w:t>be accepted subject to the Project Manager’s prior review and written consent. Differences between the standards specified and the proposed alternative standards shall be fully described in writing by the Contractor and submitted to the Project Manager at least 30 days prior to the date when the Contractor desires the Project Manager’s consent. In the event the Project Manager determines that such proposed deviations do not ensure substantially equal or higher quality, the Contractor shall comply with the standards specified in the documents. These Notes for Preparing Specifications are intended only as information for the Employer or the person drafting the Procurement Documents. They should not be included in the final documents.</w:t>
      </w:r>
    </w:p>
    <w:p>
      <w:pPr>
        <w:pStyle w:val="BodyText"/>
        <w:spacing w:after="0" w:line="266" w:lineRule="auto"/>
        <w:jc w:val="both"/>
        <w:sectPr>
          <w:pgSz w:w="12240" w:h="15840"/>
          <w:pgMar w:header="526" w:footer="0" w:top="1280" w:bottom="280" w:left="1080" w:right="360"/>
        </w:sectPr>
      </w:pPr>
    </w:p>
    <w:p>
      <w:pPr>
        <w:pStyle w:val="BodyText"/>
        <w:spacing w:before="212"/>
        <w:rPr>
          <w:sz w:val="36"/>
        </w:rPr>
      </w:pPr>
    </w:p>
    <w:p>
      <w:pPr>
        <w:pStyle w:val="Heading1"/>
        <w:ind w:right="873"/>
        <w:rPr>
          <w:u w:val="none"/>
        </w:rPr>
      </w:pPr>
      <w:bookmarkStart w:name="_TOC_250003" w:id="9"/>
      <w:bookmarkEnd w:id="9"/>
      <w:r>
        <w:rPr>
          <w:spacing w:val="-2"/>
          <w:u w:val="none"/>
        </w:rPr>
        <w:t>Drawings</w:t>
      </w:r>
    </w:p>
    <w:p>
      <w:pPr>
        <w:pStyle w:val="BodyText"/>
        <w:rPr>
          <w:sz w:val="26"/>
        </w:rPr>
      </w:pPr>
    </w:p>
    <w:p>
      <w:pPr>
        <w:pStyle w:val="BodyText"/>
        <w:rPr>
          <w:sz w:val="26"/>
        </w:rPr>
      </w:pPr>
    </w:p>
    <w:p>
      <w:pPr>
        <w:pStyle w:val="BodyText"/>
        <w:spacing w:before="195"/>
        <w:rPr>
          <w:sz w:val="26"/>
        </w:rPr>
      </w:pPr>
    </w:p>
    <w:p>
      <w:pPr>
        <w:spacing w:before="0"/>
        <w:ind w:left="360" w:right="0" w:firstLine="0"/>
        <w:jc w:val="left"/>
        <w:rPr>
          <w:sz w:val="26"/>
        </w:rPr>
      </w:pPr>
      <w:r>
        <w:rPr>
          <w:spacing w:val="-2"/>
          <w:sz w:val="26"/>
        </w:rPr>
        <w:t>Note:</w:t>
      </w:r>
    </w:p>
    <w:p>
      <w:pPr>
        <w:pStyle w:val="BodyText"/>
        <w:spacing w:before="63"/>
        <w:rPr>
          <w:sz w:val="26"/>
        </w:rPr>
      </w:pPr>
    </w:p>
    <w:p>
      <w:pPr>
        <w:pStyle w:val="ListParagraph"/>
        <w:numPr>
          <w:ilvl w:val="0"/>
          <w:numId w:val="35"/>
        </w:numPr>
        <w:tabs>
          <w:tab w:pos="834" w:val="left" w:leader="none"/>
          <w:tab w:pos="836" w:val="left" w:leader="none"/>
        </w:tabs>
        <w:spacing w:line="240" w:lineRule="auto" w:before="1" w:after="0"/>
        <w:ind w:left="836" w:right="1068" w:hanging="361"/>
        <w:jc w:val="both"/>
        <w:rPr>
          <w:sz w:val="22"/>
        </w:rPr>
      </w:pPr>
      <w:r>
        <w:rPr>
          <w:sz w:val="22"/>
        </w:rPr>
        <w:t>It is customary to bind the drawings in a separate volume, which is often larger than other volumes of the contract documents. The size will be dictated by the scale of the drawings, which must not</w:t>
      </w:r>
      <w:r>
        <w:rPr>
          <w:spacing w:val="-1"/>
          <w:sz w:val="22"/>
        </w:rPr>
        <w:t> </w:t>
      </w:r>
      <w:r>
        <w:rPr>
          <w:sz w:val="22"/>
        </w:rPr>
        <w:t>be reduced to</w:t>
      </w:r>
      <w:r>
        <w:rPr>
          <w:spacing w:val="-2"/>
          <w:sz w:val="22"/>
        </w:rPr>
        <w:t> </w:t>
      </w:r>
      <w:r>
        <w:rPr>
          <w:sz w:val="22"/>
        </w:rPr>
        <w:t>the extent that details</w:t>
      </w:r>
      <w:r>
        <w:rPr>
          <w:spacing w:val="-1"/>
          <w:sz w:val="22"/>
        </w:rPr>
        <w:t> </w:t>
      </w:r>
      <w:r>
        <w:rPr>
          <w:sz w:val="22"/>
        </w:rPr>
        <w:t>are</w:t>
      </w:r>
      <w:r>
        <w:rPr>
          <w:spacing w:val="-4"/>
          <w:sz w:val="22"/>
        </w:rPr>
        <w:t> </w:t>
      </w:r>
      <w:r>
        <w:rPr>
          <w:sz w:val="22"/>
        </w:rPr>
        <w:t>reduced illegible.</w:t>
      </w:r>
    </w:p>
    <w:p>
      <w:pPr>
        <w:pStyle w:val="BodyText"/>
        <w:spacing w:before="48"/>
      </w:pPr>
    </w:p>
    <w:p>
      <w:pPr>
        <w:pStyle w:val="ListParagraph"/>
        <w:numPr>
          <w:ilvl w:val="0"/>
          <w:numId w:val="35"/>
        </w:numPr>
        <w:tabs>
          <w:tab w:pos="834" w:val="left" w:leader="none"/>
          <w:tab w:pos="836" w:val="left" w:leader="none"/>
        </w:tabs>
        <w:spacing w:line="240" w:lineRule="auto" w:before="0" w:after="0"/>
        <w:ind w:left="836" w:right="1452" w:hanging="361"/>
        <w:jc w:val="left"/>
        <w:rPr>
          <w:sz w:val="22"/>
        </w:rPr>
      </w:pPr>
      <w:r>
        <w:rPr>
          <w:spacing w:val="-4"/>
          <w:sz w:val="22"/>
        </w:rPr>
        <w:t>A</w:t>
      </w:r>
      <w:r>
        <w:rPr>
          <w:spacing w:val="-10"/>
          <w:sz w:val="22"/>
        </w:rPr>
        <w:t> </w:t>
      </w:r>
      <w:r>
        <w:rPr>
          <w:spacing w:val="-4"/>
          <w:sz w:val="22"/>
        </w:rPr>
        <w:t>simplified</w:t>
      </w:r>
      <w:r>
        <w:rPr>
          <w:spacing w:val="-5"/>
          <w:sz w:val="22"/>
        </w:rPr>
        <w:t> </w:t>
      </w:r>
      <w:r>
        <w:rPr>
          <w:spacing w:val="-4"/>
          <w:sz w:val="22"/>
        </w:rPr>
        <w:t>map</w:t>
      </w:r>
      <w:r>
        <w:rPr>
          <w:spacing w:val="-5"/>
          <w:sz w:val="22"/>
        </w:rPr>
        <w:t> </w:t>
      </w:r>
      <w:r>
        <w:rPr>
          <w:spacing w:val="-4"/>
          <w:sz w:val="22"/>
        </w:rPr>
        <w:t>showing</w:t>
      </w:r>
      <w:r>
        <w:rPr>
          <w:spacing w:val="-9"/>
          <w:sz w:val="22"/>
        </w:rPr>
        <w:t> </w:t>
      </w:r>
      <w:r>
        <w:rPr>
          <w:spacing w:val="-4"/>
          <w:sz w:val="22"/>
        </w:rPr>
        <w:t>the</w:t>
      </w:r>
      <w:r>
        <w:rPr>
          <w:spacing w:val="-7"/>
          <w:sz w:val="22"/>
        </w:rPr>
        <w:t> </w:t>
      </w:r>
      <w:r>
        <w:rPr>
          <w:spacing w:val="-4"/>
          <w:sz w:val="22"/>
        </w:rPr>
        <w:t>location</w:t>
      </w:r>
      <w:r>
        <w:rPr>
          <w:spacing w:val="-5"/>
          <w:sz w:val="22"/>
        </w:rPr>
        <w:t> </w:t>
      </w:r>
      <w:r>
        <w:rPr>
          <w:spacing w:val="-4"/>
          <w:sz w:val="22"/>
        </w:rPr>
        <w:t>of</w:t>
      </w:r>
      <w:r>
        <w:rPr>
          <w:spacing w:val="-6"/>
          <w:sz w:val="22"/>
        </w:rPr>
        <w:t> </w:t>
      </w:r>
      <w:r>
        <w:rPr>
          <w:spacing w:val="-4"/>
          <w:sz w:val="22"/>
        </w:rPr>
        <w:t>the</w:t>
      </w:r>
      <w:r>
        <w:rPr>
          <w:spacing w:val="-11"/>
          <w:sz w:val="22"/>
        </w:rPr>
        <w:t> </w:t>
      </w:r>
      <w:r>
        <w:rPr>
          <w:spacing w:val="-4"/>
          <w:sz w:val="22"/>
        </w:rPr>
        <w:t>Site</w:t>
      </w:r>
      <w:r>
        <w:rPr>
          <w:spacing w:val="-7"/>
          <w:sz w:val="22"/>
        </w:rPr>
        <w:t> </w:t>
      </w:r>
      <w:r>
        <w:rPr>
          <w:spacing w:val="-4"/>
          <w:sz w:val="22"/>
        </w:rPr>
        <w:t>in</w:t>
      </w:r>
      <w:r>
        <w:rPr>
          <w:spacing w:val="-9"/>
          <w:sz w:val="22"/>
        </w:rPr>
        <w:t> </w:t>
      </w:r>
      <w:r>
        <w:rPr>
          <w:spacing w:val="-4"/>
          <w:sz w:val="22"/>
        </w:rPr>
        <w:t>relation</w:t>
      </w:r>
      <w:r>
        <w:rPr>
          <w:spacing w:val="-9"/>
          <w:sz w:val="22"/>
        </w:rPr>
        <w:t> </w:t>
      </w:r>
      <w:r>
        <w:rPr>
          <w:spacing w:val="-4"/>
          <w:sz w:val="22"/>
        </w:rPr>
        <w:t>to</w:t>
      </w:r>
      <w:r>
        <w:rPr>
          <w:spacing w:val="-9"/>
          <w:sz w:val="22"/>
        </w:rPr>
        <w:t> </w:t>
      </w:r>
      <w:r>
        <w:rPr>
          <w:spacing w:val="-4"/>
          <w:sz w:val="22"/>
        </w:rPr>
        <w:t>the</w:t>
      </w:r>
      <w:r>
        <w:rPr>
          <w:spacing w:val="-7"/>
          <w:sz w:val="22"/>
        </w:rPr>
        <w:t> </w:t>
      </w:r>
      <w:r>
        <w:rPr>
          <w:spacing w:val="-4"/>
          <w:sz w:val="22"/>
        </w:rPr>
        <w:t>local geography, indicating</w:t>
      </w:r>
      <w:r>
        <w:rPr>
          <w:sz w:val="22"/>
        </w:rPr>
        <w:t> </w:t>
      </w:r>
      <w:r>
        <w:rPr>
          <w:spacing w:val="-4"/>
          <w:sz w:val="22"/>
        </w:rPr>
        <w:t>major </w:t>
      </w:r>
      <w:r>
        <w:rPr>
          <w:sz w:val="22"/>
        </w:rPr>
        <w:t>roads,</w:t>
      </w:r>
      <w:r>
        <w:rPr>
          <w:spacing w:val="-2"/>
          <w:sz w:val="22"/>
        </w:rPr>
        <w:t> </w:t>
      </w:r>
      <w:r>
        <w:rPr>
          <w:sz w:val="22"/>
        </w:rPr>
        <w:t>posts,</w:t>
      </w:r>
      <w:r>
        <w:rPr>
          <w:spacing w:val="-2"/>
          <w:sz w:val="22"/>
        </w:rPr>
        <w:t> </w:t>
      </w:r>
      <w:r>
        <w:rPr>
          <w:sz w:val="22"/>
        </w:rPr>
        <w:t>airports,</w:t>
      </w:r>
      <w:r>
        <w:rPr>
          <w:spacing w:val="-2"/>
          <w:sz w:val="22"/>
        </w:rPr>
        <w:t> </w:t>
      </w:r>
      <w:r>
        <w:rPr>
          <w:sz w:val="22"/>
        </w:rPr>
        <w:t>and</w:t>
      </w:r>
      <w:r>
        <w:rPr>
          <w:spacing w:val="-10"/>
          <w:sz w:val="22"/>
        </w:rPr>
        <w:t> </w:t>
      </w:r>
      <w:r>
        <w:rPr>
          <w:sz w:val="22"/>
        </w:rPr>
        <w:t>railroads, is helpful.</w:t>
      </w:r>
    </w:p>
    <w:p>
      <w:pPr>
        <w:pStyle w:val="BodyText"/>
        <w:spacing w:before="29"/>
      </w:pPr>
    </w:p>
    <w:p>
      <w:pPr>
        <w:pStyle w:val="ListParagraph"/>
        <w:numPr>
          <w:ilvl w:val="0"/>
          <w:numId w:val="35"/>
        </w:numPr>
        <w:tabs>
          <w:tab w:pos="925" w:val="left" w:leader="none"/>
          <w:tab w:pos="927" w:val="left" w:leader="none"/>
        </w:tabs>
        <w:spacing w:line="264" w:lineRule="auto" w:before="0" w:after="0"/>
        <w:ind w:left="927" w:right="1094" w:hanging="361"/>
        <w:jc w:val="both"/>
        <w:rPr>
          <w:sz w:val="22"/>
        </w:rPr>
      </w:pPr>
      <w:r>
        <w:rPr>
          <w:sz w:val="22"/>
        </w:rPr>
        <w:t>The</w:t>
      </w:r>
      <w:r>
        <w:rPr>
          <w:spacing w:val="-14"/>
          <w:sz w:val="22"/>
        </w:rPr>
        <w:t> </w:t>
      </w:r>
      <w:r>
        <w:rPr>
          <w:sz w:val="22"/>
        </w:rPr>
        <w:t>construction</w:t>
      </w:r>
      <w:r>
        <w:rPr>
          <w:spacing w:val="-14"/>
          <w:sz w:val="22"/>
        </w:rPr>
        <w:t> </w:t>
      </w:r>
      <w:r>
        <w:rPr>
          <w:sz w:val="22"/>
        </w:rPr>
        <w:t>drawings,</w:t>
      </w:r>
      <w:r>
        <w:rPr>
          <w:spacing w:val="-14"/>
          <w:sz w:val="22"/>
        </w:rPr>
        <w:t> </w:t>
      </w:r>
      <w:r>
        <w:rPr>
          <w:sz w:val="22"/>
        </w:rPr>
        <w:t>even</w:t>
      </w:r>
      <w:r>
        <w:rPr>
          <w:spacing w:val="-13"/>
          <w:sz w:val="22"/>
        </w:rPr>
        <w:t> </w:t>
      </w:r>
      <w:r>
        <w:rPr>
          <w:sz w:val="22"/>
        </w:rPr>
        <w:t>if</w:t>
      </w:r>
      <w:r>
        <w:rPr>
          <w:spacing w:val="-14"/>
          <w:sz w:val="22"/>
        </w:rPr>
        <w:t> </w:t>
      </w:r>
      <w:r>
        <w:rPr>
          <w:sz w:val="22"/>
        </w:rPr>
        <w:t>not</w:t>
      </w:r>
      <w:r>
        <w:rPr>
          <w:spacing w:val="-14"/>
          <w:sz w:val="22"/>
        </w:rPr>
        <w:t> </w:t>
      </w:r>
      <w:r>
        <w:rPr>
          <w:sz w:val="22"/>
        </w:rPr>
        <w:t>fully</w:t>
      </w:r>
      <w:r>
        <w:rPr>
          <w:spacing w:val="-14"/>
          <w:sz w:val="22"/>
        </w:rPr>
        <w:t> </w:t>
      </w:r>
      <w:r>
        <w:rPr>
          <w:sz w:val="22"/>
        </w:rPr>
        <w:t>developed,</w:t>
      </w:r>
      <w:r>
        <w:rPr>
          <w:spacing w:val="-13"/>
          <w:sz w:val="22"/>
        </w:rPr>
        <w:t> </w:t>
      </w:r>
      <w:r>
        <w:rPr>
          <w:sz w:val="22"/>
        </w:rPr>
        <w:t>must</w:t>
      </w:r>
      <w:r>
        <w:rPr>
          <w:spacing w:val="-14"/>
          <w:sz w:val="22"/>
        </w:rPr>
        <w:t> </w:t>
      </w:r>
      <w:r>
        <w:rPr>
          <w:sz w:val="22"/>
        </w:rPr>
        <w:t>show</w:t>
      </w:r>
      <w:r>
        <w:rPr>
          <w:spacing w:val="-14"/>
          <w:sz w:val="22"/>
        </w:rPr>
        <w:t> </w:t>
      </w:r>
      <w:r>
        <w:rPr>
          <w:sz w:val="22"/>
        </w:rPr>
        <w:t>sufficient</w:t>
      </w:r>
      <w:r>
        <w:rPr>
          <w:spacing w:val="-14"/>
          <w:sz w:val="22"/>
        </w:rPr>
        <w:t> </w:t>
      </w:r>
      <w:r>
        <w:rPr>
          <w:sz w:val="22"/>
        </w:rPr>
        <w:t>details</w:t>
      </w:r>
      <w:r>
        <w:rPr>
          <w:spacing w:val="-13"/>
          <w:sz w:val="22"/>
        </w:rPr>
        <w:t> </w:t>
      </w:r>
      <w:r>
        <w:rPr>
          <w:sz w:val="22"/>
        </w:rPr>
        <w:t>to</w:t>
      </w:r>
      <w:r>
        <w:rPr>
          <w:spacing w:val="-14"/>
          <w:sz w:val="22"/>
        </w:rPr>
        <w:t> </w:t>
      </w:r>
      <w:r>
        <w:rPr>
          <w:sz w:val="22"/>
        </w:rPr>
        <w:t>enable</w:t>
      </w:r>
      <w:r>
        <w:rPr>
          <w:spacing w:val="-14"/>
          <w:sz w:val="22"/>
        </w:rPr>
        <w:t> </w:t>
      </w:r>
      <w:r>
        <w:rPr>
          <w:sz w:val="22"/>
        </w:rPr>
        <w:t>bidders to</w:t>
      </w:r>
      <w:r>
        <w:rPr>
          <w:spacing w:val="-9"/>
          <w:sz w:val="22"/>
        </w:rPr>
        <w:t> </w:t>
      </w:r>
      <w:r>
        <w:rPr>
          <w:sz w:val="22"/>
        </w:rPr>
        <w:t>understand</w:t>
      </w:r>
      <w:r>
        <w:rPr>
          <w:spacing w:val="-9"/>
          <w:sz w:val="22"/>
        </w:rPr>
        <w:t> </w:t>
      </w:r>
      <w:r>
        <w:rPr>
          <w:sz w:val="22"/>
        </w:rPr>
        <w:t>the</w:t>
      </w:r>
      <w:r>
        <w:rPr>
          <w:spacing w:val="-6"/>
          <w:sz w:val="22"/>
        </w:rPr>
        <w:t> </w:t>
      </w:r>
      <w:r>
        <w:rPr>
          <w:sz w:val="22"/>
        </w:rPr>
        <w:t>type</w:t>
      </w:r>
      <w:r>
        <w:rPr>
          <w:spacing w:val="-11"/>
          <w:sz w:val="22"/>
        </w:rPr>
        <w:t> </w:t>
      </w:r>
      <w:r>
        <w:rPr>
          <w:sz w:val="22"/>
        </w:rPr>
        <w:t>and</w:t>
      </w:r>
      <w:r>
        <w:rPr>
          <w:spacing w:val="-4"/>
          <w:sz w:val="22"/>
        </w:rPr>
        <w:t> </w:t>
      </w:r>
      <w:r>
        <w:rPr>
          <w:sz w:val="22"/>
        </w:rPr>
        <w:t>complexity</w:t>
      </w:r>
      <w:r>
        <w:rPr>
          <w:spacing w:val="-4"/>
          <w:sz w:val="22"/>
        </w:rPr>
        <w:t> </w:t>
      </w:r>
      <w:r>
        <w:rPr>
          <w:sz w:val="22"/>
        </w:rPr>
        <w:t>of</w:t>
      </w:r>
      <w:r>
        <w:rPr>
          <w:spacing w:val="-1"/>
          <w:sz w:val="22"/>
        </w:rPr>
        <w:t> </w:t>
      </w:r>
      <w:r>
        <w:rPr>
          <w:sz w:val="22"/>
        </w:rPr>
        <w:t>the</w:t>
      </w:r>
      <w:r>
        <w:rPr>
          <w:spacing w:val="-6"/>
          <w:sz w:val="22"/>
        </w:rPr>
        <w:t> </w:t>
      </w:r>
      <w:r>
        <w:rPr>
          <w:sz w:val="22"/>
        </w:rPr>
        <w:t>work</w:t>
      </w:r>
      <w:r>
        <w:rPr>
          <w:spacing w:val="-4"/>
          <w:sz w:val="22"/>
        </w:rPr>
        <w:t> </w:t>
      </w:r>
      <w:r>
        <w:rPr>
          <w:sz w:val="22"/>
        </w:rPr>
        <w:t>involved</w:t>
      </w:r>
      <w:r>
        <w:rPr>
          <w:spacing w:val="-4"/>
          <w:sz w:val="22"/>
        </w:rPr>
        <w:t> </w:t>
      </w:r>
      <w:r>
        <w:rPr>
          <w:sz w:val="22"/>
        </w:rPr>
        <w:t>and</w:t>
      </w:r>
      <w:r>
        <w:rPr>
          <w:spacing w:val="-9"/>
          <w:sz w:val="22"/>
        </w:rPr>
        <w:t> </w:t>
      </w:r>
      <w:r>
        <w:rPr>
          <w:sz w:val="22"/>
        </w:rPr>
        <w:t>the</w:t>
      </w:r>
      <w:r>
        <w:rPr>
          <w:spacing w:val="-6"/>
          <w:sz w:val="22"/>
        </w:rPr>
        <w:t> </w:t>
      </w:r>
      <w:r>
        <w:rPr>
          <w:sz w:val="22"/>
        </w:rPr>
        <w:t>price</w:t>
      </w:r>
      <w:r>
        <w:rPr>
          <w:spacing w:val="-6"/>
          <w:sz w:val="22"/>
        </w:rPr>
        <w:t> </w:t>
      </w:r>
      <w:r>
        <w:rPr>
          <w:sz w:val="22"/>
        </w:rPr>
        <w:t>the</w:t>
      </w:r>
      <w:r>
        <w:rPr>
          <w:spacing w:val="-6"/>
          <w:sz w:val="22"/>
        </w:rPr>
        <w:t> </w:t>
      </w:r>
      <w:r>
        <w:rPr>
          <w:sz w:val="22"/>
        </w:rPr>
        <w:t>Bill</w:t>
      </w:r>
      <w:r>
        <w:rPr>
          <w:spacing w:val="-3"/>
          <w:sz w:val="22"/>
        </w:rPr>
        <w:t> </w:t>
      </w:r>
      <w:r>
        <w:rPr>
          <w:sz w:val="22"/>
        </w:rPr>
        <w:t>of Quantities.</w:t>
      </w:r>
    </w:p>
    <w:p>
      <w:pPr>
        <w:pStyle w:val="ListParagraph"/>
        <w:spacing w:after="0" w:line="264" w:lineRule="auto"/>
        <w:jc w:val="both"/>
        <w:rPr>
          <w:sz w:val="22"/>
        </w:rPr>
        <w:sectPr>
          <w:pgSz w:w="12240" w:h="15840"/>
          <w:pgMar w:header="526" w:footer="0" w:top="1280" w:bottom="280" w:left="1080" w:right="360"/>
        </w:sectPr>
      </w:pPr>
    </w:p>
    <w:p>
      <w:pPr>
        <w:pStyle w:val="BodyText"/>
        <w:rPr>
          <w:sz w:val="36"/>
        </w:rPr>
      </w:pPr>
    </w:p>
    <w:p>
      <w:pPr>
        <w:pStyle w:val="BodyText"/>
        <w:rPr>
          <w:sz w:val="36"/>
        </w:rPr>
      </w:pPr>
    </w:p>
    <w:p>
      <w:pPr>
        <w:pStyle w:val="BodyText"/>
        <w:spacing w:before="19"/>
        <w:rPr>
          <w:sz w:val="36"/>
        </w:rPr>
      </w:pPr>
    </w:p>
    <w:p>
      <w:pPr>
        <w:pStyle w:val="Heading1"/>
        <w:rPr>
          <w:u w:val="none"/>
        </w:rPr>
      </w:pPr>
      <w:bookmarkStart w:name="_TOC_250002" w:id="10"/>
      <w:r>
        <w:rPr>
          <w:spacing w:val="-7"/>
          <w:u w:val="none"/>
        </w:rPr>
        <w:t>Supplementary</w:t>
      </w:r>
      <w:r>
        <w:rPr>
          <w:spacing w:val="-4"/>
          <w:u w:val="none"/>
        </w:rPr>
        <w:t> </w:t>
      </w:r>
      <w:bookmarkEnd w:id="10"/>
      <w:r>
        <w:rPr>
          <w:spacing w:val="-2"/>
          <w:u w:val="none"/>
        </w:rPr>
        <w:t>Information</w:t>
      </w:r>
    </w:p>
    <w:p>
      <w:pPr>
        <w:pStyle w:val="Heading1"/>
        <w:spacing w:after="0"/>
        <w:sectPr>
          <w:pgSz w:w="12240" w:h="15840"/>
          <w:pgMar w:header="526" w:footer="0" w:top="1280" w:bottom="280" w:left="1080" w:right="360"/>
        </w:sectPr>
      </w:pPr>
    </w:p>
    <w:p>
      <w:pPr>
        <w:pStyle w:val="BodyText"/>
        <w:rPr>
          <w:sz w:val="21"/>
        </w:rPr>
      </w:pPr>
    </w:p>
    <w:p>
      <w:pPr>
        <w:pStyle w:val="BodyText"/>
        <w:rPr>
          <w:sz w:val="21"/>
        </w:rPr>
      </w:pPr>
    </w:p>
    <w:p>
      <w:pPr>
        <w:pStyle w:val="BodyText"/>
        <w:spacing w:before="20"/>
        <w:rPr>
          <w:sz w:val="21"/>
        </w:rPr>
      </w:pPr>
    </w:p>
    <w:p>
      <w:pPr>
        <w:spacing w:before="0"/>
        <w:ind w:left="150" w:right="870" w:firstLine="0"/>
        <w:jc w:val="center"/>
        <w:rPr>
          <w:sz w:val="30"/>
        </w:rPr>
      </w:pPr>
      <w:r>
        <w:rPr>
          <w:smallCaps/>
          <w:w w:val="90"/>
          <w:sz w:val="30"/>
        </w:rPr>
        <w:t>Section</w:t>
      </w:r>
      <w:r>
        <w:rPr>
          <w:smallCaps/>
          <w:spacing w:val="16"/>
          <w:sz w:val="30"/>
        </w:rPr>
        <w:t> </w:t>
      </w:r>
      <w:r>
        <w:rPr>
          <w:smallCaps/>
          <w:w w:val="90"/>
          <w:sz w:val="30"/>
        </w:rPr>
        <w:t>-</w:t>
      </w:r>
      <w:r>
        <w:rPr>
          <w:smallCaps/>
          <w:spacing w:val="-4"/>
          <w:sz w:val="30"/>
        </w:rPr>
        <w:t> </w:t>
      </w:r>
      <w:r>
        <w:rPr>
          <w:smallCaps/>
          <w:spacing w:val="-5"/>
          <w:w w:val="90"/>
          <w:sz w:val="30"/>
        </w:rPr>
        <w:t>VI</w:t>
      </w:r>
    </w:p>
    <w:p>
      <w:pPr>
        <w:spacing w:before="42"/>
        <w:ind w:left="156" w:right="870" w:firstLine="0"/>
        <w:jc w:val="center"/>
        <w:rPr>
          <w:sz w:val="36"/>
        </w:rPr>
      </w:pPr>
      <w:r>
        <w:rPr>
          <w:sz w:val="36"/>
        </w:rPr>
        <w:t>Bill</w:t>
      </w:r>
      <w:r>
        <w:rPr>
          <w:spacing w:val="-20"/>
          <w:sz w:val="36"/>
        </w:rPr>
        <w:t> </w:t>
      </w:r>
      <w:r>
        <w:rPr>
          <w:sz w:val="36"/>
        </w:rPr>
        <w:t>of</w:t>
      </w:r>
      <w:r>
        <w:rPr>
          <w:spacing w:val="-20"/>
          <w:sz w:val="36"/>
        </w:rPr>
        <w:t> </w:t>
      </w:r>
      <w:r>
        <w:rPr>
          <w:spacing w:val="-2"/>
          <w:sz w:val="36"/>
        </w:rPr>
        <w:t>Quantities</w:t>
      </w:r>
      <w:r>
        <w:rPr>
          <w:spacing w:val="-2"/>
          <w:sz w:val="36"/>
          <w:vertAlign w:val="superscript"/>
        </w:rPr>
        <w:t>6</w:t>
      </w:r>
    </w:p>
    <w:p>
      <w:pPr>
        <w:pStyle w:val="BodyText"/>
        <w:spacing w:before="4"/>
        <w:rPr>
          <w:sz w:val="36"/>
        </w:rPr>
      </w:pPr>
    </w:p>
    <w:p>
      <w:pPr>
        <w:pStyle w:val="Heading2"/>
      </w:pPr>
      <w:bookmarkStart w:name="_TOC_250001" w:id="11"/>
      <w:r>
        <w:rPr>
          <w:spacing w:val="-2"/>
        </w:rPr>
        <w:t>Notes</w:t>
      </w:r>
      <w:r>
        <w:rPr>
          <w:spacing w:val="-13"/>
        </w:rPr>
        <w:t> </w:t>
      </w:r>
      <w:r>
        <w:rPr>
          <w:spacing w:val="-2"/>
        </w:rPr>
        <w:t>for</w:t>
      </w:r>
      <w:r>
        <w:rPr>
          <w:spacing w:val="-11"/>
        </w:rPr>
        <w:t> </w:t>
      </w:r>
      <w:r>
        <w:rPr>
          <w:spacing w:val="-2"/>
        </w:rPr>
        <w:t>Unit</w:t>
      </w:r>
      <w:r>
        <w:rPr>
          <w:spacing w:val="-11"/>
        </w:rPr>
        <w:t> </w:t>
      </w:r>
      <w:r>
        <w:rPr>
          <w:spacing w:val="-2"/>
        </w:rPr>
        <w:t>Rate</w:t>
      </w:r>
      <w:r>
        <w:rPr>
          <w:spacing w:val="-13"/>
        </w:rPr>
        <w:t> </w:t>
      </w:r>
      <w:bookmarkEnd w:id="11"/>
      <w:r>
        <w:rPr>
          <w:spacing w:val="-2"/>
        </w:rPr>
        <w:t>Contracts:</w:t>
      </w:r>
    </w:p>
    <w:p>
      <w:pPr>
        <w:pStyle w:val="Heading8"/>
        <w:spacing w:line="251" w:lineRule="exact" w:before="123"/>
      </w:pPr>
      <w:r>
        <w:rPr>
          <w:spacing w:val="-2"/>
        </w:rPr>
        <w:t>Objectives</w:t>
      </w:r>
    </w:p>
    <w:p>
      <w:pPr>
        <w:spacing w:line="250" w:lineRule="exact" w:before="0"/>
        <w:ind w:left="360" w:right="0" w:firstLine="0"/>
        <w:jc w:val="left"/>
        <w:rPr>
          <w:i/>
          <w:sz w:val="22"/>
        </w:rPr>
      </w:pPr>
      <w:r>
        <w:rPr>
          <w:i/>
          <w:sz w:val="22"/>
        </w:rPr>
        <w:t>The</w:t>
      </w:r>
      <w:r>
        <w:rPr>
          <w:i/>
          <w:spacing w:val="-3"/>
          <w:sz w:val="22"/>
        </w:rPr>
        <w:t> </w:t>
      </w:r>
      <w:r>
        <w:rPr>
          <w:i/>
          <w:sz w:val="22"/>
        </w:rPr>
        <w:t>objectives of</w:t>
      </w:r>
      <w:r>
        <w:rPr>
          <w:i/>
          <w:spacing w:val="-4"/>
          <w:sz w:val="22"/>
        </w:rPr>
        <w:t> </w:t>
      </w:r>
      <w:r>
        <w:rPr>
          <w:i/>
          <w:sz w:val="22"/>
        </w:rPr>
        <w:t>the</w:t>
      </w:r>
      <w:r>
        <w:rPr>
          <w:i/>
          <w:spacing w:val="-7"/>
          <w:sz w:val="22"/>
        </w:rPr>
        <w:t> </w:t>
      </w:r>
      <w:r>
        <w:rPr>
          <w:i/>
          <w:sz w:val="22"/>
        </w:rPr>
        <w:t>Bill</w:t>
      </w:r>
      <w:r>
        <w:rPr>
          <w:i/>
          <w:spacing w:val="-4"/>
          <w:sz w:val="22"/>
        </w:rPr>
        <w:t> </w:t>
      </w:r>
      <w:r>
        <w:rPr>
          <w:i/>
          <w:sz w:val="22"/>
        </w:rPr>
        <w:t>of</w:t>
      </w:r>
      <w:r>
        <w:rPr>
          <w:i/>
          <w:spacing w:val="-4"/>
          <w:sz w:val="22"/>
        </w:rPr>
        <w:t> </w:t>
      </w:r>
      <w:r>
        <w:rPr>
          <w:i/>
          <w:sz w:val="22"/>
        </w:rPr>
        <w:t>Quantities</w:t>
      </w:r>
      <w:r>
        <w:rPr>
          <w:i/>
          <w:spacing w:val="-3"/>
          <w:sz w:val="22"/>
        </w:rPr>
        <w:t> </w:t>
      </w:r>
      <w:r>
        <w:rPr>
          <w:i/>
          <w:spacing w:val="-5"/>
          <w:sz w:val="22"/>
        </w:rPr>
        <w:t>are</w:t>
      </w:r>
    </w:p>
    <w:p>
      <w:pPr>
        <w:pStyle w:val="ListParagraph"/>
        <w:numPr>
          <w:ilvl w:val="0"/>
          <w:numId w:val="36"/>
        </w:numPr>
        <w:tabs>
          <w:tab w:pos="756" w:val="left" w:leader="none"/>
          <w:tab w:pos="758" w:val="left" w:leader="none"/>
        </w:tabs>
        <w:spacing w:line="240" w:lineRule="auto" w:before="0" w:after="0"/>
        <w:ind w:left="758" w:right="1077" w:hanging="399"/>
        <w:jc w:val="left"/>
        <w:rPr>
          <w:i/>
          <w:sz w:val="22"/>
        </w:rPr>
      </w:pPr>
      <w:r>
        <w:rPr>
          <w:i/>
          <w:sz w:val="22"/>
        </w:rPr>
        <w:t>to</w:t>
      </w:r>
      <w:r>
        <w:rPr>
          <w:i/>
          <w:spacing w:val="29"/>
          <w:sz w:val="22"/>
        </w:rPr>
        <w:t> </w:t>
      </w:r>
      <w:r>
        <w:rPr>
          <w:i/>
          <w:sz w:val="22"/>
        </w:rPr>
        <w:t>provide</w:t>
      </w:r>
      <w:r>
        <w:rPr>
          <w:i/>
          <w:spacing w:val="27"/>
          <w:sz w:val="22"/>
        </w:rPr>
        <w:t> </w:t>
      </w:r>
      <w:r>
        <w:rPr>
          <w:i/>
          <w:sz w:val="22"/>
        </w:rPr>
        <w:t>sufficient</w:t>
      </w:r>
      <w:r>
        <w:rPr>
          <w:i/>
          <w:spacing w:val="30"/>
          <w:sz w:val="22"/>
        </w:rPr>
        <w:t> </w:t>
      </w:r>
      <w:r>
        <w:rPr>
          <w:i/>
          <w:sz w:val="22"/>
        </w:rPr>
        <w:t>information</w:t>
      </w:r>
      <w:r>
        <w:rPr>
          <w:i/>
          <w:spacing w:val="29"/>
          <w:sz w:val="22"/>
        </w:rPr>
        <w:t> </w:t>
      </w:r>
      <w:r>
        <w:rPr>
          <w:i/>
          <w:sz w:val="22"/>
        </w:rPr>
        <w:t>on</w:t>
      </w:r>
      <w:r>
        <w:rPr>
          <w:i/>
          <w:spacing w:val="24"/>
          <w:sz w:val="22"/>
        </w:rPr>
        <w:t> </w:t>
      </w:r>
      <w:r>
        <w:rPr>
          <w:i/>
          <w:sz w:val="22"/>
        </w:rPr>
        <w:t>the</w:t>
      </w:r>
      <w:r>
        <w:rPr>
          <w:i/>
          <w:spacing w:val="27"/>
          <w:sz w:val="22"/>
        </w:rPr>
        <w:t> </w:t>
      </w:r>
      <w:r>
        <w:rPr>
          <w:i/>
          <w:sz w:val="22"/>
        </w:rPr>
        <w:t>quantities</w:t>
      </w:r>
      <w:r>
        <w:rPr>
          <w:i/>
          <w:spacing w:val="29"/>
          <w:sz w:val="22"/>
        </w:rPr>
        <w:t> </w:t>
      </w:r>
      <w:r>
        <w:rPr>
          <w:i/>
          <w:sz w:val="22"/>
        </w:rPr>
        <w:t>of</w:t>
      </w:r>
      <w:r>
        <w:rPr>
          <w:i/>
          <w:spacing w:val="25"/>
          <w:sz w:val="22"/>
        </w:rPr>
        <w:t> </w:t>
      </w:r>
      <w:r>
        <w:rPr>
          <w:i/>
          <w:sz w:val="22"/>
        </w:rPr>
        <w:t>Works</w:t>
      </w:r>
      <w:r>
        <w:rPr>
          <w:i/>
          <w:spacing w:val="29"/>
          <w:sz w:val="22"/>
        </w:rPr>
        <w:t> </w:t>
      </w:r>
      <w:r>
        <w:rPr>
          <w:i/>
          <w:sz w:val="22"/>
        </w:rPr>
        <w:t>to</w:t>
      </w:r>
      <w:r>
        <w:rPr>
          <w:i/>
          <w:spacing w:val="29"/>
          <w:sz w:val="22"/>
        </w:rPr>
        <w:t> </w:t>
      </w:r>
      <w:r>
        <w:rPr>
          <w:i/>
          <w:sz w:val="22"/>
        </w:rPr>
        <w:t>be</w:t>
      </w:r>
      <w:r>
        <w:rPr>
          <w:i/>
          <w:spacing w:val="27"/>
          <w:sz w:val="22"/>
        </w:rPr>
        <w:t> </w:t>
      </w:r>
      <w:r>
        <w:rPr>
          <w:i/>
          <w:sz w:val="22"/>
        </w:rPr>
        <w:t>performed</w:t>
      </w:r>
      <w:r>
        <w:rPr>
          <w:i/>
          <w:spacing w:val="29"/>
          <w:sz w:val="22"/>
        </w:rPr>
        <w:t> </w:t>
      </w:r>
      <w:r>
        <w:rPr>
          <w:i/>
          <w:sz w:val="22"/>
        </w:rPr>
        <w:t>to</w:t>
      </w:r>
      <w:r>
        <w:rPr>
          <w:i/>
          <w:spacing w:val="29"/>
          <w:sz w:val="22"/>
        </w:rPr>
        <w:t> </w:t>
      </w:r>
      <w:r>
        <w:rPr>
          <w:i/>
          <w:sz w:val="22"/>
        </w:rPr>
        <w:t>enable</w:t>
      </w:r>
      <w:r>
        <w:rPr>
          <w:i/>
          <w:spacing w:val="27"/>
          <w:sz w:val="22"/>
        </w:rPr>
        <w:t> </w:t>
      </w:r>
      <w:r>
        <w:rPr>
          <w:i/>
          <w:sz w:val="22"/>
        </w:rPr>
        <w:t>Bids</w:t>
      </w:r>
      <w:r>
        <w:rPr>
          <w:i/>
          <w:spacing w:val="25"/>
          <w:sz w:val="22"/>
        </w:rPr>
        <w:t> </w:t>
      </w:r>
      <w:r>
        <w:rPr>
          <w:i/>
          <w:sz w:val="22"/>
        </w:rPr>
        <w:t>to</w:t>
      </w:r>
      <w:r>
        <w:rPr>
          <w:i/>
          <w:spacing w:val="29"/>
          <w:sz w:val="22"/>
        </w:rPr>
        <w:t> </w:t>
      </w:r>
      <w:r>
        <w:rPr>
          <w:i/>
          <w:sz w:val="22"/>
        </w:rPr>
        <w:t>be prepared efficiently and accurately; and</w:t>
      </w:r>
    </w:p>
    <w:p>
      <w:pPr>
        <w:pStyle w:val="ListParagraph"/>
        <w:numPr>
          <w:ilvl w:val="0"/>
          <w:numId w:val="36"/>
        </w:numPr>
        <w:tabs>
          <w:tab w:pos="756" w:val="left" w:leader="none"/>
          <w:tab w:pos="758" w:val="left" w:leader="none"/>
        </w:tabs>
        <w:spacing w:line="237" w:lineRule="auto" w:before="3" w:after="0"/>
        <w:ind w:left="758" w:right="1081" w:hanging="399"/>
        <w:jc w:val="left"/>
        <w:rPr>
          <w:i/>
          <w:sz w:val="22"/>
        </w:rPr>
      </w:pPr>
      <w:r>
        <w:rPr>
          <w:i/>
          <w:sz w:val="22"/>
        </w:rPr>
        <w:t>when a Contract has been entered into, to provide a priced Bill of Quantities for use in the periodic valuation of Works executed.</w:t>
      </w:r>
    </w:p>
    <w:p>
      <w:pPr>
        <w:pStyle w:val="BodyText"/>
        <w:spacing w:before="2"/>
        <w:rPr>
          <w:i/>
        </w:rPr>
      </w:pPr>
    </w:p>
    <w:p>
      <w:pPr>
        <w:spacing w:line="259" w:lineRule="auto" w:before="0"/>
        <w:ind w:left="360" w:right="1069" w:firstLine="0"/>
        <w:jc w:val="both"/>
        <w:rPr>
          <w:i/>
          <w:sz w:val="22"/>
        </w:rPr>
      </w:pPr>
      <w:r>
        <w:rPr>
          <w:i/>
          <w:sz w:val="22"/>
        </w:rPr>
        <w:t>In order to attain these</w:t>
      </w:r>
      <w:r>
        <w:rPr>
          <w:i/>
          <w:spacing w:val="-1"/>
          <w:sz w:val="22"/>
        </w:rPr>
        <w:t> </w:t>
      </w:r>
      <w:r>
        <w:rPr>
          <w:i/>
          <w:sz w:val="22"/>
        </w:rPr>
        <w:t>objectives,</w:t>
      </w:r>
      <w:r>
        <w:rPr>
          <w:i/>
          <w:spacing w:val="-1"/>
          <w:sz w:val="22"/>
        </w:rPr>
        <w:t> </w:t>
      </w:r>
      <w:r>
        <w:rPr>
          <w:i/>
          <w:sz w:val="22"/>
        </w:rPr>
        <w:t>Works should be</w:t>
      </w:r>
      <w:r>
        <w:rPr>
          <w:i/>
          <w:spacing w:val="-1"/>
          <w:sz w:val="22"/>
        </w:rPr>
        <w:t> </w:t>
      </w:r>
      <w:r>
        <w:rPr>
          <w:i/>
          <w:sz w:val="22"/>
        </w:rPr>
        <w:t>itemized in the</w:t>
      </w:r>
      <w:r>
        <w:rPr>
          <w:i/>
          <w:spacing w:val="-1"/>
          <w:sz w:val="22"/>
        </w:rPr>
        <w:t> </w:t>
      </w:r>
      <w:r>
        <w:rPr>
          <w:i/>
          <w:sz w:val="22"/>
        </w:rPr>
        <w:t>Bill</w:t>
      </w:r>
      <w:r>
        <w:rPr>
          <w:i/>
          <w:spacing w:val="-3"/>
          <w:sz w:val="22"/>
        </w:rPr>
        <w:t> </w:t>
      </w:r>
      <w:r>
        <w:rPr>
          <w:i/>
          <w:sz w:val="22"/>
        </w:rPr>
        <w:t>of Quantities in</w:t>
      </w:r>
      <w:r>
        <w:rPr>
          <w:i/>
          <w:spacing w:val="-4"/>
          <w:sz w:val="22"/>
        </w:rPr>
        <w:t> </w:t>
      </w:r>
      <w:r>
        <w:rPr>
          <w:i/>
          <w:sz w:val="22"/>
        </w:rPr>
        <w:t>sufficient detail to distinguish between the different classes of Works, or between Works of the same nature carried out in different locations or in other circumstances which may give rise to different considerations of cost. Consistent with these requirements, the layout and content of the Bill of Quantities should be as simple and brief as possible.</w:t>
      </w:r>
    </w:p>
    <w:p>
      <w:pPr>
        <w:pStyle w:val="Heading8"/>
        <w:spacing w:line="251" w:lineRule="exact" w:before="161"/>
      </w:pPr>
      <w:r>
        <w:rPr>
          <w:spacing w:val="-2"/>
        </w:rPr>
        <w:t>Content</w:t>
      </w:r>
    </w:p>
    <w:p>
      <w:pPr>
        <w:spacing w:line="251" w:lineRule="exact" w:before="0"/>
        <w:ind w:left="360" w:right="0" w:firstLine="0"/>
        <w:jc w:val="left"/>
        <w:rPr>
          <w:i/>
          <w:sz w:val="22"/>
        </w:rPr>
      </w:pPr>
      <w:r>
        <w:rPr>
          <w:i/>
          <w:sz w:val="22"/>
        </w:rPr>
        <w:t>The</w:t>
      </w:r>
      <w:r>
        <w:rPr>
          <w:i/>
          <w:spacing w:val="-4"/>
          <w:sz w:val="22"/>
        </w:rPr>
        <w:t> </w:t>
      </w:r>
      <w:r>
        <w:rPr>
          <w:i/>
          <w:sz w:val="22"/>
        </w:rPr>
        <w:t>Bill</w:t>
      </w:r>
      <w:r>
        <w:rPr>
          <w:i/>
          <w:spacing w:val="-1"/>
          <w:sz w:val="22"/>
        </w:rPr>
        <w:t> </w:t>
      </w:r>
      <w:r>
        <w:rPr>
          <w:i/>
          <w:sz w:val="22"/>
        </w:rPr>
        <w:t>of</w:t>
      </w:r>
      <w:r>
        <w:rPr>
          <w:i/>
          <w:spacing w:val="-1"/>
          <w:sz w:val="22"/>
        </w:rPr>
        <w:t> </w:t>
      </w:r>
      <w:r>
        <w:rPr>
          <w:i/>
          <w:sz w:val="22"/>
        </w:rPr>
        <w:t>Quantities</w:t>
      </w:r>
      <w:r>
        <w:rPr>
          <w:i/>
          <w:spacing w:val="-5"/>
          <w:sz w:val="22"/>
        </w:rPr>
        <w:t> </w:t>
      </w:r>
      <w:r>
        <w:rPr>
          <w:i/>
          <w:sz w:val="22"/>
        </w:rPr>
        <w:t>should</w:t>
      </w:r>
      <w:r>
        <w:rPr>
          <w:i/>
          <w:spacing w:val="-7"/>
          <w:sz w:val="22"/>
        </w:rPr>
        <w:t> </w:t>
      </w:r>
      <w:r>
        <w:rPr>
          <w:i/>
          <w:sz w:val="22"/>
        </w:rPr>
        <w:t>be</w:t>
      </w:r>
      <w:r>
        <w:rPr>
          <w:i/>
          <w:spacing w:val="-3"/>
          <w:sz w:val="22"/>
        </w:rPr>
        <w:t> </w:t>
      </w:r>
      <w:r>
        <w:rPr>
          <w:i/>
          <w:sz w:val="22"/>
        </w:rPr>
        <w:t>divided</w:t>
      </w:r>
      <w:r>
        <w:rPr>
          <w:i/>
          <w:spacing w:val="-2"/>
          <w:sz w:val="22"/>
        </w:rPr>
        <w:t> </w:t>
      </w:r>
      <w:r>
        <w:rPr>
          <w:i/>
          <w:sz w:val="22"/>
        </w:rPr>
        <w:t>generally</w:t>
      </w:r>
      <w:r>
        <w:rPr>
          <w:i/>
          <w:spacing w:val="-9"/>
          <w:sz w:val="22"/>
        </w:rPr>
        <w:t> </w:t>
      </w:r>
      <w:r>
        <w:rPr>
          <w:i/>
          <w:sz w:val="22"/>
        </w:rPr>
        <w:t>into</w:t>
      </w:r>
      <w:r>
        <w:rPr>
          <w:i/>
          <w:spacing w:val="-6"/>
          <w:sz w:val="22"/>
        </w:rPr>
        <w:t> </w:t>
      </w:r>
      <w:r>
        <w:rPr>
          <w:i/>
          <w:sz w:val="22"/>
        </w:rPr>
        <w:t>the</w:t>
      </w:r>
      <w:r>
        <w:rPr>
          <w:i/>
          <w:spacing w:val="-4"/>
          <w:sz w:val="22"/>
        </w:rPr>
        <w:t> </w:t>
      </w:r>
      <w:r>
        <w:rPr>
          <w:i/>
          <w:sz w:val="22"/>
        </w:rPr>
        <w:t>following</w:t>
      </w:r>
      <w:r>
        <w:rPr>
          <w:i/>
          <w:spacing w:val="-1"/>
          <w:sz w:val="22"/>
        </w:rPr>
        <w:t> </w:t>
      </w:r>
      <w:r>
        <w:rPr>
          <w:i/>
          <w:spacing w:val="-2"/>
          <w:sz w:val="22"/>
        </w:rPr>
        <w:t>sections:</w:t>
      </w:r>
    </w:p>
    <w:p>
      <w:pPr>
        <w:pStyle w:val="ListParagraph"/>
        <w:numPr>
          <w:ilvl w:val="0"/>
          <w:numId w:val="37"/>
        </w:numPr>
        <w:tabs>
          <w:tab w:pos="719" w:val="left" w:leader="none"/>
        </w:tabs>
        <w:spacing w:line="240" w:lineRule="auto" w:before="2" w:after="0"/>
        <w:ind w:left="719" w:right="0" w:hanging="359"/>
        <w:jc w:val="left"/>
        <w:rPr>
          <w:i/>
          <w:sz w:val="22"/>
        </w:rPr>
      </w:pPr>
      <w:r>
        <w:rPr>
          <w:i/>
          <w:spacing w:val="-2"/>
          <w:sz w:val="22"/>
        </w:rPr>
        <w:t>Preamble;</w:t>
      </w:r>
    </w:p>
    <w:p>
      <w:pPr>
        <w:pStyle w:val="ListParagraph"/>
        <w:numPr>
          <w:ilvl w:val="0"/>
          <w:numId w:val="37"/>
        </w:numPr>
        <w:tabs>
          <w:tab w:pos="719" w:val="left" w:leader="none"/>
        </w:tabs>
        <w:spacing w:line="251" w:lineRule="exact" w:before="2" w:after="0"/>
        <w:ind w:left="719" w:right="0" w:hanging="359"/>
        <w:jc w:val="left"/>
        <w:rPr>
          <w:i/>
          <w:sz w:val="22"/>
        </w:rPr>
      </w:pPr>
      <w:r>
        <w:rPr>
          <w:i/>
          <w:sz w:val="22"/>
        </w:rPr>
        <w:t>Work</w:t>
      </w:r>
      <w:r>
        <w:rPr>
          <w:i/>
          <w:spacing w:val="-3"/>
          <w:sz w:val="22"/>
        </w:rPr>
        <w:t> </w:t>
      </w:r>
      <w:r>
        <w:rPr>
          <w:i/>
          <w:sz w:val="22"/>
        </w:rPr>
        <w:t>Items</w:t>
      </w:r>
      <w:r>
        <w:rPr>
          <w:i/>
          <w:spacing w:val="-5"/>
          <w:sz w:val="22"/>
        </w:rPr>
        <w:t> </w:t>
      </w:r>
      <w:r>
        <w:rPr>
          <w:i/>
          <w:sz w:val="22"/>
        </w:rPr>
        <w:t>(grouped</w:t>
      </w:r>
      <w:r>
        <w:rPr>
          <w:i/>
          <w:spacing w:val="-1"/>
          <w:sz w:val="22"/>
        </w:rPr>
        <w:t> </w:t>
      </w:r>
      <w:r>
        <w:rPr>
          <w:i/>
          <w:sz w:val="22"/>
        </w:rPr>
        <w:t>into</w:t>
      </w:r>
      <w:r>
        <w:rPr>
          <w:i/>
          <w:spacing w:val="-1"/>
          <w:sz w:val="22"/>
        </w:rPr>
        <w:t> </w:t>
      </w:r>
      <w:r>
        <w:rPr>
          <w:i/>
          <w:spacing w:val="-2"/>
          <w:sz w:val="22"/>
        </w:rPr>
        <w:t>parts);</w:t>
      </w:r>
    </w:p>
    <w:p>
      <w:pPr>
        <w:pStyle w:val="ListParagraph"/>
        <w:numPr>
          <w:ilvl w:val="0"/>
          <w:numId w:val="37"/>
        </w:numPr>
        <w:tabs>
          <w:tab w:pos="719" w:val="left" w:leader="none"/>
        </w:tabs>
        <w:spacing w:line="251" w:lineRule="exact" w:before="0" w:after="0"/>
        <w:ind w:left="719" w:right="0" w:hanging="359"/>
        <w:jc w:val="left"/>
        <w:rPr>
          <w:i/>
          <w:sz w:val="22"/>
        </w:rPr>
      </w:pPr>
      <w:r>
        <w:rPr>
          <w:i/>
          <w:sz w:val="22"/>
        </w:rPr>
        <w:t>Day</w:t>
      </w:r>
      <w:r>
        <w:rPr>
          <w:i/>
          <w:spacing w:val="-7"/>
          <w:sz w:val="22"/>
        </w:rPr>
        <w:t> </w:t>
      </w:r>
      <w:r>
        <w:rPr>
          <w:i/>
          <w:sz w:val="22"/>
        </w:rPr>
        <w:t>works</w:t>
      </w:r>
      <w:r>
        <w:rPr>
          <w:i/>
          <w:spacing w:val="-4"/>
          <w:sz w:val="22"/>
        </w:rPr>
        <w:t> </w:t>
      </w:r>
      <w:r>
        <w:rPr>
          <w:i/>
          <w:spacing w:val="-2"/>
          <w:sz w:val="22"/>
        </w:rPr>
        <w:t>Schedule;</w:t>
      </w:r>
    </w:p>
    <w:p>
      <w:pPr>
        <w:spacing w:before="1"/>
        <w:ind w:left="360" w:right="0" w:firstLine="0"/>
        <w:jc w:val="left"/>
        <w:rPr>
          <w:i/>
          <w:sz w:val="22"/>
        </w:rPr>
      </w:pPr>
      <w:r>
        <w:rPr>
          <w:i/>
          <w:sz w:val="22"/>
        </w:rPr>
        <w:t>d) Provisional</w:t>
      </w:r>
      <w:r>
        <w:rPr>
          <w:i/>
          <w:spacing w:val="-2"/>
          <w:sz w:val="22"/>
        </w:rPr>
        <w:t> </w:t>
      </w:r>
      <w:r>
        <w:rPr>
          <w:i/>
          <w:sz w:val="22"/>
        </w:rPr>
        <w:t>Sums;</w:t>
      </w:r>
      <w:r>
        <w:rPr>
          <w:i/>
          <w:spacing w:val="-8"/>
          <w:sz w:val="22"/>
        </w:rPr>
        <w:t> </w:t>
      </w:r>
      <w:r>
        <w:rPr>
          <w:i/>
          <w:spacing w:val="-5"/>
          <w:sz w:val="22"/>
        </w:rPr>
        <w:t>and</w:t>
      </w:r>
    </w:p>
    <w:p>
      <w:pPr>
        <w:pStyle w:val="ListParagraph"/>
        <w:numPr>
          <w:ilvl w:val="0"/>
          <w:numId w:val="37"/>
        </w:numPr>
        <w:tabs>
          <w:tab w:pos="719" w:val="left" w:leader="none"/>
        </w:tabs>
        <w:spacing w:line="240" w:lineRule="auto" w:before="1" w:after="0"/>
        <w:ind w:left="719" w:right="0" w:hanging="359"/>
        <w:jc w:val="left"/>
        <w:rPr>
          <w:i/>
          <w:sz w:val="22"/>
        </w:rPr>
      </w:pPr>
      <w:r>
        <w:rPr>
          <w:i/>
          <w:spacing w:val="-2"/>
          <w:sz w:val="22"/>
        </w:rPr>
        <w:t>Summary.</w:t>
      </w:r>
    </w:p>
    <w:p>
      <w:pPr>
        <w:pStyle w:val="BodyText"/>
        <w:spacing w:before="4"/>
        <w:rPr>
          <w:i/>
        </w:rPr>
      </w:pPr>
    </w:p>
    <w:p>
      <w:pPr>
        <w:pStyle w:val="Heading8"/>
        <w:spacing w:line="251" w:lineRule="exact"/>
      </w:pPr>
      <w:r>
        <w:rPr>
          <w:spacing w:val="-2"/>
        </w:rPr>
        <w:t>Preamble</w:t>
      </w:r>
    </w:p>
    <w:p>
      <w:pPr>
        <w:spacing w:line="240" w:lineRule="auto" w:before="0"/>
        <w:ind w:left="360" w:right="1077" w:firstLine="0"/>
        <w:jc w:val="both"/>
        <w:rPr>
          <w:i/>
          <w:sz w:val="22"/>
        </w:rPr>
      </w:pPr>
      <w:r>
        <w:rPr>
          <w:i/>
          <w:sz w:val="22"/>
        </w:rPr>
        <w:t>The Preamble should indicate the inclusiveness of the unit prices, and should state the methods of measurement which have been adopted in the preparation of the Bill of Quantities and which are to be used for the measurement of any part of the works.</w:t>
      </w:r>
    </w:p>
    <w:p>
      <w:pPr>
        <w:pStyle w:val="BodyText"/>
        <w:spacing w:before="4"/>
        <w:rPr>
          <w:i/>
        </w:rPr>
      </w:pPr>
    </w:p>
    <w:p>
      <w:pPr>
        <w:pStyle w:val="Heading8"/>
        <w:jc w:val="both"/>
      </w:pPr>
      <w:r>
        <w:rPr/>
        <w:t>Work </w:t>
      </w:r>
      <w:r>
        <w:rPr>
          <w:spacing w:val="-2"/>
        </w:rPr>
        <w:t>Items</w:t>
      </w:r>
    </w:p>
    <w:p>
      <w:pPr>
        <w:spacing w:line="259" w:lineRule="auto" w:before="16"/>
        <w:ind w:left="360" w:right="1075" w:firstLine="0"/>
        <w:jc w:val="both"/>
        <w:rPr>
          <w:i/>
          <w:sz w:val="22"/>
        </w:rPr>
      </w:pPr>
      <w:r>
        <w:rPr>
          <w:i/>
          <w:sz w:val="22"/>
        </w:rPr>
        <w:t>The items in the Bill of Quantities should be grouped into sections to distinguish between those parts of the Works which by nature, location, access, timing, or any other special characteristics may give rise to different methods of construction, or phasing of the Works, or considerations of cost. General items common to all parts of the works may be grouped as a</w:t>
      </w:r>
      <w:r>
        <w:rPr>
          <w:i/>
          <w:spacing w:val="-2"/>
          <w:sz w:val="22"/>
        </w:rPr>
        <w:t> </w:t>
      </w:r>
      <w:r>
        <w:rPr>
          <w:i/>
          <w:sz w:val="22"/>
        </w:rPr>
        <w:t>separate section in the Bill of Quantities.</w:t>
      </w:r>
    </w:p>
    <w:p>
      <w:pPr>
        <w:pStyle w:val="Heading8"/>
        <w:spacing w:line="251" w:lineRule="exact" w:before="160"/>
        <w:jc w:val="both"/>
      </w:pPr>
      <w:r>
        <w:rPr/>
        <w:t>Day</w:t>
      </w:r>
      <w:r>
        <w:rPr>
          <w:spacing w:val="-1"/>
        </w:rPr>
        <w:t> </w:t>
      </w:r>
      <w:r>
        <w:rPr/>
        <w:t>work</w:t>
      </w:r>
      <w:r>
        <w:rPr>
          <w:spacing w:val="-2"/>
        </w:rPr>
        <w:t> Schedule</w:t>
      </w:r>
    </w:p>
    <w:p>
      <w:pPr>
        <w:spacing w:line="259" w:lineRule="auto" w:before="0"/>
        <w:ind w:left="360" w:right="1073" w:firstLine="0"/>
        <w:jc w:val="both"/>
        <w:rPr>
          <w:i/>
          <w:sz w:val="22"/>
        </w:rPr>
      </w:pPr>
      <w:r>
        <w:rPr>
          <w:i/>
          <w:sz w:val="22"/>
        </w:rPr>
        <w:t>A Day work Schedule should be included only if the probability of unforeseen work, outside the items included in the Bill of Quantities, is high. To facilitate checking by the Employer of the realism of rates quoted by the Bidders, the Day work Schedule should normally comprise the following:</w:t>
      </w:r>
    </w:p>
    <w:p>
      <w:pPr>
        <w:pStyle w:val="BodyText"/>
        <w:rPr>
          <w:i/>
          <w:sz w:val="20"/>
        </w:rPr>
      </w:pPr>
    </w:p>
    <w:p>
      <w:pPr>
        <w:pStyle w:val="BodyText"/>
        <w:rPr>
          <w:i/>
          <w:sz w:val="20"/>
        </w:rPr>
      </w:pPr>
    </w:p>
    <w:p>
      <w:pPr>
        <w:pStyle w:val="BodyText"/>
        <w:rPr>
          <w:i/>
          <w:sz w:val="20"/>
        </w:rPr>
      </w:pPr>
    </w:p>
    <w:p>
      <w:pPr>
        <w:pStyle w:val="BodyText"/>
        <w:spacing w:before="5"/>
        <w:rPr>
          <w:i/>
          <w:sz w:val="20"/>
        </w:rPr>
      </w:pPr>
      <w:r>
        <w:rPr>
          <w:i/>
          <w:sz w:val="20"/>
        </w:rPr>
        <mc:AlternateContent>
          <mc:Choice Requires="wps">
            <w:drawing>
              <wp:anchor distT="0" distB="0" distL="0" distR="0" allowOverlap="1" layoutInCell="1" locked="0" behindDoc="1" simplePos="0" relativeHeight="487591936">
                <wp:simplePos x="0" y="0"/>
                <wp:positionH relativeFrom="page">
                  <wp:posOffset>914704</wp:posOffset>
                </wp:positionH>
                <wp:positionV relativeFrom="paragraph">
                  <wp:posOffset>164896</wp:posOffset>
                </wp:positionV>
                <wp:extent cx="1829435" cy="9525"/>
                <wp:effectExtent l="0" t="0" r="0" b="0"/>
                <wp:wrapTopAndBottom/>
                <wp:docPr id="13" name="Graphic 13"/>
                <wp:cNvGraphicFramePr>
                  <a:graphicFrameLocks/>
                </wp:cNvGraphicFramePr>
                <a:graphic>
                  <a:graphicData uri="http://schemas.microsoft.com/office/word/2010/wordprocessingShape">
                    <wps:wsp>
                      <wps:cNvPr id="13" name="Graphic 13"/>
                      <wps:cNvSpPr/>
                      <wps:spPr>
                        <a:xfrm>
                          <a:off x="0" y="0"/>
                          <a:ext cx="1829435" cy="9525"/>
                        </a:xfrm>
                        <a:custGeom>
                          <a:avLst/>
                          <a:gdLst/>
                          <a:ahLst/>
                          <a:cxnLst/>
                          <a:rect l="l" t="t" r="r" b="b"/>
                          <a:pathLst>
                            <a:path w="1829435" h="9525">
                              <a:moveTo>
                                <a:pt x="1829435" y="0"/>
                              </a:moveTo>
                              <a:lnTo>
                                <a:pt x="0" y="0"/>
                              </a:lnTo>
                              <a:lnTo>
                                <a:pt x="0" y="9143"/>
                              </a:lnTo>
                              <a:lnTo>
                                <a:pt x="1829435" y="9143"/>
                              </a:lnTo>
                              <a:lnTo>
                                <a:pt x="182943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2.024002pt;margin-top:12.984003pt;width:144.050pt;height:.71997pt;mso-position-horizontal-relative:page;mso-position-vertical-relative:paragraph;z-index:-15724544;mso-wrap-distance-left:0;mso-wrap-distance-right:0" id="docshape12" filled="true" fillcolor="#000000" stroked="false">
                <v:fill type="solid"/>
                <w10:wrap type="topAndBottom"/>
              </v:rect>
            </w:pict>
          </mc:Fallback>
        </mc:AlternateContent>
      </w:r>
    </w:p>
    <w:p>
      <w:pPr>
        <w:spacing w:before="115"/>
        <w:ind w:left="360" w:right="0" w:firstLine="0"/>
        <w:jc w:val="left"/>
        <w:rPr>
          <w:sz w:val="20"/>
        </w:rPr>
      </w:pPr>
      <w:r>
        <w:rPr>
          <w:spacing w:val="-2"/>
          <w:sz w:val="20"/>
          <w:vertAlign w:val="superscript"/>
        </w:rPr>
        <w:t>6</w:t>
      </w:r>
      <w:r>
        <w:rPr>
          <w:spacing w:val="-2"/>
          <w:sz w:val="20"/>
          <w:vertAlign w:val="baseline"/>
        </w:rPr>
        <w:t>In</w:t>
      </w:r>
      <w:r>
        <w:rPr>
          <w:spacing w:val="2"/>
          <w:sz w:val="20"/>
          <w:vertAlign w:val="baseline"/>
        </w:rPr>
        <w:t> </w:t>
      </w:r>
      <w:r>
        <w:rPr>
          <w:spacing w:val="-2"/>
          <w:sz w:val="20"/>
          <w:vertAlign w:val="baseline"/>
        </w:rPr>
        <w:t>lump</w:t>
      </w:r>
      <w:r>
        <w:rPr>
          <w:spacing w:val="3"/>
          <w:sz w:val="20"/>
          <w:vertAlign w:val="baseline"/>
        </w:rPr>
        <w:t> </w:t>
      </w:r>
      <w:r>
        <w:rPr>
          <w:spacing w:val="-2"/>
          <w:sz w:val="20"/>
          <w:vertAlign w:val="baseline"/>
        </w:rPr>
        <w:t>sum</w:t>
      </w:r>
      <w:r>
        <w:rPr>
          <w:spacing w:val="5"/>
          <w:sz w:val="20"/>
          <w:vertAlign w:val="baseline"/>
        </w:rPr>
        <w:t> </w:t>
      </w:r>
      <w:r>
        <w:rPr>
          <w:spacing w:val="-2"/>
          <w:sz w:val="20"/>
          <w:vertAlign w:val="baseline"/>
        </w:rPr>
        <w:t>contracts,</w:t>
      </w:r>
      <w:r>
        <w:rPr>
          <w:spacing w:val="1"/>
          <w:sz w:val="20"/>
          <w:vertAlign w:val="baseline"/>
        </w:rPr>
        <w:t> </w:t>
      </w:r>
      <w:r>
        <w:rPr>
          <w:spacing w:val="-2"/>
          <w:sz w:val="20"/>
          <w:vertAlign w:val="baseline"/>
        </w:rPr>
        <w:t>delete</w:t>
      </w:r>
      <w:r>
        <w:rPr>
          <w:sz w:val="20"/>
          <w:vertAlign w:val="baseline"/>
        </w:rPr>
        <w:t> </w:t>
      </w:r>
      <w:r>
        <w:rPr>
          <w:spacing w:val="-2"/>
          <w:sz w:val="20"/>
          <w:vertAlign w:val="baseline"/>
        </w:rPr>
        <w:t>“Bill</w:t>
      </w:r>
      <w:r>
        <w:rPr>
          <w:sz w:val="20"/>
          <w:vertAlign w:val="baseline"/>
        </w:rPr>
        <w:t> </w:t>
      </w:r>
      <w:r>
        <w:rPr>
          <w:spacing w:val="-2"/>
          <w:sz w:val="20"/>
          <w:vertAlign w:val="baseline"/>
        </w:rPr>
        <w:t>of Quantities”</w:t>
      </w:r>
      <w:r>
        <w:rPr>
          <w:spacing w:val="-5"/>
          <w:sz w:val="20"/>
          <w:vertAlign w:val="baseline"/>
        </w:rPr>
        <w:t> </w:t>
      </w:r>
      <w:r>
        <w:rPr>
          <w:spacing w:val="-2"/>
          <w:sz w:val="20"/>
          <w:vertAlign w:val="baseline"/>
        </w:rPr>
        <w:t>and</w:t>
      </w:r>
      <w:r>
        <w:rPr>
          <w:spacing w:val="-6"/>
          <w:sz w:val="20"/>
          <w:vertAlign w:val="baseline"/>
        </w:rPr>
        <w:t> </w:t>
      </w:r>
      <w:r>
        <w:rPr>
          <w:spacing w:val="-2"/>
          <w:sz w:val="20"/>
          <w:vertAlign w:val="baseline"/>
        </w:rPr>
        <w:t>replace</w:t>
      </w:r>
      <w:r>
        <w:rPr>
          <w:sz w:val="20"/>
          <w:vertAlign w:val="baseline"/>
        </w:rPr>
        <w:t> </w:t>
      </w:r>
      <w:r>
        <w:rPr>
          <w:spacing w:val="-2"/>
          <w:sz w:val="20"/>
          <w:vertAlign w:val="baseline"/>
        </w:rPr>
        <w:t>with</w:t>
      </w:r>
      <w:r>
        <w:rPr>
          <w:spacing w:val="3"/>
          <w:sz w:val="20"/>
          <w:vertAlign w:val="baseline"/>
        </w:rPr>
        <w:t> </w:t>
      </w:r>
      <w:r>
        <w:rPr>
          <w:spacing w:val="-2"/>
          <w:sz w:val="20"/>
          <w:vertAlign w:val="baseline"/>
        </w:rPr>
        <w:t>“Schedule</w:t>
      </w:r>
      <w:r>
        <w:rPr>
          <w:spacing w:val="-6"/>
          <w:sz w:val="20"/>
          <w:vertAlign w:val="baseline"/>
        </w:rPr>
        <w:t> </w:t>
      </w:r>
      <w:r>
        <w:rPr>
          <w:spacing w:val="-2"/>
          <w:sz w:val="20"/>
          <w:vertAlign w:val="baseline"/>
        </w:rPr>
        <w:t>of Activities”</w:t>
      </w:r>
      <w:r>
        <w:rPr>
          <w:spacing w:val="-5"/>
          <w:sz w:val="20"/>
          <w:vertAlign w:val="baseline"/>
        </w:rPr>
        <w:t> </w:t>
      </w:r>
      <w:r>
        <w:rPr>
          <w:spacing w:val="-2"/>
          <w:sz w:val="20"/>
          <w:vertAlign w:val="baseline"/>
        </w:rPr>
        <w:t>throughout</w:t>
      </w:r>
      <w:r>
        <w:rPr>
          <w:spacing w:val="2"/>
          <w:sz w:val="20"/>
          <w:vertAlign w:val="baseline"/>
        </w:rPr>
        <w:t> </w:t>
      </w:r>
      <w:r>
        <w:rPr>
          <w:spacing w:val="-2"/>
          <w:sz w:val="20"/>
          <w:vertAlign w:val="baseline"/>
        </w:rPr>
        <w:t>this</w:t>
      </w:r>
      <w:r>
        <w:rPr>
          <w:spacing w:val="-8"/>
          <w:sz w:val="20"/>
          <w:vertAlign w:val="baseline"/>
        </w:rPr>
        <w:t> </w:t>
      </w:r>
      <w:r>
        <w:rPr>
          <w:spacing w:val="-2"/>
          <w:sz w:val="20"/>
          <w:vertAlign w:val="baseline"/>
        </w:rPr>
        <w:t>section.</w:t>
      </w:r>
    </w:p>
    <w:p>
      <w:pPr>
        <w:spacing w:after="0"/>
        <w:jc w:val="left"/>
        <w:rPr>
          <w:sz w:val="20"/>
        </w:rPr>
        <w:sectPr>
          <w:pgSz w:w="12240" w:h="15840"/>
          <w:pgMar w:header="526" w:footer="0" w:top="1280" w:bottom="280" w:left="1080" w:right="360"/>
        </w:sectPr>
      </w:pPr>
    </w:p>
    <w:p>
      <w:pPr>
        <w:pStyle w:val="ListParagraph"/>
        <w:numPr>
          <w:ilvl w:val="0"/>
          <w:numId w:val="38"/>
        </w:numPr>
        <w:tabs>
          <w:tab w:pos="756" w:val="left" w:leader="none"/>
          <w:tab w:pos="758" w:val="left" w:leader="none"/>
        </w:tabs>
        <w:spacing w:line="259" w:lineRule="auto" w:before="148" w:after="0"/>
        <w:ind w:left="758" w:right="1078" w:hanging="399"/>
        <w:jc w:val="both"/>
        <w:rPr>
          <w:i/>
          <w:sz w:val="22"/>
        </w:rPr>
      </w:pPr>
      <w:r>
        <w:rPr>
          <w:i/>
          <w:sz w:val="22"/>
        </w:rPr>
        <w:t>A list of the various classes of labour, materials, and Constructional Plant for which basic day work rates or prices are to be inserted by the Bidder, together with a statement of the conditions under which the Contractor will be paid for work executed on a day work basis.</w:t>
      </w:r>
    </w:p>
    <w:p>
      <w:pPr>
        <w:pStyle w:val="ListParagraph"/>
        <w:numPr>
          <w:ilvl w:val="0"/>
          <w:numId w:val="38"/>
        </w:numPr>
        <w:tabs>
          <w:tab w:pos="756" w:val="left" w:leader="none"/>
          <w:tab w:pos="758" w:val="left" w:leader="none"/>
        </w:tabs>
        <w:spacing w:line="259" w:lineRule="auto" w:before="160" w:after="0"/>
        <w:ind w:left="758" w:right="1077" w:hanging="399"/>
        <w:jc w:val="both"/>
        <w:rPr>
          <w:i/>
          <w:sz w:val="22"/>
        </w:rPr>
      </w:pPr>
      <w:r>
        <w:rPr>
          <w:i/>
          <w:sz w:val="22"/>
        </w:rPr>
        <w:t>Nominal quantities for each item of Day work, to be priced by each Bidder at Day work rates as bid. The rate to be entered by the Bidder against each basic Day work item should include the Contractor’s profit, overheads, supervision, and other charges.</w:t>
      </w:r>
    </w:p>
    <w:p>
      <w:pPr>
        <w:pStyle w:val="Heading8"/>
        <w:spacing w:line="249" w:lineRule="exact" w:before="164"/>
        <w:jc w:val="both"/>
      </w:pPr>
      <w:r>
        <w:rPr/>
        <w:t>Provisional</w:t>
      </w:r>
      <w:r>
        <w:rPr>
          <w:spacing w:val="-8"/>
        </w:rPr>
        <w:t> </w:t>
      </w:r>
      <w:r>
        <w:rPr>
          <w:spacing w:val="-4"/>
        </w:rPr>
        <w:t>Sums</w:t>
      </w:r>
    </w:p>
    <w:p>
      <w:pPr>
        <w:spacing w:line="240" w:lineRule="auto" w:before="0"/>
        <w:ind w:left="360" w:right="1071" w:firstLine="0"/>
        <w:jc w:val="both"/>
        <w:rPr>
          <w:i/>
          <w:sz w:val="22"/>
        </w:rPr>
      </w:pPr>
      <w:r>
        <w:rPr>
          <w:i/>
          <w:sz w:val="22"/>
        </w:rPr>
        <w:t>A general provision for physical contingencies (quantity overruns) may be made by including a provisional sum in the Summary Bill of Quantities. Similarly, a contingency allowance for possible price increases should be provided as a provisional sum in the Summary Bill of Quantities. The inclusion of such provisional sums often facilitates budgetary approval by avoiding the need to request periodic supplementary approvals as the future need arises. Where such provisional sums or contingency allowances are used, the Contract Data should state the manner in which they will be used, and under whose authority (usually the Project Manager’s).</w:t>
      </w:r>
    </w:p>
    <w:p>
      <w:pPr>
        <w:pStyle w:val="BodyText"/>
        <w:spacing w:before="3"/>
        <w:rPr>
          <w:i/>
        </w:rPr>
      </w:pPr>
    </w:p>
    <w:p>
      <w:pPr>
        <w:pStyle w:val="Heading8"/>
        <w:spacing w:line="251" w:lineRule="exact"/>
      </w:pPr>
      <w:r>
        <w:rPr>
          <w:spacing w:val="-2"/>
        </w:rPr>
        <w:t>Summary</w:t>
      </w:r>
    </w:p>
    <w:p>
      <w:pPr>
        <w:spacing w:line="259" w:lineRule="auto" w:before="0"/>
        <w:ind w:left="360" w:right="1076" w:firstLine="0"/>
        <w:jc w:val="both"/>
        <w:rPr>
          <w:i/>
          <w:sz w:val="22"/>
        </w:rPr>
      </w:pPr>
      <w:r>
        <w:rPr>
          <w:i/>
          <w:sz w:val="22"/>
        </w:rPr>
        <w:t>The Summary should contain a tabulation of the separate parts of the Bill of Quantities carried forward, with provisional sums for Day work, for physical (quantity) contingencies, and for price contingencies (upward price adjustment) where applicable.</w:t>
      </w:r>
    </w:p>
    <w:p>
      <w:pPr>
        <w:pStyle w:val="BodyText"/>
        <w:spacing w:before="164"/>
        <w:rPr>
          <w:i/>
        </w:rPr>
      </w:pPr>
    </w:p>
    <w:p>
      <w:pPr>
        <w:pStyle w:val="Heading8"/>
        <w:spacing w:line="259" w:lineRule="auto" w:before="1"/>
        <w:ind w:right="1086"/>
        <w:jc w:val="both"/>
      </w:pPr>
      <w:r>
        <w:rPr/>
        <w:t>These Notes for Preparing Specifications are intended only as information for the Employer or the person drafting the Bidding documents. They should not be included in the final documents.</w:t>
      </w:r>
    </w:p>
    <w:p>
      <w:pPr>
        <w:pStyle w:val="BodyText"/>
        <w:spacing w:before="163"/>
        <w:rPr>
          <w:b/>
          <w:i/>
          <w:sz w:val="26"/>
        </w:rPr>
      </w:pPr>
    </w:p>
    <w:p>
      <w:pPr>
        <w:pStyle w:val="Heading2"/>
        <w:spacing w:before="1"/>
        <w:ind w:left="3434"/>
      </w:pPr>
      <w:bookmarkStart w:name="_TOC_250000" w:id="12"/>
      <w:r>
        <w:rPr>
          <w:spacing w:val="-2"/>
        </w:rPr>
        <w:t>Preamble</w:t>
      </w:r>
      <w:r>
        <w:rPr>
          <w:spacing w:val="-11"/>
        </w:rPr>
        <w:t> </w:t>
      </w:r>
      <w:r>
        <w:rPr>
          <w:spacing w:val="-2"/>
        </w:rPr>
        <w:t>of</w:t>
      </w:r>
      <w:r>
        <w:rPr>
          <w:spacing w:val="-14"/>
        </w:rPr>
        <w:t> </w:t>
      </w:r>
      <w:r>
        <w:rPr>
          <w:spacing w:val="-2"/>
        </w:rPr>
        <w:t>Bill</w:t>
      </w:r>
      <w:r>
        <w:rPr>
          <w:spacing w:val="-11"/>
        </w:rPr>
        <w:t> </w:t>
      </w:r>
      <w:r>
        <w:rPr>
          <w:spacing w:val="-2"/>
        </w:rPr>
        <w:t>of</w:t>
      </w:r>
      <w:r>
        <w:rPr>
          <w:spacing w:val="-14"/>
        </w:rPr>
        <w:t> </w:t>
      </w:r>
      <w:bookmarkEnd w:id="12"/>
      <w:r>
        <w:rPr>
          <w:spacing w:val="-2"/>
        </w:rPr>
        <w:t>Quantities</w:t>
      </w:r>
    </w:p>
    <w:p>
      <w:pPr>
        <w:pStyle w:val="Heading2"/>
        <w:numPr>
          <w:ilvl w:val="0"/>
          <w:numId w:val="39"/>
        </w:numPr>
        <w:tabs>
          <w:tab w:pos="670" w:val="left" w:leader="none"/>
        </w:tabs>
        <w:spacing w:line="240" w:lineRule="auto" w:before="248" w:after="0"/>
        <w:ind w:left="670" w:right="0" w:hanging="310"/>
        <w:jc w:val="left"/>
      </w:pPr>
      <w:r>
        <w:rPr>
          <w:spacing w:val="-2"/>
        </w:rPr>
        <w:t>General</w:t>
      </w:r>
    </w:p>
    <w:p>
      <w:pPr>
        <w:pStyle w:val="ListParagraph"/>
        <w:numPr>
          <w:ilvl w:val="1"/>
          <w:numId w:val="39"/>
        </w:numPr>
        <w:tabs>
          <w:tab w:pos="589" w:val="left" w:leader="none"/>
          <w:tab w:pos="629" w:val="left" w:leader="none"/>
        </w:tabs>
        <w:spacing w:line="240" w:lineRule="auto" w:before="185" w:after="0"/>
        <w:ind w:left="629" w:right="1075" w:hanging="269"/>
        <w:jc w:val="both"/>
        <w:rPr>
          <w:sz w:val="22"/>
        </w:rPr>
      </w:pPr>
      <w:r>
        <w:rPr>
          <w:sz w:val="22"/>
        </w:rPr>
        <w:t>The</w:t>
      </w:r>
      <w:r>
        <w:rPr>
          <w:spacing w:val="-5"/>
          <w:sz w:val="22"/>
        </w:rPr>
        <w:t> </w:t>
      </w:r>
      <w:r>
        <w:rPr>
          <w:sz w:val="22"/>
        </w:rPr>
        <w:t>Bill of Quantities</w:t>
      </w:r>
      <w:r>
        <w:rPr>
          <w:spacing w:val="-2"/>
          <w:sz w:val="22"/>
        </w:rPr>
        <w:t> </w:t>
      </w:r>
      <w:r>
        <w:rPr>
          <w:sz w:val="22"/>
        </w:rPr>
        <w:t>shall</w:t>
      </w:r>
      <w:r>
        <w:rPr>
          <w:spacing w:val="-6"/>
          <w:sz w:val="22"/>
        </w:rPr>
        <w:t> </w:t>
      </w:r>
      <w:r>
        <w:rPr>
          <w:sz w:val="22"/>
        </w:rPr>
        <w:t>be</w:t>
      </w:r>
      <w:r>
        <w:rPr>
          <w:spacing w:val="-5"/>
          <w:sz w:val="22"/>
        </w:rPr>
        <w:t> </w:t>
      </w:r>
      <w:r>
        <w:rPr>
          <w:sz w:val="22"/>
        </w:rPr>
        <w:t>read</w:t>
      </w:r>
      <w:r>
        <w:rPr>
          <w:spacing w:val="-2"/>
          <w:sz w:val="22"/>
        </w:rPr>
        <w:t> </w:t>
      </w:r>
      <w:r>
        <w:rPr>
          <w:sz w:val="22"/>
        </w:rPr>
        <w:t>in</w:t>
      </w:r>
      <w:r>
        <w:rPr>
          <w:spacing w:val="-2"/>
          <w:sz w:val="22"/>
        </w:rPr>
        <w:t> </w:t>
      </w:r>
      <w:r>
        <w:rPr>
          <w:sz w:val="22"/>
        </w:rPr>
        <w:t>conjunction with</w:t>
      </w:r>
      <w:r>
        <w:rPr>
          <w:spacing w:val="-2"/>
          <w:sz w:val="22"/>
        </w:rPr>
        <w:t> </w:t>
      </w:r>
      <w:r>
        <w:rPr>
          <w:sz w:val="22"/>
        </w:rPr>
        <w:t>the</w:t>
      </w:r>
      <w:r>
        <w:rPr>
          <w:spacing w:val="-5"/>
          <w:sz w:val="22"/>
        </w:rPr>
        <w:t> </w:t>
      </w:r>
      <w:r>
        <w:rPr>
          <w:sz w:val="22"/>
        </w:rPr>
        <w:t>Instructions</w:t>
      </w:r>
      <w:r>
        <w:rPr>
          <w:spacing w:val="-2"/>
          <w:sz w:val="22"/>
        </w:rPr>
        <w:t> </w:t>
      </w:r>
      <w:r>
        <w:rPr>
          <w:sz w:val="22"/>
        </w:rPr>
        <w:t>to Bidders,</w:t>
      </w:r>
      <w:r>
        <w:rPr>
          <w:spacing w:val="-1"/>
          <w:sz w:val="22"/>
        </w:rPr>
        <w:t> </w:t>
      </w:r>
      <w:r>
        <w:rPr>
          <w:sz w:val="22"/>
        </w:rPr>
        <w:t>General</w:t>
      </w:r>
      <w:r>
        <w:rPr>
          <w:spacing w:val="-6"/>
          <w:sz w:val="22"/>
        </w:rPr>
        <w:t> </w:t>
      </w:r>
      <w:r>
        <w:rPr>
          <w:sz w:val="22"/>
        </w:rPr>
        <w:t>and Special Conditions of Contract, Technical Specifications, and</w:t>
      </w:r>
      <w:r>
        <w:rPr>
          <w:spacing w:val="-2"/>
          <w:sz w:val="22"/>
        </w:rPr>
        <w:t> </w:t>
      </w:r>
      <w:r>
        <w:rPr>
          <w:sz w:val="22"/>
        </w:rPr>
        <w:t>Drawings.</w:t>
      </w:r>
    </w:p>
    <w:p>
      <w:pPr>
        <w:pStyle w:val="BodyText"/>
        <w:spacing w:before="57"/>
      </w:pPr>
    </w:p>
    <w:p>
      <w:pPr>
        <w:pStyle w:val="ListParagraph"/>
        <w:numPr>
          <w:ilvl w:val="1"/>
          <w:numId w:val="39"/>
        </w:numPr>
        <w:tabs>
          <w:tab w:pos="618" w:val="left" w:leader="none"/>
          <w:tab w:pos="629" w:val="left" w:leader="none"/>
        </w:tabs>
        <w:spacing w:line="240" w:lineRule="auto" w:before="0" w:after="0"/>
        <w:ind w:left="629" w:right="1069" w:hanging="269"/>
        <w:jc w:val="both"/>
        <w:rPr>
          <w:sz w:val="22"/>
        </w:rPr>
      </w:pPr>
      <w:r>
        <w:rPr>
          <w:sz w:val="22"/>
        </w:rPr>
        <w:t>The</w:t>
      </w:r>
      <w:r>
        <w:rPr>
          <w:spacing w:val="40"/>
          <w:sz w:val="22"/>
        </w:rPr>
        <w:t> </w:t>
      </w:r>
      <w:r>
        <w:rPr>
          <w:sz w:val="22"/>
        </w:rPr>
        <w:t>quantities</w:t>
      </w:r>
      <w:r>
        <w:rPr>
          <w:spacing w:val="40"/>
          <w:sz w:val="22"/>
        </w:rPr>
        <w:t> </w:t>
      </w:r>
      <w:r>
        <w:rPr>
          <w:sz w:val="22"/>
        </w:rPr>
        <w:t>given</w:t>
      </w:r>
      <w:r>
        <w:rPr>
          <w:spacing w:val="40"/>
          <w:sz w:val="22"/>
        </w:rPr>
        <w:t> </w:t>
      </w:r>
      <w:r>
        <w:rPr>
          <w:sz w:val="22"/>
        </w:rPr>
        <w:t>in</w:t>
      </w:r>
      <w:r>
        <w:rPr>
          <w:spacing w:val="40"/>
          <w:sz w:val="22"/>
        </w:rPr>
        <w:t> </w:t>
      </w:r>
      <w:r>
        <w:rPr>
          <w:sz w:val="22"/>
        </w:rPr>
        <w:t>the</w:t>
      </w:r>
      <w:r>
        <w:rPr>
          <w:spacing w:val="40"/>
          <w:sz w:val="22"/>
        </w:rPr>
        <w:t> </w:t>
      </w:r>
      <w:r>
        <w:rPr>
          <w:sz w:val="22"/>
        </w:rPr>
        <w:t>Bill</w:t>
      </w:r>
      <w:r>
        <w:rPr>
          <w:spacing w:val="40"/>
          <w:sz w:val="22"/>
        </w:rPr>
        <w:t> </w:t>
      </w:r>
      <w:r>
        <w:rPr>
          <w:sz w:val="22"/>
        </w:rPr>
        <w:t>of</w:t>
      </w:r>
      <w:r>
        <w:rPr>
          <w:spacing w:val="40"/>
          <w:sz w:val="22"/>
        </w:rPr>
        <w:t> </w:t>
      </w:r>
      <w:r>
        <w:rPr>
          <w:sz w:val="22"/>
        </w:rPr>
        <w:t>Quantities</w:t>
      </w:r>
      <w:r>
        <w:rPr>
          <w:spacing w:val="40"/>
          <w:sz w:val="22"/>
        </w:rPr>
        <w:t> </w:t>
      </w:r>
      <w:r>
        <w:rPr>
          <w:sz w:val="22"/>
        </w:rPr>
        <w:t>are</w:t>
      </w:r>
      <w:r>
        <w:rPr>
          <w:spacing w:val="40"/>
          <w:sz w:val="22"/>
        </w:rPr>
        <w:t> </w:t>
      </w:r>
      <w:r>
        <w:rPr>
          <w:sz w:val="22"/>
        </w:rPr>
        <w:t>estimated</w:t>
      </w:r>
      <w:r>
        <w:rPr>
          <w:spacing w:val="40"/>
          <w:sz w:val="22"/>
        </w:rPr>
        <w:t> </w:t>
      </w:r>
      <w:r>
        <w:rPr>
          <w:sz w:val="22"/>
        </w:rPr>
        <w:t>and</w:t>
      </w:r>
      <w:r>
        <w:rPr>
          <w:spacing w:val="40"/>
          <w:sz w:val="22"/>
        </w:rPr>
        <w:t> </w:t>
      </w:r>
      <w:r>
        <w:rPr>
          <w:sz w:val="22"/>
        </w:rPr>
        <w:t>provisional,</w:t>
      </w:r>
      <w:r>
        <w:rPr>
          <w:spacing w:val="40"/>
          <w:sz w:val="22"/>
        </w:rPr>
        <w:t> </w:t>
      </w:r>
      <w:r>
        <w:rPr>
          <w:sz w:val="22"/>
        </w:rPr>
        <w:t>and</w:t>
      </w:r>
      <w:r>
        <w:rPr>
          <w:spacing w:val="40"/>
          <w:sz w:val="22"/>
        </w:rPr>
        <w:t> </w:t>
      </w:r>
      <w:r>
        <w:rPr>
          <w:sz w:val="22"/>
        </w:rPr>
        <w:t>are</w:t>
      </w:r>
      <w:r>
        <w:rPr>
          <w:spacing w:val="40"/>
          <w:sz w:val="22"/>
        </w:rPr>
        <w:t> </w:t>
      </w:r>
      <w:r>
        <w:rPr>
          <w:sz w:val="22"/>
        </w:rPr>
        <w:t>given</w:t>
      </w:r>
      <w:r>
        <w:rPr>
          <w:spacing w:val="40"/>
          <w:sz w:val="22"/>
        </w:rPr>
        <w:t> </w:t>
      </w:r>
      <w:r>
        <w:rPr>
          <w:sz w:val="22"/>
        </w:rPr>
        <w:t>to provide a common basis for bidding. The basis of payment will be the actual quantities</w:t>
      </w:r>
      <w:r>
        <w:rPr>
          <w:spacing w:val="40"/>
          <w:sz w:val="22"/>
        </w:rPr>
        <w:t> </w:t>
      </w:r>
      <w:r>
        <w:rPr>
          <w:sz w:val="22"/>
        </w:rPr>
        <w:t>of work ordered and carried out, as</w:t>
      </w:r>
      <w:r>
        <w:rPr>
          <w:spacing w:val="40"/>
          <w:sz w:val="22"/>
        </w:rPr>
        <w:t> </w:t>
      </w:r>
      <w:r>
        <w:rPr>
          <w:sz w:val="22"/>
        </w:rPr>
        <w:t>measured by the Contractor</w:t>
      </w:r>
      <w:r>
        <w:rPr>
          <w:spacing w:val="40"/>
          <w:sz w:val="22"/>
        </w:rPr>
        <w:t> </w:t>
      </w:r>
      <w:r>
        <w:rPr>
          <w:sz w:val="22"/>
        </w:rPr>
        <w:t>and verified by the Project</w:t>
      </w:r>
      <w:r>
        <w:rPr>
          <w:spacing w:val="40"/>
          <w:sz w:val="22"/>
        </w:rPr>
        <w:t> </w:t>
      </w:r>
      <w:r>
        <w:rPr>
          <w:sz w:val="22"/>
        </w:rPr>
        <w:t>Manager and valued</w:t>
      </w:r>
      <w:r>
        <w:rPr>
          <w:spacing w:val="-10"/>
          <w:sz w:val="22"/>
        </w:rPr>
        <w:t> </w:t>
      </w:r>
      <w:r>
        <w:rPr>
          <w:sz w:val="22"/>
        </w:rPr>
        <w:t>at</w:t>
      </w:r>
      <w:r>
        <w:rPr>
          <w:spacing w:val="-14"/>
          <w:sz w:val="22"/>
        </w:rPr>
        <w:t> </w:t>
      </w:r>
      <w:r>
        <w:rPr>
          <w:sz w:val="22"/>
        </w:rPr>
        <w:t>the</w:t>
      </w:r>
      <w:r>
        <w:rPr>
          <w:spacing w:val="-12"/>
          <w:sz w:val="22"/>
        </w:rPr>
        <w:t> </w:t>
      </w:r>
      <w:r>
        <w:rPr>
          <w:sz w:val="22"/>
        </w:rPr>
        <w:t>rates</w:t>
      </w:r>
      <w:r>
        <w:rPr>
          <w:spacing w:val="-14"/>
          <w:sz w:val="22"/>
        </w:rPr>
        <w:t> </w:t>
      </w:r>
      <w:r>
        <w:rPr>
          <w:sz w:val="22"/>
        </w:rPr>
        <w:t>and</w:t>
      </w:r>
      <w:r>
        <w:rPr>
          <w:spacing w:val="-10"/>
          <w:sz w:val="22"/>
        </w:rPr>
        <w:t> </w:t>
      </w:r>
      <w:r>
        <w:rPr>
          <w:sz w:val="22"/>
        </w:rPr>
        <w:t>prices</w:t>
      </w:r>
      <w:r>
        <w:rPr>
          <w:spacing w:val="-10"/>
          <w:sz w:val="22"/>
        </w:rPr>
        <w:t> </w:t>
      </w:r>
      <w:r>
        <w:rPr>
          <w:sz w:val="22"/>
        </w:rPr>
        <w:t>bid</w:t>
      </w:r>
      <w:r>
        <w:rPr>
          <w:spacing w:val="-10"/>
          <w:sz w:val="22"/>
        </w:rPr>
        <w:t> </w:t>
      </w:r>
      <w:r>
        <w:rPr>
          <w:sz w:val="22"/>
        </w:rPr>
        <w:t>in</w:t>
      </w:r>
      <w:r>
        <w:rPr>
          <w:spacing w:val="-14"/>
          <w:sz w:val="22"/>
        </w:rPr>
        <w:t> </w:t>
      </w:r>
      <w:r>
        <w:rPr>
          <w:sz w:val="22"/>
        </w:rPr>
        <w:t>the</w:t>
      </w:r>
      <w:r>
        <w:rPr>
          <w:spacing w:val="-12"/>
          <w:sz w:val="22"/>
        </w:rPr>
        <w:t> </w:t>
      </w:r>
      <w:r>
        <w:rPr>
          <w:sz w:val="22"/>
        </w:rPr>
        <w:t>priced</w:t>
      </w:r>
      <w:r>
        <w:rPr>
          <w:spacing w:val="-10"/>
          <w:sz w:val="22"/>
        </w:rPr>
        <w:t> </w:t>
      </w:r>
      <w:r>
        <w:rPr>
          <w:sz w:val="22"/>
        </w:rPr>
        <w:t>Bill</w:t>
      </w:r>
      <w:r>
        <w:rPr>
          <w:spacing w:val="-9"/>
          <w:sz w:val="22"/>
        </w:rPr>
        <w:t> </w:t>
      </w:r>
      <w:r>
        <w:rPr>
          <w:sz w:val="22"/>
        </w:rPr>
        <w:t>of</w:t>
      </w:r>
      <w:r>
        <w:rPr>
          <w:spacing w:val="-8"/>
          <w:sz w:val="22"/>
        </w:rPr>
        <w:t> </w:t>
      </w:r>
      <w:r>
        <w:rPr>
          <w:sz w:val="22"/>
        </w:rPr>
        <w:t>Quantities,</w:t>
      </w:r>
      <w:r>
        <w:rPr>
          <w:spacing w:val="-8"/>
          <w:sz w:val="22"/>
        </w:rPr>
        <w:t> </w:t>
      </w:r>
      <w:r>
        <w:rPr>
          <w:sz w:val="22"/>
        </w:rPr>
        <w:t>where</w:t>
      </w:r>
      <w:r>
        <w:rPr>
          <w:spacing w:val="-13"/>
          <w:sz w:val="22"/>
        </w:rPr>
        <w:t> </w:t>
      </w:r>
      <w:r>
        <w:rPr>
          <w:sz w:val="22"/>
        </w:rPr>
        <w:t>applicable,</w:t>
      </w:r>
      <w:r>
        <w:rPr>
          <w:spacing w:val="-5"/>
          <w:sz w:val="22"/>
        </w:rPr>
        <w:t> </w:t>
      </w:r>
      <w:r>
        <w:rPr>
          <w:sz w:val="22"/>
        </w:rPr>
        <w:t>and</w:t>
      </w:r>
      <w:r>
        <w:rPr>
          <w:spacing w:val="-7"/>
          <w:sz w:val="22"/>
        </w:rPr>
        <w:t> </w:t>
      </w:r>
      <w:r>
        <w:rPr>
          <w:sz w:val="22"/>
        </w:rPr>
        <w:t>otherwise</w:t>
      </w:r>
      <w:r>
        <w:rPr>
          <w:spacing w:val="-13"/>
          <w:sz w:val="22"/>
        </w:rPr>
        <w:t> </w:t>
      </w:r>
      <w:r>
        <w:rPr>
          <w:sz w:val="22"/>
        </w:rPr>
        <w:t>at</w:t>
      </w:r>
      <w:r>
        <w:rPr>
          <w:spacing w:val="-6"/>
          <w:sz w:val="22"/>
        </w:rPr>
        <w:t> </w:t>
      </w:r>
      <w:r>
        <w:rPr>
          <w:sz w:val="22"/>
        </w:rPr>
        <w:t>such rates and prices as the</w:t>
      </w:r>
      <w:r>
        <w:rPr>
          <w:spacing w:val="-1"/>
          <w:sz w:val="22"/>
        </w:rPr>
        <w:t> </w:t>
      </w:r>
      <w:r>
        <w:rPr>
          <w:sz w:val="22"/>
        </w:rPr>
        <w:t>Project Manager may fix within the terms of</w:t>
      </w:r>
      <w:r>
        <w:rPr>
          <w:spacing w:val="-4"/>
          <w:sz w:val="22"/>
        </w:rPr>
        <w:t> </w:t>
      </w:r>
      <w:r>
        <w:rPr>
          <w:sz w:val="22"/>
        </w:rPr>
        <w:t>the</w:t>
      </w:r>
      <w:r>
        <w:rPr>
          <w:spacing w:val="-6"/>
          <w:sz w:val="22"/>
        </w:rPr>
        <w:t> </w:t>
      </w:r>
      <w:r>
        <w:rPr>
          <w:sz w:val="22"/>
        </w:rPr>
        <w:t>Contract.</w:t>
      </w:r>
    </w:p>
    <w:p>
      <w:pPr>
        <w:pStyle w:val="BodyText"/>
        <w:spacing w:before="52"/>
      </w:pPr>
    </w:p>
    <w:p>
      <w:pPr>
        <w:pStyle w:val="ListParagraph"/>
        <w:numPr>
          <w:ilvl w:val="1"/>
          <w:numId w:val="39"/>
        </w:numPr>
        <w:tabs>
          <w:tab w:pos="584" w:val="left" w:leader="none"/>
          <w:tab w:pos="629" w:val="left" w:leader="none"/>
        </w:tabs>
        <w:spacing w:line="240" w:lineRule="auto" w:before="0" w:after="0"/>
        <w:ind w:left="629" w:right="1076" w:hanging="269"/>
        <w:jc w:val="both"/>
        <w:rPr>
          <w:sz w:val="22"/>
        </w:rPr>
      </w:pPr>
      <w:r>
        <w:rPr>
          <w:sz w:val="22"/>
        </w:rPr>
        <w:t>For</w:t>
      </w:r>
      <w:r>
        <w:rPr>
          <w:spacing w:val="-7"/>
          <w:sz w:val="22"/>
        </w:rPr>
        <w:t> </w:t>
      </w:r>
      <w:r>
        <w:rPr>
          <w:sz w:val="22"/>
        </w:rPr>
        <w:t>any</w:t>
      </w:r>
      <w:r>
        <w:rPr>
          <w:spacing w:val="-5"/>
          <w:sz w:val="22"/>
        </w:rPr>
        <w:t> </w:t>
      </w:r>
      <w:r>
        <w:rPr>
          <w:sz w:val="22"/>
        </w:rPr>
        <w:t>item</w:t>
      </w:r>
      <w:r>
        <w:rPr>
          <w:spacing w:val="-8"/>
          <w:sz w:val="22"/>
        </w:rPr>
        <w:t> </w:t>
      </w:r>
      <w:r>
        <w:rPr>
          <w:sz w:val="22"/>
        </w:rPr>
        <w:t>for which</w:t>
      </w:r>
      <w:r>
        <w:rPr>
          <w:spacing w:val="-5"/>
          <w:sz w:val="22"/>
        </w:rPr>
        <w:t> </w:t>
      </w:r>
      <w:r>
        <w:rPr>
          <w:sz w:val="22"/>
        </w:rPr>
        <w:t>measurement</w:t>
      </w:r>
      <w:r>
        <w:rPr>
          <w:spacing w:val="-1"/>
          <w:sz w:val="22"/>
        </w:rPr>
        <w:t> </w:t>
      </w:r>
      <w:r>
        <w:rPr>
          <w:sz w:val="22"/>
        </w:rPr>
        <w:t>is</w:t>
      </w:r>
      <w:r>
        <w:rPr>
          <w:spacing w:val="-5"/>
          <w:sz w:val="22"/>
        </w:rPr>
        <w:t> </w:t>
      </w:r>
      <w:r>
        <w:rPr>
          <w:sz w:val="22"/>
        </w:rPr>
        <w:t>based</w:t>
      </w:r>
      <w:r>
        <w:rPr>
          <w:spacing w:val="-5"/>
          <w:sz w:val="22"/>
        </w:rPr>
        <w:t> </w:t>
      </w:r>
      <w:r>
        <w:rPr>
          <w:sz w:val="22"/>
        </w:rPr>
        <w:t>on</w:t>
      </w:r>
      <w:r>
        <w:rPr>
          <w:spacing w:val="-5"/>
          <w:sz w:val="22"/>
        </w:rPr>
        <w:t> </w:t>
      </w:r>
      <w:r>
        <w:rPr>
          <w:sz w:val="22"/>
        </w:rPr>
        <w:t>records</w:t>
      </w:r>
      <w:r>
        <w:rPr>
          <w:spacing w:val="-5"/>
          <w:sz w:val="22"/>
        </w:rPr>
        <w:t> </w:t>
      </w:r>
      <w:r>
        <w:rPr>
          <w:sz w:val="22"/>
        </w:rPr>
        <w:t>made</w:t>
      </w:r>
      <w:r>
        <w:rPr>
          <w:spacing w:val="-7"/>
          <w:sz w:val="22"/>
        </w:rPr>
        <w:t> </w:t>
      </w:r>
      <w:r>
        <w:rPr>
          <w:sz w:val="22"/>
        </w:rPr>
        <w:t>before</w:t>
      </w:r>
      <w:r>
        <w:rPr>
          <w:spacing w:val="-7"/>
          <w:sz w:val="22"/>
        </w:rPr>
        <w:t> </w:t>
      </w:r>
      <w:r>
        <w:rPr>
          <w:sz w:val="22"/>
        </w:rPr>
        <w:t>or</w:t>
      </w:r>
      <w:r>
        <w:rPr>
          <w:spacing w:val="-3"/>
          <w:sz w:val="22"/>
        </w:rPr>
        <w:t> </w:t>
      </w:r>
      <w:r>
        <w:rPr>
          <w:sz w:val="22"/>
        </w:rPr>
        <w:t>during</w:t>
      </w:r>
      <w:r>
        <w:rPr>
          <w:spacing w:val="-5"/>
          <w:sz w:val="22"/>
        </w:rPr>
        <w:t> </w:t>
      </w:r>
      <w:r>
        <w:rPr>
          <w:sz w:val="22"/>
        </w:rPr>
        <w:t>construction</w:t>
      </w:r>
      <w:r>
        <w:rPr>
          <w:spacing w:val="-5"/>
          <w:sz w:val="22"/>
        </w:rPr>
        <w:t> </w:t>
      </w:r>
      <w:r>
        <w:rPr>
          <w:sz w:val="22"/>
        </w:rPr>
        <w:t>the</w:t>
      </w:r>
      <w:r>
        <w:rPr>
          <w:spacing w:val="-11"/>
          <w:sz w:val="22"/>
        </w:rPr>
        <w:t> </w:t>
      </w:r>
      <w:r>
        <w:rPr>
          <w:sz w:val="22"/>
        </w:rPr>
        <w:t>records shall</w:t>
      </w:r>
      <w:r>
        <w:rPr>
          <w:spacing w:val="-3"/>
          <w:sz w:val="22"/>
        </w:rPr>
        <w:t> </w:t>
      </w:r>
      <w:r>
        <w:rPr>
          <w:sz w:val="22"/>
        </w:rPr>
        <w:t>be</w:t>
      </w:r>
      <w:r>
        <w:rPr>
          <w:spacing w:val="-2"/>
          <w:sz w:val="22"/>
        </w:rPr>
        <w:t> </w:t>
      </w:r>
      <w:r>
        <w:rPr>
          <w:sz w:val="22"/>
        </w:rPr>
        <w:t>prepared</w:t>
      </w:r>
      <w:r>
        <w:rPr>
          <w:spacing w:val="-4"/>
          <w:sz w:val="22"/>
        </w:rPr>
        <w:t> </w:t>
      </w:r>
      <w:r>
        <w:rPr>
          <w:sz w:val="22"/>
        </w:rPr>
        <w:t>and</w:t>
      </w:r>
      <w:r>
        <w:rPr>
          <w:spacing w:val="-4"/>
          <w:sz w:val="22"/>
        </w:rPr>
        <w:t> </w:t>
      </w:r>
      <w:r>
        <w:rPr>
          <w:sz w:val="22"/>
        </w:rPr>
        <w:t>agreed between the</w:t>
      </w:r>
      <w:r>
        <w:rPr>
          <w:spacing w:val="-2"/>
          <w:sz w:val="22"/>
        </w:rPr>
        <w:t> </w:t>
      </w:r>
      <w:r>
        <w:rPr>
          <w:sz w:val="22"/>
        </w:rPr>
        <w:t>Engineer and the</w:t>
      </w:r>
      <w:r>
        <w:rPr>
          <w:spacing w:val="-5"/>
          <w:sz w:val="22"/>
        </w:rPr>
        <w:t> </w:t>
      </w:r>
      <w:r>
        <w:rPr>
          <w:sz w:val="22"/>
        </w:rPr>
        <w:t>Contractor.</w:t>
      </w:r>
      <w:r>
        <w:rPr>
          <w:spacing w:val="-2"/>
          <w:sz w:val="22"/>
        </w:rPr>
        <w:t> </w:t>
      </w:r>
      <w:r>
        <w:rPr>
          <w:sz w:val="22"/>
        </w:rPr>
        <w:t>Should the</w:t>
      </w:r>
      <w:r>
        <w:rPr>
          <w:spacing w:val="-2"/>
          <w:sz w:val="22"/>
        </w:rPr>
        <w:t> </w:t>
      </w:r>
      <w:r>
        <w:rPr>
          <w:sz w:val="22"/>
        </w:rPr>
        <w:t>Contractor carry</w:t>
      </w:r>
      <w:r>
        <w:rPr>
          <w:spacing w:val="-4"/>
          <w:sz w:val="22"/>
        </w:rPr>
        <w:t> </w:t>
      </w:r>
      <w:r>
        <w:rPr>
          <w:sz w:val="22"/>
        </w:rPr>
        <w:t>out such</w:t>
      </w:r>
      <w:r>
        <w:rPr>
          <w:spacing w:val="-14"/>
          <w:sz w:val="22"/>
        </w:rPr>
        <w:t> </w:t>
      </w:r>
      <w:r>
        <w:rPr>
          <w:sz w:val="22"/>
        </w:rPr>
        <w:t>work</w:t>
      </w:r>
      <w:r>
        <w:rPr>
          <w:spacing w:val="-14"/>
          <w:sz w:val="22"/>
        </w:rPr>
        <w:t> </w:t>
      </w:r>
      <w:r>
        <w:rPr>
          <w:sz w:val="22"/>
        </w:rPr>
        <w:t>without</w:t>
      </w:r>
      <w:r>
        <w:rPr>
          <w:spacing w:val="-13"/>
          <w:sz w:val="22"/>
        </w:rPr>
        <w:t> </w:t>
      </w:r>
      <w:r>
        <w:rPr>
          <w:sz w:val="22"/>
        </w:rPr>
        <w:t>the</w:t>
      </w:r>
      <w:r>
        <w:rPr>
          <w:spacing w:val="-12"/>
          <w:sz w:val="22"/>
        </w:rPr>
        <w:t> </w:t>
      </w:r>
      <w:r>
        <w:rPr>
          <w:sz w:val="22"/>
        </w:rPr>
        <w:t>prior</w:t>
      </w:r>
      <w:r>
        <w:rPr>
          <w:spacing w:val="-12"/>
          <w:sz w:val="22"/>
        </w:rPr>
        <w:t> </w:t>
      </w:r>
      <w:r>
        <w:rPr>
          <w:sz w:val="22"/>
        </w:rPr>
        <w:t>agreement</w:t>
      </w:r>
      <w:r>
        <w:rPr>
          <w:spacing w:val="-5"/>
          <w:sz w:val="22"/>
        </w:rPr>
        <w:t> </w:t>
      </w:r>
      <w:r>
        <w:rPr>
          <w:sz w:val="22"/>
        </w:rPr>
        <w:t>of</w:t>
      </w:r>
      <w:r>
        <w:rPr>
          <w:spacing w:val="-12"/>
          <w:sz w:val="22"/>
        </w:rPr>
        <w:t> </w:t>
      </w:r>
      <w:r>
        <w:rPr>
          <w:sz w:val="22"/>
        </w:rPr>
        <w:t>the</w:t>
      </w:r>
      <w:r>
        <w:rPr>
          <w:spacing w:val="-12"/>
          <w:sz w:val="22"/>
        </w:rPr>
        <w:t> </w:t>
      </w:r>
      <w:r>
        <w:rPr>
          <w:sz w:val="22"/>
        </w:rPr>
        <w:t>Engineer,</w:t>
      </w:r>
      <w:r>
        <w:rPr>
          <w:spacing w:val="-12"/>
          <w:sz w:val="22"/>
        </w:rPr>
        <w:t> </w:t>
      </w:r>
      <w:r>
        <w:rPr>
          <w:sz w:val="22"/>
        </w:rPr>
        <w:t>the</w:t>
      </w:r>
      <w:r>
        <w:rPr>
          <w:spacing w:val="-12"/>
          <w:sz w:val="22"/>
        </w:rPr>
        <w:t> </w:t>
      </w:r>
      <w:r>
        <w:rPr>
          <w:sz w:val="22"/>
        </w:rPr>
        <w:t>Engineer</w:t>
      </w:r>
      <w:r>
        <w:rPr>
          <w:spacing w:val="-4"/>
          <w:sz w:val="22"/>
        </w:rPr>
        <w:t> </w:t>
      </w:r>
      <w:r>
        <w:rPr>
          <w:sz w:val="22"/>
        </w:rPr>
        <w:t>may</w:t>
      </w:r>
      <w:r>
        <w:rPr>
          <w:spacing w:val="-14"/>
          <w:sz w:val="22"/>
        </w:rPr>
        <w:t> </w:t>
      </w:r>
      <w:r>
        <w:rPr>
          <w:sz w:val="22"/>
        </w:rPr>
        <w:t>request</w:t>
      </w:r>
      <w:r>
        <w:rPr>
          <w:spacing w:val="-9"/>
          <w:sz w:val="22"/>
        </w:rPr>
        <w:t> </w:t>
      </w:r>
      <w:r>
        <w:rPr>
          <w:sz w:val="22"/>
        </w:rPr>
        <w:t>the</w:t>
      </w:r>
      <w:r>
        <w:rPr>
          <w:spacing w:val="-14"/>
          <w:sz w:val="22"/>
        </w:rPr>
        <w:t> </w:t>
      </w:r>
      <w:r>
        <w:rPr>
          <w:sz w:val="22"/>
        </w:rPr>
        <w:t>Contractor</w:t>
      </w:r>
      <w:r>
        <w:rPr>
          <w:spacing w:val="-11"/>
          <w:sz w:val="22"/>
        </w:rPr>
        <w:t> </w:t>
      </w:r>
      <w:r>
        <w:rPr>
          <w:sz w:val="22"/>
        </w:rPr>
        <w:t>to</w:t>
      </w:r>
      <w:r>
        <w:rPr>
          <w:spacing w:val="-14"/>
          <w:sz w:val="22"/>
        </w:rPr>
        <w:t> </w:t>
      </w:r>
      <w:r>
        <w:rPr>
          <w:sz w:val="22"/>
        </w:rPr>
        <w:t>carry out investigations</w:t>
      </w:r>
      <w:r>
        <w:rPr>
          <w:spacing w:val="-4"/>
          <w:sz w:val="22"/>
        </w:rPr>
        <w:t> </w:t>
      </w:r>
      <w:r>
        <w:rPr>
          <w:sz w:val="22"/>
        </w:rPr>
        <w:t>to</w:t>
      </w:r>
      <w:r>
        <w:rPr>
          <w:spacing w:val="-8"/>
          <w:sz w:val="22"/>
        </w:rPr>
        <w:t> </w:t>
      </w:r>
      <w:r>
        <w:rPr>
          <w:sz w:val="22"/>
        </w:rPr>
        <w:t>confirm</w:t>
      </w:r>
      <w:r>
        <w:rPr>
          <w:spacing w:val="-8"/>
          <w:sz w:val="22"/>
        </w:rPr>
        <w:t> </w:t>
      </w:r>
      <w:r>
        <w:rPr>
          <w:sz w:val="22"/>
        </w:rPr>
        <w:t>the</w:t>
      </w:r>
      <w:r>
        <w:rPr>
          <w:spacing w:val="-6"/>
          <w:sz w:val="22"/>
        </w:rPr>
        <w:t> </w:t>
      </w:r>
      <w:r>
        <w:rPr>
          <w:sz w:val="22"/>
        </w:rPr>
        <w:t>extent of</w:t>
      </w:r>
      <w:r>
        <w:rPr>
          <w:spacing w:val="-6"/>
          <w:sz w:val="22"/>
        </w:rPr>
        <w:t> </w:t>
      </w:r>
      <w:r>
        <w:rPr>
          <w:sz w:val="22"/>
        </w:rPr>
        <w:t>the</w:t>
      </w:r>
      <w:r>
        <w:rPr>
          <w:spacing w:val="-6"/>
          <w:sz w:val="22"/>
        </w:rPr>
        <w:t> </w:t>
      </w:r>
      <w:r>
        <w:rPr>
          <w:sz w:val="22"/>
        </w:rPr>
        <w:t>work</w:t>
      </w:r>
      <w:r>
        <w:rPr>
          <w:spacing w:val="-4"/>
          <w:sz w:val="22"/>
        </w:rPr>
        <w:t> </w:t>
      </w:r>
      <w:r>
        <w:rPr>
          <w:sz w:val="22"/>
        </w:rPr>
        <w:t>and</w:t>
      </w:r>
      <w:r>
        <w:rPr>
          <w:spacing w:val="-4"/>
          <w:sz w:val="22"/>
        </w:rPr>
        <w:t> </w:t>
      </w:r>
      <w:r>
        <w:rPr>
          <w:sz w:val="22"/>
        </w:rPr>
        <w:t>the</w:t>
      </w:r>
      <w:r>
        <w:rPr>
          <w:spacing w:val="-6"/>
          <w:sz w:val="22"/>
        </w:rPr>
        <w:t> </w:t>
      </w:r>
      <w:r>
        <w:rPr>
          <w:sz w:val="22"/>
        </w:rPr>
        <w:t>quantity</w:t>
      </w:r>
      <w:r>
        <w:rPr>
          <w:spacing w:val="-8"/>
          <w:sz w:val="22"/>
        </w:rPr>
        <w:t> </w:t>
      </w:r>
      <w:r>
        <w:rPr>
          <w:sz w:val="22"/>
        </w:rPr>
        <w:t>of</w:t>
      </w:r>
      <w:r>
        <w:rPr>
          <w:spacing w:val="-2"/>
          <w:sz w:val="22"/>
        </w:rPr>
        <w:t> </w:t>
      </w:r>
      <w:r>
        <w:rPr>
          <w:sz w:val="22"/>
        </w:rPr>
        <w:t>work</w:t>
      </w:r>
      <w:r>
        <w:rPr>
          <w:spacing w:val="-4"/>
          <w:sz w:val="22"/>
        </w:rPr>
        <w:t> </w:t>
      </w:r>
      <w:r>
        <w:rPr>
          <w:sz w:val="22"/>
        </w:rPr>
        <w:t>certified</w:t>
      </w:r>
      <w:r>
        <w:rPr>
          <w:spacing w:val="-4"/>
          <w:sz w:val="22"/>
        </w:rPr>
        <w:t> </w:t>
      </w:r>
      <w:r>
        <w:rPr>
          <w:sz w:val="22"/>
        </w:rPr>
        <w:t>for</w:t>
      </w:r>
      <w:r>
        <w:rPr>
          <w:spacing w:val="-2"/>
          <w:sz w:val="22"/>
        </w:rPr>
        <w:t> </w:t>
      </w:r>
      <w:r>
        <w:rPr>
          <w:sz w:val="22"/>
        </w:rPr>
        <w:t>payment shall be</w:t>
      </w:r>
      <w:r>
        <w:rPr>
          <w:spacing w:val="-14"/>
          <w:sz w:val="22"/>
        </w:rPr>
        <w:t> </w:t>
      </w:r>
      <w:r>
        <w:rPr>
          <w:sz w:val="22"/>
        </w:rPr>
        <w:t>solely</w:t>
      </w:r>
      <w:r>
        <w:rPr>
          <w:spacing w:val="-14"/>
          <w:sz w:val="22"/>
        </w:rPr>
        <w:t> </w:t>
      </w:r>
      <w:r>
        <w:rPr>
          <w:sz w:val="22"/>
        </w:rPr>
        <w:t>at</w:t>
      </w:r>
      <w:r>
        <w:rPr>
          <w:spacing w:val="-14"/>
          <w:sz w:val="22"/>
        </w:rPr>
        <w:t> </w:t>
      </w:r>
      <w:r>
        <w:rPr>
          <w:sz w:val="22"/>
        </w:rPr>
        <w:t>the</w:t>
      </w:r>
      <w:r>
        <w:rPr>
          <w:spacing w:val="-13"/>
          <w:sz w:val="22"/>
        </w:rPr>
        <w:t> </w:t>
      </w:r>
      <w:r>
        <w:rPr>
          <w:sz w:val="22"/>
        </w:rPr>
        <w:t>Engineer's</w:t>
      </w:r>
      <w:r>
        <w:rPr>
          <w:spacing w:val="-14"/>
          <w:sz w:val="22"/>
        </w:rPr>
        <w:t> </w:t>
      </w:r>
      <w:r>
        <w:rPr>
          <w:sz w:val="22"/>
        </w:rPr>
        <w:t>discretion.</w:t>
      </w:r>
      <w:r>
        <w:rPr>
          <w:spacing w:val="-14"/>
          <w:sz w:val="22"/>
        </w:rPr>
        <w:t> </w:t>
      </w:r>
      <w:r>
        <w:rPr>
          <w:sz w:val="22"/>
        </w:rPr>
        <w:t>The</w:t>
      </w:r>
      <w:r>
        <w:rPr>
          <w:spacing w:val="-14"/>
          <w:sz w:val="22"/>
        </w:rPr>
        <w:t> </w:t>
      </w:r>
      <w:r>
        <w:rPr>
          <w:sz w:val="22"/>
        </w:rPr>
        <w:t>cost</w:t>
      </w:r>
      <w:r>
        <w:rPr>
          <w:spacing w:val="-13"/>
          <w:sz w:val="22"/>
        </w:rPr>
        <w:t> </w:t>
      </w:r>
      <w:r>
        <w:rPr>
          <w:sz w:val="22"/>
        </w:rPr>
        <w:t>of</w:t>
      </w:r>
      <w:r>
        <w:rPr>
          <w:spacing w:val="-14"/>
          <w:sz w:val="22"/>
        </w:rPr>
        <w:t> </w:t>
      </w:r>
      <w:r>
        <w:rPr>
          <w:sz w:val="22"/>
        </w:rPr>
        <w:t>any</w:t>
      </w:r>
      <w:r>
        <w:rPr>
          <w:spacing w:val="-14"/>
          <w:sz w:val="22"/>
        </w:rPr>
        <w:t> </w:t>
      </w:r>
      <w:r>
        <w:rPr>
          <w:sz w:val="22"/>
        </w:rPr>
        <w:t>such</w:t>
      </w:r>
      <w:r>
        <w:rPr>
          <w:spacing w:val="-12"/>
          <w:sz w:val="22"/>
        </w:rPr>
        <w:t> </w:t>
      </w:r>
      <w:r>
        <w:rPr>
          <w:sz w:val="22"/>
        </w:rPr>
        <w:t>investigation</w:t>
      </w:r>
      <w:r>
        <w:rPr>
          <w:spacing w:val="-12"/>
          <w:sz w:val="22"/>
        </w:rPr>
        <w:t> </w:t>
      </w:r>
      <w:r>
        <w:rPr>
          <w:sz w:val="22"/>
        </w:rPr>
        <w:t>shall</w:t>
      </w:r>
      <w:r>
        <w:rPr>
          <w:spacing w:val="-14"/>
          <w:sz w:val="22"/>
        </w:rPr>
        <w:t> </w:t>
      </w:r>
      <w:r>
        <w:rPr>
          <w:sz w:val="22"/>
        </w:rPr>
        <w:t>be</w:t>
      </w:r>
      <w:r>
        <w:rPr>
          <w:spacing w:val="-14"/>
          <w:sz w:val="22"/>
        </w:rPr>
        <w:t> </w:t>
      </w:r>
      <w:r>
        <w:rPr>
          <w:sz w:val="22"/>
        </w:rPr>
        <w:t>borne</w:t>
      </w:r>
      <w:r>
        <w:rPr>
          <w:spacing w:val="-13"/>
          <w:sz w:val="22"/>
        </w:rPr>
        <w:t> </w:t>
      </w:r>
      <w:r>
        <w:rPr>
          <w:sz w:val="22"/>
        </w:rPr>
        <w:t>by</w:t>
      </w:r>
      <w:r>
        <w:rPr>
          <w:spacing w:val="-14"/>
          <w:sz w:val="22"/>
        </w:rPr>
        <w:t> </w:t>
      </w:r>
      <w:r>
        <w:rPr>
          <w:sz w:val="22"/>
        </w:rPr>
        <w:t>the</w:t>
      </w:r>
      <w:r>
        <w:rPr>
          <w:spacing w:val="-13"/>
          <w:sz w:val="22"/>
        </w:rPr>
        <w:t> </w:t>
      </w:r>
      <w:r>
        <w:rPr>
          <w:sz w:val="22"/>
        </w:rPr>
        <w:t>Contractor.</w:t>
      </w:r>
    </w:p>
    <w:p>
      <w:pPr>
        <w:pStyle w:val="BodyText"/>
        <w:spacing w:before="52"/>
      </w:pPr>
    </w:p>
    <w:p>
      <w:pPr>
        <w:pStyle w:val="ListParagraph"/>
        <w:numPr>
          <w:ilvl w:val="1"/>
          <w:numId w:val="39"/>
        </w:numPr>
        <w:tabs>
          <w:tab w:pos="580" w:val="left" w:leader="none"/>
          <w:tab w:pos="629" w:val="left" w:leader="none"/>
        </w:tabs>
        <w:spacing w:line="240" w:lineRule="auto" w:before="1" w:after="0"/>
        <w:ind w:left="629" w:right="1073" w:hanging="269"/>
        <w:jc w:val="both"/>
        <w:rPr>
          <w:sz w:val="22"/>
        </w:rPr>
      </w:pPr>
      <w:r>
        <w:rPr>
          <w:sz w:val="22"/>
        </w:rPr>
        <w:t>The rates and prices bid in the priced Bill of Quantities shall, except as otherwise provided under the Contract, include all construction equipment, labor, supervision, materials, erection, maintenance, insurance, profit, taxes, and duties, together with</w:t>
      </w:r>
      <w:r>
        <w:rPr>
          <w:spacing w:val="-3"/>
          <w:sz w:val="22"/>
        </w:rPr>
        <w:t> </w:t>
      </w:r>
      <w:r>
        <w:rPr>
          <w:sz w:val="22"/>
        </w:rPr>
        <w:t>all general</w:t>
      </w:r>
      <w:r>
        <w:rPr>
          <w:spacing w:val="-2"/>
          <w:sz w:val="22"/>
        </w:rPr>
        <w:t> </w:t>
      </w:r>
      <w:r>
        <w:rPr>
          <w:sz w:val="22"/>
        </w:rPr>
        <w:t>risks, liabilities, and obligations set out or implied in the Contract.</w:t>
      </w:r>
    </w:p>
    <w:p>
      <w:pPr>
        <w:pStyle w:val="ListParagraph"/>
        <w:spacing w:after="0" w:line="240" w:lineRule="auto"/>
        <w:jc w:val="both"/>
        <w:rPr>
          <w:sz w:val="22"/>
        </w:rPr>
        <w:sectPr>
          <w:pgSz w:w="12240" w:h="15840"/>
          <w:pgMar w:header="526" w:footer="0" w:top="1280" w:bottom="280" w:left="1080" w:right="360"/>
        </w:sectPr>
      </w:pPr>
    </w:p>
    <w:p>
      <w:pPr>
        <w:pStyle w:val="BodyText"/>
        <w:spacing w:before="202"/>
      </w:pPr>
    </w:p>
    <w:p>
      <w:pPr>
        <w:pStyle w:val="ListParagraph"/>
        <w:numPr>
          <w:ilvl w:val="1"/>
          <w:numId w:val="39"/>
        </w:numPr>
        <w:tabs>
          <w:tab w:pos="580" w:val="left" w:leader="none"/>
          <w:tab w:pos="629" w:val="left" w:leader="none"/>
        </w:tabs>
        <w:spacing w:line="240" w:lineRule="auto" w:before="0" w:after="0"/>
        <w:ind w:left="629" w:right="1078" w:hanging="269"/>
        <w:jc w:val="both"/>
        <w:rPr>
          <w:sz w:val="22"/>
        </w:rPr>
      </w:pPr>
      <w:r>
        <w:rPr>
          <w:sz w:val="22"/>
        </w:rPr>
        <w:t>A rate or</w:t>
      </w:r>
      <w:r>
        <w:rPr>
          <w:spacing w:val="25"/>
          <w:sz w:val="22"/>
        </w:rPr>
        <w:t> </w:t>
      </w:r>
      <w:r>
        <w:rPr>
          <w:sz w:val="22"/>
        </w:rPr>
        <w:t>price shall be entered against</w:t>
      </w:r>
      <w:r>
        <w:rPr>
          <w:spacing w:val="22"/>
          <w:sz w:val="22"/>
        </w:rPr>
        <w:t> </w:t>
      </w:r>
      <w:r>
        <w:rPr>
          <w:sz w:val="22"/>
        </w:rPr>
        <w:t>each</w:t>
      </w:r>
      <w:r>
        <w:rPr>
          <w:spacing w:val="21"/>
          <w:sz w:val="22"/>
        </w:rPr>
        <w:t> </w:t>
      </w:r>
      <w:r>
        <w:rPr>
          <w:sz w:val="22"/>
        </w:rPr>
        <w:t>item in the priced Bill</w:t>
      </w:r>
      <w:r>
        <w:rPr>
          <w:spacing w:val="22"/>
          <w:sz w:val="22"/>
        </w:rPr>
        <w:t> </w:t>
      </w:r>
      <w:r>
        <w:rPr>
          <w:sz w:val="22"/>
        </w:rPr>
        <w:t>of</w:t>
      </w:r>
      <w:r>
        <w:rPr>
          <w:spacing w:val="20"/>
          <w:sz w:val="22"/>
        </w:rPr>
        <w:t> </w:t>
      </w:r>
      <w:r>
        <w:rPr>
          <w:sz w:val="22"/>
        </w:rPr>
        <w:t>Quantities,</w:t>
      </w:r>
      <w:r>
        <w:rPr>
          <w:spacing w:val="24"/>
          <w:sz w:val="22"/>
        </w:rPr>
        <w:t> </w:t>
      </w:r>
      <w:r>
        <w:rPr>
          <w:sz w:val="22"/>
        </w:rPr>
        <w:t>whether</w:t>
      </w:r>
      <w:r>
        <w:rPr>
          <w:spacing w:val="40"/>
          <w:sz w:val="22"/>
        </w:rPr>
        <w:t> </w:t>
      </w:r>
      <w:r>
        <w:rPr>
          <w:sz w:val="22"/>
        </w:rPr>
        <w:t>quantities are</w:t>
      </w:r>
      <w:r>
        <w:rPr>
          <w:spacing w:val="-2"/>
          <w:sz w:val="22"/>
        </w:rPr>
        <w:t> </w:t>
      </w:r>
      <w:r>
        <w:rPr>
          <w:sz w:val="22"/>
        </w:rPr>
        <w:t>stated</w:t>
      </w:r>
      <w:r>
        <w:rPr>
          <w:spacing w:val="-1"/>
          <w:sz w:val="22"/>
        </w:rPr>
        <w:t> </w:t>
      </w:r>
      <w:r>
        <w:rPr>
          <w:sz w:val="22"/>
        </w:rPr>
        <w:t>or not. The</w:t>
      </w:r>
      <w:r>
        <w:rPr>
          <w:spacing w:val="-2"/>
          <w:sz w:val="22"/>
        </w:rPr>
        <w:t> </w:t>
      </w:r>
      <w:r>
        <w:rPr>
          <w:sz w:val="22"/>
        </w:rPr>
        <w:t>cost of items against which</w:t>
      </w:r>
      <w:r>
        <w:rPr>
          <w:spacing w:val="-1"/>
          <w:sz w:val="22"/>
        </w:rPr>
        <w:t> </w:t>
      </w:r>
      <w:r>
        <w:rPr>
          <w:sz w:val="22"/>
        </w:rPr>
        <w:t>the</w:t>
      </w:r>
      <w:r>
        <w:rPr>
          <w:spacing w:val="-2"/>
          <w:sz w:val="22"/>
        </w:rPr>
        <w:t> </w:t>
      </w:r>
      <w:r>
        <w:rPr>
          <w:sz w:val="22"/>
        </w:rPr>
        <w:t>Contractor has failed</w:t>
      </w:r>
      <w:r>
        <w:rPr>
          <w:spacing w:val="-1"/>
          <w:sz w:val="22"/>
        </w:rPr>
        <w:t> </w:t>
      </w:r>
      <w:r>
        <w:rPr>
          <w:sz w:val="22"/>
        </w:rPr>
        <w:t>to</w:t>
      </w:r>
      <w:r>
        <w:rPr>
          <w:spacing w:val="-1"/>
          <w:sz w:val="22"/>
        </w:rPr>
        <w:t> </w:t>
      </w:r>
      <w:r>
        <w:rPr>
          <w:sz w:val="22"/>
        </w:rPr>
        <w:t>enter a rate</w:t>
      </w:r>
      <w:r>
        <w:rPr>
          <w:spacing w:val="-2"/>
          <w:sz w:val="22"/>
        </w:rPr>
        <w:t> </w:t>
      </w:r>
      <w:r>
        <w:rPr>
          <w:sz w:val="22"/>
        </w:rPr>
        <w:t>or price</w:t>
      </w:r>
      <w:r>
        <w:rPr>
          <w:spacing w:val="-2"/>
          <w:sz w:val="22"/>
        </w:rPr>
        <w:t> </w:t>
      </w:r>
      <w:r>
        <w:rPr>
          <w:sz w:val="22"/>
        </w:rPr>
        <w:t>shall be deemed to be covered by other rates and prices entered in the Bill of Quantities.</w:t>
      </w:r>
    </w:p>
    <w:p>
      <w:pPr>
        <w:pStyle w:val="BodyText"/>
        <w:spacing w:before="49"/>
      </w:pPr>
    </w:p>
    <w:p>
      <w:pPr>
        <w:pStyle w:val="ListParagraph"/>
        <w:numPr>
          <w:ilvl w:val="1"/>
          <w:numId w:val="39"/>
        </w:numPr>
        <w:tabs>
          <w:tab w:pos="575" w:val="left" w:leader="none"/>
          <w:tab w:pos="629" w:val="left" w:leader="none"/>
        </w:tabs>
        <w:spacing w:line="240" w:lineRule="auto" w:before="0" w:after="0"/>
        <w:ind w:left="629" w:right="1079" w:hanging="269"/>
        <w:jc w:val="both"/>
        <w:rPr>
          <w:sz w:val="22"/>
        </w:rPr>
      </w:pPr>
      <w:r>
        <w:rPr>
          <w:sz w:val="22"/>
        </w:rPr>
        <w:t>The</w:t>
      </w:r>
      <w:r>
        <w:rPr>
          <w:spacing w:val="-5"/>
          <w:sz w:val="22"/>
        </w:rPr>
        <w:t> </w:t>
      </w:r>
      <w:r>
        <w:rPr>
          <w:sz w:val="22"/>
        </w:rPr>
        <w:t>whole</w:t>
      </w:r>
      <w:r>
        <w:rPr>
          <w:spacing w:val="-5"/>
          <w:sz w:val="22"/>
        </w:rPr>
        <w:t> </w:t>
      </w:r>
      <w:r>
        <w:rPr>
          <w:sz w:val="22"/>
        </w:rPr>
        <w:t>cost</w:t>
      </w:r>
      <w:r>
        <w:rPr>
          <w:spacing w:val="-3"/>
          <w:sz w:val="22"/>
        </w:rPr>
        <w:t> </w:t>
      </w:r>
      <w:r>
        <w:rPr>
          <w:sz w:val="22"/>
        </w:rPr>
        <w:t>of</w:t>
      </w:r>
      <w:r>
        <w:rPr>
          <w:spacing w:val="-5"/>
          <w:sz w:val="22"/>
        </w:rPr>
        <w:t> </w:t>
      </w:r>
      <w:r>
        <w:rPr>
          <w:sz w:val="22"/>
        </w:rPr>
        <w:t>complying</w:t>
      </w:r>
      <w:r>
        <w:rPr>
          <w:spacing w:val="-3"/>
          <w:sz w:val="22"/>
        </w:rPr>
        <w:t> </w:t>
      </w:r>
      <w:r>
        <w:rPr>
          <w:sz w:val="22"/>
        </w:rPr>
        <w:t>with</w:t>
      </w:r>
      <w:r>
        <w:rPr>
          <w:spacing w:val="-8"/>
          <w:sz w:val="22"/>
        </w:rPr>
        <w:t> </w:t>
      </w:r>
      <w:r>
        <w:rPr>
          <w:sz w:val="22"/>
        </w:rPr>
        <w:t>the</w:t>
      </w:r>
      <w:r>
        <w:rPr>
          <w:spacing w:val="-5"/>
          <w:sz w:val="22"/>
        </w:rPr>
        <w:t> </w:t>
      </w:r>
      <w:r>
        <w:rPr>
          <w:sz w:val="22"/>
        </w:rPr>
        <w:t>provisions of</w:t>
      </w:r>
      <w:r>
        <w:rPr>
          <w:spacing w:val="-5"/>
          <w:sz w:val="22"/>
        </w:rPr>
        <w:t> </w:t>
      </w:r>
      <w:r>
        <w:rPr>
          <w:sz w:val="22"/>
        </w:rPr>
        <w:t>the</w:t>
      </w:r>
      <w:r>
        <w:rPr>
          <w:spacing w:val="-5"/>
          <w:sz w:val="22"/>
        </w:rPr>
        <w:t> </w:t>
      </w:r>
      <w:r>
        <w:rPr>
          <w:sz w:val="22"/>
        </w:rPr>
        <w:t>Contract</w:t>
      </w:r>
      <w:r>
        <w:rPr>
          <w:spacing w:val="-7"/>
          <w:sz w:val="22"/>
        </w:rPr>
        <w:t> </w:t>
      </w:r>
      <w:r>
        <w:rPr>
          <w:sz w:val="22"/>
        </w:rPr>
        <w:t>shall</w:t>
      </w:r>
      <w:r>
        <w:rPr>
          <w:spacing w:val="-7"/>
          <w:sz w:val="22"/>
        </w:rPr>
        <w:t> </w:t>
      </w:r>
      <w:r>
        <w:rPr>
          <w:sz w:val="22"/>
        </w:rPr>
        <w:t>be</w:t>
      </w:r>
      <w:r>
        <w:rPr>
          <w:spacing w:val="-5"/>
          <w:sz w:val="22"/>
        </w:rPr>
        <w:t> </w:t>
      </w:r>
      <w:r>
        <w:rPr>
          <w:sz w:val="22"/>
        </w:rPr>
        <w:t>included</w:t>
      </w:r>
      <w:r>
        <w:rPr>
          <w:spacing w:val="-3"/>
          <w:sz w:val="22"/>
        </w:rPr>
        <w:t> </w:t>
      </w:r>
      <w:r>
        <w:rPr>
          <w:sz w:val="22"/>
        </w:rPr>
        <w:t>in</w:t>
      </w:r>
      <w:r>
        <w:rPr>
          <w:spacing w:val="-3"/>
          <w:sz w:val="22"/>
        </w:rPr>
        <w:t> </w:t>
      </w:r>
      <w:r>
        <w:rPr>
          <w:sz w:val="22"/>
        </w:rPr>
        <w:t>the</w:t>
      </w:r>
      <w:r>
        <w:rPr>
          <w:spacing w:val="-5"/>
          <w:sz w:val="22"/>
        </w:rPr>
        <w:t> </w:t>
      </w:r>
      <w:r>
        <w:rPr>
          <w:sz w:val="22"/>
        </w:rPr>
        <w:t>Items provided in</w:t>
      </w:r>
      <w:r>
        <w:rPr>
          <w:spacing w:val="80"/>
          <w:sz w:val="22"/>
        </w:rPr>
        <w:t> </w:t>
      </w:r>
      <w:r>
        <w:rPr>
          <w:sz w:val="22"/>
        </w:rPr>
        <w:t>the</w:t>
      </w:r>
      <w:r>
        <w:rPr>
          <w:spacing w:val="80"/>
          <w:sz w:val="22"/>
        </w:rPr>
        <w:t> </w:t>
      </w:r>
      <w:r>
        <w:rPr>
          <w:sz w:val="22"/>
        </w:rPr>
        <w:t>priced</w:t>
      </w:r>
      <w:r>
        <w:rPr>
          <w:spacing w:val="80"/>
          <w:sz w:val="22"/>
        </w:rPr>
        <w:t> </w:t>
      </w:r>
      <w:r>
        <w:rPr>
          <w:sz w:val="22"/>
        </w:rPr>
        <w:t>Bill</w:t>
      </w:r>
      <w:r>
        <w:rPr>
          <w:spacing w:val="80"/>
          <w:sz w:val="22"/>
        </w:rPr>
        <w:t> </w:t>
      </w:r>
      <w:r>
        <w:rPr>
          <w:sz w:val="22"/>
        </w:rPr>
        <w:t>of</w:t>
      </w:r>
      <w:r>
        <w:rPr>
          <w:spacing w:val="80"/>
          <w:sz w:val="22"/>
        </w:rPr>
        <w:t> </w:t>
      </w:r>
      <w:r>
        <w:rPr>
          <w:sz w:val="22"/>
        </w:rPr>
        <w:t>Quantities,</w:t>
      </w:r>
      <w:r>
        <w:rPr>
          <w:spacing w:val="80"/>
          <w:sz w:val="22"/>
        </w:rPr>
        <w:t> </w:t>
      </w:r>
      <w:r>
        <w:rPr>
          <w:sz w:val="22"/>
        </w:rPr>
        <w:t>and</w:t>
      </w:r>
      <w:r>
        <w:rPr>
          <w:spacing w:val="80"/>
          <w:sz w:val="22"/>
        </w:rPr>
        <w:t> </w:t>
      </w:r>
      <w:r>
        <w:rPr>
          <w:sz w:val="22"/>
        </w:rPr>
        <w:t>where</w:t>
      </w:r>
      <w:r>
        <w:rPr>
          <w:spacing w:val="80"/>
          <w:sz w:val="22"/>
        </w:rPr>
        <w:t> </w:t>
      </w:r>
      <w:r>
        <w:rPr>
          <w:sz w:val="22"/>
        </w:rPr>
        <w:t>no</w:t>
      </w:r>
      <w:r>
        <w:rPr>
          <w:spacing w:val="80"/>
          <w:sz w:val="22"/>
        </w:rPr>
        <w:t> </w:t>
      </w:r>
      <w:r>
        <w:rPr>
          <w:sz w:val="22"/>
        </w:rPr>
        <w:t>Items</w:t>
      </w:r>
      <w:r>
        <w:rPr>
          <w:spacing w:val="80"/>
          <w:sz w:val="22"/>
        </w:rPr>
        <w:t> </w:t>
      </w:r>
      <w:r>
        <w:rPr>
          <w:sz w:val="22"/>
        </w:rPr>
        <w:t>are</w:t>
      </w:r>
      <w:r>
        <w:rPr>
          <w:spacing w:val="80"/>
          <w:sz w:val="22"/>
        </w:rPr>
        <w:t> </w:t>
      </w:r>
      <w:r>
        <w:rPr>
          <w:sz w:val="22"/>
        </w:rPr>
        <w:t>provided,</w:t>
      </w:r>
      <w:r>
        <w:rPr>
          <w:spacing w:val="80"/>
          <w:sz w:val="22"/>
        </w:rPr>
        <w:t> </w:t>
      </w:r>
      <w:r>
        <w:rPr>
          <w:sz w:val="22"/>
        </w:rPr>
        <w:t>the</w:t>
      </w:r>
      <w:r>
        <w:rPr>
          <w:spacing w:val="80"/>
          <w:sz w:val="22"/>
        </w:rPr>
        <w:t> </w:t>
      </w:r>
      <w:r>
        <w:rPr>
          <w:sz w:val="22"/>
        </w:rPr>
        <w:t>cost</w:t>
      </w:r>
      <w:r>
        <w:rPr>
          <w:spacing w:val="80"/>
          <w:sz w:val="22"/>
        </w:rPr>
        <w:t> </w:t>
      </w:r>
      <w:r>
        <w:rPr>
          <w:sz w:val="22"/>
        </w:rPr>
        <w:t>shall</w:t>
      </w:r>
      <w:r>
        <w:rPr>
          <w:spacing w:val="80"/>
          <w:sz w:val="22"/>
        </w:rPr>
        <w:t> </w:t>
      </w:r>
      <w:r>
        <w:rPr>
          <w:sz w:val="22"/>
        </w:rPr>
        <w:t>be deemed</w:t>
      </w:r>
      <w:r>
        <w:rPr>
          <w:spacing w:val="-4"/>
          <w:sz w:val="22"/>
        </w:rPr>
        <w:t> </w:t>
      </w:r>
      <w:r>
        <w:rPr>
          <w:sz w:val="22"/>
        </w:rPr>
        <w:t>to</w:t>
      </w:r>
      <w:r>
        <w:rPr>
          <w:spacing w:val="-9"/>
          <w:sz w:val="22"/>
        </w:rPr>
        <w:t> </w:t>
      </w:r>
      <w:r>
        <w:rPr>
          <w:sz w:val="22"/>
        </w:rPr>
        <w:t>be</w:t>
      </w:r>
      <w:r>
        <w:rPr>
          <w:spacing w:val="-6"/>
          <w:sz w:val="22"/>
        </w:rPr>
        <w:t> </w:t>
      </w:r>
      <w:r>
        <w:rPr>
          <w:sz w:val="22"/>
        </w:rPr>
        <w:t>distributed</w:t>
      </w:r>
      <w:r>
        <w:rPr>
          <w:spacing w:val="-4"/>
          <w:sz w:val="22"/>
        </w:rPr>
        <w:t> </w:t>
      </w:r>
      <w:r>
        <w:rPr>
          <w:sz w:val="22"/>
        </w:rPr>
        <w:t>among</w:t>
      </w:r>
      <w:r>
        <w:rPr>
          <w:spacing w:val="-4"/>
          <w:sz w:val="22"/>
        </w:rPr>
        <w:t> </w:t>
      </w:r>
      <w:r>
        <w:rPr>
          <w:sz w:val="22"/>
        </w:rPr>
        <w:t>the</w:t>
      </w:r>
      <w:r>
        <w:rPr>
          <w:spacing w:val="-6"/>
          <w:sz w:val="22"/>
        </w:rPr>
        <w:t> </w:t>
      </w:r>
      <w:r>
        <w:rPr>
          <w:sz w:val="22"/>
        </w:rPr>
        <w:t>rates</w:t>
      </w:r>
      <w:r>
        <w:rPr>
          <w:spacing w:val="-3"/>
          <w:sz w:val="22"/>
        </w:rPr>
        <w:t> </w:t>
      </w:r>
      <w:r>
        <w:rPr>
          <w:sz w:val="22"/>
        </w:rPr>
        <w:t>and</w:t>
      </w:r>
      <w:r>
        <w:rPr>
          <w:spacing w:val="-9"/>
          <w:sz w:val="22"/>
        </w:rPr>
        <w:t> </w:t>
      </w:r>
      <w:r>
        <w:rPr>
          <w:sz w:val="22"/>
        </w:rPr>
        <w:t>prices entered</w:t>
      </w:r>
      <w:r>
        <w:rPr>
          <w:spacing w:val="-4"/>
          <w:sz w:val="22"/>
        </w:rPr>
        <w:t> </w:t>
      </w:r>
      <w:r>
        <w:rPr>
          <w:sz w:val="22"/>
        </w:rPr>
        <w:t>for</w:t>
      </w:r>
      <w:r>
        <w:rPr>
          <w:spacing w:val="-1"/>
          <w:sz w:val="22"/>
        </w:rPr>
        <w:t> </w:t>
      </w:r>
      <w:r>
        <w:rPr>
          <w:sz w:val="22"/>
        </w:rPr>
        <w:t>the</w:t>
      </w:r>
      <w:r>
        <w:rPr>
          <w:spacing w:val="-11"/>
          <w:sz w:val="22"/>
        </w:rPr>
        <w:t> </w:t>
      </w:r>
      <w:r>
        <w:rPr>
          <w:sz w:val="22"/>
        </w:rPr>
        <w:t>related</w:t>
      </w:r>
      <w:r>
        <w:rPr>
          <w:spacing w:val="-4"/>
          <w:sz w:val="22"/>
        </w:rPr>
        <w:t> </w:t>
      </w:r>
      <w:r>
        <w:rPr>
          <w:sz w:val="22"/>
        </w:rPr>
        <w:t>Items of</w:t>
      </w:r>
      <w:r>
        <w:rPr>
          <w:spacing w:val="-1"/>
          <w:sz w:val="22"/>
        </w:rPr>
        <w:t> </w:t>
      </w:r>
      <w:r>
        <w:rPr>
          <w:sz w:val="22"/>
        </w:rPr>
        <w:t>Work.</w:t>
      </w:r>
    </w:p>
    <w:p>
      <w:pPr>
        <w:pStyle w:val="BodyText"/>
        <w:spacing w:before="25"/>
      </w:pPr>
    </w:p>
    <w:p>
      <w:pPr>
        <w:pStyle w:val="ListParagraph"/>
        <w:numPr>
          <w:ilvl w:val="1"/>
          <w:numId w:val="39"/>
        </w:numPr>
        <w:tabs>
          <w:tab w:pos="629" w:val="left" w:leader="none"/>
          <w:tab w:pos="652" w:val="left" w:leader="none"/>
        </w:tabs>
        <w:spacing w:line="266" w:lineRule="auto" w:before="0" w:after="0"/>
        <w:ind w:left="629" w:right="1093" w:hanging="269"/>
        <w:jc w:val="both"/>
        <w:rPr>
          <w:sz w:val="22"/>
        </w:rPr>
      </w:pPr>
      <w:r>
        <w:rPr>
          <w:sz w:val="22"/>
        </w:rPr>
        <w:t>General</w:t>
      </w:r>
      <w:r>
        <w:rPr>
          <w:spacing w:val="40"/>
          <w:sz w:val="22"/>
        </w:rPr>
        <w:t> </w:t>
      </w:r>
      <w:r>
        <w:rPr>
          <w:sz w:val="22"/>
        </w:rPr>
        <w:t>directions and descriptions of work and materials are not necessarily repeated nor</w:t>
      </w:r>
      <w:r>
        <w:rPr>
          <w:spacing w:val="40"/>
          <w:sz w:val="22"/>
        </w:rPr>
        <w:t> </w:t>
      </w:r>
      <w:r>
        <w:rPr>
          <w:sz w:val="22"/>
        </w:rPr>
        <w:t>summarized in the Bill of Quantities. References to the relevant sections of the Contract</w:t>
      </w:r>
      <w:r>
        <w:rPr>
          <w:spacing w:val="40"/>
          <w:sz w:val="22"/>
        </w:rPr>
        <w:t> </w:t>
      </w:r>
      <w:r>
        <w:rPr>
          <w:sz w:val="22"/>
        </w:rPr>
        <w:t>documentation</w:t>
      </w:r>
      <w:r>
        <w:rPr>
          <w:spacing w:val="40"/>
          <w:sz w:val="22"/>
        </w:rPr>
        <w:t> </w:t>
      </w:r>
      <w:r>
        <w:rPr>
          <w:sz w:val="22"/>
        </w:rPr>
        <w:t>shall</w:t>
      </w:r>
      <w:r>
        <w:rPr>
          <w:spacing w:val="40"/>
          <w:sz w:val="22"/>
        </w:rPr>
        <w:t> </w:t>
      </w:r>
      <w:r>
        <w:rPr>
          <w:sz w:val="22"/>
        </w:rPr>
        <w:t>be</w:t>
      </w:r>
      <w:r>
        <w:rPr>
          <w:spacing w:val="40"/>
          <w:sz w:val="22"/>
        </w:rPr>
        <w:t> </w:t>
      </w:r>
      <w:r>
        <w:rPr>
          <w:sz w:val="22"/>
        </w:rPr>
        <w:t>made</w:t>
      </w:r>
      <w:r>
        <w:rPr>
          <w:spacing w:val="40"/>
          <w:sz w:val="22"/>
        </w:rPr>
        <w:t> </w:t>
      </w:r>
      <w:r>
        <w:rPr>
          <w:sz w:val="22"/>
        </w:rPr>
        <w:t>before</w:t>
      </w:r>
      <w:r>
        <w:rPr>
          <w:spacing w:val="40"/>
          <w:sz w:val="22"/>
        </w:rPr>
        <w:t> </w:t>
      </w:r>
      <w:r>
        <w:rPr>
          <w:sz w:val="22"/>
        </w:rPr>
        <w:t>entering</w:t>
      </w:r>
      <w:r>
        <w:rPr>
          <w:spacing w:val="40"/>
          <w:sz w:val="22"/>
        </w:rPr>
        <w:t> </w:t>
      </w:r>
      <w:r>
        <w:rPr>
          <w:sz w:val="22"/>
        </w:rPr>
        <w:t>prices</w:t>
      </w:r>
      <w:r>
        <w:rPr>
          <w:spacing w:val="40"/>
          <w:sz w:val="22"/>
        </w:rPr>
        <w:t> </w:t>
      </w:r>
      <w:r>
        <w:rPr>
          <w:sz w:val="22"/>
        </w:rPr>
        <w:t>against</w:t>
      </w:r>
      <w:r>
        <w:rPr>
          <w:spacing w:val="40"/>
          <w:sz w:val="22"/>
        </w:rPr>
        <w:t> </w:t>
      </w:r>
      <w:r>
        <w:rPr>
          <w:sz w:val="22"/>
        </w:rPr>
        <w:t>each</w:t>
      </w:r>
      <w:r>
        <w:rPr>
          <w:spacing w:val="40"/>
          <w:sz w:val="22"/>
        </w:rPr>
        <w:t> </w:t>
      </w:r>
      <w:r>
        <w:rPr>
          <w:sz w:val="22"/>
        </w:rPr>
        <w:t>item</w:t>
      </w:r>
      <w:r>
        <w:rPr>
          <w:spacing w:val="40"/>
          <w:sz w:val="22"/>
        </w:rPr>
        <w:t> </w:t>
      </w:r>
      <w:r>
        <w:rPr>
          <w:sz w:val="22"/>
        </w:rPr>
        <w:t>in</w:t>
      </w:r>
      <w:r>
        <w:rPr>
          <w:spacing w:val="40"/>
          <w:sz w:val="22"/>
        </w:rPr>
        <w:t> </w:t>
      </w:r>
      <w:r>
        <w:rPr>
          <w:sz w:val="22"/>
        </w:rPr>
        <w:t>the</w:t>
      </w:r>
      <w:r>
        <w:rPr>
          <w:spacing w:val="40"/>
          <w:sz w:val="22"/>
        </w:rPr>
        <w:t> </w:t>
      </w:r>
      <w:r>
        <w:rPr>
          <w:sz w:val="22"/>
        </w:rPr>
        <w:t>priced</w:t>
      </w:r>
      <w:r>
        <w:rPr>
          <w:spacing w:val="40"/>
          <w:sz w:val="22"/>
        </w:rPr>
        <w:t> </w:t>
      </w:r>
      <w:r>
        <w:rPr>
          <w:sz w:val="22"/>
        </w:rPr>
        <w:t>Bill</w:t>
      </w:r>
      <w:r>
        <w:rPr>
          <w:spacing w:val="40"/>
          <w:sz w:val="22"/>
        </w:rPr>
        <w:t> </w:t>
      </w:r>
      <w:r>
        <w:rPr>
          <w:sz w:val="22"/>
        </w:rPr>
        <w:t>of Quantities. The Specification Clause references, where given in the item description of the Bills of Quantities,</w:t>
      </w:r>
      <w:r>
        <w:rPr>
          <w:spacing w:val="-4"/>
          <w:sz w:val="22"/>
        </w:rPr>
        <w:t> </w:t>
      </w:r>
      <w:r>
        <w:rPr>
          <w:sz w:val="22"/>
        </w:rPr>
        <w:t>are</w:t>
      </w:r>
      <w:r>
        <w:rPr>
          <w:spacing w:val="-12"/>
          <w:sz w:val="22"/>
        </w:rPr>
        <w:t> </w:t>
      </w:r>
      <w:r>
        <w:rPr>
          <w:sz w:val="22"/>
        </w:rPr>
        <w:t>for</w:t>
      </w:r>
      <w:r>
        <w:rPr>
          <w:spacing w:val="-8"/>
          <w:sz w:val="22"/>
        </w:rPr>
        <w:t> </w:t>
      </w:r>
      <w:r>
        <w:rPr>
          <w:sz w:val="22"/>
        </w:rPr>
        <w:t>the</w:t>
      </w:r>
      <w:r>
        <w:rPr>
          <w:spacing w:val="-8"/>
          <w:sz w:val="22"/>
        </w:rPr>
        <w:t> </w:t>
      </w:r>
      <w:r>
        <w:rPr>
          <w:sz w:val="22"/>
        </w:rPr>
        <w:t>convenience</w:t>
      </w:r>
      <w:r>
        <w:rPr>
          <w:spacing w:val="-8"/>
          <w:sz w:val="22"/>
        </w:rPr>
        <w:t> </w:t>
      </w:r>
      <w:r>
        <w:rPr>
          <w:sz w:val="22"/>
        </w:rPr>
        <w:t>of</w:t>
      </w:r>
      <w:r>
        <w:rPr>
          <w:spacing w:val="-4"/>
          <w:sz w:val="22"/>
        </w:rPr>
        <w:t> </w:t>
      </w:r>
      <w:r>
        <w:rPr>
          <w:sz w:val="22"/>
        </w:rPr>
        <w:t>bidders</w:t>
      </w:r>
      <w:r>
        <w:rPr>
          <w:spacing w:val="-6"/>
          <w:sz w:val="22"/>
        </w:rPr>
        <w:t> </w:t>
      </w:r>
      <w:r>
        <w:rPr>
          <w:sz w:val="22"/>
        </w:rPr>
        <w:t>and</w:t>
      </w:r>
      <w:r>
        <w:rPr>
          <w:spacing w:val="-6"/>
          <w:sz w:val="22"/>
        </w:rPr>
        <w:t> </w:t>
      </w:r>
      <w:r>
        <w:rPr>
          <w:sz w:val="22"/>
        </w:rPr>
        <w:t>generally</w:t>
      </w:r>
      <w:r>
        <w:rPr>
          <w:spacing w:val="-10"/>
          <w:sz w:val="22"/>
        </w:rPr>
        <w:t> </w:t>
      </w:r>
      <w:r>
        <w:rPr>
          <w:sz w:val="22"/>
        </w:rPr>
        <w:t>refer</w:t>
      </w:r>
      <w:r>
        <w:rPr>
          <w:spacing w:val="-4"/>
          <w:sz w:val="22"/>
        </w:rPr>
        <w:t> </w:t>
      </w:r>
      <w:r>
        <w:rPr>
          <w:sz w:val="22"/>
        </w:rPr>
        <w:t>to</w:t>
      </w:r>
      <w:r>
        <w:rPr>
          <w:spacing w:val="-10"/>
          <w:sz w:val="22"/>
        </w:rPr>
        <w:t> </w:t>
      </w:r>
      <w:r>
        <w:rPr>
          <w:sz w:val="22"/>
        </w:rPr>
        <w:t>the</w:t>
      </w:r>
      <w:r>
        <w:rPr>
          <w:spacing w:val="-8"/>
          <w:sz w:val="22"/>
        </w:rPr>
        <w:t> </w:t>
      </w:r>
      <w:r>
        <w:rPr>
          <w:sz w:val="22"/>
        </w:rPr>
        <w:t>principal</w:t>
      </w:r>
      <w:r>
        <w:rPr>
          <w:spacing w:val="-9"/>
          <w:sz w:val="22"/>
        </w:rPr>
        <w:t> </w:t>
      </w:r>
      <w:r>
        <w:rPr>
          <w:sz w:val="22"/>
        </w:rPr>
        <w:t>relevant-</w:t>
      </w:r>
      <w:r>
        <w:rPr>
          <w:spacing w:val="-7"/>
          <w:sz w:val="22"/>
        </w:rPr>
        <w:t> </w:t>
      </w:r>
      <w:r>
        <w:rPr>
          <w:sz w:val="22"/>
        </w:rPr>
        <w:t>specification clause</w:t>
      </w:r>
      <w:r>
        <w:rPr>
          <w:spacing w:val="-14"/>
          <w:sz w:val="22"/>
        </w:rPr>
        <w:t> </w:t>
      </w:r>
      <w:r>
        <w:rPr>
          <w:sz w:val="22"/>
        </w:rPr>
        <w:t>but</w:t>
      </w:r>
      <w:r>
        <w:rPr>
          <w:spacing w:val="-10"/>
          <w:sz w:val="22"/>
        </w:rPr>
        <w:t> </w:t>
      </w:r>
      <w:r>
        <w:rPr>
          <w:sz w:val="22"/>
        </w:rPr>
        <w:t>do</w:t>
      </w:r>
      <w:r>
        <w:rPr>
          <w:spacing w:val="-11"/>
          <w:sz w:val="22"/>
        </w:rPr>
        <w:t> </w:t>
      </w:r>
      <w:r>
        <w:rPr>
          <w:sz w:val="22"/>
        </w:rPr>
        <w:t>not</w:t>
      </w:r>
      <w:r>
        <w:rPr>
          <w:spacing w:val="-6"/>
          <w:sz w:val="22"/>
        </w:rPr>
        <w:t> </w:t>
      </w:r>
      <w:r>
        <w:rPr>
          <w:sz w:val="22"/>
        </w:rPr>
        <w:t>necessarily</w:t>
      </w:r>
      <w:r>
        <w:rPr>
          <w:spacing w:val="-14"/>
          <w:sz w:val="22"/>
        </w:rPr>
        <w:t> </w:t>
      </w:r>
      <w:r>
        <w:rPr>
          <w:sz w:val="22"/>
        </w:rPr>
        <w:t>represent</w:t>
      </w:r>
      <w:r>
        <w:rPr>
          <w:spacing w:val="-6"/>
          <w:sz w:val="22"/>
        </w:rPr>
        <w:t> </w:t>
      </w:r>
      <w:r>
        <w:rPr>
          <w:sz w:val="22"/>
        </w:rPr>
        <w:t>the</w:t>
      </w:r>
      <w:r>
        <w:rPr>
          <w:spacing w:val="-13"/>
          <w:sz w:val="22"/>
        </w:rPr>
        <w:t> </w:t>
      </w:r>
      <w:r>
        <w:rPr>
          <w:sz w:val="22"/>
        </w:rPr>
        <w:t>whole</w:t>
      </w:r>
      <w:r>
        <w:rPr>
          <w:spacing w:val="-13"/>
          <w:sz w:val="22"/>
        </w:rPr>
        <w:t> </w:t>
      </w:r>
      <w:r>
        <w:rPr>
          <w:sz w:val="22"/>
        </w:rPr>
        <w:t>of</w:t>
      </w:r>
      <w:r>
        <w:rPr>
          <w:spacing w:val="-9"/>
          <w:sz w:val="22"/>
        </w:rPr>
        <w:t> </w:t>
      </w:r>
      <w:r>
        <w:rPr>
          <w:sz w:val="22"/>
        </w:rPr>
        <w:t>the</w:t>
      </w:r>
      <w:r>
        <w:rPr>
          <w:spacing w:val="-9"/>
          <w:sz w:val="22"/>
        </w:rPr>
        <w:t> </w:t>
      </w:r>
      <w:r>
        <w:rPr>
          <w:sz w:val="22"/>
        </w:rPr>
        <w:t>specification</w:t>
      </w:r>
      <w:r>
        <w:rPr>
          <w:spacing w:val="-11"/>
          <w:sz w:val="22"/>
        </w:rPr>
        <w:t> </w:t>
      </w:r>
      <w:r>
        <w:rPr>
          <w:sz w:val="22"/>
        </w:rPr>
        <w:t>requirements</w:t>
      </w:r>
      <w:r>
        <w:rPr>
          <w:spacing w:val="-7"/>
          <w:sz w:val="22"/>
        </w:rPr>
        <w:t> </w:t>
      </w:r>
      <w:r>
        <w:rPr>
          <w:sz w:val="22"/>
        </w:rPr>
        <w:t>for</w:t>
      </w:r>
      <w:r>
        <w:rPr>
          <w:spacing w:val="-2"/>
          <w:sz w:val="22"/>
        </w:rPr>
        <w:t> </w:t>
      </w:r>
      <w:r>
        <w:rPr>
          <w:sz w:val="22"/>
        </w:rPr>
        <w:t>the</w:t>
      </w:r>
      <w:r>
        <w:rPr>
          <w:spacing w:val="-13"/>
          <w:sz w:val="22"/>
        </w:rPr>
        <w:t> </w:t>
      </w:r>
      <w:r>
        <w:rPr>
          <w:sz w:val="22"/>
        </w:rPr>
        <w:t>work</w:t>
      </w:r>
      <w:r>
        <w:rPr>
          <w:spacing w:val="-14"/>
          <w:sz w:val="22"/>
        </w:rPr>
        <w:t> </w:t>
      </w:r>
      <w:r>
        <w:rPr>
          <w:sz w:val="22"/>
        </w:rPr>
        <w:t>required within</w:t>
      </w:r>
      <w:r>
        <w:rPr>
          <w:spacing w:val="-14"/>
          <w:sz w:val="22"/>
        </w:rPr>
        <w:t> </w:t>
      </w:r>
      <w:r>
        <w:rPr>
          <w:sz w:val="22"/>
        </w:rPr>
        <w:t>the</w:t>
      </w:r>
      <w:r>
        <w:rPr>
          <w:spacing w:val="-13"/>
          <w:sz w:val="22"/>
        </w:rPr>
        <w:t> </w:t>
      </w:r>
      <w:r>
        <w:rPr>
          <w:sz w:val="22"/>
        </w:rPr>
        <w:t>item.</w:t>
      </w:r>
      <w:r>
        <w:rPr>
          <w:spacing w:val="-11"/>
          <w:sz w:val="22"/>
        </w:rPr>
        <w:t> </w:t>
      </w:r>
      <w:r>
        <w:rPr>
          <w:sz w:val="22"/>
        </w:rPr>
        <w:t>The</w:t>
      </w:r>
      <w:r>
        <w:rPr>
          <w:spacing w:val="-10"/>
          <w:sz w:val="22"/>
        </w:rPr>
        <w:t> </w:t>
      </w:r>
      <w:r>
        <w:rPr>
          <w:sz w:val="22"/>
        </w:rPr>
        <w:t>presence</w:t>
      </w:r>
      <w:r>
        <w:rPr>
          <w:spacing w:val="-10"/>
          <w:sz w:val="22"/>
        </w:rPr>
        <w:t> </w:t>
      </w:r>
      <w:r>
        <w:rPr>
          <w:sz w:val="22"/>
        </w:rPr>
        <w:t>of</w:t>
      </w:r>
      <w:r>
        <w:rPr>
          <w:spacing w:val="-10"/>
          <w:sz w:val="22"/>
        </w:rPr>
        <w:t> </w:t>
      </w:r>
      <w:r>
        <w:rPr>
          <w:sz w:val="22"/>
        </w:rPr>
        <w:t>a</w:t>
      </w:r>
      <w:r>
        <w:rPr>
          <w:spacing w:val="-10"/>
          <w:sz w:val="22"/>
        </w:rPr>
        <w:t> </w:t>
      </w:r>
      <w:r>
        <w:rPr>
          <w:sz w:val="22"/>
        </w:rPr>
        <w:t>Specification</w:t>
      </w:r>
      <w:r>
        <w:rPr>
          <w:spacing w:val="-13"/>
          <w:sz w:val="22"/>
        </w:rPr>
        <w:t> </w:t>
      </w:r>
      <w:r>
        <w:rPr>
          <w:sz w:val="22"/>
        </w:rPr>
        <w:t>clause</w:t>
      </w:r>
      <w:r>
        <w:rPr>
          <w:spacing w:val="-14"/>
          <w:sz w:val="22"/>
        </w:rPr>
        <w:t> </w:t>
      </w:r>
      <w:r>
        <w:rPr>
          <w:sz w:val="22"/>
        </w:rPr>
        <w:t>reference</w:t>
      </w:r>
      <w:r>
        <w:rPr>
          <w:spacing w:val="-10"/>
          <w:sz w:val="22"/>
        </w:rPr>
        <w:t> </w:t>
      </w:r>
      <w:r>
        <w:rPr>
          <w:sz w:val="22"/>
        </w:rPr>
        <w:t>shall</w:t>
      </w:r>
      <w:r>
        <w:rPr>
          <w:spacing w:val="-8"/>
          <w:sz w:val="22"/>
        </w:rPr>
        <w:t> </w:t>
      </w:r>
      <w:r>
        <w:rPr>
          <w:sz w:val="22"/>
        </w:rPr>
        <w:t>not</w:t>
      </w:r>
      <w:r>
        <w:rPr>
          <w:spacing w:val="-8"/>
          <w:sz w:val="22"/>
        </w:rPr>
        <w:t> </w:t>
      </w:r>
      <w:r>
        <w:rPr>
          <w:sz w:val="22"/>
        </w:rPr>
        <w:t>in</w:t>
      </w:r>
      <w:r>
        <w:rPr>
          <w:spacing w:val="-14"/>
          <w:sz w:val="22"/>
        </w:rPr>
        <w:t> </w:t>
      </w:r>
      <w:r>
        <w:rPr>
          <w:sz w:val="22"/>
        </w:rPr>
        <w:t>any</w:t>
      </w:r>
      <w:r>
        <w:rPr>
          <w:spacing w:val="-8"/>
          <w:sz w:val="22"/>
        </w:rPr>
        <w:t> </w:t>
      </w:r>
      <w:r>
        <w:rPr>
          <w:sz w:val="22"/>
        </w:rPr>
        <w:t>way</w:t>
      </w:r>
      <w:r>
        <w:rPr>
          <w:spacing w:val="-14"/>
          <w:sz w:val="22"/>
        </w:rPr>
        <w:t> </w:t>
      </w:r>
      <w:r>
        <w:rPr>
          <w:sz w:val="22"/>
        </w:rPr>
        <w:t>reduce</w:t>
      </w:r>
      <w:r>
        <w:rPr>
          <w:spacing w:val="-14"/>
          <w:sz w:val="22"/>
        </w:rPr>
        <w:t> </w:t>
      </w:r>
      <w:r>
        <w:rPr>
          <w:sz w:val="22"/>
        </w:rPr>
        <w:t>the</w:t>
      </w:r>
      <w:r>
        <w:rPr>
          <w:spacing w:val="-10"/>
          <w:sz w:val="22"/>
        </w:rPr>
        <w:t> </w:t>
      </w:r>
      <w:r>
        <w:rPr>
          <w:sz w:val="22"/>
        </w:rPr>
        <w:t>Bidders obligation</w:t>
      </w:r>
      <w:r>
        <w:rPr>
          <w:spacing w:val="-3"/>
          <w:sz w:val="22"/>
        </w:rPr>
        <w:t> </w:t>
      </w:r>
      <w:r>
        <w:rPr>
          <w:sz w:val="22"/>
        </w:rPr>
        <w:t>to</w:t>
      </w:r>
      <w:r>
        <w:rPr>
          <w:spacing w:val="-8"/>
          <w:sz w:val="22"/>
        </w:rPr>
        <w:t> </w:t>
      </w:r>
      <w:r>
        <w:rPr>
          <w:sz w:val="22"/>
        </w:rPr>
        <w:t>complete</w:t>
      </w:r>
      <w:r>
        <w:rPr>
          <w:spacing w:val="-5"/>
          <w:sz w:val="22"/>
        </w:rPr>
        <w:t> </w:t>
      </w:r>
      <w:r>
        <w:rPr>
          <w:sz w:val="22"/>
        </w:rPr>
        <w:t>work</w:t>
      </w:r>
      <w:r>
        <w:rPr>
          <w:spacing w:val="-3"/>
          <w:sz w:val="22"/>
        </w:rPr>
        <w:t> </w:t>
      </w:r>
      <w:r>
        <w:rPr>
          <w:sz w:val="22"/>
        </w:rPr>
        <w:t>in</w:t>
      </w:r>
      <w:r>
        <w:rPr>
          <w:spacing w:val="-3"/>
          <w:sz w:val="22"/>
        </w:rPr>
        <w:t> </w:t>
      </w:r>
      <w:r>
        <w:rPr>
          <w:sz w:val="22"/>
        </w:rPr>
        <w:t>accordance</w:t>
      </w:r>
      <w:r>
        <w:rPr>
          <w:spacing w:val="-5"/>
          <w:sz w:val="22"/>
        </w:rPr>
        <w:t> </w:t>
      </w:r>
      <w:r>
        <w:rPr>
          <w:sz w:val="22"/>
        </w:rPr>
        <w:t>with</w:t>
      </w:r>
      <w:r>
        <w:rPr>
          <w:spacing w:val="-8"/>
          <w:sz w:val="22"/>
        </w:rPr>
        <w:t> </w:t>
      </w:r>
      <w:r>
        <w:rPr>
          <w:sz w:val="22"/>
        </w:rPr>
        <w:t>all</w:t>
      </w:r>
      <w:r>
        <w:rPr>
          <w:spacing w:val="-6"/>
          <w:sz w:val="22"/>
        </w:rPr>
        <w:t> </w:t>
      </w:r>
      <w:r>
        <w:rPr>
          <w:sz w:val="22"/>
        </w:rPr>
        <w:t>the</w:t>
      </w:r>
      <w:r>
        <w:rPr>
          <w:spacing w:val="-5"/>
          <w:sz w:val="22"/>
        </w:rPr>
        <w:t> </w:t>
      </w:r>
      <w:r>
        <w:rPr>
          <w:sz w:val="22"/>
        </w:rPr>
        <w:t>requirements</w:t>
      </w:r>
      <w:r>
        <w:rPr>
          <w:spacing w:val="-2"/>
          <w:sz w:val="22"/>
        </w:rPr>
        <w:t> </w:t>
      </w:r>
      <w:r>
        <w:rPr>
          <w:sz w:val="22"/>
        </w:rPr>
        <w:t>of</w:t>
      </w:r>
      <w:r>
        <w:rPr>
          <w:spacing w:val="-4"/>
          <w:sz w:val="22"/>
        </w:rPr>
        <w:t> </w:t>
      </w:r>
      <w:r>
        <w:rPr>
          <w:sz w:val="22"/>
        </w:rPr>
        <w:t>the</w:t>
      </w:r>
      <w:r>
        <w:rPr>
          <w:spacing w:val="-5"/>
          <w:sz w:val="22"/>
        </w:rPr>
        <w:t> </w:t>
      </w:r>
      <w:r>
        <w:rPr>
          <w:sz w:val="22"/>
        </w:rPr>
        <w:t>Specification.</w:t>
      </w:r>
    </w:p>
    <w:p>
      <w:pPr>
        <w:pStyle w:val="BodyText"/>
        <w:spacing w:before="60"/>
      </w:pPr>
    </w:p>
    <w:p>
      <w:pPr>
        <w:pStyle w:val="ListParagraph"/>
        <w:numPr>
          <w:ilvl w:val="1"/>
          <w:numId w:val="39"/>
        </w:numPr>
        <w:tabs>
          <w:tab w:pos="575" w:val="left" w:leader="none"/>
          <w:tab w:pos="629" w:val="left" w:leader="none"/>
        </w:tabs>
        <w:spacing w:line="240" w:lineRule="auto" w:before="0" w:after="0"/>
        <w:ind w:left="629" w:right="1073" w:hanging="269"/>
        <w:jc w:val="both"/>
        <w:rPr>
          <w:sz w:val="22"/>
        </w:rPr>
      </w:pPr>
      <w:r>
        <w:rPr>
          <w:sz w:val="22"/>
        </w:rPr>
        <w:t>Provisional</w:t>
      </w:r>
      <w:r>
        <w:rPr>
          <w:spacing w:val="16"/>
          <w:sz w:val="22"/>
        </w:rPr>
        <w:t> </w:t>
      </w:r>
      <w:r>
        <w:rPr>
          <w:sz w:val="22"/>
        </w:rPr>
        <w:t>Sums</w:t>
      </w:r>
      <w:r>
        <w:rPr>
          <w:spacing w:val="20"/>
          <w:sz w:val="22"/>
        </w:rPr>
        <w:t> </w:t>
      </w:r>
      <w:r>
        <w:rPr>
          <w:sz w:val="22"/>
        </w:rPr>
        <w:t>included</w:t>
      </w:r>
      <w:r>
        <w:rPr>
          <w:spacing w:val="15"/>
          <w:sz w:val="22"/>
        </w:rPr>
        <w:t> </w:t>
      </w:r>
      <w:r>
        <w:rPr>
          <w:sz w:val="22"/>
        </w:rPr>
        <w:t>and</w:t>
      </w:r>
      <w:r>
        <w:rPr>
          <w:spacing w:val="19"/>
          <w:sz w:val="22"/>
        </w:rPr>
        <w:t> </w:t>
      </w:r>
      <w:r>
        <w:rPr>
          <w:sz w:val="22"/>
        </w:rPr>
        <w:t>so</w:t>
      </w:r>
      <w:r>
        <w:rPr>
          <w:spacing w:val="19"/>
          <w:sz w:val="22"/>
        </w:rPr>
        <w:t> </w:t>
      </w:r>
      <w:r>
        <w:rPr>
          <w:sz w:val="22"/>
        </w:rPr>
        <w:t>designated</w:t>
      </w:r>
      <w:r>
        <w:rPr>
          <w:spacing w:val="19"/>
          <w:sz w:val="22"/>
        </w:rPr>
        <w:t> </w:t>
      </w:r>
      <w:r>
        <w:rPr>
          <w:sz w:val="22"/>
        </w:rPr>
        <w:t>in</w:t>
      </w:r>
      <w:r>
        <w:rPr>
          <w:spacing w:val="19"/>
          <w:sz w:val="22"/>
        </w:rPr>
        <w:t> </w:t>
      </w:r>
      <w:r>
        <w:rPr>
          <w:sz w:val="22"/>
        </w:rPr>
        <w:t>the</w:t>
      </w:r>
      <w:r>
        <w:rPr>
          <w:spacing w:val="17"/>
          <w:sz w:val="22"/>
        </w:rPr>
        <w:t> </w:t>
      </w:r>
      <w:r>
        <w:rPr>
          <w:sz w:val="22"/>
        </w:rPr>
        <w:t>Bill</w:t>
      </w:r>
      <w:r>
        <w:rPr>
          <w:spacing w:val="20"/>
          <w:sz w:val="22"/>
        </w:rPr>
        <w:t> </w:t>
      </w:r>
      <w:r>
        <w:rPr>
          <w:sz w:val="22"/>
        </w:rPr>
        <w:t>of</w:t>
      </w:r>
      <w:r>
        <w:rPr>
          <w:spacing w:val="24"/>
          <w:sz w:val="22"/>
        </w:rPr>
        <w:t> </w:t>
      </w:r>
      <w:r>
        <w:rPr>
          <w:sz w:val="22"/>
        </w:rPr>
        <w:t>Quantities</w:t>
      </w:r>
      <w:r>
        <w:rPr>
          <w:spacing w:val="20"/>
          <w:sz w:val="22"/>
        </w:rPr>
        <w:t> </w:t>
      </w:r>
      <w:r>
        <w:rPr>
          <w:sz w:val="22"/>
        </w:rPr>
        <w:t>shall</w:t>
      </w:r>
      <w:r>
        <w:rPr>
          <w:spacing w:val="16"/>
          <w:sz w:val="22"/>
        </w:rPr>
        <w:t> </w:t>
      </w:r>
      <w:r>
        <w:rPr>
          <w:sz w:val="22"/>
        </w:rPr>
        <w:t>be</w:t>
      </w:r>
      <w:r>
        <w:rPr>
          <w:spacing w:val="17"/>
          <w:sz w:val="22"/>
        </w:rPr>
        <w:t> </w:t>
      </w:r>
      <w:r>
        <w:rPr>
          <w:sz w:val="22"/>
        </w:rPr>
        <w:t>expended</w:t>
      </w:r>
      <w:r>
        <w:rPr>
          <w:spacing w:val="19"/>
          <w:sz w:val="22"/>
        </w:rPr>
        <w:t> </w:t>
      </w:r>
      <w:r>
        <w:rPr>
          <w:sz w:val="22"/>
        </w:rPr>
        <w:t>in</w:t>
      </w:r>
      <w:r>
        <w:rPr>
          <w:spacing w:val="31"/>
          <w:sz w:val="22"/>
        </w:rPr>
        <w:t> </w:t>
      </w:r>
      <w:r>
        <w:rPr>
          <w:sz w:val="22"/>
        </w:rPr>
        <w:t>whole or in part at the direction and discretion of the Project Manager in accordance with the Conditions of </w:t>
      </w:r>
      <w:r>
        <w:rPr>
          <w:spacing w:val="-2"/>
          <w:sz w:val="22"/>
        </w:rPr>
        <w:t>Contract.</w:t>
      </w:r>
    </w:p>
    <w:p>
      <w:pPr>
        <w:pStyle w:val="BodyText"/>
        <w:spacing w:before="49"/>
      </w:pPr>
    </w:p>
    <w:p>
      <w:pPr>
        <w:pStyle w:val="ListParagraph"/>
        <w:numPr>
          <w:ilvl w:val="1"/>
          <w:numId w:val="39"/>
        </w:numPr>
        <w:tabs>
          <w:tab w:pos="629" w:val="left" w:leader="none"/>
          <w:tab w:pos="647" w:val="left" w:leader="none"/>
        </w:tabs>
        <w:spacing w:line="240" w:lineRule="auto" w:before="0" w:after="0"/>
        <w:ind w:left="629" w:right="1072" w:hanging="269"/>
        <w:jc w:val="both"/>
        <w:rPr>
          <w:sz w:val="22"/>
        </w:rPr>
      </w:pPr>
      <w:r>
        <w:rPr>
          <w:sz w:val="22"/>
        </w:rPr>
        <w:t>The</w:t>
      </w:r>
      <w:r>
        <w:rPr>
          <w:sz w:val="22"/>
        </w:rPr>
        <w:t> method of measurement of completed work for payment shall be in accordance with the </w:t>
      </w:r>
      <w:r>
        <w:rPr>
          <w:spacing w:val="-2"/>
          <w:sz w:val="22"/>
        </w:rPr>
        <w:t>Specifications.</w:t>
      </w:r>
    </w:p>
    <w:p>
      <w:pPr>
        <w:pStyle w:val="BodyText"/>
        <w:spacing w:before="48"/>
      </w:pPr>
    </w:p>
    <w:p>
      <w:pPr>
        <w:pStyle w:val="ListParagraph"/>
        <w:numPr>
          <w:ilvl w:val="1"/>
          <w:numId w:val="39"/>
        </w:numPr>
        <w:tabs>
          <w:tab w:pos="681" w:val="left" w:leader="none"/>
        </w:tabs>
        <w:spacing w:line="240" w:lineRule="auto" w:before="0" w:after="0"/>
        <w:ind w:left="681" w:right="0" w:hanging="321"/>
        <w:jc w:val="left"/>
        <w:rPr>
          <w:b/>
          <w:i/>
          <w:sz w:val="22"/>
        </w:rPr>
      </w:pPr>
      <w:r>
        <w:rPr>
          <w:spacing w:val="-2"/>
          <w:sz w:val="22"/>
        </w:rPr>
        <w:t>The</w:t>
      </w:r>
      <w:r>
        <w:rPr>
          <w:spacing w:val="-14"/>
          <w:sz w:val="22"/>
        </w:rPr>
        <w:t> </w:t>
      </w:r>
      <w:r>
        <w:rPr>
          <w:spacing w:val="-2"/>
          <w:sz w:val="22"/>
        </w:rPr>
        <w:t>abbreviations</w:t>
      </w:r>
      <w:r>
        <w:rPr>
          <w:spacing w:val="-5"/>
          <w:sz w:val="22"/>
        </w:rPr>
        <w:t> </w:t>
      </w:r>
      <w:r>
        <w:rPr>
          <w:spacing w:val="-2"/>
          <w:sz w:val="22"/>
        </w:rPr>
        <w:t>and</w:t>
      </w:r>
      <w:r>
        <w:rPr>
          <w:spacing w:val="-10"/>
          <w:sz w:val="22"/>
        </w:rPr>
        <w:t> </w:t>
      </w:r>
      <w:r>
        <w:rPr>
          <w:spacing w:val="-2"/>
          <w:sz w:val="22"/>
        </w:rPr>
        <w:t>symbols</w:t>
      </w:r>
      <w:r>
        <w:rPr>
          <w:spacing w:val="-1"/>
          <w:sz w:val="22"/>
        </w:rPr>
        <w:t> </w:t>
      </w:r>
      <w:r>
        <w:rPr>
          <w:spacing w:val="-2"/>
          <w:sz w:val="22"/>
        </w:rPr>
        <w:t>used</w:t>
      </w:r>
      <w:r>
        <w:rPr>
          <w:spacing w:val="-5"/>
          <w:sz w:val="22"/>
        </w:rPr>
        <w:t> </w:t>
      </w:r>
      <w:r>
        <w:rPr>
          <w:spacing w:val="-2"/>
          <w:sz w:val="22"/>
        </w:rPr>
        <w:t>in</w:t>
      </w:r>
      <w:r>
        <w:rPr>
          <w:spacing w:val="-5"/>
          <w:sz w:val="22"/>
        </w:rPr>
        <w:t> </w:t>
      </w:r>
      <w:r>
        <w:rPr>
          <w:spacing w:val="-2"/>
          <w:sz w:val="22"/>
        </w:rPr>
        <w:t>this</w:t>
      </w:r>
      <w:r>
        <w:rPr>
          <w:spacing w:val="-5"/>
          <w:sz w:val="22"/>
        </w:rPr>
        <w:t> </w:t>
      </w:r>
      <w:r>
        <w:rPr>
          <w:spacing w:val="-2"/>
          <w:sz w:val="22"/>
        </w:rPr>
        <w:t>Bill</w:t>
      </w:r>
      <w:r>
        <w:rPr>
          <w:spacing w:val="-4"/>
          <w:sz w:val="22"/>
        </w:rPr>
        <w:t> </w:t>
      </w:r>
      <w:r>
        <w:rPr>
          <w:spacing w:val="-2"/>
          <w:sz w:val="22"/>
        </w:rPr>
        <w:t>of</w:t>
      </w:r>
      <w:r>
        <w:rPr>
          <w:spacing w:val="-6"/>
          <w:sz w:val="22"/>
        </w:rPr>
        <w:t> </w:t>
      </w:r>
      <w:r>
        <w:rPr>
          <w:spacing w:val="-2"/>
          <w:sz w:val="22"/>
        </w:rPr>
        <w:t>Quantities</w:t>
      </w:r>
      <w:r>
        <w:rPr>
          <w:spacing w:val="-5"/>
          <w:sz w:val="22"/>
        </w:rPr>
        <w:t> </w:t>
      </w:r>
      <w:r>
        <w:rPr>
          <w:spacing w:val="-2"/>
          <w:sz w:val="22"/>
        </w:rPr>
        <w:t>are: </w:t>
      </w:r>
      <w:r>
        <w:rPr>
          <w:b/>
          <w:i/>
          <w:spacing w:val="-2"/>
          <w:sz w:val="22"/>
        </w:rPr>
        <w:t>[Insert</w:t>
      </w:r>
      <w:r>
        <w:rPr>
          <w:b/>
          <w:i/>
          <w:spacing w:val="-4"/>
          <w:sz w:val="22"/>
        </w:rPr>
        <w:t> </w:t>
      </w:r>
      <w:r>
        <w:rPr>
          <w:b/>
          <w:i/>
          <w:spacing w:val="-2"/>
          <w:sz w:val="22"/>
        </w:rPr>
        <w:t>as</w:t>
      </w:r>
      <w:r>
        <w:rPr>
          <w:b/>
          <w:i/>
          <w:spacing w:val="-9"/>
          <w:sz w:val="22"/>
        </w:rPr>
        <w:t> </w:t>
      </w:r>
      <w:r>
        <w:rPr>
          <w:b/>
          <w:i/>
          <w:spacing w:val="-2"/>
          <w:sz w:val="22"/>
        </w:rPr>
        <w:t>applicable]</w:t>
      </w:r>
    </w:p>
    <w:p>
      <w:pPr>
        <w:pStyle w:val="ListParagraph"/>
        <w:numPr>
          <w:ilvl w:val="0"/>
          <w:numId w:val="39"/>
        </w:numPr>
        <w:tabs>
          <w:tab w:pos="652" w:val="left" w:leader="none"/>
        </w:tabs>
        <w:spacing w:line="240" w:lineRule="auto" w:before="7" w:after="0"/>
        <w:ind w:left="652" w:right="0" w:hanging="292"/>
        <w:jc w:val="left"/>
        <w:rPr>
          <w:sz w:val="26"/>
        </w:rPr>
      </w:pPr>
      <w:r>
        <w:rPr>
          <w:spacing w:val="-2"/>
          <w:sz w:val="26"/>
        </w:rPr>
        <w:t>Day</w:t>
      </w:r>
      <w:r>
        <w:rPr>
          <w:spacing w:val="-11"/>
          <w:sz w:val="26"/>
        </w:rPr>
        <w:t> </w:t>
      </w:r>
      <w:r>
        <w:rPr>
          <w:spacing w:val="-2"/>
          <w:sz w:val="26"/>
        </w:rPr>
        <w:t>work</w:t>
      </w:r>
      <w:r>
        <w:rPr>
          <w:spacing w:val="-11"/>
          <w:sz w:val="26"/>
        </w:rPr>
        <w:t> </w:t>
      </w:r>
      <w:r>
        <w:rPr>
          <w:spacing w:val="-2"/>
          <w:sz w:val="26"/>
        </w:rPr>
        <w:t>Schedule</w:t>
      </w:r>
    </w:p>
    <w:p>
      <w:pPr>
        <w:pStyle w:val="BodyText"/>
        <w:spacing w:before="6"/>
        <w:rPr>
          <w:sz w:val="26"/>
        </w:rPr>
      </w:pPr>
    </w:p>
    <w:p>
      <w:pPr>
        <w:pStyle w:val="Heading7"/>
        <w:numPr>
          <w:ilvl w:val="0"/>
          <w:numId w:val="40"/>
        </w:numPr>
        <w:tabs>
          <w:tab w:pos="584" w:val="left" w:leader="none"/>
        </w:tabs>
        <w:spacing w:line="240" w:lineRule="auto" w:before="0" w:after="0"/>
        <w:ind w:left="584" w:right="0" w:hanging="224"/>
        <w:jc w:val="left"/>
        <w:rPr>
          <w:b w:val="0"/>
        </w:rPr>
      </w:pPr>
      <w:r>
        <w:rPr>
          <w:spacing w:val="-2"/>
        </w:rPr>
        <w:t>General</w:t>
      </w:r>
    </w:p>
    <w:p>
      <w:pPr>
        <w:pStyle w:val="ListParagraph"/>
        <w:numPr>
          <w:ilvl w:val="1"/>
          <w:numId w:val="40"/>
        </w:numPr>
        <w:tabs>
          <w:tab w:pos="599" w:val="left" w:leader="none"/>
          <w:tab w:pos="629" w:val="left" w:leader="none"/>
        </w:tabs>
        <w:spacing w:line="240" w:lineRule="auto" w:before="136" w:after="0"/>
        <w:ind w:left="629" w:right="1074" w:hanging="269"/>
        <w:jc w:val="both"/>
        <w:rPr>
          <w:sz w:val="22"/>
        </w:rPr>
      </w:pPr>
      <w:r>
        <w:rPr>
          <w:sz w:val="22"/>
        </w:rPr>
        <w:t>Work</w:t>
      </w:r>
      <w:r>
        <w:rPr>
          <w:spacing w:val="-10"/>
          <w:sz w:val="22"/>
        </w:rPr>
        <w:t> </w:t>
      </w:r>
      <w:r>
        <w:rPr>
          <w:sz w:val="22"/>
        </w:rPr>
        <w:t>shall</w:t>
      </w:r>
      <w:r>
        <w:rPr>
          <w:spacing w:val="-5"/>
          <w:sz w:val="22"/>
        </w:rPr>
        <w:t> </w:t>
      </w:r>
      <w:r>
        <w:rPr>
          <w:sz w:val="22"/>
        </w:rPr>
        <w:t>not</w:t>
      </w:r>
      <w:r>
        <w:rPr>
          <w:spacing w:val="-5"/>
          <w:sz w:val="22"/>
        </w:rPr>
        <w:t> </w:t>
      </w:r>
      <w:r>
        <w:rPr>
          <w:sz w:val="22"/>
        </w:rPr>
        <w:t>be</w:t>
      </w:r>
      <w:r>
        <w:rPr>
          <w:spacing w:val="-8"/>
          <w:sz w:val="22"/>
        </w:rPr>
        <w:t> </w:t>
      </w:r>
      <w:r>
        <w:rPr>
          <w:sz w:val="22"/>
        </w:rPr>
        <w:t>executed</w:t>
      </w:r>
      <w:r>
        <w:rPr>
          <w:spacing w:val="-3"/>
          <w:sz w:val="22"/>
        </w:rPr>
        <w:t> </w:t>
      </w:r>
      <w:r>
        <w:rPr>
          <w:sz w:val="22"/>
        </w:rPr>
        <w:t>on</w:t>
      </w:r>
      <w:r>
        <w:rPr>
          <w:spacing w:val="-10"/>
          <w:sz w:val="22"/>
        </w:rPr>
        <w:t> </w:t>
      </w:r>
      <w:r>
        <w:rPr>
          <w:sz w:val="22"/>
        </w:rPr>
        <w:t>a day</w:t>
      </w:r>
      <w:r>
        <w:rPr>
          <w:spacing w:val="-6"/>
          <w:sz w:val="22"/>
        </w:rPr>
        <w:t> </w:t>
      </w:r>
      <w:r>
        <w:rPr>
          <w:sz w:val="22"/>
        </w:rPr>
        <w:t>work</w:t>
      </w:r>
      <w:r>
        <w:rPr>
          <w:spacing w:val="-10"/>
          <w:sz w:val="22"/>
        </w:rPr>
        <w:t> </w:t>
      </w:r>
      <w:r>
        <w:rPr>
          <w:sz w:val="22"/>
        </w:rPr>
        <w:t>basis</w:t>
      </w:r>
      <w:r>
        <w:rPr>
          <w:spacing w:val="-2"/>
          <w:sz w:val="22"/>
        </w:rPr>
        <w:t> </w:t>
      </w:r>
      <w:r>
        <w:rPr>
          <w:sz w:val="22"/>
        </w:rPr>
        <w:t>except</w:t>
      </w:r>
      <w:r>
        <w:rPr>
          <w:spacing w:val="-5"/>
          <w:sz w:val="22"/>
        </w:rPr>
        <w:t> </w:t>
      </w:r>
      <w:r>
        <w:rPr>
          <w:sz w:val="22"/>
        </w:rPr>
        <w:t>by</w:t>
      </w:r>
      <w:r>
        <w:rPr>
          <w:spacing w:val="-6"/>
          <w:sz w:val="22"/>
        </w:rPr>
        <w:t> </w:t>
      </w:r>
      <w:r>
        <w:rPr>
          <w:sz w:val="22"/>
        </w:rPr>
        <w:t>written</w:t>
      </w:r>
      <w:r>
        <w:rPr>
          <w:spacing w:val="-6"/>
          <w:sz w:val="22"/>
        </w:rPr>
        <w:t> </w:t>
      </w:r>
      <w:r>
        <w:rPr>
          <w:sz w:val="22"/>
        </w:rPr>
        <w:t>order of</w:t>
      </w:r>
      <w:r>
        <w:rPr>
          <w:spacing w:val="-8"/>
          <w:sz w:val="22"/>
        </w:rPr>
        <w:t> </w:t>
      </w:r>
      <w:r>
        <w:rPr>
          <w:sz w:val="22"/>
        </w:rPr>
        <w:t>the</w:t>
      </w:r>
      <w:r>
        <w:rPr>
          <w:spacing w:val="-12"/>
          <w:sz w:val="22"/>
        </w:rPr>
        <w:t> </w:t>
      </w:r>
      <w:r>
        <w:rPr>
          <w:sz w:val="22"/>
        </w:rPr>
        <w:t>Project</w:t>
      </w:r>
      <w:r>
        <w:rPr>
          <w:spacing w:val="-5"/>
          <w:sz w:val="22"/>
        </w:rPr>
        <w:t> </w:t>
      </w:r>
      <w:r>
        <w:rPr>
          <w:sz w:val="22"/>
        </w:rPr>
        <w:t>Manager.</w:t>
      </w:r>
      <w:r>
        <w:rPr>
          <w:spacing w:val="-4"/>
          <w:sz w:val="22"/>
        </w:rPr>
        <w:t> </w:t>
      </w:r>
      <w:r>
        <w:rPr>
          <w:sz w:val="22"/>
        </w:rPr>
        <w:t>Bidders shall</w:t>
      </w:r>
      <w:r>
        <w:rPr>
          <w:spacing w:val="-9"/>
          <w:sz w:val="22"/>
        </w:rPr>
        <w:t> </w:t>
      </w:r>
      <w:r>
        <w:rPr>
          <w:sz w:val="22"/>
        </w:rPr>
        <w:t>enter</w:t>
      </w:r>
      <w:r>
        <w:rPr>
          <w:spacing w:val="-7"/>
          <w:sz w:val="22"/>
        </w:rPr>
        <w:t> </w:t>
      </w:r>
      <w:r>
        <w:rPr>
          <w:sz w:val="22"/>
        </w:rPr>
        <w:t>basic</w:t>
      </w:r>
      <w:r>
        <w:rPr>
          <w:spacing w:val="-11"/>
          <w:sz w:val="22"/>
        </w:rPr>
        <w:t> </w:t>
      </w:r>
      <w:r>
        <w:rPr>
          <w:sz w:val="22"/>
        </w:rPr>
        <w:t>rates</w:t>
      </w:r>
      <w:r>
        <w:rPr>
          <w:spacing w:val="-5"/>
          <w:sz w:val="22"/>
        </w:rPr>
        <w:t> </w:t>
      </w:r>
      <w:r>
        <w:rPr>
          <w:sz w:val="22"/>
        </w:rPr>
        <w:t>for</w:t>
      </w:r>
      <w:r>
        <w:rPr>
          <w:spacing w:val="-3"/>
          <w:sz w:val="22"/>
        </w:rPr>
        <w:t> </w:t>
      </w:r>
      <w:r>
        <w:rPr>
          <w:sz w:val="22"/>
        </w:rPr>
        <w:t>day</w:t>
      </w:r>
      <w:r>
        <w:rPr>
          <w:spacing w:val="-9"/>
          <w:sz w:val="22"/>
        </w:rPr>
        <w:t> </w:t>
      </w:r>
      <w:r>
        <w:rPr>
          <w:sz w:val="22"/>
        </w:rPr>
        <w:t>work</w:t>
      </w:r>
      <w:r>
        <w:rPr>
          <w:spacing w:val="-9"/>
          <w:sz w:val="22"/>
        </w:rPr>
        <w:t> </w:t>
      </w:r>
      <w:r>
        <w:rPr>
          <w:sz w:val="22"/>
        </w:rPr>
        <w:t>items</w:t>
      </w:r>
      <w:r>
        <w:rPr>
          <w:spacing w:val="-5"/>
          <w:sz w:val="22"/>
        </w:rPr>
        <w:t> </w:t>
      </w:r>
      <w:r>
        <w:rPr>
          <w:sz w:val="22"/>
        </w:rPr>
        <w:t>in</w:t>
      </w:r>
      <w:r>
        <w:rPr>
          <w:spacing w:val="-9"/>
          <w:sz w:val="22"/>
        </w:rPr>
        <w:t> </w:t>
      </w:r>
      <w:r>
        <w:rPr>
          <w:sz w:val="22"/>
        </w:rPr>
        <w:t>the</w:t>
      </w:r>
      <w:r>
        <w:rPr>
          <w:spacing w:val="-11"/>
          <w:sz w:val="22"/>
        </w:rPr>
        <w:t> </w:t>
      </w:r>
      <w:r>
        <w:rPr>
          <w:sz w:val="22"/>
        </w:rPr>
        <w:t>Schedules.</w:t>
      </w:r>
      <w:r>
        <w:rPr>
          <w:spacing w:val="-8"/>
          <w:sz w:val="22"/>
        </w:rPr>
        <w:t> </w:t>
      </w:r>
      <w:r>
        <w:rPr>
          <w:sz w:val="22"/>
        </w:rPr>
        <w:t>These</w:t>
      </w:r>
      <w:r>
        <w:rPr>
          <w:spacing w:val="-11"/>
          <w:sz w:val="22"/>
        </w:rPr>
        <w:t> </w:t>
      </w:r>
      <w:r>
        <w:rPr>
          <w:sz w:val="22"/>
        </w:rPr>
        <w:t>rates</w:t>
      </w:r>
      <w:r>
        <w:rPr>
          <w:spacing w:val="-5"/>
          <w:sz w:val="22"/>
        </w:rPr>
        <w:t> </w:t>
      </w:r>
      <w:r>
        <w:rPr>
          <w:sz w:val="22"/>
        </w:rPr>
        <w:t>shall</w:t>
      </w:r>
      <w:r>
        <w:rPr>
          <w:spacing w:val="-13"/>
          <w:sz w:val="22"/>
        </w:rPr>
        <w:t> </w:t>
      </w:r>
      <w:r>
        <w:rPr>
          <w:sz w:val="22"/>
        </w:rPr>
        <w:t>apply</w:t>
      </w:r>
      <w:r>
        <w:rPr>
          <w:spacing w:val="-9"/>
          <w:sz w:val="22"/>
        </w:rPr>
        <w:t> </w:t>
      </w:r>
      <w:r>
        <w:rPr>
          <w:sz w:val="22"/>
        </w:rPr>
        <w:t>to</w:t>
      </w:r>
      <w:r>
        <w:rPr>
          <w:spacing w:val="-13"/>
          <w:sz w:val="22"/>
        </w:rPr>
        <w:t> </w:t>
      </w:r>
      <w:r>
        <w:rPr>
          <w:sz w:val="22"/>
        </w:rPr>
        <w:t>any</w:t>
      </w:r>
      <w:r>
        <w:rPr>
          <w:spacing w:val="-9"/>
          <w:sz w:val="22"/>
        </w:rPr>
        <w:t> </w:t>
      </w:r>
      <w:r>
        <w:rPr>
          <w:sz w:val="22"/>
        </w:rPr>
        <w:t>quantity</w:t>
      </w:r>
      <w:r>
        <w:rPr>
          <w:spacing w:val="-9"/>
          <w:sz w:val="22"/>
        </w:rPr>
        <w:t> </w:t>
      </w:r>
      <w:r>
        <w:rPr>
          <w:sz w:val="22"/>
        </w:rPr>
        <w:t>of</w:t>
      </w:r>
      <w:r>
        <w:rPr>
          <w:spacing w:val="-7"/>
          <w:sz w:val="22"/>
        </w:rPr>
        <w:t> </w:t>
      </w:r>
      <w:r>
        <w:rPr>
          <w:sz w:val="22"/>
        </w:rPr>
        <w:t>day work ordered by</w:t>
      </w:r>
      <w:r>
        <w:rPr>
          <w:spacing w:val="-7"/>
          <w:sz w:val="22"/>
        </w:rPr>
        <w:t> </w:t>
      </w:r>
      <w:r>
        <w:rPr>
          <w:sz w:val="22"/>
        </w:rPr>
        <w:t>the</w:t>
      </w:r>
      <w:r>
        <w:rPr>
          <w:spacing w:val="-6"/>
          <w:sz w:val="22"/>
        </w:rPr>
        <w:t> </w:t>
      </w:r>
      <w:r>
        <w:rPr>
          <w:sz w:val="22"/>
        </w:rPr>
        <w:t>Project</w:t>
      </w:r>
      <w:r>
        <w:rPr>
          <w:spacing w:val="-3"/>
          <w:sz w:val="22"/>
        </w:rPr>
        <w:t> </w:t>
      </w:r>
      <w:r>
        <w:rPr>
          <w:sz w:val="22"/>
        </w:rPr>
        <w:t>Manager.</w:t>
      </w:r>
      <w:r>
        <w:rPr>
          <w:spacing w:val="-2"/>
          <w:sz w:val="22"/>
        </w:rPr>
        <w:t> </w:t>
      </w:r>
      <w:r>
        <w:rPr>
          <w:sz w:val="22"/>
        </w:rPr>
        <w:t>Nominal</w:t>
      </w:r>
      <w:r>
        <w:rPr>
          <w:spacing w:val="-3"/>
          <w:sz w:val="22"/>
        </w:rPr>
        <w:t> </w:t>
      </w:r>
      <w:r>
        <w:rPr>
          <w:sz w:val="22"/>
        </w:rPr>
        <w:t>quantities have</w:t>
      </w:r>
      <w:r>
        <w:rPr>
          <w:spacing w:val="-2"/>
          <w:sz w:val="22"/>
        </w:rPr>
        <w:t> </w:t>
      </w:r>
      <w:r>
        <w:rPr>
          <w:sz w:val="22"/>
        </w:rPr>
        <w:t>been indicated</w:t>
      </w:r>
      <w:r>
        <w:rPr>
          <w:spacing w:val="-4"/>
          <w:sz w:val="22"/>
        </w:rPr>
        <w:t> </w:t>
      </w:r>
      <w:r>
        <w:rPr>
          <w:sz w:val="22"/>
        </w:rPr>
        <w:t>against each</w:t>
      </w:r>
      <w:r>
        <w:rPr>
          <w:spacing w:val="-3"/>
          <w:sz w:val="22"/>
        </w:rPr>
        <w:t> </w:t>
      </w:r>
      <w:r>
        <w:rPr>
          <w:sz w:val="22"/>
        </w:rPr>
        <w:t>item</w:t>
      </w:r>
      <w:r>
        <w:rPr>
          <w:spacing w:val="-3"/>
          <w:sz w:val="22"/>
        </w:rPr>
        <w:t> </w:t>
      </w:r>
      <w:r>
        <w:rPr>
          <w:sz w:val="22"/>
        </w:rPr>
        <w:t>of</w:t>
      </w:r>
      <w:r>
        <w:rPr>
          <w:spacing w:val="-1"/>
          <w:sz w:val="22"/>
        </w:rPr>
        <w:t> </w:t>
      </w:r>
      <w:r>
        <w:rPr>
          <w:sz w:val="22"/>
        </w:rPr>
        <w:t>day work,</w:t>
      </w:r>
      <w:r>
        <w:rPr>
          <w:spacing w:val="-14"/>
          <w:sz w:val="22"/>
        </w:rPr>
        <w:t> </w:t>
      </w:r>
      <w:r>
        <w:rPr>
          <w:sz w:val="22"/>
        </w:rPr>
        <w:t>and</w:t>
      </w:r>
      <w:r>
        <w:rPr>
          <w:spacing w:val="-14"/>
          <w:sz w:val="22"/>
        </w:rPr>
        <w:t> </w:t>
      </w:r>
      <w:r>
        <w:rPr>
          <w:sz w:val="22"/>
        </w:rPr>
        <w:t>the</w:t>
      </w:r>
      <w:r>
        <w:rPr>
          <w:spacing w:val="-12"/>
          <w:sz w:val="22"/>
        </w:rPr>
        <w:t> </w:t>
      </w:r>
      <w:r>
        <w:rPr>
          <w:sz w:val="22"/>
        </w:rPr>
        <w:t>extended</w:t>
      </w:r>
      <w:r>
        <w:rPr>
          <w:spacing w:val="-14"/>
          <w:sz w:val="22"/>
        </w:rPr>
        <w:t> </w:t>
      </w:r>
      <w:r>
        <w:rPr>
          <w:sz w:val="22"/>
        </w:rPr>
        <w:t>total</w:t>
      </w:r>
      <w:r>
        <w:rPr>
          <w:spacing w:val="-13"/>
          <w:sz w:val="22"/>
        </w:rPr>
        <w:t> </w:t>
      </w:r>
      <w:r>
        <w:rPr>
          <w:sz w:val="22"/>
        </w:rPr>
        <w:t>for</w:t>
      </w:r>
      <w:r>
        <w:rPr>
          <w:spacing w:val="-4"/>
          <w:sz w:val="22"/>
        </w:rPr>
        <w:t> </w:t>
      </w:r>
      <w:r>
        <w:rPr>
          <w:sz w:val="22"/>
        </w:rPr>
        <w:t>day</w:t>
      </w:r>
      <w:r>
        <w:rPr>
          <w:spacing w:val="-10"/>
          <w:sz w:val="22"/>
        </w:rPr>
        <w:t> </w:t>
      </w:r>
      <w:r>
        <w:rPr>
          <w:sz w:val="22"/>
        </w:rPr>
        <w:t>work</w:t>
      </w:r>
      <w:r>
        <w:rPr>
          <w:spacing w:val="-11"/>
          <w:sz w:val="22"/>
        </w:rPr>
        <w:t> </w:t>
      </w:r>
      <w:r>
        <w:rPr>
          <w:sz w:val="22"/>
        </w:rPr>
        <w:t>shall,</w:t>
      </w:r>
      <w:r>
        <w:rPr>
          <w:spacing w:val="-9"/>
          <w:sz w:val="22"/>
        </w:rPr>
        <w:t> </w:t>
      </w:r>
      <w:r>
        <w:rPr>
          <w:sz w:val="22"/>
        </w:rPr>
        <w:t>be</w:t>
      </w:r>
      <w:r>
        <w:rPr>
          <w:spacing w:val="-14"/>
          <w:sz w:val="22"/>
        </w:rPr>
        <w:t> </w:t>
      </w:r>
      <w:r>
        <w:rPr>
          <w:sz w:val="22"/>
        </w:rPr>
        <w:t>carried</w:t>
      </w:r>
      <w:r>
        <w:rPr>
          <w:spacing w:val="-10"/>
          <w:sz w:val="22"/>
        </w:rPr>
        <w:t> </w:t>
      </w:r>
      <w:r>
        <w:rPr>
          <w:sz w:val="22"/>
        </w:rPr>
        <w:t>forward</w:t>
      </w:r>
      <w:r>
        <w:rPr>
          <w:spacing w:val="-14"/>
          <w:sz w:val="22"/>
        </w:rPr>
        <w:t> </w:t>
      </w:r>
      <w:r>
        <w:rPr>
          <w:sz w:val="22"/>
        </w:rPr>
        <w:t>as</w:t>
      </w:r>
      <w:r>
        <w:rPr>
          <w:spacing w:val="-9"/>
          <w:sz w:val="22"/>
        </w:rPr>
        <w:t> </w:t>
      </w:r>
      <w:r>
        <w:rPr>
          <w:sz w:val="22"/>
        </w:rPr>
        <w:t>a</w:t>
      </w:r>
      <w:r>
        <w:rPr>
          <w:spacing w:val="-8"/>
          <w:sz w:val="22"/>
        </w:rPr>
        <w:t> </w:t>
      </w:r>
      <w:r>
        <w:rPr>
          <w:sz w:val="22"/>
        </w:rPr>
        <w:t>Provisional</w:t>
      </w:r>
      <w:r>
        <w:rPr>
          <w:spacing w:val="-13"/>
          <w:sz w:val="22"/>
        </w:rPr>
        <w:t> </w:t>
      </w:r>
      <w:r>
        <w:rPr>
          <w:sz w:val="22"/>
        </w:rPr>
        <w:t>Sum</w:t>
      </w:r>
      <w:r>
        <w:rPr>
          <w:spacing w:val="-14"/>
          <w:sz w:val="22"/>
        </w:rPr>
        <w:t> </w:t>
      </w:r>
      <w:r>
        <w:rPr>
          <w:sz w:val="22"/>
        </w:rPr>
        <w:t>to</w:t>
      </w:r>
      <w:r>
        <w:rPr>
          <w:spacing w:val="-14"/>
          <w:sz w:val="22"/>
        </w:rPr>
        <w:t> </w:t>
      </w:r>
      <w:r>
        <w:rPr>
          <w:sz w:val="22"/>
        </w:rPr>
        <w:t>the</w:t>
      </w:r>
      <w:r>
        <w:rPr>
          <w:spacing w:val="-14"/>
          <w:sz w:val="22"/>
        </w:rPr>
        <w:t> </w:t>
      </w:r>
      <w:r>
        <w:rPr>
          <w:sz w:val="22"/>
        </w:rPr>
        <w:t>Summary </w:t>
      </w:r>
      <w:r>
        <w:rPr>
          <w:spacing w:val="-2"/>
          <w:sz w:val="22"/>
        </w:rPr>
        <w:t>Total</w:t>
      </w:r>
      <w:r>
        <w:rPr>
          <w:spacing w:val="-11"/>
          <w:sz w:val="22"/>
        </w:rPr>
        <w:t> </w:t>
      </w:r>
      <w:r>
        <w:rPr>
          <w:spacing w:val="-2"/>
          <w:sz w:val="22"/>
        </w:rPr>
        <w:t>Bid</w:t>
      </w:r>
      <w:r>
        <w:rPr>
          <w:spacing w:val="-3"/>
          <w:sz w:val="22"/>
        </w:rPr>
        <w:t> </w:t>
      </w:r>
      <w:r>
        <w:rPr>
          <w:spacing w:val="-2"/>
          <w:sz w:val="22"/>
        </w:rPr>
        <w:t>Amount. Unless otherwise</w:t>
      </w:r>
      <w:r>
        <w:rPr>
          <w:spacing w:val="-8"/>
          <w:sz w:val="22"/>
        </w:rPr>
        <w:t> </w:t>
      </w:r>
      <w:r>
        <w:rPr>
          <w:spacing w:val="-2"/>
          <w:sz w:val="22"/>
        </w:rPr>
        <w:t>adjusted,</w:t>
      </w:r>
      <w:r>
        <w:rPr>
          <w:spacing w:val="-6"/>
          <w:sz w:val="22"/>
        </w:rPr>
        <w:t> </w:t>
      </w:r>
      <w:r>
        <w:rPr>
          <w:spacing w:val="-2"/>
          <w:sz w:val="22"/>
        </w:rPr>
        <w:t>payments for day</w:t>
      </w:r>
      <w:r>
        <w:rPr>
          <w:spacing w:val="-7"/>
          <w:sz w:val="22"/>
        </w:rPr>
        <w:t> </w:t>
      </w:r>
      <w:r>
        <w:rPr>
          <w:spacing w:val="-2"/>
          <w:sz w:val="22"/>
        </w:rPr>
        <w:t>work</w:t>
      </w:r>
      <w:r>
        <w:rPr>
          <w:spacing w:val="-7"/>
          <w:sz w:val="22"/>
        </w:rPr>
        <w:t> </w:t>
      </w:r>
      <w:r>
        <w:rPr>
          <w:spacing w:val="-2"/>
          <w:sz w:val="22"/>
        </w:rPr>
        <w:t>shall</w:t>
      </w:r>
      <w:r>
        <w:rPr>
          <w:spacing w:val="-11"/>
          <w:sz w:val="22"/>
        </w:rPr>
        <w:t> </w:t>
      </w:r>
      <w:r>
        <w:rPr>
          <w:spacing w:val="-2"/>
          <w:sz w:val="22"/>
        </w:rPr>
        <w:t>be</w:t>
      </w:r>
      <w:r>
        <w:rPr>
          <w:spacing w:val="-9"/>
          <w:sz w:val="22"/>
        </w:rPr>
        <w:t> </w:t>
      </w:r>
      <w:r>
        <w:rPr>
          <w:spacing w:val="-2"/>
          <w:sz w:val="22"/>
        </w:rPr>
        <w:t>subject</w:t>
      </w:r>
      <w:r>
        <w:rPr>
          <w:spacing w:val="-7"/>
          <w:sz w:val="22"/>
        </w:rPr>
        <w:t> </w:t>
      </w:r>
      <w:r>
        <w:rPr>
          <w:spacing w:val="-2"/>
          <w:sz w:val="22"/>
        </w:rPr>
        <w:t>to</w:t>
      </w:r>
      <w:r>
        <w:rPr>
          <w:spacing w:val="-7"/>
          <w:sz w:val="22"/>
        </w:rPr>
        <w:t> </w:t>
      </w:r>
      <w:r>
        <w:rPr>
          <w:spacing w:val="-2"/>
          <w:sz w:val="22"/>
        </w:rPr>
        <w:t>price</w:t>
      </w:r>
      <w:r>
        <w:rPr>
          <w:spacing w:val="-9"/>
          <w:sz w:val="22"/>
        </w:rPr>
        <w:t> </w:t>
      </w:r>
      <w:r>
        <w:rPr>
          <w:spacing w:val="-2"/>
          <w:sz w:val="22"/>
        </w:rPr>
        <w:t>adjustment </w:t>
      </w:r>
      <w:r>
        <w:rPr>
          <w:sz w:val="22"/>
        </w:rPr>
        <w:t>in</w:t>
      </w:r>
      <w:r>
        <w:rPr>
          <w:spacing w:val="-10"/>
          <w:sz w:val="22"/>
        </w:rPr>
        <w:t> </w:t>
      </w:r>
      <w:r>
        <w:rPr>
          <w:sz w:val="22"/>
        </w:rPr>
        <w:t>accordance</w:t>
      </w:r>
      <w:r>
        <w:rPr>
          <w:spacing w:val="-3"/>
          <w:sz w:val="22"/>
        </w:rPr>
        <w:t> </w:t>
      </w:r>
      <w:r>
        <w:rPr>
          <w:sz w:val="22"/>
        </w:rPr>
        <w:t>with</w:t>
      </w:r>
      <w:r>
        <w:rPr>
          <w:spacing w:val="-10"/>
          <w:sz w:val="22"/>
        </w:rPr>
        <w:t> </w:t>
      </w:r>
      <w:r>
        <w:rPr>
          <w:sz w:val="22"/>
        </w:rPr>
        <w:t>the</w:t>
      </w:r>
      <w:r>
        <w:rPr>
          <w:spacing w:val="-8"/>
          <w:sz w:val="22"/>
        </w:rPr>
        <w:t> </w:t>
      </w:r>
      <w:r>
        <w:rPr>
          <w:sz w:val="22"/>
        </w:rPr>
        <w:t>provisions in</w:t>
      </w:r>
      <w:r>
        <w:rPr>
          <w:spacing w:val="-10"/>
          <w:sz w:val="22"/>
        </w:rPr>
        <w:t> </w:t>
      </w:r>
      <w:r>
        <w:rPr>
          <w:sz w:val="22"/>
        </w:rPr>
        <w:t>the</w:t>
      </w:r>
      <w:r>
        <w:rPr>
          <w:spacing w:val="-8"/>
          <w:sz w:val="22"/>
        </w:rPr>
        <w:t> </w:t>
      </w:r>
      <w:r>
        <w:rPr>
          <w:sz w:val="22"/>
        </w:rPr>
        <w:t>Conditions of</w:t>
      </w:r>
      <w:r>
        <w:rPr>
          <w:spacing w:val="-7"/>
          <w:sz w:val="22"/>
        </w:rPr>
        <w:t> </w:t>
      </w:r>
      <w:r>
        <w:rPr>
          <w:sz w:val="22"/>
        </w:rPr>
        <w:t>Contract.</w:t>
      </w:r>
    </w:p>
    <w:p>
      <w:pPr>
        <w:pStyle w:val="Heading7"/>
        <w:numPr>
          <w:ilvl w:val="0"/>
          <w:numId w:val="40"/>
        </w:numPr>
        <w:tabs>
          <w:tab w:pos="599" w:val="left" w:leader="none"/>
        </w:tabs>
        <w:spacing w:line="240" w:lineRule="auto" w:before="129" w:after="0"/>
        <w:ind w:left="599" w:right="0" w:hanging="239"/>
        <w:jc w:val="left"/>
      </w:pPr>
      <w:r>
        <w:rPr>
          <w:spacing w:val="-2"/>
        </w:rPr>
        <w:t>Day</w:t>
      </w:r>
      <w:r>
        <w:rPr>
          <w:spacing w:val="-11"/>
        </w:rPr>
        <w:t> </w:t>
      </w:r>
      <w:r>
        <w:rPr>
          <w:spacing w:val="-2"/>
        </w:rPr>
        <w:t>work</w:t>
      </w:r>
      <w:r>
        <w:rPr>
          <w:spacing w:val="-15"/>
        </w:rPr>
        <w:t> </w:t>
      </w:r>
      <w:r>
        <w:rPr>
          <w:spacing w:val="-4"/>
        </w:rPr>
        <w:t>Labor</w:t>
      </w:r>
    </w:p>
    <w:p>
      <w:pPr>
        <w:pStyle w:val="ListParagraph"/>
        <w:numPr>
          <w:ilvl w:val="1"/>
          <w:numId w:val="40"/>
        </w:numPr>
        <w:tabs>
          <w:tab w:pos="629" w:val="left" w:leader="none"/>
        </w:tabs>
        <w:spacing w:line="240" w:lineRule="auto" w:before="131" w:after="0"/>
        <w:ind w:left="629" w:right="1069" w:hanging="269"/>
        <w:jc w:val="both"/>
        <w:rPr>
          <w:sz w:val="22"/>
        </w:rPr>
      </w:pPr>
      <w:r>
        <w:rPr>
          <w:sz w:val="22"/>
        </w:rPr>
        <w:t>In</w:t>
      </w:r>
      <w:r>
        <w:rPr>
          <w:spacing w:val="-10"/>
          <w:sz w:val="22"/>
        </w:rPr>
        <w:t> </w:t>
      </w:r>
      <w:r>
        <w:rPr>
          <w:sz w:val="22"/>
        </w:rPr>
        <w:t>calculating</w:t>
      </w:r>
      <w:r>
        <w:rPr>
          <w:spacing w:val="-10"/>
          <w:sz w:val="22"/>
        </w:rPr>
        <w:t> </w:t>
      </w:r>
      <w:r>
        <w:rPr>
          <w:sz w:val="22"/>
        </w:rPr>
        <w:t>payments</w:t>
      </w:r>
      <w:r>
        <w:rPr>
          <w:spacing w:val="-3"/>
          <w:sz w:val="22"/>
        </w:rPr>
        <w:t> </w:t>
      </w:r>
      <w:r>
        <w:rPr>
          <w:sz w:val="22"/>
        </w:rPr>
        <w:t>due</w:t>
      </w:r>
      <w:r>
        <w:rPr>
          <w:spacing w:val="-12"/>
          <w:sz w:val="22"/>
        </w:rPr>
        <w:t> </w:t>
      </w:r>
      <w:r>
        <w:rPr>
          <w:sz w:val="22"/>
        </w:rPr>
        <w:t>to</w:t>
      </w:r>
      <w:r>
        <w:rPr>
          <w:spacing w:val="-10"/>
          <w:sz w:val="22"/>
        </w:rPr>
        <w:t> </w:t>
      </w:r>
      <w:r>
        <w:rPr>
          <w:sz w:val="22"/>
        </w:rPr>
        <w:t>the</w:t>
      </w:r>
      <w:r>
        <w:rPr>
          <w:spacing w:val="-8"/>
          <w:sz w:val="22"/>
        </w:rPr>
        <w:t> </w:t>
      </w:r>
      <w:r>
        <w:rPr>
          <w:sz w:val="22"/>
        </w:rPr>
        <w:t>Contractor</w:t>
      </w:r>
      <w:r>
        <w:rPr>
          <w:spacing w:val="-4"/>
          <w:sz w:val="22"/>
        </w:rPr>
        <w:t> </w:t>
      </w:r>
      <w:r>
        <w:rPr>
          <w:sz w:val="22"/>
        </w:rPr>
        <w:t>for</w:t>
      </w:r>
      <w:r>
        <w:rPr>
          <w:spacing w:val="-4"/>
          <w:sz w:val="22"/>
        </w:rPr>
        <w:t> </w:t>
      </w:r>
      <w:r>
        <w:rPr>
          <w:sz w:val="22"/>
        </w:rPr>
        <w:t>the</w:t>
      </w:r>
      <w:r>
        <w:rPr>
          <w:spacing w:val="-8"/>
          <w:sz w:val="22"/>
        </w:rPr>
        <w:t> </w:t>
      </w:r>
      <w:r>
        <w:rPr>
          <w:sz w:val="22"/>
        </w:rPr>
        <w:t>execution</w:t>
      </w:r>
      <w:r>
        <w:rPr>
          <w:spacing w:val="-7"/>
          <w:sz w:val="22"/>
        </w:rPr>
        <w:t> </w:t>
      </w:r>
      <w:r>
        <w:rPr>
          <w:sz w:val="22"/>
        </w:rPr>
        <w:t>of</w:t>
      </w:r>
      <w:r>
        <w:rPr>
          <w:spacing w:val="-4"/>
          <w:sz w:val="22"/>
        </w:rPr>
        <w:t> </w:t>
      </w:r>
      <w:r>
        <w:rPr>
          <w:sz w:val="22"/>
        </w:rPr>
        <w:t>day</w:t>
      </w:r>
      <w:r>
        <w:rPr>
          <w:spacing w:val="-7"/>
          <w:sz w:val="22"/>
        </w:rPr>
        <w:t> </w:t>
      </w:r>
      <w:r>
        <w:rPr>
          <w:sz w:val="22"/>
        </w:rPr>
        <w:t>works,</w:t>
      </w:r>
      <w:r>
        <w:rPr>
          <w:spacing w:val="-5"/>
          <w:sz w:val="22"/>
        </w:rPr>
        <w:t> </w:t>
      </w:r>
      <w:r>
        <w:rPr>
          <w:sz w:val="22"/>
        </w:rPr>
        <w:t>the</w:t>
      </w:r>
      <w:r>
        <w:rPr>
          <w:spacing w:val="-8"/>
          <w:sz w:val="22"/>
        </w:rPr>
        <w:t> </w:t>
      </w:r>
      <w:r>
        <w:rPr>
          <w:sz w:val="22"/>
        </w:rPr>
        <w:t>hours</w:t>
      </w:r>
      <w:r>
        <w:rPr>
          <w:spacing w:val="-7"/>
          <w:sz w:val="22"/>
        </w:rPr>
        <w:t> </w:t>
      </w:r>
      <w:r>
        <w:rPr>
          <w:sz w:val="22"/>
        </w:rPr>
        <w:t>for labor will</w:t>
      </w:r>
      <w:r>
        <w:rPr>
          <w:spacing w:val="-10"/>
          <w:sz w:val="22"/>
        </w:rPr>
        <w:t> </w:t>
      </w:r>
      <w:r>
        <w:rPr>
          <w:sz w:val="22"/>
        </w:rPr>
        <w:t>be reckoned</w:t>
      </w:r>
      <w:r>
        <w:rPr>
          <w:spacing w:val="-4"/>
          <w:sz w:val="22"/>
        </w:rPr>
        <w:t> </w:t>
      </w:r>
      <w:r>
        <w:rPr>
          <w:sz w:val="22"/>
        </w:rPr>
        <w:t>from</w:t>
      </w:r>
      <w:r>
        <w:rPr>
          <w:spacing w:val="-11"/>
          <w:sz w:val="22"/>
        </w:rPr>
        <w:t> </w:t>
      </w:r>
      <w:r>
        <w:rPr>
          <w:sz w:val="22"/>
        </w:rPr>
        <w:t>the</w:t>
      </w:r>
      <w:r>
        <w:rPr>
          <w:spacing w:val="-10"/>
          <w:sz w:val="22"/>
        </w:rPr>
        <w:t> </w:t>
      </w:r>
      <w:r>
        <w:rPr>
          <w:sz w:val="22"/>
        </w:rPr>
        <w:t>time</w:t>
      </w:r>
      <w:r>
        <w:rPr>
          <w:spacing w:val="-6"/>
          <w:sz w:val="22"/>
        </w:rPr>
        <w:t> </w:t>
      </w:r>
      <w:r>
        <w:rPr>
          <w:sz w:val="22"/>
        </w:rPr>
        <w:t>of</w:t>
      </w:r>
      <w:r>
        <w:rPr>
          <w:spacing w:val="-10"/>
          <w:sz w:val="22"/>
        </w:rPr>
        <w:t> </w:t>
      </w:r>
      <w:r>
        <w:rPr>
          <w:sz w:val="22"/>
        </w:rPr>
        <w:t>arrival</w:t>
      </w:r>
      <w:r>
        <w:rPr>
          <w:spacing w:val="-7"/>
          <w:sz w:val="22"/>
        </w:rPr>
        <w:t> </w:t>
      </w:r>
      <w:r>
        <w:rPr>
          <w:sz w:val="22"/>
        </w:rPr>
        <w:t>of</w:t>
      </w:r>
      <w:r>
        <w:rPr>
          <w:spacing w:val="-10"/>
          <w:sz w:val="22"/>
        </w:rPr>
        <w:t> </w:t>
      </w:r>
      <w:r>
        <w:rPr>
          <w:sz w:val="22"/>
        </w:rPr>
        <w:t>the</w:t>
      </w:r>
      <w:r>
        <w:rPr>
          <w:spacing w:val="-6"/>
          <w:sz w:val="22"/>
        </w:rPr>
        <w:t> </w:t>
      </w:r>
      <w:r>
        <w:rPr>
          <w:sz w:val="22"/>
        </w:rPr>
        <w:t>labor</w:t>
      </w:r>
      <w:r>
        <w:rPr>
          <w:spacing w:val="-6"/>
          <w:sz w:val="22"/>
        </w:rPr>
        <w:t> </w:t>
      </w:r>
      <w:r>
        <w:rPr>
          <w:sz w:val="22"/>
        </w:rPr>
        <w:t>at</w:t>
      </w:r>
      <w:r>
        <w:rPr>
          <w:spacing w:val="-7"/>
          <w:sz w:val="22"/>
        </w:rPr>
        <w:t> </w:t>
      </w:r>
      <w:r>
        <w:rPr>
          <w:sz w:val="22"/>
        </w:rPr>
        <w:t>the</w:t>
      </w:r>
      <w:r>
        <w:rPr>
          <w:spacing w:val="-6"/>
          <w:sz w:val="22"/>
        </w:rPr>
        <w:t> </w:t>
      </w:r>
      <w:r>
        <w:rPr>
          <w:sz w:val="22"/>
        </w:rPr>
        <w:t>job</w:t>
      </w:r>
      <w:r>
        <w:rPr>
          <w:spacing w:val="-4"/>
          <w:sz w:val="22"/>
        </w:rPr>
        <w:t> </w:t>
      </w:r>
      <w:r>
        <w:rPr>
          <w:sz w:val="22"/>
        </w:rPr>
        <w:t>site</w:t>
      </w:r>
      <w:r>
        <w:rPr>
          <w:spacing w:val="-10"/>
          <w:sz w:val="22"/>
        </w:rPr>
        <w:t> </w:t>
      </w:r>
      <w:r>
        <w:rPr>
          <w:sz w:val="22"/>
        </w:rPr>
        <w:t>to</w:t>
      </w:r>
      <w:r>
        <w:rPr>
          <w:spacing w:val="-4"/>
          <w:sz w:val="22"/>
        </w:rPr>
        <w:t> </w:t>
      </w:r>
      <w:r>
        <w:rPr>
          <w:sz w:val="22"/>
        </w:rPr>
        <w:t>execute</w:t>
      </w:r>
      <w:r>
        <w:rPr>
          <w:spacing w:val="-10"/>
          <w:sz w:val="22"/>
        </w:rPr>
        <w:t> </w:t>
      </w:r>
      <w:r>
        <w:rPr>
          <w:sz w:val="22"/>
        </w:rPr>
        <w:t>the</w:t>
      </w:r>
      <w:r>
        <w:rPr>
          <w:spacing w:val="-6"/>
          <w:sz w:val="22"/>
        </w:rPr>
        <w:t> </w:t>
      </w:r>
      <w:r>
        <w:rPr>
          <w:sz w:val="22"/>
        </w:rPr>
        <w:t>particular</w:t>
      </w:r>
      <w:r>
        <w:rPr>
          <w:spacing w:val="-2"/>
          <w:sz w:val="22"/>
        </w:rPr>
        <w:t> </w:t>
      </w:r>
      <w:r>
        <w:rPr>
          <w:sz w:val="22"/>
        </w:rPr>
        <w:t>item</w:t>
      </w:r>
      <w:r>
        <w:rPr>
          <w:spacing w:val="-7"/>
          <w:sz w:val="22"/>
        </w:rPr>
        <w:t> </w:t>
      </w:r>
      <w:r>
        <w:rPr>
          <w:sz w:val="22"/>
        </w:rPr>
        <w:t>of</w:t>
      </w:r>
      <w:r>
        <w:rPr>
          <w:spacing w:val="-6"/>
          <w:sz w:val="22"/>
        </w:rPr>
        <w:t> </w:t>
      </w:r>
      <w:r>
        <w:rPr>
          <w:sz w:val="22"/>
        </w:rPr>
        <w:t>day</w:t>
      </w:r>
      <w:r>
        <w:rPr>
          <w:spacing w:val="-4"/>
          <w:sz w:val="22"/>
        </w:rPr>
        <w:t> </w:t>
      </w:r>
      <w:r>
        <w:rPr>
          <w:sz w:val="22"/>
        </w:rPr>
        <w:t>work</w:t>
      </w:r>
      <w:r>
        <w:rPr>
          <w:spacing w:val="-8"/>
          <w:sz w:val="22"/>
        </w:rPr>
        <w:t> </w:t>
      </w:r>
      <w:r>
        <w:rPr>
          <w:sz w:val="22"/>
        </w:rPr>
        <w:t>to the time of departure from the job site, but excluding meal breaks and rest periods. Only the time of classes of labor directly</w:t>
      </w:r>
      <w:r>
        <w:rPr>
          <w:spacing w:val="-3"/>
          <w:sz w:val="22"/>
        </w:rPr>
        <w:t> </w:t>
      </w:r>
      <w:r>
        <w:rPr>
          <w:sz w:val="22"/>
        </w:rPr>
        <w:t>doing</w:t>
      </w:r>
      <w:r>
        <w:rPr>
          <w:spacing w:val="-3"/>
          <w:sz w:val="22"/>
        </w:rPr>
        <w:t> </w:t>
      </w:r>
      <w:r>
        <w:rPr>
          <w:sz w:val="22"/>
        </w:rPr>
        <w:t>work</w:t>
      </w:r>
      <w:r>
        <w:rPr>
          <w:spacing w:val="-3"/>
          <w:sz w:val="22"/>
        </w:rPr>
        <w:t> </w:t>
      </w:r>
      <w:r>
        <w:rPr>
          <w:sz w:val="22"/>
        </w:rPr>
        <w:t>ordered</w:t>
      </w:r>
      <w:r>
        <w:rPr>
          <w:spacing w:val="-4"/>
          <w:sz w:val="22"/>
        </w:rPr>
        <w:t> </w:t>
      </w:r>
      <w:r>
        <w:rPr>
          <w:sz w:val="22"/>
        </w:rPr>
        <w:t>by</w:t>
      </w:r>
      <w:r>
        <w:rPr>
          <w:spacing w:val="-7"/>
          <w:sz w:val="22"/>
        </w:rPr>
        <w:t> </w:t>
      </w:r>
      <w:r>
        <w:rPr>
          <w:sz w:val="22"/>
        </w:rPr>
        <w:t>the</w:t>
      </w:r>
      <w:r>
        <w:rPr>
          <w:spacing w:val="-5"/>
          <w:sz w:val="22"/>
        </w:rPr>
        <w:t> </w:t>
      </w:r>
      <w:r>
        <w:rPr>
          <w:sz w:val="22"/>
        </w:rPr>
        <w:t>Project</w:t>
      </w:r>
      <w:r>
        <w:rPr>
          <w:spacing w:val="-2"/>
          <w:sz w:val="22"/>
        </w:rPr>
        <w:t> </w:t>
      </w:r>
      <w:r>
        <w:rPr>
          <w:sz w:val="22"/>
        </w:rPr>
        <w:t>Manager and</w:t>
      </w:r>
      <w:r>
        <w:rPr>
          <w:spacing w:val="-7"/>
          <w:sz w:val="22"/>
        </w:rPr>
        <w:t> </w:t>
      </w:r>
      <w:r>
        <w:rPr>
          <w:sz w:val="22"/>
        </w:rPr>
        <w:t>are</w:t>
      </w:r>
      <w:r>
        <w:rPr>
          <w:spacing w:val="-5"/>
          <w:sz w:val="22"/>
        </w:rPr>
        <w:t> </w:t>
      </w:r>
      <w:r>
        <w:rPr>
          <w:sz w:val="22"/>
        </w:rPr>
        <w:t>competent</w:t>
      </w:r>
      <w:r>
        <w:rPr>
          <w:spacing w:val="-2"/>
          <w:sz w:val="22"/>
        </w:rPr>
        <w:t> </w:t>
      </w:r>
      <w:r>
        <w:rPr>
          <w:sz w:val="22"/>
        </w:rPr>
        <w:t>to</w:t>
      </w:r>
      <w:r>
        <w:rPr>
          <w:spacing w:val="-7"/>
          <w:sz w:val="22"/>
        </w:rPr>
        <w:t> </w:t>
      </w:r>
      <w:r>
        <w:rPr>
          <w:sz w:val="22"/>
        </w:rPr>
        <w:t>perform</w:t>
      </w:r>
      <w:r>
        <w:rPr>
          <w:spacing w:val="-6"/>
          <w:sz w:val="22"/>
        </w:rPr>
        <w:t> </w:t>
      </w:r>
      <w:r>
        <w:rPr>
          <w:sz w:val="22"/>
        </w:rPr>
        <w:t>such work</w:t>
      </w:r>
      <w:r>
        <w:rPr>
          <w:spacing w:val="-7"/>
          <w:sz w:val="22"/>
        </w:rPr>
        <w:t> </w:t>
      </w:r>
      <w:r>
        <w:rPr>
          <w:sz w:val="22"/>
        </w:rPr>
        <w:t>will</w:t>
      </w:r>
      <w:r>
        <w:rPr>
          <w:spacing w:val="-10"/>
          <w:sz w:val="22"/>
        </w:rPr>
        <w:t> </w:t>
      </w:r>
      <w:r>
        <w:rPr>
          <w:sz w:val="22"/>
        </w:rPr>
        <w:t>be</w:t>
      </w:r>
      <w:r>
        <w:rPr>
          <w:spacing w:val="-9"/>
          <w:sz w:val="22"/>
        </w:rPr>
        <w:t> </w:t>
      </w:r>
      <w:r>
        <w:rPr>
          <w:sz w:val="22"/>
        </w:rPr>
        <w:t>measured.</w:t>
      </w:r>
      <w:r>
        <w:rPr>
          <w:spacing w:val="-9"/>
          <w:sz w:val="22"/>
        </w:rPr>
        <w:t> </w:t>
      </w:r>
      <w:r>
        <w:rPr>
          <w:sz w:val="22"/>
        </w:rPr>
        <w:t>The</w:t>
      </w:r>
      <w:r>
        <w:rPr>
          <w:spacing w:val="-13"/>
          <w:sz w:val="22"/>
        </w:rPr>
        <w:t> </w:t>
      </w:r>
      <w:r>
        <w:rPr>
          <w:sz w:val="22"/>
        </w:rPr>
        <w:t>time</w:t>
      </w:r>
      <w:r>
        <w:rPr>
          <w:spacing w:val="-9"/>
          <w:sz w:val="22"/>
        </w:rPr>
        <w:t> </w:t>
      </w:r>
      <w:r>
        <w:rPr>
          <w:sz w:val="22"/>
        </w:rPr>
        <w:t>of</w:t>
      </w:r>
      <w:r>
        <w:rPr>
          <w:spacing w:val="-5"/>
          <w:sz w:val="22"/>
        </w:rPr>
        <w:t> </w:t>
      </w:r>
      <w:r>
        <w:rPr>
          <w:sz w:val="22"/>
        </w:rPr>
        <w:t>gangers</w:t>
      </w:r>
      <w:r>
        <w:rPr>
          <w:spacing w:val="-7"/>
          <w:sz w:val="22"/>
        </w:rPr>
        <w:t> </w:t>
      </w:r>
      <w:r>
        <w:rPr>
          <w:sz w:val="22"/>
        </w:rPr>
        <w:t>(charge</w:t>
      </w:r>
      <w:r>
        <w:rPr>
          <w:spacing w:val="-9"/>
          <w:sz w:val="22"/>
        </w:rPr>
        <w:t> </w:t>
      </w:r>
      <w:r>
        <w:rPr>
          <w:sz w:val="22"/>
        </w:rPr>
        <w:t>hands)</w:t>
      </w:r>
      <w:r>
        <w:rPr>
          <w:spacing w:val="-9"/>
          <w:sz w:val="22"/>
        </w:rPr>
        <w:t> </w:t>
      </w:r>
      <w:r>
        <w:rPr>
          <w:sz w:val="22"/>
        </w:rPr>
        <w:t>actually</w:t>
      </w:r>
      <w:r>
        <w:rPr>
          <w:spacing w:val="-7"/>
          <w:sz w:val="22"/>
        </w:rPr>
        <w:t> </w:t>
      </w:r>
      <w:r>
        <w:rPr>
          <w:sz w:val="22"/>
        </w:rPr>
        <w:t>doing</w:t>
      </w:r>
      <w:r>
        <w:rPr>
          <w:spacing w:val="-7"/>
          <w:sz w:val="22"/>
        </w:rPr>
        <w:t> </w:t>
      </w:r>
      <w:r>
        <w:rPr>
          <w:sz w:val="22"/>
        </w:rPr>
        <w:t>work</w:t>
      </w:r>
      <w:r>
        <w:rPr>
          <w:spacing w:val="-11"/>
          <w:sz w:val="22"/>
        </w:rPr>
        <w:t> </w:t>
      </w:r>
      <w:r>
        <w:rPr>
          <w:sz w:val="22"/>
        </w:rPr>
        <w:t>with</w:t>
      </w:r>
      <w:r>
        <w:rPr>
          <w:spacing w:val="-11"/>
          <w:sz w:val="22"/>
        </w:rPr>
        <w:t> </w:t>
      </w:r>
      <w:r>
        <w:rPr>
          <w:sz w:val="22"/>
        </w:rPr>
        <w:t>the</w:t>
      </w:r>
      <w:r>
        <w:rPr>
          <w:spacing w:val="-9"/>
          <w:sz w:val="22"/>
        </w:rPr>
        <w:t> </w:t>
      </w:r>
      <w:r>
        <w:rPr>
          <w:sz w:val="22"/>
        </w:rPr>
        <w:t>gangs</w:t>
      </w:r>
      <w:r>
        <w:rPr>
          <w:spacing w:val="-7"/>
          <w:sz w:val="22"/>
        </w:rPr>
        <w:t> </w:t>
      </w:r>
      <w:r>
        <w:rPr>
          <w:sz w:val="22"/>
        </w:rPr>
        <w:t>will</w:t>
      </w:r>
      <w:r>
        <w:rPr>
          <w:spacing w:val="-10"/>
          <w:sz w:val="22"/>
        </w:rPr>
        <w:t> </w:t>
      </w:r>
      <w:r>
        <w:rPr>
          <w:sz w:val="22"/>
        </w:rPr>
        <w:t>also be</w:t>
      </w:r>
      <w:r>
        <w:rPr>
          <w:spacing w:val="-12"/>
          <w:sz w:val="22"/>
        </w:rPr>
        <w:t> </w:t>
      </w:r>
      <w:r>
        <w:rPr>
          <w:sz w:val="22"/>
        </w:rPr>
        <w:t>measured</w:t>
      </w:r>
      <w:r>
        <w:rPr>
          <w:spacing w:val="-10"/>
          <w:sz w:val="22"/>
        </w:rPr>
        <w:t> </w:t>
      </w:r>
      <w:r>
        <w:rPr>
          <w:sz w:val="22"/>
        </w:rPr>
        <w:t>but</w:t>
      </w:r>
      <w:r>
        <w:rPr>
          <w:spacing w:val="-4"/>
          <w:sz w:val="22"/>
        </w:rPr>
        <w:t> </w:t>
      </w:r>
      <w:r>
        <w:rPr>
          <w:sz w:val="22"/>
        </w:rPr>
        <w:t>not</w:t>
      </w:r>
      <w:r>
        <w:rPr>
          <w:spacing w:val="-8"/>
          <w:sz w:val="22"/>
        </w:rPr>
        <w:t> </w:t>
      </w:r>
      <w:r>
        <w:rPr>
          <w:sz w:val="22"/>
        </w:rPr>
        <w:t>the</w:t>
      </w:r>
      <w:r>
        <w:rPr>
          <w:spacing w:val="-12"/>
          <w:sz w:val="22"/>
        </w:rPr>
        <w:t> </w:t>
      </w:r>
      <w:r>
        <w:rPr>
          <w:sz w:val="22"/>
        </w:rPr>
        <w:t>time</w:t>
      </w:r>
      <w:r>
        <w:rPr>
          <w:spacing w:val="-7"/>
          <w:sz w:val="22"/>
        </w:rPr>
        <w:t> </w:t>
      </w:r>
      <w:r>
        <w:rPr>
          <w:sz w:val="22"/>
        </w:rPr>
        <w:t>of</w:t>
      </w:r>
      <w:r>
        <w:rPr>
          <w:spacing w:val="-11"/>
          <w:sz w:val="22"/>
        </w:rPr>
        <w:t> </w:t>
      </w:r>
      <w:r>
        <w:rPr>
          <w:sz w:val="22"/>
        </w:rPr>
        <w:t>foremen</w:t>
      </w:r>
      <w:r>
        <w:rPr>
          <w:spacing w:val="-5"/>
          <w:sz w:val="22"/>
        </w:rPr>
        <w:t> </w:t>
      </w:r>
      <w:r>
        <w:rPr>
          <w:sz w:val="22"/>
        </w:rPr>
        <w:t>or</w:t>
      </w:r>
      <w:r>
        <w:rPr>
          <w:spacing w:val="-2"/>
          <w:sz w:val="22"/>
        </w:rPr>
        <w:t> </w:t>
      </w:r>
      <w:r>
        <w:rPr>
          <w:sz w:val="22"/>
        </w:rPr>
        <w:t>other</w:t>
      </w:r>
      <w:r>
        <w:rPr>
          <w:spacing w:val="-6"/>
          <w:sz w:val="22"/>
        </w:rPr>
        <w:t> </w:t>
      </w:r>
      <w:r>
        <w:rPr>
          <w:sz w:val="22"/>
        </w:rPr>
        <w:t>supervisory</w:t>
      </w:r>
      <w:r>
        <w:rPr>
          <w:spacing w:val="-10"/>
          <w:sz w:val="22"/>
        </w:rPr>
        <w:t> </w:t>
      </w:r>
      <w:r>
        <w:rPr>
          <w:sz w:val="22"/>
        </w:rPr>
        <w:t>personnel.</w:t>
      </w:r>
    </w:p>
    <w:p>
      <w:pPr>
        <w:pStyle w:val="ListParagraph"/>
        <w:numPr>
          <w:ilvl w:val="1"/>
          <w:numId w:val="40"/>
        </w:numPr>
        <w:tabs>
          <w:tab w:pos="629" w:val="left" w:leader="none"/>
        </w:tabs>
        <w:spacing w:line="240" w:lineRule="auto" w:before="129" w:after="0"/>
        <w:ind w:left="629" w:right="1078" w:hanging="269"/>
        <w:jc w:val="both"/>
        <w:rPr>
          <w:sz w:val="22"/>
        </w:rPr>
      </w:pPr>
      <w:r>
        <w:rPr>
          <w:spacing w:val="-2"/>
          <w:sz w:val="22"/>
        </w:rPr>
        <w:t>The</w:t>
      </w:r>
      <w:r>
        <w:rPr>
          <w:spacing w:val="-12"/>
          <w:sz w:val="22"/>
        </w:rPr>
        <w:t> </w:t>
      </w:r>
      <w:r>
        <w:rPr>
          <w:spacing w:val="-2"/>
          <w:sz w:val="22"/>
        </w:rPr>
        <w:t>Contractor</w:t>
      </w:r>
      <w:r>
        <w:rPr>
          <w:spacing w:val="-12"/>
          <w:sz w:val="22"/>
        </w:rPr>
        <w:t> </w:t>
      </w:r>
      <w:r>
        <w:rPr>
          <w:spacing w:val="-2"/>
          <w:sz w:val="22"/>
        </w:rPr>
        <w:t>shall</w:t>
      </w:r>
      <w:r>
        <w:rPr>
          <w:spacing w:val="-12"/>
          <w:sz w:val="22"/>
        </w:rPr>
        <w:t> </w:t>
      </w:r>
      <w:r>
        <w:rPr>
          <w:spacing w:val="-2"/>
          <w:sz w:val="22"/>
        </w:rPr>
        <w:t>be</w:t>
      </w:r>
      <w:r>
        <w:rPr>
          <w:spacing w:val="-11"/>
          <w:sz w:val="22"/>
        </w:rPr>
        <w:t> </w:t>
      </w:r>
      <w:r>
        <w:rPr>
          <w:spacing w:val="-2"/>
          <w:sz w:val="22"/>
        </w:rPr>
        <w:t>entitled</w:t>
      </w:r>
      <w:r>
        <w:rPr>
          <w:spacing w:val="-12"/>
          <w:sz w:val="22"/>
        </w:rPr>
        <w:t> </w:t>
      </w:r>
      <w:r>
        <w:rPr>
          <w:spacing w:val="-2"/>
          <w:sz w:val="22"/>
        </w:rPr>
        <w:t>to</w:t>
      </w:r>
      <w:r>
        <w:rPr>
          <w:spacing w:val="-12"/>
          <w:sz w:val="22"/>
        </w:rPr>
        <w:t> </w:t>
      </w:r>
      <w:r>
        <w:rPr>
          <w:spacing w:val="-2"/>
          <w:sz w:val="22"/>
        </w:rPr>
        <w:t>payment</w:t>
      </w:r>
      <w:r>
        <w:rPr>
          <w:spacing w:val="-6"/>
          <w:sz w:val="22"/>
        </w:rPr>
        <w:t> </w:t>
      </w:r>
      <w:r>
        <w:rPr>
          <w:spacing w:val="-2"/>
          <w:sz w:val="22"/>
        </w:rPr>
        <w:t>in</w:t>
      </w:r>
      <w:r>
        <w:rPr>
          <w:spacing w:val="-12"/>
          <w:sz w:val="22"/>
        </w:rPr>
        <w:t> </w:t>
      </w:r>
      <w:r>
        <w:rPr>
          <w:spacing w:val="-2"/>
          <w:sz w:val="22"/>
        </w:rPr>
        <w:t>respect</w:t>
      </w:r>
      <w:r>
        <w:rPr>
          <w:spacing w:val="-5"/>
          <w:sz w:val="22"/>
        </w:rPr>
        <w:t> </w:t>
      </w:r>
      <w:r>
        <w:rPr>
          <w:spacing w:val="-2"/>
          <w:sz w:val="22"/>
        </w:rPr>
        <w:t>of</w:t>
      </w:r>
      <w:r>
        <w:rPr>
          <w:spacing w:val="-12"/>
          <w:sz w:val="22"/>
        </w:rPr>
        <w:t> </w:t>
      </w:r>
      <w:r>
        <w:rPr>
          <w:spacing w:val="-2"/>
          <w:sz w:val="22"/>
        </w:rPr>
        <w:t>the</w:t>
      </w:r>
      <w:r>
        <w:rPr>
          <w:spacing w:val="-12"/>
          <w:sz w:val="22"/>
        </w:rPr>
        <w:t> </w:t>
      </w:r>
      <w:r>
        <w:rPr>
          <w:spacing w:val="-2"/>
          <w:sz w:val="22"/>
        </w:rPr>
        <w:t>total</w:t>
      </w:r>
      <w:r>
        <w:rPr>
          <w:spacing w:val="-12"/>
          <w:sz w:val="22"/>
        </w:rPr>
        <w:t> </w:t>
      </w:r>
      <w:r>
        <w:rPr>
          <w:spacing w:val="-2"/>
          <w:sz w:val="22"/>
        </w:rPr>
        <w:t>time</w:t>
      </w:r>
      <w:r>
        <w:rPr>
          <w:spacing w:val="-11"/>
          <w:sz w:val="22"/>
        </w:rPr>
        <w:t> </w:t>
      </w:r>
      <w:r>
        <w:rPr>
          <w:spacing w:val="-2"/>
          <w:sz w:val="22"/>
        </w:rPr>
        <w:t>that</w:t>
      </w:r>
      <w:r>
        <w:rPr>
          <w:spacing w:val="-5"/>
          <w:sz w:val="22"/>
        </w:rPr>
        <w:t> </w:t>
      </w:r>
      <w:r>
        <w:rPr>
          <w:spacing w:val="-2"/>
          <w:sz w:val="22"/>
        </w:rPr>
        <w:t>labor</w:t>
      </w:r>
      <w:r>
        <w:rPr>
          <w:spacing w:val="-3"/>
          <w:sz w:val="22"/>
        </w:rPr>
        <w:t> </w:t>
      </w:r>
      <w:r>
        <w:rPr>
          <w:spacing w:val="-2"/>
          <w:sz w:val="22"/>
        </w:rPr>
        <w:t>is</w:t>
      </w:r>
      <w:r>
        <w:rPr>
          <w:spacing w:val="-5"/>
          <w:sz w:val="22"/>
        </w:rPr>
        <w:t> </w:t>
      </w:r>
      <w:r>
        <w:rPr>
          <w:spacing w:val="-2"/>
          <w:sz w:val="22"/>
        </w:rPr>
        <w:t>employed</w:t>
      </w:r>
      <w:r>
        <w:rPr>
          <w:spacing w:val="-6"/>
          <w:sz w:val="22"/>
        </w:rPr>
        <w:t> </w:t>
      </w:r>
      <w:r>
        <w:rPr>
          <w:spacing w:val="-2"/>
          <w:sz w:val="22"/>
        </w:rPr>
        <w:t>on</w:t>
      </w:r>
      <w:r>
        <w:rPr>
          <w:spacing w:val="-11"/>
          <w:sz w:val="22"/>
        </w:rPr>
        <w:t> </w:t>
      </w:r>
      <w:r>
        <w:rPr>
          <w:spacing w:val="-2"/>
          <w:sz w:val="22"/>
        </w:rPr>
        <w:t>day</w:t>
      </w:r>
      <w:r>
        <w:rPr>
          <w:spacing w:val="-11"/>
          <w:sz w:val="22"/>
        </w:rPr>
        <w:t> </w:t>
      </w:r>
      <w:r>
        <w:rPr>
          <w:spacing w:val="-2"/>
          <w:sz w:val="22"/>
        </w:rPr>
        <w:t>work, </w:t>
      </w:r>
      <w:r>
        <w:rPr>
          <w:sz w:val="22"/>
        </w:rPr>
        <w:t>calculated</w:t>
      </w:r>
      <w:r>
        <w:rPr>
          <w:spacing w:val="-4"/>
          <w:sz w:val="22"/>
        </w:rPr>
        <w:t> </w:t>
      </w:r>
      <w:r>
        <w:rPr>
          <w:sz w:val="22"/>
        </w:rPr>
        <w:t>at the basis rates entered by it in</w:t>
      </w:r>
      <w:r>
        <w:rPr>
          <w:spacing w:val="-4"/>
          <w:sz w:val="22"/>
        </w:rPr>
        <w:t> </w:t>
      </w:r>
      <w:r>
        <w:rPr>
          <w:sz w:val="22"/>
        </w:rPr>
        <w:t>the "</w:t>
      </w:r>
      <w:r>
        <w:rPr>
          <w:spacing w:val="-3"/>
          <w:sz w:val="22"/>
        </w:rPr>
        <w:t> </w:t>
      </w:r>
      <w:r>
        <w:rPr>
          <w:sz w:val="22"/>
        </w:rPr>
        <w:t>SCHEDULE OF DAY WORK RATES:</w:t>
      </w:r>
      <w:r>
        <w:rPr>
          <w:spacing w:val="-3"/>
          <w:sz w:val="22"/>
        </w:rPr>
        <w:t> </w:t>
      </w:r>
      <w:r>
        <w:rPr>
          <w:sz w:val="22"/>
        </w:rPr>
        <w:t>1. LABOR". The</w:t>
      </w:r>
      <w:r>
        <w:rPr>
          <w:spacing w:val="-14"/>
          <w:sz w:val="22"/>
        </w:rPr>
        <w:t> </w:t>
      </w:r>
      <w:r>
        <w:rPr>
          <w:sz w:val="22"/>
        </w:rPr>
        <w:t>rates</w:t>
      </w:r>
      <w:r>
        <w:rPr>
          <w:spacing w:val="-14"/>
          <w:sz w:val="22"/>
        </w:rPr>
        <w:t> </w:t>
      </w:r>
      <w:r>
        <w:rPr>
          <w:sz w:val="22"/>
        </w:rPr>
        <w:t>for</w:t>
      </w:r>
      <w:r>
        <w:rPr>
          <w:spacing w:val="-14"/>
          <w:sz w:val="22"/>
        </w:rPr>
        <w:t> </w:t>
      </w:r>
      <w:r>
        <w:rPr>
          <w:sz w:val="22"/>
        </w:rPr>
        <w:t>labor</w:t>
      </w:r>
      <w:r>
        <w:rPr>
          <w:spacing w:val="-13"/>
          <w:sz w:val="22"/>
        </w:rPr>
        <w:t> </w:t>
      </w:r>
      <w:r>
        <w:rPr>
          <w:sz w:val="22"/>
        </w:rPr>
        <w:t>shall</w:t>
      </w:r>
      <w:r>
        <w:rPr>
          <w:spacing w:val="-14"/>
          <w:sz w:val="22"/>
        </w:rPr>
        <w:t> </w:t>
      </w:r>
      <w:r>
        <w:rPr>
          <w:sz w:val="22"/>
        </w:rPr>
        <w:t>be</w:t>
      </w:r>
      <w:r>
        <w:rPr>
          <w:spacing w:val="-14"/>
          <w:sz w:val="22"/>
        </w:rPr>
        <w:t> </w:t>
      </w:r>
      <w:r>
        <w:rPr>
          <w:sz w:val="22"/>
        </w:rPr>
        <w:t>deemed</w:t>
      </w:r>
      <w:r>
        <w:rPr>
          <w:spacing w:val="-14"/>
          <w:sz w:val="22"/>
        </w:rPr>
        <w:t> </w:t>
      </w:r>
      <w:r>
        <w:rPr>
          <w:sz w:val="22"/>
        </w:rPr>
        <w:t>to</w:t>
      </w:r>
      <w:r>
        <w:rPr>
          <w:spacing w:val="-13"/>
          <w:sz w:val="22"/>
        </w:rPr>
        <w:t> </w:t>
      </w:r>
      <w:r>
        <w:rPr>
          <w:sz w:val="22"/>
        </w:rPr>
        <w:t>cover</w:t>
      </w:r>
      <w:r>
        <w:rPr>
          <w:spacing w:val="-14"/>
          <w:sz w:val="22"/>
        </w:rPr>
        <w:t> </w:t>
      </w:r>
      <w:r>
        <w:rPr>
          <w:sz w:val="22"/>
        </w:rPr>
        <w:t>all</w:t>
      </w:r>
      <w:r>
        <w:rPr>
          <w:spacing w:val="-14"/>
          <w:sz w:val="22"/>
        </w:rPr>
        <w:t> </w:t>
      </w:r>
      <w:r>
        <w:rPr>
          <w:sz w:val="22"/>
        </w:rPr>
        <w:t>costs</w:t>
      </w:r>
      <w:r>
        <w:rPr>
          <w:spacing w:val="-14"/>
          <w:sz w:val="22"/>
        </w:rPr>
        <w:t> </w:t>
      </w:r>
      <w:r>
        <w:rPr>
          <w:sz w:val="22"/>
        </w:rPr>
        <w:t>to</w:t>
      </w:r>
      <w:r>
        <w:rPr>
          <w:spacing w:val="-13"/>
          <w:sz w:val="22"/>
        </w:rPr>
        <w:t> </w:t>
      </w:r>
      <w:r>
        <w:rPr>
          <w:sz w:val="22"/>
        </w:rPr>
        <w:t>the</w:t>
      </w:r>
      <w:r>
        <w:rPr>
          <w:spacing w:val="-14"/>
          <w:sz w:val="22"/>
        </w:rPr>
        <w:t> </w:t>
      </w:r>
      <w:r>
        <w:rPr>
          <w:sz w:val="22"/>
        </w:rPr>
        <w:t>Contractor</w:t>
      </w:r>
      <w:r>
        <w:rPr>
          <w:spacing w:val="-11"/>
          <w:sz w:val="22"/>
        </w:rPr>
        <w:t> </w:t>
      </w:r>
      <w:r>
        <w:rPr>
          <w:sz w:val="22"/>
        </w:rPr>
        <w:t>including</w:t>
      </w:r>
      <w:r>
        <w:rPr>
          <w:spacing w:val="-10"/>
          <w:sz w:val="22"/>
        </w:rPr>
        <w:t> </w:t>
      </w:r>
      <w:r>
        <w:rPr>
          <w:sz w:val="22"/>
        </w:rPr>
        <w:t>(but</w:t>
      </w:r>
      <w:r>
        <w:rPr>
          <w:spacing w:val="-10"/>
          <w:sz w:val="22"/>
        </w:rPr>
        <w:t> </w:t>
      </w:r>
      <w:r>
        <w:rPr>
          <w:sz w:val="22"/>
        </w:rPr>
        <w:t>not</w:t>
      </w:r>
      <w:r>
        <w:rPr>
          <w:spacing w:val="-10"/>
          <w:sz w:val="22"/>
        </w:rPr>
        <w:t> </w:t>
      </w:r>
      <w:r>
        <w:rPr>
          <w:sz w:val="22"/>
        </w:rPr>
        <w:t>limited</w:t>
      </w:r>
      <w:r>
        <w:rPr>
          <w:spacing w:val="-14"/>
          <w:sz w:val="22"/>
        </w:rPr>
        <w:t> </w:t>
      </w:r>
      <w:r>
        <w:rPr>
          <w:sz w:val="22"/>
        </w:rPr>
        <w:t>to)</w:t>
      </w:r>
      <w:r>
        <w:rPr>
          <w:spacing w:val="-12"/>
          <w:sz w:val="22"/>
        </w:rPr>
        <w:t> </w:t>
      </w:r>
      <w:r>
        <w:rPr>
          <w:sz w:val="22"/>
        </w:rPr>
        <w:t>i)</w:t>
      </w:r>
      <w:r>
        <w:rPr>
          <w:spacing w:val="-14"/>
          <w:sz w:val="22"/>
        </w:rPr>
        <w:t> </w:t>
      </w:r>
      <w:r>
        <w:rPr>
          <w:sz w:val="22"/>
        </w:rPr>
        <w:t>the amount</w:t>
      </w:r>
      <w:r>
        <w:rPr>
          <w:spacing w:val="-2"/>
          <w:sz w:val="22"/>
        </w:rPr>
        <w:t> </w:t>
      </w:r>
      <w:r>
        <w:rPr>
          <w:sz w:val="22"/>
        </w:rPr>
        <w:t>of</w:t>
      </w:r>
      <w:r>
        <w:rPr>
          <w:spacing w:val="-4"/>
          <w:sz w:val="22"/>
        </w:rPr>
        <w:t> </w:t>
      </w:r>
      <w:r>
        <w:rPr>
          <w:sz w:val="22"/>
        </w:rPr>
        <w:t>wages</w:t>
      </w:r>
      <w:r>
        <w:rPr>
          <w:spacing w:val="-6"/>
          <w:sz w:val="22"/>
        </w:rPr>
        <w:t> </w:t>
      </w:r>
      <w:r>
        <w:rPr>
          <w:sz w:val="22"/>
        </w:rPr>
        <w:t>paid</w:t>
      </w:r>
      <w:r>
        <w:rPr>
          <w:spacing w:val="-10"/>
          <w:sz w:val="22"/>
        </w:rPr>
        <w:t> </w:t>
      </w:r>
      <w:r>
        <w:rPr>
          <w:sz w:val="22"/>
        </w:rPr>
        <w:t>to</w:t>
      </w:r>
      <w:r>
        <w:rPr>
          <w:spacing w:val="-10"/>
          <w:sz w:val="22"/>
        </w:rPr>
        <w:t> </w:t>
      </w:r>
      <w:r>
        <w:rPr>
          <w:sz w:val="22"/>
        </w:rPr>
        <w:t>such</w:t>
      </w:r>
      <w:r>
        <w:rPr>
          <w:spacing w:val="-3"/>
          <w:sz w:val="22"/>
        </w:rPr>
        <w:t> </w:t>
      </w:r>
      <w:r>
        <w:rPr>
          <w:sz w:val="22"/>
        </w:rPr>
        <w:t>labor,</w:t>
      </w:r>
      <w:r>
        <w:rPr>
          <w:spacing w:val="-5"/>
          <w:sz w:val="22"/>
        </w:rPr>
        <w:t> </w:t>
      </w:r>
      <w:r>
        <w:rPr>
          <w:sz w:val="22"/>
        </w:rPr>
        <w:t>transportation</w:t>
      </w:r>
      <w:r>
        <w:rPr>
          <w:spacing w:val="-7"/>
          <w:sz w:val="22"/>
        </w:rPr>
        <w:t> </w:t>
      </w:r>
      <w:r>
        <w:rPr>
          <w:sz w:val="22"/>
        </w:rPr>
        <w:t>time,</w:t>
      </w:r>
      <w:r>
        <w:rPr>
          <w:spacing w:val="-5"/>
          <w:sz w:val="22"/>
        </w:rPr>
        <w:t> </w:t>
      </w:r>
      <w:r>
        <w:rPr>
          <w:sz w:val="22"/>
        </w:rPr>
        <w:t>overtime,</w:t>
      </w:r>
      <w:r>
        <w:rPr>
          <w:spacing w:val="-5"/>
          <w:sz w:val="22"/>
        </w:rPr>
        <w:t> </w:t>
      </w:r>
      <w:r>
        <w:rPr>
          <w:sz w:val="22"/>
        </w:rPr>
        <w:t>subsistence</w:t>
      </w:r>
      <w:r>
        <w:rPr>
          <w:spacing w:val="-8"/>
          <w:sz w:val="22"/>
        </w:rPr>
        <w:t> </w:t>
      </w:r>
      <w:r>
        <w:rPr>
          <w:sz w:val="22"/>
        </w:rPr>
        <w:t>allowances,</w:t>
      </w:r>
      <w:r>
        <w:rPr>
          <w:spacing w:val="-1"/>
          <w:sz w:val="22"/>
        </w:rPr>
        <w:t> </w:t>
      </w:r>
      <w:r>
        <w:rPr>
          <w:sz w:val="22"/>
        </w:rPr>
        <w:t>ii)</w:t>
      </w:r>
      <w:r>
        <w:rPr>
          <w:spacing w:val="-8"/>
          <w:sz w:val="22"/>
        </w:rPr>
        <w:t> </w:t>
      </w:r>
      <w:r>
        <w:rPr>
          <w:sz w:val="22"/>
        </w:rPr>
        <w:t>any</w:t>
      </w:r>
      <w:r>
        <w:rPr>
          <w:spacing w:val="-10"/>
          <w:sz w:val="22"/>
        </w:rPr>
        <w:t> </w:t>
      </w:r>
      <w:r>
        <w:rPr>
          <w:sz w:val="22"/>
        </w:rPr>
        <w:t>sums</w:t>
      </w:r>
    </w:p>
    <w:p>
      <w:pPr>
        <w:pStyle w:val="ListParagraph"/>
        <w:spacing w:after="0" w:line="240" w:lineRule="auto"/>
        <w:jc w:val="both"/>
        <w:rPr>
          <w:sz w:val="22"/>
        </w:rPr>
        <w:sectPr>
          <w:pgSz w:w="12240" w:h="15840"/>
          <w:pgMar w:header="526" w:footer="0" w:top="1280" w:bottom="280" w:left="1080" w:right="360"/>
        </w:sectPr>
      </w:pPr>
    </w:p>
    <w:p>
      <w:pPr>
        <w:pStyle w:val="BodyText"/>
        <w:spacing w:line="237" w:lineRule="auto" w:before="154"/>
        <w:ind w:left="629" w:right="615"/>
      </w:pPr>
      <w:r>
        <w:rPr/>
        <w:t>paid</w:t>
      </w:r>
      <w:r>
        <w:rPr>
          <w:spacing w:val="-14"/>
        </w:rPr>
        <w:t> </w:t>
      </w:r>
      <w:r>
        <w:rPr/>
        <w:t>to</w:t>
      </w:r>
      <w:r>
        <w:rPr>
          <w:spacing w:val="-14"/>
        </w:rPr>
        <w:t> </w:t>
      </w:r>
      <w:r>
        <w:rPr/>
        <w:t>or</w:t>
      </w:r>
      <w:r>
        <w:rPr>
          <w:spacing w:val="-14"/>
        </w:rPr>
        <w:t> </w:t>
      </w:r>
      <w:r>
        <w:rPr/>
        <w:t>on</w:t>
      </w:r>
      <w:r>
        <w:rPr>
          <w:spacing w:val="-13"/>
        </w:rPr>
        <w:t> </w:t>
      </w:r>
      <w:r>
        <w:rPr/>
        <w:t>behalf</w:t>
      </w:r>
      <w:r>
        <w:rPr>
          <w:spacing w:val="-14"/>
        </w:rPr>
        <w:t> </w:t>
      </w:r>
      <w:r>
        <w:rPr/>
        <w:t>of</w:t>
      </w:r>
      <w:r>
        <w:rPr>
          <w:spacing w:val="-14"/>
        </w:rPr>
        <w:t> </w:t>
      </w:r>
      <w:r>
        <w:rPr/>
        <w:t>such</w:t>
      </w:r>
      <w:r>
        <w:rPr>
          <w:spacing w:val="-14"/>
        </w:rPr>
        <w:t> </w:t>
      </w:r>
      <w:r>
        <w:rPr/>
        <w:t>labor</w:t>
      </w:r>
      <w:r>
        <w:rPr>
          <w:spacing w:val="-13"/>
        </w:rPr>
        <w:t> </w:t>
      </w:r>
      <w:r>
        <w:rPr/>
        <w:t>for</w:t>
      </w:r>
      <w:r>
        <w:rPr>
          <w:spacing w:val="-14"/>
        </w:rPr>
        <w:t> </w:t>
      </w:r>
      <w:r>
        <w:rPr/>
        <w:t>social</w:t>
      </w:r>
      <w:r>
        <w:rPr>
          <w:spacing w:val="-14"/>
        </w:rPr>
        <w:t> </w:t>
      </w:r>
      <w:r>
        <w:rPr/>
        <w:t>benefits</w:t>
      </w:r>
      <w:r>
        <w:rPr>
          <w:spacing w:val="-14"/>
        </w:rPr>
        <w:t> </w:t>
      </w:r>
      <w:r>
        <w:rPr/>
        <w:t>in</w:t>
      </w:r>
      <w:r>
        <w:rPr>
          <w:spacing w:val="-13"/>
        </w:rPr>
        <w:t> </w:t>
      </w:r>
      <w:r>
        <w:rPr/>
        <w:t>accordance</w:t>
      </w:r>
      <w:r>
        <w:rPr>
          <w:spacing w:val="-14"/>
        </w:rPr>
        <w:t> </w:t>
      </w:r>
      <w:r>
        <w:rPr/>
        <w:t>with</w:t>
      </w:r>
      <w:r>
        <w:rPr>
          <w:spacing w:val="-14"/>
        </w:rPr>
        <w:t> </w:t>
      </w:r>
      <w:r>
        <w:rPr/>
        <w:t>Nepal</w:t>
      </w:r>
      <w:r>
        <w:rPr>
          <w:spacing w:val="-14"/>
        </w:rPr>
        <w:t> </w:t>
      </w:r>
      <w:r>
        <w:rPr/>
        <w:t>law,</w:t>
      </w:r>
      <w:r>
        <w:rPr>
          <w:spacing w:val="-13"/>
        </w:rPr>
        <w:t> </w:t>
      </w:r>
      <w:r>
        <w:rPr/>
        <w:t>iii)</w:t>
      </w:r>
      <w:r>
        <w:rPr>
          <w:spacing w:val="-14"/>
        </w:rPr>
        <w:t> </w:t>
      </w:r>
      <w:r>
        <w:rPr/>
        <w:t>Contractor's</w:t>
      </w:r>
      <w:r>
        <w:rPr>
          <w:spacing w:val="-14"/>
        </w:rPr>
        <w:t> </w:t>
      </w:r>
      <w:r>
        <w:rPr/>
        <w:t>profit, overheads,</w:t>
      </w:r>
      <w:r>
        <w:rPr>
          <w:spacing w:val="-14"/>
        </w:rPr>
        <w:t> </w:t>
      </w:r>
      <w:r>
        <w:rPr/>
        <w:t>superintendence,</w:t>
      </w:r>
      <w:r>
        <w:rPr>
          <w:spacing w:val="-14"/>
        </w:rPr>
        <w:t> </w:t>
      </w:r>
      <w:r>
        <w:rPr/>
        <w:t>liabilities</w:t>
      </w:r>
      <w:r>
        <w:rPr>
          <w:spacing w:val="-14"/>
        </w:rPr>
        <w:t> </w:t>
      </w:r>
      <w:r>
        <w:rPr/>
        <w:t>and</w:t>
      </w:r>
      <w:r>
        <w:rPr>
          <w:spacing w:val="-13"/>
        </w:rPr>
        <w:t> </w:t>
      </w:r>
      <w:r>
        <w:rPr/>
        <w:t>insurance</w:t>
      </w:r>
      <w:r>
        <w:rPr>
          <w:spacing w:val="-14"/>
        </w:rPr>
        <w:t> </w:t>
      </w:r>
      <w:r>
        <w:rPr/>
        <w:t>and</w:t>
      </w:r>
      <w:r>
        <w:rPr>
          <w:spacing w:val="-14"/>
        </w:rPr>
        <w:t> </w:t>
      </w:r>
      <w:r>
        <w:rPr/>
        <w:t>iv)</w:t>
      </w:r>
      <w:r>
        <w:rPr>
          <w:spacing w:val="-14"/>
        </w:rPr>
        <w:t> </w:t>
      </w:r>
      <w:r>
        <w:rPr/>
        <w:t>charges</w:t>
      </w:r>
      <w:r>
        <w:rPr>
          <w:spacing w:val="-14"/>
        </w:rPr>
        <w:t> </w:t>
      </w:r>
      <w:r>
        <w:rPr/>
        <w:t>incidental</w:t>
      </w:r>
      <w:r>
        <w:rPr>
          <w:spacing w:val="-13"/>
        </w:rPr>
        <w:t> </w:t>
      </w:r>
      <w:r>
        <w:rPr/>
        <w:t>to</w:t>
      </w:r>
      <w:r>
        <w:rPr>
          <w:spacing w:val="-14"/>
        </w:rPr>
        <w:t> </w:t>
      </w:r>
      <w:r>
        <w:rPr/>
        <w:t>the</w:t>
      </w:r>
      <w:r>
        <w:rPr>
          <w:spacing w:val="-14"/>
        </w:rPr>
        <w:t> </w:t>
      </w:r>
      <w:r>
        <w:rPr/>
        <w:t>foregoing.</w:t>
      </w:r>
    </w:p>
    <w:p>
      <w:pPr>
        <w:pStyle w:val="Heading7"/>
        <w:numPr>
          <w:ilvl w:val="0"/>
          <w:numId w:val="40"/>
        </w:numPr>
        <w:tabs>
          <w:tab w:pos="575" w:val="left" w:leader="none"/>
        </w:tabs>
        <w:spacing w:line="240" w:lineRule="auto" w:before="131" w:after="0"/>
        <w:ind w:left="575" w:right="0" w:hanging="215"/>
        <w:jc w:val="both"/>
      </w:pPr>
      <w:r>
        <w:rPr>
          <w:spacing w:val="-2"/>
        </w:rPr>
        <w:t>Day</w:t>
      </w:r>
      <w:r>
        <w:rPr>
          <w:spacing w:val="-9"/>
        </w:rPr>
        <w:t> </w:t>
      </w:r>
      <w:r>
        <w:rPr>
          <w:spacing w:val="-2"/>
        </w:rPr>
        <w:t>work</w:t>
      </w:r>
      <w:r>
        <w:rPr>
          <w:spacing w:val="-15"/>
        </w:rPr>
        <w:t> </w:t>
      </w:r>
      <w:r>
        <w:rPr>
          <w:spacing w:val="-2"/>
        </w:rPr>
        <w:t>Equipment</w:t>
      </w:r>
    </w:p>
    <w:p>
      <w:pPr>
        <w:pStyle w:val="ListParagraph"/>
        <w:numPr>
          <w:ilvl w:val="1"/>
          <w:numId w:val="40"/>
        </w:numPr>
        <w:tabs>
          <w:tab w:pos="629" w:val="left" w:leader="none"/>
        </w:tabs>
        <w:spacing w:line="240" w:lineRule="auto" w:before="132" w:after="0"/>
        <w:ind w:left="629" w:right="1074" w:hanging="269"/>
        <w:jc w:val="both"/>
        <w:rPr>
          <w:sz w:val="22"/>
        </w:rPr>
      </w:pPr>
      <w:r>
        <w:rPr>
          <w:sz w:val="22"/>
        </w:rPr>
        <w:t>The Contractor shall be entitled to payments in respect of Constructional Plant already on site and employed on day work at the basis rental rates entered by him in the “SCHEDULE OF DAY WORK RATES:2 EQUIPMENT”. The said rates shall be deemed to include due and complete allowance for depreciation,</w:t>
      </w:r>
      <w:r>
        <w:rPr>
          <w:spacing w:val="-7"/>
          <w:sz w:val="22"/>
        </w:rPr>
        <w:t> </w:t>
      </w:r>
      <w:r>
        <w:rPr>
          <w:sz w:val="22"/>
        </w:rPr>
        <w:t>interest,</w:t>
      </w:r>
      <w:r>
        <w:rPr>
          <w:spacing w:val="-7"/>
          <w:sz w:val="22"/>
        </w:rPr>
        <w:t> </w:t>
      </w:r>
      <w:r>
        <w:rPr>
          <w:sz w:val="22"/>
        </w:rPr>
        <w:t>indemnity</w:t>
      </w:r>
      <w:r>
        <w:rPr>
          <w:spacing w:val="-14"/>
          <w:sz w:val="22"/>
        </w:rPr>
        <w:t> </w:t>
      </w:r>
      <w:r>
        <w:rPr>
          <w:sz w:val="22"/>
        </w:rPr>
        <w:t>and</w:t>
      </w:r>
      <w:r>
        <w:rPr>
          <w:spacing w:val="-12"/>
          <w:sz w:val="22"/>
        </w:rPr>
        <w:t> </w:t>
      </w:r>
      <w:r>
        <w:rPr>
          <w:sz w:val="22"/>
        </w:rPr>
        <w:t>insurance,</w:t>
      </w:r>
      <w:r>
        <w:rPr>
          <w:spacing w:val="-10"/>
          <w:sz w:val="22"/>
        </w:rPr>
        <w:t> </w:t>
      </w:r>
      <w:r>
        <w:rPr>
          <w:sz w:val="22"/>
        </w:rPr>
        <w:t>repairs,</w:t>
      </w:r>
      <w:r>
        <w:rPr>
          <w:spacing w:val="-7"/>
          <w:sz w:val="22"/>
        </w:rPr>
        <w:t> </w:t>
      </w:r>
      <w:r>
        <w:rPr>
          <w:sz w:val="22"/>
        </w:rPr>
        <w:t>maintenance,</w:t>
      </w:r>
      <w:r>
        <w:rPr>
          <w:spacing w:val="-10"/>
          <w:sz w:val="22"/>
        </w:rPr>
        <w:t> </w:t>
      </w:r>
      <w:r>
        <w:rPr>
          <w:sz w:val="22"/>
        </w:rPr>
        <w:t>supplies,</w:t>
      </w:r>
      <w:r>
        <w:rPr>
          <w:spacing w:val="-10"/>
          <w:sz w:val="22"/>
        </w:rPr>
        <w:t> </w:t>
      </w:r>
      <w:r>
        <w:rPr>
          <w:sz w:val="22"/>
        </w:rPr>
        <w:t>fuel,</w:t>
      </w:r>
      <w:r>
        <w:rPr>
          <w:spacing w:val="-7"/>
          <w:sz w:val="22"/>
        </w:rPr>
        <w:t> </w:t>
      </w:r>
      <w:r>
        <w:rPr>
          <w:sz w:val="22"/>
        </w:rPr>
        <w:t>lubricant,</w:t>
      </w:r>
      <w:r>
        <w:rPr>
          <w:spacing w:val="-10"/>
          <w:sz w:val="22"/>
        </w:rPr>
        <w:t> </w:t>
      </w:r>
      <w:r>
        <w:rPr>
          <w:sz w:val="22"/>
        </w:rPr>
        <w:t>and</w:t>
      </w:r>
      <w:r>
        <w:rPr>
          <w:spacing w:val="-12"/>
          <w:sz w:val="22"/>
        </w:rPr>
        <w:t> </w:t>
      </w:r>
      <w:r>
        <w:rPr>
          <w:sz w:val="22"/>
        </w:rPr>
        <w:t>other consumables</w:t>
      </w:r>
      <w:r>
        <w:rPr>
          <w:spacing w:val="-4"/>
          <w:sz w:val="22"/>
        </w:rPr>
        <w:t> </w:t>
      </w:r>
      <w:r>
        <w:rPr>
          <w:sz w:val="22"/>
        </w:rPr>
        <w:t>and</w:t>
      </w:r>
      <w:r>
        <w:rPr>
          <w:spacing w:val="-8"/>
          <w:sz w:val="22"/>
        </w:rPr>
        <w:t> </w:t>
      </w:r>
      <w:r>
        <w:rPr>
          <w:sz w:val="22"/>
        </w:rPr>
        <w:t>all</w:t>
      </w:r>
      <w:r>
        <w:rPr>
          <w:spacing w:val="-3"/>
          <w:sz w:val="22"/>
        </w:rPr>
        <w:t> </w:t>
      </w:r>
      <w:r>
        <w:rPr>
          <w:sz w:val="22"/>
        </w:rPr>
        <w:t>overhead, profit</w:t>
      </w:r>
      <w:r>
        <w:rPr>
          <w:spacing w:val="-3"/>
          <w:sz w:val="22"/>
        </w:rPr>
        <w:t> </w:t>
      </w:r>
      <w:r>
        <w:rPr>
          <w:sz w:val="22"/>
        </w:rPr>
        <w:t>and</w:t>
      </w:r>
      <w:r>
        <w:rPr>
          <w:spacing w:val="-8"/>
          <w:sz w:val="22"/>
        </w:rPr>
        <w:t> </w:t>
      </w:r>
      <w:r>
        <w:rPr>
          <w:sz w:val="22"/>
        </w:rPr>
        <w:t>administrative</w:t>
      </w:r>
      <w:r>
        <w:rPr>
          <w:spacing w:val="-2"/>
          <w:sz w:val="22"/>
        </w:rPr>
        <w:t> </w:t>
      </w:r>
      <w:r>
        <w:rPr>
          <w:sz w:val="22"/>
        </w:rPr>
        <w:t>costs</w:t>
      </w:r>
      <w:r>
        <w:rPr>
          <w:spacing w:val="-4"/>
          <w:sz w:val="22"/>
        </w:rPr>
        <w:t> </w:t>
      </w:r>
      <w:r>
        <w:rPr>
          <w:sz w:val="22"/>
        </w:rPr>
        <w:t>related</w:t>
      </w:r>
      <w:r>
        <w:rPr>
          <w:spacing w:val="-8"/>
          <w:sz w:val="22"/>
        </w:rPr>
        <w:t> </w:t>
      </w:r>
      <w:r>
        <w:rPr>
          <w:sz w:val="22"/>
        </w:rPr>
        <w:t>to</w:t>
      </w:r>
      <w:r>
        <w:rPr>
          <w:spacing w:val="-4"/>
          <w:sz w:val="22"/>
        </w:rPr>
        <w:t> </w:t>
      </w:r>
      <w:r>
        <w:rPr>
          <w:sz w:val="22"/>
        </w:rPr>
        <w:t>the</w:t>
      </w:r>
      <w:r>
        <w:rPr>
          <w:spacing w:val="-6"/>
          <w:sz w:val="22"/>
        </w:rPr>
        <w:t> </w:t>
      </w:r>
      <w:r>
        <w:rPr>
          <w:sz w:val="22"/>
        </w:rPr>
        <w:t>use</w:t>
      </w:r>
      <w:r>
        <w:rPr>
          <w:spacing w:val="-1"/>
          <w:sz w:val="22"/>
        </w:rPr>
        <w:t> </w:t>
      </w:r>
      <w:r>
        <w:rPr>
          <w:sz w:val="22"/>
        </w:rPr>
        <w:t>of</w:t>
      </w:r>
      <w:r>
        <w:rPr>
          <w:spacing w:val="-5"/>
          <w:sz w:val="22"/>
        </w:rPr>
        <w:t> </w:t>
      </w:r>
      <w:r>
        <w:rPr>
          <w:sz w:val="22"/>
        </w:rPr>
        <w:t>such</w:t>
      </w:r>
      <w:r>
        <w:rPr>
          <w:spacing w:val="-4"/>
          <w:sz w:val="22"/>
        </w:rPr>
        <w:t> </w:t>
      </w:r>
      <w:r>
        <w:rPr>
          <w:sz w:val="22"/>
        </w:rPr>
        <w:t>equipment.</w:t>
      </w:r>
      <w:r>
        <w:rPr>
          <w:spacing w:val="-2"/>
          <w:sz w:val="22"/>
        </w:rPr>
        <w:t> </w:t>
      </w:r>
      <w:r>
        <w:rPr>
          <w:sz w:val="22"/>
        </w:rPr>
        <w:t>The cost of drivers, operators and assistants also shall be included in the rate of the equipment and no separately payment shall</w:t>
      </w:r>
      <w:r>
        <w:rPr>
          <w:spacing w:val="-3"/>
          <w:sz w:val="22"/>
        </w:rPr>
        <w:t> </w:t>
      </w:r>
      <w:r>
        <w:rPr>
          <w:sz w:val="22"/>
        </w:rPr>
        <w:t>be made for it.</w:t>
      </w:r>
    </w:p>
    <w:p>
      <w:pPr>
        <w:pStyle w:val="ListParagraph"/>
        <w:numPr>
          <w:ilvl w:val="1"/>
          <w:numId w:val="40"/>
        </w:numPr>
        <w:tabs>
          <w:tab w:pos="629" w:val="left" w:leader="none"/>
        </w:tabs>
        <w:spacing w:line="240" w:lineRule="auto" w:before="125" w:after="0"/>
        <w:ind w:left="629" w:right="1070" w:hanging="269"/>
        <w:jc w:val="both"/>
        <w:rPr>
          <w:sz w:val="22"/>
        </w:rPr>
      </w:pPr>
      <w:r>
        <w:rPr>
          <w:spacing w:val="-2"/>
          <w:sz w:val="22"/>
        </w:rPr>
        <w:t>In</w:t>
      </w:r>
      <w:r>
        <w:rPr>
          <w:spacing w:val="-11"/>
          <w:sz w:val="22"/>
        </w:rPr>
        <w:t> </w:t>
      </w:r>
      <w:r>
        <w:rPr>
          <w:spacing w:val="-2"/>
          <w:sz w:val="22"/>
        </w:rPr>
        <w:t>calculating</w:t>
      </w:r>
      <w:r>
        <w:rPr>
          <w:spacing w:val="-7"/>
          <w:sz w:val="22"/>
        </w:rPr>
        <w:t> </w:t>
      </w:r>
      <w:r>
        <w:rPr>
          <w:spacing w:val="-2"/>
          <w:sz w:val="22"/>
        </w:rPr>
        <w:t>the</w:t>
      </w:r>
      <w:r>
        <w:rPr>
          <w:spacing w:val="-8"/>
          <w:sz w:val="22"/>
        </w:rPr>
        <w:t> </w:t>
      </w:r>
      <w:r>
        <w:rPr>
          <w:spacing w:val="-2"/>
          <w:sz w:val="22"/>
        </w:rPr>
        <w:t>payment due</w:t>
      </w:r>
      <w:r>
        <w:rPr>
          <w:spacing w:val="-8"/>
          <w:sz w:val="22"/>
        </w:rPr>
        <w:t> </w:t>
      </w:r>
      <w:r>
        <w:rPr>
          <w:spacing w:val="-2"/>
          <w:sz w:val="22"/>
        </w:rPr>
        <w:t>to</w:t>
      </w:r>
      <w:r>
        <w:rPr>
          <w:spacing w:val="-11"/>
          <w:sz w:val="22"/>
        </w:rPr>
        <w:t> </w:t>
      </w:r>
      <w:r>
        <w:rPr>
          <w:spacing w:val="-2"/>
          <w:sz w:val="22"/>
        </w:rPr>
        <w:t>the</w:t>
      </w:r>
      <w:r>
        <w:rPr>
          <w:spacing w:val="-8"/>
          <w:sz w:val="22"/>
        </w:rPr>
        <w:t> </w:t>
      </w:r>
      <w:r>
        <w:rPr>
          <w:spacing w:val="-2"/>
          <w:sz w:val="22"/>
        </w:rPr>
        <w:t>Contractor</w:t>
      </w:r>
      <w:r>
        <w:rPr>
          <w:spacing w:val="-4"/>
          <w:sz w:val="22"/>
        </w:rPr>
        <w:t> </w:t>
      </w:r>
      <w:r>
        <w:rPr>
          <w:spacing w:val="-2"/>
          <w:sz w:val="22"/>
        </w:rPr>
        <w:t>for</w:t>
      </w:r>
      <w:r>
        <w:rPr>
          <w:spacing w:val="-4"/>
          <w:sz w:val="22"/>
        </w:rPr>
        <w:t> </w:t>
      </w:r>
      <w:r>
        <w:rPr>
          <w:spacing w:val="-2"/>
          <w:sz w:val="22"/>
        </w:rPr>
        <w:t>Constructional</w:t>
      </w:r>
      <w:r>
        <w:rPr>
          <w:spacing w:val="-10"/>
          <w:sz w:val="22"/>
        </w:rPr>
        <w:t> </w:t>
      </w:r>
      <w:r>
        <w:rPr>
          <w:spacing w:val="-2"/>
          <w:sz w:val="22"/>
        </w:rPr>
        <w:t>Plant employed on</w:t>
      </w:r>
      <w:r>
        <w:rPr>
          <w:spacing w:val="-7"/>
          <w:sz w:val="22"/>
        </w:rPr>
        <w:t> </w:t>
      </w:r>
      <w:r>
        <w:rPr>
          <w:spacing w:val="-2"/>
          <w:sz w:val="22"/>
        </w:rPr>
        <w:t>day</w:t>
      </w:r>
      <w:r>
        <w:rPr>
          <w:spacing w:val="-7"/>
          <w:sz w:val="22"/>
        </w:rPr>
        <w:t> </w:t>
      </w:r>
      <w:r>
        <w:rPr>
          <w:spacing w:val="-2"/>
          <w:sz w:val="22"/>
        </w:rPr>
        <w:t>work, only</w:t>
      </w:r>
      <w:r>
        <w:rPr>
          <w:spacing w:val="-11"/>
          <w:sz w:val="22"/>
        </w:rPr>
        <w:t> </w:t>
      </w:r>
      <w:r>
        <w:rPr>
          <w:spacing w:val="-2"/>
          <w:sz w:val="22"/>
        </w:rPr>
        <w:t>the actual</w:t>
      </w:r>
      <w:r>
        <w:rPr>
          <w:spacing w:val="-12"/>
          <w:sz w:val="22"/>
        </w:rPr>
        <w:t> </w:t>
      </w:r>
      <w:r>
        <w:rPr>
          <w:spacing w:val="-2"/>
          <w:sz w:val="22"/>
        </w:rPr>
        <w:t>number</w:t>
      </w:r>
      <w:r>
        <w:rPr>
          <w:spacing w:val="-12"/>
          <w:sz w:val="22"/>
        </w:rPr>
        <w:t> </w:t>
      </w:r>
      <w:r>
        <w:rPr>
          <w:spacing w:val="-2"/>
          <w:sz w:val="22"/>
        </w:rPr>
        <w:t>of</w:t>
      </w:r>
      <w:r>
        <w:rPr>
          <w:spacing w:val="-12"/>
          <w:sz w:val="22"/>
        </w:rPr>
        <w:t> </w:t>
      </w:r>
      <w:r>
        <w:rPr>
          <w:spacing w:val="-2"/>
          <w:sz w:val="22"/>
        </w:rPr>
        <w:t>working</w:t>
      </w:r>
      <w:r>
        <w:rPr>
          <w:spacing w:val="-11"/>
          <w:sz w:val="22"/>
        </w:rPr>
        <w:t> </w:t>
      </w:r>
      <w:r>
        <w:rPr>
          <w:spacing w:val="-2"/>
          <w:sz w:val="22"/>
        </w:rPr>
        <w:t>hours</w:t>
      </w:r>
      <w:r>
        <w:rPr>
          <w:spacing w:val="-11"/>
          <w:sz w:val="22"/>
        </w:rPr>
        <w:t> </w:t>
      </w:r>
      <w:r>
        <w:rPr>
          <w:spacing w:val="-2"/>
          <w:sz w:val="22"/>
        </w:rPr>
        <w:t>will</w:t>
      </w:r>
      <w:r>
        <w:rPr>
          <w:spacing w:val="-12"/>
          <w:sz w:val="22"/>
        </w:rPr>
        <w:t> </w:t>
      </w:r>
      <w:r>
        <w:rPr>
          <w:spacing w:val="-2"/>
          <w:sz w:val="22"/>
        </w:rPr>
        <w:t>be</w:t>
      </w:r>
      <w:r>
        <w:rPr>
          <w:spacing w:val="-10"/>
          <w:sz w:val="22"/>
        </w:rPr>
        <w:t> </w:t>
      </w:r>
      <w:r>
        <w:rPr>
          <w:spacing w:val="-2"/>
          <w:sz w:val="22"/>
        </w:rPr>
        <w:t>eligible</w:t>
      </w:r>
      <w:r>
        <w:rPr>
          <w:spacing w:val="-10"/>
          <w:sz w:val="22"/>
        </w:rPr>
        <w:t> </w:t>
      </w:r>
      <w:r>
        <w:rPr>
          <w:spacing w:val="-2"/>
          <w:sz w:val="22"/>
        </w:rPr>
        <w:t>for</w:t>
      </w:r>
      <w:r>
        <w:rPr>
          <w:spacing w:val="-9"/>
          <w:sz w:val="22"/>
        </w:rPr>
        <w:t> </w:t>
      </w:r>
      <w:r>
        <w:rPr>
          <w:spacing w:val="-2"/>
          <w:sz w:val="22"/>
        </w:rPr>
        <w:t>payment,</w:t>
      </w:r>
      <w:r>
        <w:rPr>
          <w:spacing w:val="-6"/>
          <w:sz w:val="22"/>
        </w:rPr>
        <w:t> </w:t>
      </w:r>
      <w:r>
        <w:rPr>
          <w:spacing w:val="-2"/>
          <w:sz w:val="22"/>
        </w:rPr>
        <w:t>except</w:t>
      </w:r>
      <w:r>
        <w:rPr>
          <w:spacing w:val="-11"/>
          <w:sz w:val="22"/>
        </w:rPr>
        <w:t> </w:t>
      </w:r>
      <w:r>
        <w:rPr>
          <w:spacing w:val="-2"/>
          <w:sz w:val="22"/>
        </w:rPr>
        <w:t>that</w:t>
      </w:r>
      <w:r>
        <w:rPr>
          <w:spacing w:val="-7"/>
          <w:sz w:val="22"/>
        </w:rPr>
        <w:t> </w:t>
      </w:r>
      <w:r>
        <w:rPr>
          <w:spacing w:val="-2"/>
          <w:sz w:val="22"/>
        </w:rPr>
        <w:t>where</w:t>
      </w:r>
      <w:r>
        <w:rPr>
          <w:spacing w:val="-12"/>
          <w:sz w:val="22"/>
        </w:rPr>
        <w:t> </w:t>
      </w:r>
      <w:r>
        <w:rPr>
          <w:spacing w:val="-2"/>
          <w:sz w:val="22"/>
        </w:rPr>
        <w:t>applicable</w:t>
      </w:r>
      <w:r>
        <w:rPr>
          <w:spacing w:val="-12"/>
          <w:sz w:val="22"/>
        </w:rPr>
        <w:t> </w:t>
      </w:r>
      <w:r>
        <w:rPr>
          <w:spacing w:val="-2"/>
          <w:sz w:val="22"/>
        </w:rPr>
        <w:t>and</w:t>
      </w:r>
      <w:r>
        <w:rPr>
          <w:spacing w:val="-12"/>
          <w:sz w:val="22"/>
        </w:rPr>
        <w:t> </w:t>
      </w:r>
      <w:r>
        <w:rPr>
          <w:spacing w:val="-2"/>
          <w:sz w:val="22"/>
        </w:rPr>
        <w:t>agreed</w:t>
      </w:r>
      <w:r>
        <w:rPr>
          <w:spacing w:val="-7"/>
          <w:sz w:val="22"/>
        </w:rPr>
        <w:t> </w:t>
      </w:r>
      <w:r>
        <w:rPr>
          <w:spacing w:val="-2"/>
          <w:sz w:val="22"/>
        </w:rPr>
        <w:t>with the</w:t>
      </w:r>
      <w:r>
        <w:rPr>
          <w:spacing w:val="-12"/>
          <w:sz w:val="22"/>
        </w:rPr>
        <w:t> </w:t>
      </w:r>
      <w:r>
        <w:rPr>
          <w:spacing w:val="-2"/>
          <w:sz w:val="22"/>
        </w:rPr>
        <w:t>Project</w:t>
      </w:r>
      <w:r>
        <w:rPr>
          <w:spacing w:val="-8"/>
          <w:sz w:val="22"/>
        </w:rPr>
        <w:t> </w:t>
      </w:r>
      <w:r>
        <w:rPr>
          <w:spacing w:val="-2"/>
          <w:sz w:val="22"/>
        </w:rPr>
        <w:t>Manager,</w:t>
      </w:r>
      <w:r>
        <w:rPr>
          <w:spacing w:val="-7"/>
          <w:sz w:val="22"/>
        </w:rPr>
        <w:t> </w:t>
      </w:r>
      <w:r>
        <w:rPr>
          <w:spacing w:val="-2"/>
          <w:sz w:val="22"/>
        </w:rPr>
        <w:t>the</w:t>
      </w:r>
      <w:r>
        <w:rPr>
          <w:spacing w:val="-12"/>
          <w:sz w:val="22"/>
        </w:rPr>
        <w:t> </w:t>
      </w:r>
      <w:r>
        <w:rPr>
          <w:spacing w:val="-2"/>
          <w:sz w:val="22"/>
        </w:rPr>
        <w:t>travelling</w:t>
      </w:r>
      <w:r>
        <w:rPr>
          <w:spacing w:val="-9"/>
          <w:sz w:val="22"/>
        </w:rPr>
        <w:t> </w:t>
      </w:r>
      <w:r>
        <w:rPr>
          <w:spacing w:val="-2"/>
          <w:sz w:val="22"/>
        </w:rPr>
        <w:t>time</w:t>
      </w:r>
      <w:r>
        <w:rPr>
          <w:spacing w:val="-7"/>
          <w:sz w:val="22"/>
        </w:rPr>
        <w:t> </w:t>
      </w:r>
      <w:r>
        <w:rPr>
          <w:spacing w:val="-2"/>
          <w:sz w:val="22"/>
        </w:rPr>
        <w:t>from</w:t>
      </w:r>
      <w:r>
        <w:rPr>
          <w:spacing w:val="-12"/>
          <w:sz w:val="22"/>
        </w:rPr>
        <w:t> </w:t>
      </w:r>
      <w:r>
        <w:rPr>
          <w:spacing w:val="-2"/>
          <w:sz w:val="22"/>
        </w:rPr>
        <w:t>the</w:t>
      </w:r>
      <w:r>
        <w:rPr>
          <w:spacing w:val="-7"/>
          <w:sz w:val="22"/>
        </w:rPr>
        <w:t> </w:t>
      </w:r>
      <w:r>
        <w:rPr>
          <w:spacing w:val="-2"/>
          <w:sz w:val="22"/>
        </w:rPr>
        <w:t>part</w:t>
      </w:r>
      <w:r>
        <w:rPr>
          <w:spacing w:val="-4"/>
          <w:sz w:val="22"/>
        </w:rPr>
        <w:t> </w:t>
      </w:r>
      <w:r>
        <w:rPr>
          <w:spacing w:val="-2"/>
          <w:sz w:val="22"/>
        </w:rPr>
        <w:t>of</w:t>
      </w:r>
      <w:r>
        <w:rPr>
          <w:spacing w:val="-6"/>
          <w:sz w:val="22"/>
        </w:rPr>
        <w:t> </w:t>
      </w:r>
      <w:r>
        <w:rPr>
          <w:spacing w:val="-2"/>
          <w:sz w:val="22"/>
        </w:rPr>
        <w:t>the</w:t>
      </w:r>
      <w:r>
        <w:rPr>
          <w:spacing w:val="-12"/>
          <w:sz w:val="22"/>
        </w:rPr>
        <w:t> </w:t>
      </w:r>
      <w:r>
        <w:rPr>
          <w:spacing w:val="-2"/>
          <w:sz w:val="22"/>
        </w:rPr>
        <w:t>Site</w:t>
      </w:r>
      <w:r>
        <w:rPr>
          <w:spacing w:val="-7"/>
          <w:sz w:val="22"/>
        </w:rPr>
        <w:t> </w:t>
      </w:r>
      <w:r>
        <w:rPr>
          <w:spacing w:val="-2"/>
          <w:sz w:val="22"/>
        </w:rPr>
        <w:t>where</w:t>
      </w:r>
      <w:r>
        <w:rPr>
          <w:spacing w:val="-12"/>
          <w:sz w:val="22"/>
        </w:rPr>
        <w:t> </w:t>
      </w:r>
      <w:r>
        <w:rPr>
          <w:spacing w:val="-2"/>
          <w:sz w:val="22"/>
        </w:rPr>
        <w:t>the</w:t>
      </w:r>
      <w:r>
        <w:rPr>
          <w:spacing w:val="-11"/>
          <w:sz w:val="22"/>
        </w:rPr>
        <w:t> </w:t>
      </w:r>
      <w:r>
        <w:rPr>
          <w:spacing w:val="-2"/>
          <w:sz w:val="22"/>
        </w:rPr>
        <w:t>Construction</w:t>
      </w:r>
      <w:r>
        <w:rPr>
          <w:spacing w:val="-10"/>
          <w:sz w:val="22"/>
        </w:rPr>
        <w:t> </w:t>
      </w:r>
      <w:r>
        <w:rPr>
          <w:spacing w:val="-2"/>
          <w:sz w:val="22"/>
        </w:rPr>
        <w:t>Plant</w:t>
      </w:r>
      <w:r>
        <w:rPr>
          <w:spacing w:val="-4"/>
          <w:sz w:val="22"/>
        </w:rPr>
        <w:t> </w:t>
      </w:r>
      <w:r>
        <w:rPr>
          <w:spacing w:val="-2"/>
          <w:sz w:val="22"/>
        </w:rPr>
        <w:t>was located when</w:t>
      </w:r>
      <w:r>
        <w:rPr>
          <w:spacing w:val="-6"/>
          <w:sz w:val="22"/>
        </w:rPr>
        <w:t> </w:t>
      </w:r>
      <w:r>
        <w:rPr>
          <w:spacing w:val="-2"/>
          <w:sz w:val="22"/>
        </w:rPr>
        <w:t>ordered</w:t>
      </w:r>
      <w:r>
        <w:rPr>
          <w:spacing w:val="-9"/>
          <w:sz w:val="22"/>
        </w:rPr>
        <w:t> </w:t>
      </w:r>
      <w:r>
        <w:rPr>
          <w:spacing w:val="-2"/>
          <w:sz w:val="22"/>
        </w:rPr>
        <w:t>by</w:t>
      </w:r>
      <w:r>
        <w:rPr>
          <w:spacing w:val="-9"/>
          <w:sz w:val="22"/>
        </w:rPr>
        <w:t> </w:t>
      </w:r>
      <w:r>
        <w:rPr>
          <w:spacing w:val="-2"/>
          <w:sz w:val="22"/>
        </w:rPr>
        <w:t>the</w:t>
      </w:r>
      <w:r>
        <w:rPr>
          <w:spacing w:val="-11"/>
          <w:sz w:val="22"/>
        </w:rPr>
        <w:t> </w:t>
      </w:r>
      <w:r>
        <w:rPr>
          <w:spacing w:val="-2"/>
          <w:sz w:val="22"/>
        </w:rPr>
        <w:t>Project</w:t>
      </w:r>
      <w:r>
        <w:rPr>
          <w:spacing w:val="-4"/>
          <w:sz w:val="22"/>
        </w:rPr>
        <w:t> </w:t>
      </w:r>
      <w:r>
        <w:rPr>
          <w:spacing w:val="-2"/>
          <w:sz w:val="22"/>
        </w:rPr>
        <w:t>Manager</w:t>
      </w:r>
      <w:r>
        <w:rPr>
          <w:spacing w:val="-6"/>
          <w:sz w:val="22"/>
        </w:rPr>
        <w:t> </w:t>
      </w:r>
      <w:r>
        <w:rPr>
          <w:spacing w:val="-2"/>
          <w:sz w:val="22"/>
        </w:rPr>
        <w:t>to</w:t>
      </w:r>
      <w:r>
        <w:rPr>
          <w:spacing w:val="-9"/>
          <w:sz w:val="22"/>
        </w:rPr>
        <w:t> </w:t>
      </w:r>
      <w:r>
        <w:rPr>
          <w:spacing w:val="-2"/>
          <w:sz w:val="22"/>
        </w:rPr>
        <w:t>be</w:t>
      </w:r>
      <w:r>
        <w:rPr>
          <w:spacing w:val="-6"/>
          <w:sz w:val="22"/>
        </w:rPr>
        <w:t> </w:t>
      </w:r>
      <w:r>
        <w:rPr>
          <w:spacing w:val="-2"/>
          <w:sz w:val="22"/>
        </w:rPr>
        <w:t>employed</w:t>
      </w:r>
      <w:r>
        <w:rPr>
          <w:spacing w:val="-5"/>
          <w:sz w:val="22"/>
        </w:rPr>
        <w:t> </w:t>
      </w:r>
      <w:r>
        <w:rPr>
          <w:spacing w:val="-2"/>
          <w:sz w:val="22"/>
        </w:rPr>
        <w:t>on</w:t>
      </w:r>
      <w:r>
        <w:rPr>
          <w:spacing w:val="-9"/>
          <w:sz w:val="22"/>
        </w:rPr>
        <w:t> </w:t>
      </w:r>
      <w:r>
        <w:rPr>
          <w:spacing w:val="-2"/>
          <w:sz w:val="22"/>
        </w:rPr>
        <w:t>day</w:t>
      </w:r>
      <w:r>
        <w:rPr>
          <w:spacing w:val="-5"/>
          <w:sz w:val="22"/>
        </w:rPr>
        <w:t> </w:t>
      </w:r>
      <w:r>
        <w:rPr>
          <w:spacing w:val="-2"/>
          <w:sz w:val="22"/>
        </w:rPr>
        <w:t>work</w:t>
      </w:r>
      <w:r>
        <w:rPr>
          <w:spacing w:val="-9"/>
          <w:sz w:val="22"/>
        </w:rPr>
        <w:t> </w:t>
      </w:r>
      <w:r>
        <w:rPr>
          <w:spacing w:val="-2"/>
          <w:sz w:val="22"/>
        </w:rPr>
        <w:t>and</w:t>
      </w:r>
      <w:r>
        <w:rPr>
          <w:spacing w:val="-12"/>
          <w:sz w:val="22"/>
        </w:rPr>
        <w:t> </w:t>
      </w:r>
      <w:r>
        <w:rPr>
          <w:spacing w:val="-2"/>
          <w:sz w:val="22"/>
        </w:rPr>
        <w:t>the</w:t>
      </w:r>
      <w:r>
        <w:rPr>
          <w:spacing w:val="-11"/>
          <w:sz w:val="22"/>
        </w:rPr>
        <w:t> </w:t>
      </w:r>
      <w:r>
        <w:rPr>
          <w:spacing w:val="-2"/>
          <w:sz w:val="22"/>
        </w:rPr>
        <w:t>time</w:t>
      </w:r>
      <w:r>
        <w:rPr>
          <w:spacing w:val="-6"/>
          <w:sz w:val="22"/>
        </w:rPr>
        <w:t> </w:t>
      </w:r>
      <w:r>
        <w:rPr>
          <w:spacing w:val="-2"/>
          <w:sz w:val="22"/>
        </w:rPr>
        <w:t>for</w:t>
      </w:r>
      <w:r>
        <w:rPr>
          <w:spacing w:val="-6"/>
          <w:sz w:val="22"/>
        </w:rPr>
        <w:t> </w:t>
      </w:r>
      <w:r>
        <w:rPr>
          <w:spacing w:val="-2"/>
          <w:sz w:val="22"/>
        </w:rPr>
        <w:t>return</w:t>
      </w:r>
      <w:r>
        <w:rPr>
          <w:spacing w:val="-9"/>
          <w:sz w:val="22"/>
        </w:rPr>
        <w:t> </w:t>
      </w:r>
      <w:r>
        <w:rPr>
          <w:spacing w:val="-2"/>
          <w:sz w:val="22"/>
        </w:rPr>
        <w:t>journey there</w:t>
      </w:r>
      <w:r>
        <w:rPr>
          <w:spacing w:val="-11"/>
          <w:sz w:val="22"/>
        </w:rPr>
        <w:t> </w:t>
      </w:r>
      <w:r>
        <w:rPr>
          <w:spacing w:val="-2"/>
          <w:sz w:val="22"/>
        </w:rPr>
        <w:t>to </w:t>
      </w:r>
      <w:r>
        <w:rPr>
          <w:sz w:val="22"/>
        </w:rPr>
        <w:t>shall be included for payment.</w:t>
      </w:r>
    </w:p>
    <w:p>
      <w:pPr>
        <w:pStyle w:val="Heading7"/>
        <w:numPr>
          <w:ilvl w:val="0"/>
          <w:numId w:val="40"/>
        </w:numPr>
        <w:tabs>
          <w:tab w:pos="599" w:val="left" w:leader="none"/>
        </w:tabs>
        <w:spacing w:line="240" w:lineRule="auto" w:before="133" w:after="0"/>
        <w:ind w:left="599" w:right="0" w:hanging="239"/>
        <w:jc w:val="both"/>
      </w:pPr>
      <w:r>
        <w:rPr>
          <w:spacing w:val="-2"/>
        </w:rPr>
        <w:t>Day</w:t>
      </w:r>
      <w:r>
        <w:rPr>
          <w:spacing w:val="-8"/>
        </w:rPr>
        <w:t> </w:t>
      </w:r>
      <w:r>
        <w:rPr>
          <w:spacing w:val="-2"/>
        </w:rPr>
        <w:t>work</w:t>
      </w:r>
      <w:r>
        <w:rPr>
          <w:spacing w:val="-11"/>
        </w:rPr>
        <w:t> </w:t>
      </w:r>
      <w:r>
        <w:rPr>
          <w:spacing w:val="-2"/>
        </w:rPr>
        <w:t>Materials</w:t>
      </w:r>
    </w:p>
    <w:p>
      <w:pPr>
        <w:pStyle w:val="ListParagraph"/>
        <w:numPr>
          <w:ilvl w:val="1"/>
          <w:numId w:val="40"/>
        </w:numPr>
        <w:tabs>
          <w:tab w:pos="574" w:val="left" w:leader="none"/>
          <w:tab w:pos="629" w:val="left" w:leader="none"/>
        </w:tabs>
        <w:spacing w:line="240" w:lineRule="auto" w:before="126" w:after="0"/>
        <w:ind w:left="629" w:right="1077" w:hanging="269"/>
        <w:jc w:val="both"/>
        <w:rPr>
          <w:sz w:val="22"/>
        </w:rPr>
      </w:pPr>
      <w:r>
        <w:rPr>
          <w:sz w:val="22"/>
        </w:rPr>
        <w:t>The</w:t>
      </w:r>
      <w:r>
        <w:rPr>
          <w:spacing w:val="-14"/>
          <w:sz w:val="22"/>
        </w:rPr>
        <w:t> </w:t>
      </w:r>
      <w:r>
        <w:rPr>
          <w:sz w:val="22"/>
        </w:rPr>
        <w:t>Contractor</w:t>
      </w:r>
      <w:r>
        <w:rPr>
          <w:spacing w:val="-14"/>
          <w:sz w:val="22"/>
        </w:rPr>
        <w:t> </w:t>
      </w:r>
      <w:r>
        <w:rPr>
          <w:sz w:val="22"/>
        </w:rPr>
        <w:t>shall</w:t>
      </w:r>
      <w:r>
        <w:rPr>
          <w:spacing w:val="-14"/>
          <w:sz w:val="22"/>
        </w:rPr>
        <w:t> </w:t>
      </w:r>
      <w:r>
        <w:rPr>
          <w:sz w:val="22"/>
        </w:rPr>
        <w:t>be</w:t>
      </w:r>
      <w:r>
        <w:rPr>
          <w:spacing w:val="-13"/>
          <w:sz w:val="22"/>
        </w:rPr>
        <w:t> </w:t>
      </w:r>
      <w:r>
        <w:rPr>
          <w:sz w:val="22"/>
        </w:rPr>
        <w:t>entitled</w:t>
      </w:r>
      <w:r>
        <w:rPr>
          <w:spacing w:val="-14"/>
          <w:sz w:val="22"/>
        </w:rPr>
        <w:t> </w:t>
      </w:r>
      <w:r>
        <w:rPr>
          <w:sz w:val="22"/>
        </w:rPr>
        <w:t>to</w:t>
      </w:r>
      <w:r>
        <w:rPr>
          <w:spacing w:val="-14"/>
          <w:sz w:val="22"/>
        </w:rPr>
        <w:t> </w:t>
      </w:r>
      <w:r>
        <w:rPr>
          <w:sz w:val="22"/>
        </w:rPr>
        <w:t>payment</w:t>
      </w:r>
      <w:r>
        <w:rPr>
          <w:spacing w:val="-14"/>
          <w:sz w:val="22"/>
        </w:rPr>
        <w:t> </w:t>
      </w:r>
      <w:r>
        <w:rPr>
          <w:sz w:val="22"/>
        </w:rPr>
        <w:t>in</w:t>
      </w:r>
      <w:r>
        <w:rPr>
          <w:spacing w:val="-13"/>
          <w:sz w:val="22"/>
        </w:rPr>
        <w:t> </w:t>
      </w:r>
      <w:r>
        <w:rPr>
          <w:sz w:val="22"/>
        </w:rPr>
        <w:t>respect</w:t>
      </w:r>
      <w:r>
        <w:rPr>
          <w:spacing w:val="-14"/>
          <w:sz w:val="22"/>
        </w:rPr>
        <w:t> </w:t>
      </w:r>
      <w:r>
        <w:rPr>
          <w:sz w:val="22"/>
        </w:rPr>
        <w:t>of</w:t>
      </w:r>
      <w:r>
        <w:rPr>
          <w:spacing w:val="-14"/>
          <w:sz w:val="22"/>
        </w:rPr>
        <w:t> </w:t>
      </w:r>
      <w:r>
        <w:rPr>
          <w:sz w:val="22"/>
        </w:rPr>
        <w:t>materials</w:t>
      </w:r>
      <w:r>
        <w:rPr>
          <w:spacing w:val="-14"/>
          <w:sz w:val="22"/>
        </w:rPr>
        <w:t> </w:t>
      </w:r>
      <w:r>
        <w:rPr>
          <w:sz w:val="22"/>
        </w:rPr>
        <w:t>used</w:t>
      </w:r>
      <w:r>
        <w:rPr>
          <w:spacing w:val="-13"/>
          <w:sz w:val="22"/>
        </w:rPr>
        <w:t> </w:t>
      </w:r>
      <w:r>
        <w:rPr>
          <w:sz w:val="22"/>
        </w:rPr>
        <w:t>for</w:t>
      </w:r>
      <w:r>
        <w:rPr>
          <w:spacing w:val="-14"/>
          <w:sz w:val="22"/>
        </w:rPr>
        <w:t> </w:t>
      </w:r>
      <w:r>
        <w:rPr>
          <w:sz w:val="22"/>
        </w:rPr>
        <w:t>day</w:t>
      </w:r>
      <w:r>
        <w:rPr>
          <w:spacing w:val="-14"/>
          <w:sz w:val="22"/>
        </w:rPr>
        <w:t> </w:t>
      </w:r>
      <w:r>
        <w:rPr>
          <w:sz w:val="22"/>
        </w:rPr>
        <w:t>work</w:t>
      </w:r>
      <w:r>
        <w:rPr>
          <w:spacing w:val="-14"/>
          <w:sz w:val="22"/>
        </w:rPr>
        <w:t> </w:t>
      </w:r>
      <w:r>
        <w:rPr>
          <w:sz w:val="22"/>
        </w:rPr>
        <w:t>(except</w:t>
      </w:r>
      <w:r>
        <w:rPr>
          <w:spacing w:val="-13"/>
          <w:sz w:val="22"/>
        </w:rPr>
        <w:t> </w:t>
      </w:r>
      <w:r>
        <w:rPr>
          <w:sz w:val="22"/>
        </w:rPr>
        <w:t>for</w:t>
      </w:r>
      <w:r>
        <w:rPr>
          <w:spacing w:val="-14"/>
          <w:sz w:val="22"/>
        </w:rPr>
        <w:t> </w:t>
      </w:r>
      <w:r>
        <w:rPr>
          <w:sz w:val="22"/>
        </w:rPr>
        <w:t>materials for</w:t>
      </w:r>
      <w:r>
        <w:rPr>
          <w:spacing w:val="-12"/>
          <w:sz w:val="22"/>
        </w:rPr>
        <w:t> </w:t>
      </w:r>
      <w:r>
        <w:rPr>
          <w:sz w:val="22"/>
        </w:rPr>
        <w:t>which</w:t>
      </w:r>
      <w:r>
        <w:rPr>
          <w:spacing w:val="-13"/>
          <w:sz w:val="22"/>
        </w:rPr>
        <w:t> </w:t>
      </w:r>
      <w:r>
        <w:rPr>
          <w:sz w:val="22"/>
        </w:rPr>
        <w:t>the</w:t>
      </w:r>
      <w:r>
        <w:rPr>
          <w:spacing w:val="-10"/>
          <w:sz w:val="22"/>
        </w:rPr>
        <w:t> </w:t>
      </w:r>
      <w:r>
        <w:rPr>
          <w:sz w:val="22"/>
        </w:rPr>
        <w:t>cost</w:t>
      </w:r>
      <w:r>
        <w:rPr>
          <w:spacing w:val="-12"/>
          <w:sz w:val="22"/>
        </w:rPr>
        <w:t> </w:t>
      </w:r>
      <w:r>
        <w:rPr>
          <w:sz w:val="22"/>
        </w:rPr>
        <w:t>is</w:t>
      </w:r>
      <w:r>
        <w:rPr>
          <w:spacing w:val="-9"/>
          <w:sz w:val="22"/>
        </w:rPr>
        <w:t> </w:t>
      </w:r>
      <w:r>
        <w:rPr>
          <w:sz w:val="22"/>
        </w:rPr>
        <w:t>included</w:t>
      </w:r>
      <w:r>
        <w:rPr>
          <w:spacing w:val="-9"/>
          <w:sz w:val="22"/>
        </w:rPr>
        <w:t> </w:t>
      </w:r>
      <w:r>
        <w:rPr>
          <w:sz w:val="22"/>
        </w:rPr>
        <w:t>in</w:t>
      </w:r>
      <w:r>
        <w:rPr>
          <w:spacing w:val="-12"/>
          <w:sz w:val="22"/>
        </w:rPr>
        <w:t> </w:t>
      </w:r>
      <w:r>
        <w:rPr>
          <w:sz w:val="22"/>
        </w:rPr>
        <w:t>the</w:t>
      </w:r>
      <w:r>
        <w:rPr>
          <w:spacing w:val="-14"/>
          <w:sz w:val="22"/>
        </w:rPr>
        <w:t> </w:t>
      </w:r>
      <w:r>
        <w:rPr>
          <w:sz w:val="22"/>
        </w:rPr>
        <w:t>percentage</w:t>
      </w:r>
      <w:r>
        <w:rPr>
          <w:spacing w:val="-14"/>
          <w:sz w:val="22"/>
        </w:rPr>
        <w:t> </w:t>
      </w:r>
      <w:r>
        <w:rPr>
          <w:sz w:val="22"/>
        </w:rPr>
        <w:t>addition</w:t>
      </w:r>
      <w:r>
        <w:rPr>
          <w:spacing w:val="-8"/>
          <w:sz w:val="22"/>
        </w:rPr>
        <w:t> </w:t>
      </w:r>
      <w:r>
        <w:rPr>
          <w:sz w:val="22"/>
        </w:rPr>
        <w:t>to</w:t>
      </w:r>
      <w:r>
        <w:rPr>
          <w:spacing w:val="-12"/>
          <w:sz w:val="22"/>
        </w:rPr>
        <w:t> </w:t>
      </w:r>
      <w:r>
        <w:rPr>
          <w:sz w:val="22"/>
        </w:rPr>
        <w:t>labor</w:t>
      </w:r>
      <w:r>
        <w:rPr>
          <w:spacing w:val="-6"/>
          <w:sz w:val="22"/>
        </w:rPr>
        <w:t> </w:t>
      </w:r>
      <w:r>
        <w:rPr>
          <w:sz w:val="22"/>
        </w:rPr>
        <w:t>costs</w:t>
      </w:r>
      <w:r>
        <w:rPr>
          <w:spacing w:val="-12"/>
          <w:sz w:val="22"/>
        </w:rPr>
        <w:t> </w:t>
      </w:r>
      <w:r>
        <w:rPr>
          <w:sz w:val="22"/>
        </w:rPr>
        <w:t>as</w:t>
      </w:r>
      <w:r>
        <w:rPr>
          <w:spacing w:val="-9"/>
          <w:sz w:val="22"/>
        </w:rPr>
        <w:t> </w:t>
      </w:r>
      <w:r>
        <w:rPr>
          <w:sz w:val="22"/>
        </w:rPr>
        <w:t>detailed</w:t>
      </w:r>
      <w:r>
        <w:rPr>
          <w:spacing w:val="-9"/>
          <w:sz w:val="22"/>
        </w:rPr>
        <w:t> </w:t>
      </w:r>
      <w:r>
        <w:rPr>
          <w:sz w:val="22"/>
        </w:rPr>
        <w:t>heretofore),</w:t>
      </w:r>
      <w:r>
        <w:rPr>
          <w:spacing w:val="-11"/>
          <w:sz w:val="22"/>
        </w:rPr>
        <w:t> </w:t>
      </w:r>
      <w:r>
        <w:rPr>
          <w:sz w:val="22"/>
        </w:rPr>
        <w:t>at</w:t>
      </w:r>
      <w:r>
        <w:rPr>
          <w:spacing w:val="-12"/>
          <w:sz w:val="22"/>
        </w:rPr>
        <w:t> </w:t>
      </w:r>
      <w:r>
        <w:rPr>
          <w:sz w:val="22"/>
        </w:rPr>
        <w:t>the</w:t>
      </w:r>
      <w:r>
        <w:rPr>
          <w:spacing w:val="-14"/>
          <w:sz w:val="22"/>
        </w:rPr>
        <w:t> </w:t>
      </w:r>
      <w:r>
        <w:rPr>
          <w:sz w:val="22"/>
        </w:rPr>
        <w:t>rates entered</w:t>
      </w:r>
      <w:r>
        <w:rPr>
          <w:spacing w:val="-9"/>
          <w:sz w:val="22"/>
        </w:rPr>
        <w:t> </w:t>
      </w:r>
      <w:r>
        <w:rPr>
          <w:sz w:val="22"/>
        </w:rPr>
        <w:t>by</w:t>
      </w:r>
      <w:r>
        <w:rPr>
          <w:spacing w:val="-9"/>
          <w:sz w:val="22"/>
        </w:rPr>
        <w:t> </w:t>
      </w:r>
      <w:r>
        <w:rPr>
          <w:sz w:val="22"/>
        </w:rPr>
        <w:t>him</w:t>
      </w:r>
      <w:r>
        <w:rPr>
          <w:spacing w:val="-13"/>
          <w:sz w:val="22"/>
        </w:rPr>
        <w:t> </w:t>
      </w:r>
      <w:r>
        <w:rPr>
          <w:sz w:val="22"/>
        </w:rPr>
        <w:t>in</w:t>
      </w:r>
      <w:r>
        <w:rPr>
          <w:spacing w:val="-14"/>
          <w:sz w:val="22"/>
        </w:rPr>
        <w:t> </w:t>
      </w:r>
      <w:r>
        <w:rPr>
          <w:sz w:val="22"/>
        </w:rPr>
        <w:t>the</w:t>
      </w:r>
      <w:r>
        <w:rPr>
          <w:spacing w:val="-7"/>
          <w:sz w:val="22"/>
        </w:rPr>
        <w:t> </w:t>
      </w:r>
      <w:r>
        <w:rPr>
          <w:sz w:val="22"/>
        </w:rPr>
        <w:t>"SCHEDULE</w:t>
      </w:r>
      <w:r>
        <w:rPr>
          <w:spacing w:val="-6"/>
          <w:sz w:val="22"/>
        </w:rPr>
        <w:t> </w:t>
      </w:r>
      <w:r>
        <w:rPr>
          <w:sz w:val="22"/>
        </w:rPr>
        <w:t>OF</w:t>
      </w:r>
      <w:r>
        <w:rPr>
          <w:spacing w:val="-8"/>
          <w:sz w:val="22"/>
        </w:rPr>
        <w:t> </w:t>
      </w:r>
      <w:r>
        <w:rPr>
          <w:sz w:val="22"/>
        </w:rPr>
        <w:t>DAY</w:t>
      </w:r>
      <w:r>
        <w:rPr>
          <w:spacing w:val="-10"/>
          <w:sz w:val="22"/>
        </w:rPr>
        <w:t> </w:t>
      </w:r>
      <w:r>
        <w:rPr>
          <w:sz w:val="22"/>
        </w:rPr>
        <w:t>WORK</w:t>
      </w:r>
      <w:r>
        <w:rPr>
          <w:spacing w:val="-10"/>
          <w:sz w:val="22"/>
        </w:rPr>
        <w:t> </w:t>
      </w:r>
      <w:r>
        <w:rPr>
          <w:sz w:val="22"/>
        </w:rPr>
        <w:t>RATES:</w:t>
      </w:r>
      <w:r>
        <w:rPr>
          <w:spacing w:val="-13"/>
          <w:sz w:val="22"/>
        </w:rPr>
        <w:t> </w:t>
      </w:r>
      <w:r>
        <w:rPr>
          <w:sz w:val="22"/>
        </w:rPr>
        <w:t>3</w:t>
      </w:r>
      <w:r>
        <w:rPr>
          <w:spacing w:val="-9"/>
          <w:sz w:val="22"/>
        </w:rPr>
        <w:t> </w:t>
      </w:r>
      <w:r>
        <w:rPr>
          <w:sz w:val="22"/>
        </w:rPr>
        <w:t>MATERIALS"</w:t>
      </w:r>
      <w:r>
        <w:rPr>
          <w:spacing w:val="-13"/>
          <w:sz w:val="22"/>
        </w:rPr>
        <w:t> </w:t>
      </w:r>
      <w:r>
        <w:rPr>
          <w:sz w:val="22"/>
        </w:rPr>
        <w:t>and</w:t>
      </w:r>
      <w:r>
        <w:rPr>
          <w:spacing w:val="-14"/>
          <w:sz w:val="22"/>
        </w:rPr>
        <w:t> </w:t>
      </w:r>
      <w:r>
        <w:rPr>
          <w:sz w:val="22"/>
        </w:rPr>
        <w:t>shall</w:t>
      </w:r>
      <w:r>
        <w:rPr>
          <w:spacing w:val="-12"/>
          <w:sz w:val="22"/>
        </w:rPr>
        <w:t> </w:t>
      </w:r>
      <w:r>
        <w:rPr>
          <w:sz w:val="22"/>
        </w:rPr>
        <w:t>be</w:t>
      </w:r>
      <w:r>
        <w:rPr>
          <w:spacing w:val="-7"/>
          <w:sz w:val="22"/>
        </w:rPr>
        <w:t> </w:t>
      </w:r>
      <w:r>
        <w:rPr>
          <w:sz w:val="22"/>
        </w:rPr>
        <w:t>deemed</w:t>
      </w:r>
      <w:r>
        <w:rPr>
          <w:spacing w:val="-9"/>
          <w:sz w:val="22"/>
        </w:rPr>
        <w:t> </w:t>
      </w:r>
      <w:r>
        <w:rPr>
          <w:sz w:val="22"/>
        </w:rPr>
        <w:t>to include</w:t>
      </w:r>
      <w:r>
        <w:rPr>
          <w:spacing w:val="-1"/>
          <w:sz w:val="22"/>
        </w:rPr>
        <w:t> </w:t>
      </w:r>
      <w:r>
        <w:rPr>
          <w:sz w:val="22"/>
        </w:rPr>
        <w:t>overhead charges and</w:t>
      </w:r>
      <w:r>
        <w:rPr>
          <w:spacing w:val="-4"/>
          <w:sz w:val="22"/>
        </w:rPr>
        <w:t> </w:t>
      </w:r>
      <w:r>
        <w:rPr>
          <w:sz w:val="22"/>
        </w:rPr>
        <w:t>profit as follows;</w:t>
      </w:r>
    </w:p>
    <w:p>
      <w:pPr>
        <w:pStyle w:val="ListParagraph"/>
        <w:numPr>
          <w:ilvl w:val="2"/>
          <w:numId w:val="40"/>
        </w:numPr>
        <w:tabs>
          <w:tab w:pos="989" w:val="left" w:leader="none"/>
          <w:tab w:pos="1014" w:val="left" w:leader="none"/>
        </w:tabs>
        <w:spacing w:line="240" w:lineRule="auto" w:before="130" w:after="0"/>
        <w:ind w:left="989" w:right="1076" w:hanging="270"/>
        <w:jc w:val="both"/>
        <w:rPr>
          <w:sz w:val="22"/>
        </w:rPr>
      </w:pPr>
      <w:r>
        <w:rPr>
          <w:sz w:val="22"/>
        </w:rPr>
        <w:t>the</w:t>
      </w:r>
      <w:r>
        <w:rPr>
          <w:sz w:val="22"/>
        </w:rPr>
        <w:t> rates for materials shall be calculated on the basis of the invoiced price, freight, insurance, handling</w:t>
      </w:r>
      <w:r>
        <w:rPr>
          <w:spacing w:val="-1"/>
          <w:sz w:val="22"/>
        </w:rPr>
        <w:t> </w:t>
      </w:r>
      <w:r>
        <w:rPr>
          <w:sz w:val="22"/>
        </w:rPr>
        <w:t>expenses, damage, losses, etc.</w:t>
      </w:r>
      <w:r>
        <w:rPr>
          <w:spacing w:val="-2"/>
          <w:sz w:val="22"/>
        </w:rPr>
        <w:t> </w:t>
      </w:r>
      <w:r>
        <w:rPr>
          <w:sz w:val="22"/>
        </w:rPr>
        <w:t>and</w:t>
      </w:r>
      <w:r>
        <w:rPr>
          <w:spacing w:val="-5"/>
          <w:sz w:val="22"/>
        </w:rPr>
        <w:t> </w:t>
      </w:r>
      <w:r>
        <w:rPr>
          <w:sz w:val="22"/>
        </w:rPr>
        <w:t>shall</w:t>
      </w:r>
      <w:r>
        <w:rPr>
          <w:spacing w:val="-3"/>
          <w:sz w:val="22"/>
        </w:rPr>
        <w:t> </w:t>
      </w:r>
      <w:r>
        <w:rPr>
          <w:sz w:val="22"/>
        </w:rPr>
        <w:t>provide</w:t>
      </w:r>
      <w:r>
        <w:rPr>
          <w:spacing w:val="-2"/>
          <w:sz w:val="22"/>
        </w:rPr>
        <w:t> </w:t>
      </w:r>
      <w:r>
        <w:rPr>
          <w:sz w:val="22"/>
        </w:rPr>
        <w:t>for delivery</w:t>
      </w:r>
      <w:r>
        <w:rPr>
          <w:spacing w:val="-4"/>
          <w:sz w:val="22"/>
        </w:rPr>
        <w:t> </w:t>
      </w:r>
      <w:r>
        <w:rPr>
          <w:sz w:val="22"/>
        </w:rPr>
        <w:t>to</w:t>
      </w:r>
      <w:r>
        <w:rPr>
          <w:spacing w:val="-8"/>
          <w:sz w:val="22"/>
        </w:rPr>
        <w:t> </w:t>
      </w:r>
      <w:r>
        <w:rPr>
          <w:sz w:val="22"/>
        </w:rPr>
        <w:t>store</w:t>
      </w:r>
      <w:r>
        <w:rPr>
          <w:spacing w:val="-2"/>
          <w:sz w:val="22"/>
        </w:rPr>
        <w:t> </w:t>
      </w:r>
      <w:r>
        <w:rPr>
          <w:sz w:val="22"/>
        </w:rPr>
        <w:t>for</w:t>
      </w:r>
      <w:r>
        <w:rPr>
          <w:spacing w:val="-2"/>
          <w:sz w:val="22"/>
        </w:rPr>
        <w:t> </w:t>
      </w:r>
      <w:r>
        <w:rPr>
          <w:sz w:val="22"/>
        </w:rPr>
        <w:t>stockpiling</w:t>
      </w:r>
      <w:r>
        <w:rPr>
          <w:spacing w:val="-5"/>
          <w:sz w:val="22"/>
        </w:rPr>
        <w:t> </w:t>
      </w:r>
      <w:r>
        <w:rPr>
          <w:sz w:val="22"/>
        </w:rPr>
        <w:t>at</w:t>
      </w:r>
      <w:r>
        <w:rPr>
          <w:spacing w:val="-3"/>
          <w:sz w:val="22"/>
        </w:rPr>
        <w:t> </w:t>
      </w:r>
      <w:r>
        <w:rPr>
          <w:sz w:val="22"/>
        </w:rPr>
        <w:t>the </w:t>
      </w:r>
      <w:r>
        <w:rPr>
          <w:spacing w:val="-2"/>
          <w:sz w:val="22"/>
        </w:rPr>
        <w:t>Site.</w:t>
      </w:r>
    </w:p>
    <w:p>
      <w:pPr>
        <w:pStyle w:val="ListParagraph"/>
        <w:numPr>
          <w:ilvl w:val="2"/>
          <w:numId w:val="40"/>
        </w:numPr>
        <w:tabs>
          <w:tab w:pos="989" w:val="left" w:leader="none"/>
          <w:tab w:pos="1028" w:val="left" w:leader="none"/>
        </w:tabs>
        <w:spacing w:line="240" w:lineRule="auto" w:before="130" w:after="0"/>
        <w:ind w:left="989" w:right="1086" w:hanging="270"/>
        <w:jc w:val="both"/>
        <w:rPr>
          <w:sz w:val="22"/>
        </w:rPr>
      </w:pPr>
      <w:r>
        <w:rPr>
          <w:sz w:val="22"/>
        </w:rPr>
        <w:t>the</w:t>
      </w:r>
      <w:r>
        <w:rPr>
          <w:spacing w:val="17"/>
          <w:sz w:val="22"/>
        </w:rPr>
        <w:t> </w:t>
      </w:r>
      <w:r>
        <w:rPr>
          <w:sz w:val="22"/>
        </w:rPr>
        <w:t>cost</w:t>
      </w:r>
      <w:r>
        <w:rPr>
          <w:spacing w:val="-4"/>
          <w:sz w:val="22"/>
        </w:rPr>
        <w:t> </w:t>
      </w:r>
      <w:r>
        <w:rPr>
          <w:sz w:val="22"/>
        </w:rPr>
        <w:t>of</w:t>
      </w:r>
      <w:r>
        <w:rPr>
          <w:spacing w:val="-11"/>
          <w:sz w:val="22"/>
        </w:rPr>
        <w:t> </w:t>
      </w:r>
      <w:r>
        <w:rPr>
          <w:sz w:val="22"/>
        </w:rPr>
        <w:t>hauling</w:t>
      </w:r>
      <w:r>
        <w:rPr>
          <w:spacing w:val="-9"/>
          <w:sz w:val="22"/>
        </w:rPr>
        <w:t> </w:t>
      </w:r>
      <w:r>
        <w:rPr>
          <w:sz w:val="22"/>
        </w:rPr>
        <w:t>materials</w:t>
      </w:r>
      <w:r>
        <w:rPr>
          <w:spacing w:val="-8"/>
          <w:sz w:val="22"/>
        </w:rPr>
        <w:t> </w:t>
      </w:r>
      <w:r>
        <w:rPr>
          <w:sz w:val="22"/>
        </w:rPr>
        <w:t>for</w:t>
      </w:r>
      <w:r>
        <w:rPr>
          <w:spacing w:val="-11"/>
          <w:sz w:val="22"/>
        </w:rPr>
        <w:t> </w:t>
      </w:r>
      <w:r>
        <w:rPr>
          <w:sz w:val="22"/>
        </w:rPr>
        <w:t>use</w:t>
      </w:r>
      <w:r>
        <w:rPr>
          <w:spacing w:val="-11"/>
          <w:sz w:val="22"/>
        </w:rPr>
        <w:t> </w:t>
      </w:r>
      <w:r>
        <w:rPr>
          <w:sz w:val="22"/>
        </w:rPr>
        <w:t>on</w:t>
      </w:r>
      <w:r>
        <w:rPr>
          <w:spacing w:val="-9"/>
          <w:sz w:val="22"/>
        </w:rPr>
        <w:t> </w:t>
      </w:r>
      <w:r>
        <w:rPr>
          <w:sz w:val="22"/>
        </w:rPr>
        <w:t>work</w:t>
      </w:r>
      <w:r>
        <w:rPr>
          <w:spacing w:val="-9"/>
          <w:sz w:val="22"/>
        </w:rPr>
        <w:t> </w:t>
      </w:r>
      <w:r>
        <w:rPr>
          <w:sz w:val="22"/>
        </w:rPr>
        <w:t>ordered</w:t>
      </w:r>
      <w:r>
        <w:rPr>
          <w:spacing w:val="-9"/>
          <w:sz w:val="22"/>
        </w:rPr>
        <w:t> </w:t>
      </w:r>
      <w:r>
        <w:rPr>
          <w:sz w:val="22"/>
        </w:rPr>
        <w:t>to</w:t>
      </w:r>
      <w:r>
        <w:rPr>
          <w:spacing w:val="-14"/>
          <w:sz w:val="22"/>
        </w:rPr>
        <w:t> </w:t>
      </w:r>
      <w:r>
        <w:rPr>
          <w:sz w:val="22"/>
        </w:rPr>
        <w:t>be</w:t>
      </w:r>
      <w:r>
        <w:rPr>
          <w:spacing w:val="-10"/>
          <w:sz w:val="22"/>
        </w:rPr>
        <w:t> </w:t>
      </w:r>
      <w:r>
        <w:rPr>
          <w:sz w:val="22"/>
        </w:rPr>
        <w:t>carried</w:t>
      </w:r>
      <w:r>
        <w:rPr>
          <w:spacing w:val="-9"/>
          <w:sz w:val="22"/>
        </w:rPr>
        <w:t> </w:t>
      </w:r>
      <w:r>
        <w:rPr>
          <w:sz w:val="22"/>
        </w:rPr>
        <w:t>out</w:t>
      </w:r>
      <w:r>
        <w:rPr>
          <w:spacing w:val="-12"/>
          <w:sz w:val="22"/>
        </w:rPr>
        <w:t> </w:t>
      </w:r>
      <w:r>
        <w:rPr>
          <w:sz w:val="22"/>
        </w:rPr>
        <w:t>as</w:t>
      </w:r>
      <w:r>
        <w:rPr>
          <w:spacing w:val="-8"/>
          <w:sz w:val="22"/>
        </w:rPr>
        <w:t> </w:t>
      </w:r>
      <w:r>
        <w:rPr>
          <w:sz w:val="22"/>
        </w:rPr>
        <w:t>day</w:t>
      </w:r>
      <w:r>
        <w:rPr>
          <w:spacing w:val="-9"/>
          <w:sz w:val="22"/>
        </w:rPr>
        <w:t> </w:t>
      </w:r>
      <w:r>
        <w:rPr>
          <w:sz w:val="22"/>
        </w:rPr>
        <w:t>work,</w:t>
      </w:r>
      <w:r>
        <w:rPr>
          <w:spacing w:val="-12"/>
          <w:sz w:val="22"/>
        </w:rPr>
        <w:t> </w:t>
      </w:r>
      <w:r>
        <w:rPr>
          <w:sz w:val="22"/>
        </w:rPr>
        <w:t>from</w:t>
      </w:r>
      <w:r>
        <w:rPr>
          <w:spacing w:val="-12"/>
          <w:sz w:val="22"/>
        </w:rPr>
        <w:t> </w:t>
      </w:r>
      <w:r>
        <w:rPr>
          <w:sz w:val="22"/>
        </w:rPr>
        <w:t>the</w:t>
      </w:r>
      <w:r>
        <w:rPr>
          <w:spacing w:val="-14"/>
          <w:sz w:val="22"/>
        </w:rPr>
        <w:t> </w:t>
      </w:r>
      <w:r>
        <w:rPr>
          <w:sz w:val="22"/>
        </w:rPr>
        <w:t>store</w:t>
      </w:r>
      <w:r>
        <w:rPr>
          <w:spacing w:val="-10"/>
          <w:sz w:val="22"/>
        </w:rPr>
        <w:t> </w:t>
      </w:r>
      <w:r>
        <w:rPr>
          <w:sz w:val="22"/>
        </w:rPr>
        <w:t>or stockpile</w:t>
      </w:r>
      <w:r>
        <w:rPr>
          <w:spacing w:val="-5"/>
          <w:sz w:val="22"/>
        </w:rPr>
        <w:t> </w:t>
      </w:r>
      <w:r>
        <w:rPr>
          <w:sz w:val="22"/>
        </w:rPr>
        <w:t>on</w:t>
      </w:r>
      <w:r>
        <w:rPr>
          <w:spacing w:val="-12"/>
          <w:sz w:val="22"/>
        </w:rPr>
        <w:t> </w:t>
      </w:r>
      <w:r>
        <w:rPr>
          <w:sz w:val="22"/>
        </w:rPr>
        <w:t>the</w:t>
      </w:r>
      <w:r>
        <w:rPr>
          <w:spacing w:val="-10"/>
          <w:sz w:val="22"/>
        </w:rPr>
        <w:t> </w:t>
      </w:r>
      <w:r>
        <w:rPr>
          <w:sz w:val="22"/>
        </w:rPr>
        <w:t>Site</w:t>
      </w:r>
      <w:r>
        <w:rPr>
          <w:spacing w:val="-10"/>
          <w:sz w:val="22"/>
        </w:rPr>
        <w:t> </w:t>
      </w:r>
      <w:r>
        <w:rPr>
          <w:sz w:val="22"/>
        </w:rPr>
        <w:t>to</w:t>
      </w:r>
      <w:r>
        <w:rPr>
          <w:spacing w:val="-12"/>
          <w:sz w:val="22"/>
        </w:rPr>
        <w:t> </w:t>
      </w:r>
      <w:r>
        <w:rPr>
          <w:sz w:val="22"/>
        </w:rPr>
        <w:t>the</w:t>
      </w:r>
      <w:r>
        <w:rPr>
          <w:spacing w:val="-10"/>
          <w:sz w:val="22"/>
        </w:rPr>
        <w:t> </w:t>
      </w:r>
      <w:r>
        <w:rPr>
          <w:sz w:val="22"/>
        </w:rPr>
        <w:t>place</w:t>
      </w:r>
      <w:r>
        <w:rPr>
          <w:spacing w:val="-10"/>
          <w:sz w:val="22"/>
        </w:rPr>
        <w:t> </w:t>
      </w:r>
      <w:r>
        <w:rPr>
          <w:sz w:val="22"/>
        </w:rPr>
        <w:t>where</w:t>
      </w:r>
      <w:r>
        <w:rPr>
          <w:spacing w:val="-5"/>
          <w:sz w:val="22"/>
        </w:rPr>
        <w:t> </w:t>
      </w:r>
      <w:r>
        <w:rPr>
          <w:sz w:val="22"/>
        </w:rPr>
        <w:t>it</w:t>
      </w:r>
      <w:r>
        <w:rPr>
          <w:spacing w:val="-2"/>
          <w:sz w:val="22"/>
        </w:rPr>
        <w:t> </w:t>
      </w:r>
      <w:r>
        <w:rPr>
          <w:sz w:val="22"/>
        </w:rPr>
        <w:t>is</w:t>
      </w:r>
      <w:r>
        <w:rPr>
          <w:spacing w:val="-7"/>
          <w:sz w:val="22"/>
        </w:rPr>
        <w:t> </w:t>
      </w:r>
      <w:r>
        <w:rPr>
          <w:sz w:val="22"/>
        </w:rPr>
        <w:t>to</w:t>
      </w:r>
      <w:r>
        <w:rPr>
          <w:spacing w:val="-8"/>
          <w:sz w:val="22"/>
        </w:rPr>
        <w:t> </w:t>
      </w:r>
      <w:r>
        <w:rPr>
          <w:sz w:val="22"/>
        </w:rPr>
        <w:t>be</w:t>
      </w:r>
      <w:r>
        <w:rPr>
          <w:spacing w:val="-14"/>
          <w:sz w:val="22"/>
        </w:rPr>
        <w:t> </w:t>
      </w:r>
      <w:r>
        <w:rPr>
          <w:sz w:val="22"/>
        </w:rPr>
        <w:t>used</w:t>
      </w:r>
      <w:r>
        <w:rPr>
          <w:spacing w:val="-12"/>
          <w:sz w:val="22"/>
        </w:rPr>
        <w:t> </w:t>
      </w:r>
      <w:r>
        <w:rPr>
          <w:sz w:val="22"/>
        </w:rPr>
        <w:t>also</w:t>
      </w:r>
      <w:r>
        <w:rPr>
          <w:spacing w:val="-12"/>
          <w:sz w:val="22"/>
        </w:rPr>
        <w:t> </w:t>
      </w:r>
      <w:r>
        <w:rPr>
          <w:sz w:val="22"/>
        </w:rPr>
        <w:t>shall</w:t>
      </w:r>
      <w:r>
        <w:rPr>
          <w:spacing w:val="-7"/>
          <w:sz w:val="22"/>
        </w:rPr>
        <w:t> </w:t>
      </w:r>
      <w:r>
        <w:rPr>
          <w:sz w:val="22"/>
        </w:rPr>
        <w:t>be</w:t>
      </w:r>
      <w:r>
        <w:rPr>
          <w:spacing w:val="-10"/>
          <w:sz w:val="22"/>
        </w:rPr>
        <w:t> </w:t>
      </w:r>
      <w:r>
        <w:rPr>
          <w:sz w:val="22"/>
        </w:rPr>
        <w:t>include</w:t>
      </w:r>
      <w:r>
        <w:rPr>
          <w:spacing w:val="-5"/>
          <w:sz w:val="22"/>
        </w:rPr>
        <w:t> </w:t>
      </w:r>
      <w:r>
        <w:rPr>
          <w:sz w:val="22"/>
        </w:rPr>
        <w:t>in</w:t>
      </w:r>
      <w:r>
        <w:rPr>
          <w:spacing w:val="-12"/>
          <w:sz w:val="22"/>
        </w:rPr>
        <w:t> </w:t>
      </w:r>
      <w:r>
        <w:rPr>
          <w:sz w:val="22"/>
        </w:rPr>
        <w:t>the</w:t>
      </w:r>
      <w:r>
        <w:rPr>
          <w:spacing w:val="-10"/>
          <w:sz w:val="22"/>
        </w:rPr>
        <w:t> </w:t>
      </w:r>
      <w:r>
        <w:rPr>
          <w:sz w:val="22"/>
        </w:rPr>
        <w:t>same</w:t>
      </w:r>
      <w:r>
        <w:rPr>
          <w:spacing w:val="-10"/>
          <w:sz w:val="22"/>
        </w:rPr>
        <w:t> </w:t>
      </w:r>
      <w:r>
        <w:rPr>
          <w:sz w:val="22"/>
        </w:rPr>
        <w:t>rate.</w:t>
      </w:r>
    </w:p>
    <w:p>
      <w:pPr>
        <w:pStyle w:val="BodyText"/>
        <w:spacing w:before="39"/>
      </w:pPr>
    </w:p>
    <w:p>
      <w:pPr>
        <w:spacing w:before="0"/>
        <w:ind w:left="360" w:right="0" w:firstLine="0"/>
        <w:jc w:val="both"/>
        <w:rPr>
          <w:sz w:val="26"/>
        </w:rPr>
      </w:pPr>
      <w:r>
        <w:rPr>
          <w:spacing w:val="-5"/>
          <w:sz w:val="26"/>
        </w:rPr>
        <w:t>Provisional</w:t>
      </w:r>
      <w:r>
        <w:rPr>
          <w:sz w:val="26"/>
        </w:rPr>
        <w:t> </w:t>
      </w:r>
      <w:r>
        <w:rPr>
          <w:spacing w:val="-4"/>
          <w:sz w:val="26"/>
        </w:rPr>
        <w:t>Sums</w:t>
      </w:r>
    </w:p>
    <w:p>
      <w:pPr>
        <w:pStyle w:val="BodyText"/>
        <w:spacing w:line="259" w:lineRule="auto" w:before="286"/>
        <w:ind w:left="360" w:right="1068"/>
        <w:jc w:val="both"/>
      </w:pPr>
      <w:r>
        <w:rPr/>
        <w:t>The estimated cost of specialized work to be carried out, or of special goods to be supplied, by other contractors</w:t>
      </w:r>
      <w:r>
        <w:rPr>
          <w:spacing w:val="-2"/>
        </w:rPr>
        <w:t> </w:t>
      </w:r>
      <w:r>
        <w:rPr/>
        <w:t>should</w:t>
      </w:r>
      <w:r>
        <w:rPr>
          <w:spacing w:val="-6"/>
        </w:rPr>
        <w:t> </w:t>
      </w:r>
      <w:r>
        <w:rPr/>
        <w:t>be</w:t>
      </w:r>
      <w:r>
        <w:rPr>
          <w:spacing w:val="-1"/>
        </w:rPr>
        <w:t> </w:t>
      </w:r>
      <w:r>
        <w:rPr/>
        <w:t>indicated in</w:t>
      </w:r>
      <w:r>
        <w:rPr>
          <w:spacing w:val="-2"/>
        </w:rPr>
        <w:t> </w:t>
      </w:r>
      <w:r>
        <w:rPr/>
        <w:t>the</w:t>
      </w:r>
      <w:r>
        <w:rPr>
          <w:spacing w:val="-5"/>
        </w:rPr>
        <w:t> </w:t>
      </w:r>
      <w:r>
        <w:rPr/>
        <w:t>relevant</w:t>
      </w:r>
      <w:r>
        <w:rPr>
          <w:spacing w:val="-1"/>
        </w:rPr>
        <w:t> </w:t>
      </w:r>
      <w:r>
        <w:rPr/>
        <w:t>part of</w:t>
      </w:r>
      <w:r>
        <w:rPr>
          <w:spacing w:val="-4"/>
        </w:rPr>
        <w:t> </w:t>
      </w:r>
      <w:r>
        <w:rPr/>
        <w:t>the</w:t>
      </w:r>
      <w:r>
        <w:rPr>
          <w:spacing w:val="-1"/>
        </w:rPr>
        <w:t> </w:t>
      </w:r>
      <w:r>
        <w:rPr/>
        <w:t>Bill</w:t>
      </w:r>
      <w:r>
        <w:rPr>
          <w:spacing w:val="-1"/>
        </w:rPr>
        <w:t> </w:t>
      </w:r>
      <w:r>
        <w:rPr/>
        <w:t>of</w:t>
      </w:r>
      <w:r>
        <w:rPr>
          <w:spacing w:val="-4"/>
        </w:rPr>
        <w:t> </w:t>
      </w:r>
      <w:r>
        <w:rPr/>
        <w:t>Quantities</w:t>
      </w:r>
      <w:r>
        <w:rPr>
          <w:spacing w:val="-2"/>
        </w:rPr>
        <w:t> </w:t>
      </w:r>
      <w:r>
        <w:rPr/>
        <w:t>as</w:t>
      </w:r>
      <w:r>
        <w:rPr>
          <w:spacing w:val="-2"/>
        </w:rPr>
        <w:t> </w:t>
      </w:r>
      <w:r>
        <w:rPr/>
        <w:t>a</w:t>
      </w:r>
      <w:r>
        <w:rPr>
          <w:spacing w:val="-1"/>
        </w:rPr>
        <w:t> </w:t>
      </w:r>
      <w:r>
        <w:rPr/>
        <w:t>particular provisional</w:t>
      </w:r>
      <w:r>
        <w:rPr>
          <w:spacing w:val="-2"/>
        </w:rPr>
        <w:t> </w:t>
      </w:r>
      <w:r>
        <w:rPr/>
        <w:t>sum with an appropriate brief description. A separate procurement procedure is normally carried out by the Employer</w:t>
      </w:r>
      <w:r>
        <w:rPr>
          <w:spacing w:val="-14"/>
        </w:rPr>
        <w:t> </w:t>
      </w:r>
      <w:r>
        <w:rPr/>
        <w:t>to</w:t>
      </w:r>
      <w:r>
        <w:rPr>
          <w:spacing w:val="-14"/>
        </w:rPr>
        <w:t> </w:t>
      </w:r>
      <w:r>
        <w:rPr/>
        <w:t>select</w:t>
      </w:r>
      <w:r>
        <w:rPr>
          <w:spacing w:val="-14"/>
        </w:rPr>
        <w:t> </w:t>
      </w:r>
      <w:r>
        <w:rPr/>
        <w:t>such</w:t>
      </w:r>
      <w:r>
        <w:rPr>
          <w:spacing w:val="-13"/>
        </w:rPr>
        <w:t> </w:t>
      </w:r>
      <w:r>
        <w:rPr/>
        <w:t>specialized</w:t>
      </w:r>
      <w:r>
        <w:rPr>
          <w:spacing w:val="-14"/>
        </w:rPr>
        <w:t> </w:t>
      </w:r>
      <w:r>
        <w:rPr/>
        <w:t>contractors.</w:t>
      </w:r>
      <w:r>
        <w:rPr>
          <w:spacing w:val="-14"/>
        </w:rPr>
        <w:t> </w:t>
      </w:r>
      <w:r>
        <w:rPr/>
        <w:t>To</w:t>
      </w:r>
      <w:r>
        <w:rPr>
          <w:spacing w:val="-14"/>
        </w:rPr>
        <w:t> </w:t>
      </w:r>
      <w:r>
        <w:rPr/>
        <w:t>provide</w:t>
      </w:r>
      <w:r>
        <w:rPr>
          <w:spacing w:val="-13"/>
        </w:rPr>
        <w:t> </w:t>
      </w:r>
      <w:r>
        <w:rPr/>
        <w:t>an</w:t>
      </w:r>
      <w:r>
        <w:rPr>
          <w:spacing w:val="-14"/>
        </w:rPr>
        <w:t> </w:t>
      </w:r>
      <w:r>
        <w:rPr/>
        <w:t>element</w:t>
      </w:r>
      <w:r>
        <w:rPr>
          <w:spacing w:val="-14"/>
        </w:rPr>
        <w:t> </w:t>
      </w:r>
      <w:r>
        <w:rPr/>
        <w:t>of</w:t>
      </w:r>
      <w:r>
        <w:rPr>
          <w:spacing w:val="-14"/>
        </w:rPr>
        <w:t> </w:t>
      </w:r>
      <w:r>
        <w:rPr/>
        <w:t>competition</w:t>
      </w:r>
      <w:r>
        <w:rPr>
          <w:spacing w:val="-13"/>
        </w:rPr>
        <w:t> </w:t>
      </w:r>
      <w:r>
        <w:rPr/>
        <w:t>among</w:t>
      </w:r>
      <w:r>
        <w:rPr>
          <w:spacing w:val="-14"/>
        </w:rPr>
        <w:t> </w:t>
      </w:r>
      <w:r>
        <w:rPr/>
        <w:t>the</w:t>
      </w:r>
      <w:r>
        <w:rPr>
          <w:spacing w:val="-14"/>
        </w:rPr>
        <w:t> </w:t>
      </w:r>
      <w:r>
        <w:rPr/>
        <w:t>Bidders</w:t>
      </w:r>
      <w:r>
        <w:rPr>
          <w:spacing w:val="-14"/>
        </w:rPr>
        <w:t> </w:t>
      </w:r>
      <w:r>
        <w:rPr/>
        <w:t>in respect of any facilities, amenities, attendance, etc., to be provided by the successful Bidder as prime Contractor</w:t>
      </w:r>
      <w:r>
        <w:rPr>
          <w:spacing w:val="-9"/>
        </w:rPr>
        <w:t> </w:t>
      </w:r>
      <w:r>
        <w:rPr/>
        <w:t>for</w:t>
      </w:r>
      <w:r>
        <w:rPr>
          <w:spacing w:val="-9"/>
        </w:rPr>
        <w:t> </w:t>
      </w:r>
      <w:r>
        <w:rPr/>
        <w:t>the</w:t>
      </w:r>
      <w:r>
        <w:rPr>
          <w:spacing w:val="-9"/>
        </w:rPr>
        <w:t> </w:t>
      </w:r>
      <w:r>
        <w:rPr/>
        <w:t>use</w:t>
      </w:r>
      <w:r>
        <w:rPr>
          <w:spacing w:val="-9"/>
        </w:rPr>
        <w:t> </w:t>
      </w:r>
      <w:r>
        <w:rPr/>
        <w:t>and</w:t>
      </w:r>
      <w:r>
        <w:rPr>
          <w:spacing w:val="-8"/>
        </w:rPr>
        <w:t> </w:t>
      </w:r>
      <w:r>
        <w:rPr/>
        <w:t>convenience</w:t>
      </w:r>
      <w:r>
        <w:rPr>
          <w:spacing w:val="-9"/>
        </w:rPr>
        <w:t> </w:t>
      </w:r>
      <w:r>
        <w:rPr/>
        <w:t>of</w:t>
      </w:r>
      <w:r>
        <w:rPr>
          <w:spacing w:val="-5"/>
        </w:rPr>
        <w:t> </w:t>
      </w:r>
      <w:r>
        <w:rPr/>
        <w:t>the</w:t>
      </w:r>
      <w:r>
        <w:rPr>
          <w:spacing w:val="-9"/>
        </w:rPr>
        <w:t> </w:t>
      </w:r>
      <w:r>
        <w:rPr/>
        <w:t>specialist</w:t>
      </w:r>
      <w:r>
        <w:rPr>
          <w:spacing w:val="-3"/>
        </w:rPr>
        <w:t> </w:t>
      </w:r>
      <w:r>
        <w:rPr/>
        <w:t>contractors,</w:t>
      </w:r>
      <w:r>
        <w:rPr>
          <w:spacing w:val="-5"/>
        </w:rPr>
        <w:t> </w:t>
      </w:r>
      <w:r>
        <w:rPr/>
        <w:t>each</w:t>
      </w:r>
      <w:r>
        <w:rPr>
          <w:spacing w:val="-12"/>
        </w:rPr>
        <w:t> </w:t>
      </w:r>
      <w:r>
        <w:rPr/>
        <w:t>related provisional</w:t>
      </w:r>
      <w:r>
        <w:rPr>
          <w:spacing w:val="-14"/>
        </w:rPr>
        <w:t> </w:t>
      </w:r>
      <w:r>
        <w:rPr/>
        <w:t>sum</w:t>
      </w:r>
      <w:r>
        <w:rPr>
          <w:spacing w:val="-14"/>
        </w:rPr>
        <w:t> </w:t>
      </w:r>
      <w:r>
        <w:rPr/>
        <w:t>should</w:t>
      </w:r>
      <w:r>
        <w:rPr>
          <w:spacing w:val="-14"/>
        </w:rPr>
        <w:t> </w:t>
      </w:r>
      <w:r>
        <w:rPr/>
        <w:t>be followed</w:t>
      </w:r>
      <w:r>
        <w:rPr>
          <w:spacing w:val="-14"/>
        </w:rPr>
        <w:t> </w:t>
      </w:r>
      <w:r>
        <w:rPr/>
        <w:t>by</w:t>
      </w:r>
      <w:r>
        <w:rPr>
          <w:spacing w:val="-14"/>
        </w:rPr>
        <w:t> </w:t>
      </w:r>
      <w:r>
        <w:rPr/>
        <w:t>an</w:t>
      </w:r>
      <w:r>
        <w:rPr>
          <w:spacing w:val="-14"/>
        </w:rPr>
        <w:t> </w:t>
      </w:r>
      <w:r>
        <w:rPr/>
        <w:t>item</w:t>
      </w:r>
      <w:r>
        <w:rPr>
          <w:spacing w:val="-12"/>
        </w:rPr>
        <w:t> </w:t>
      </w:r>
      <w:r>
        <w:rPr/>
        <w:t>in</w:t>
      </w:r>
      <w:r>
        <w:rPr>
          <w:spacing w:val="-14"/>
        </w:rPr>
        <w:t> </w:t>
      </w:r>
      <w:r>
        <w:rPr/>
        <w:t>the</w:t>
      </w:r>
      <w:r>
        <w:rPr>
          <w:spacing w:val="-9"/>
        </w:rPr>
        <w:t> </w:t>
      </w:r>
      <w:r>
        <w:rPr/>
        <w:t>Bill</w:t>
      </w:r>
      <w:r>
        <w:rPr>
          <w:spacing w:val="-11"/>
        </w:rPr>
        <w:t> </w:t>
      </w:r>
      <w:r>
        <w:rPr/>
        <w:t>of</w:t>
      </w:r>
      <w:r>
        <w:rPr>
          <w:spacing w:val="-13"/>
        </w:rPr>
        <w:t> </w:t>
      </w:r>
      <w:r>
        <w:rPr/>
        <w:t>Quantities</w:t>
      </w:r>
      <w:r>
        <w:rPr>
          <w:spacing w:val="-8"/>
        </w:rPr>
        <w:t> </w:t>
      </w:r>
      <w:r>
        <w:rPr/>
        <w:t>inviting</w:t>
      </w:r>
      <w:r>
        <w:rPr>
          <w:spacing w:val="-14"/>
        </w:rPr>
        <w:t> </w:t>
      </w:r>
      <w:r>
        <w:rPr/>
        <w:t>the</w:t>
      </w:r>
      <w:r>
        <w:rPr>
          <w:spacing w:val="-9"/>
        </w:rPr>
        <w:t> </w:t>
      </w:r>
      <w:r>
        <w:rPr/>
        <w:t>Bidder</w:t>
      </w:r>
      <w:r>
        <w:rPr>
          <w:spacing w:val="-9"/>
        </w:rPr>
        <w:t> </w:t>
      </w:r>
      <w:r>
        <w:rPr/>
        <w:t>to</w:t>
      </w:r>
      <w:r>
        <w:rPr>
          <w:spacing w:val="-12"/>
        </w:rPr>
        <w:t> </w:t>
      </w:r>
      <w:r>
        <w:rPr/>
        <w:t>quote</w:t>
      </w:r>
      <w:r>
        <w:rPr>
          <w:spacing w:val="-14"/>
        </w:rPr>
        <w:t> </w:t>
      </w:r>
      <w:r>
        <w:rPr/>
        <w:t>a</w:t>
      </w:r>
      <w:r>
        <w:rPr>
          <w:spacing w:val="-9"/>
        </w:rPr>
        <w:t> </w:t>
      </w:r>
      <w:r>
        <w:rPr/>
        <w:t>sum</w:t>
      </w:r>
      <w:r>
        <w:rPr>
          <w:spacing w:val="-14"/>
        </w:rPr>
        <w:t> </w:t>
      </w:r>
      <w:r>
        <w:rPr/>
        <w:t>for</w:t>
      </w:r>
      <w:r>
        <w:rPr>
          <w:spacing w:val="-9"/>
        </w:rPr>
        <w:t> </w:t>
      </w:r>
      <w:r>
        <w:rPr/>
        <w:t>such</w:t>
      </w:r>
      <w:r>
        <w:rPr>
          <w:spacing w:val="-14"/>
        </w:rPr>
        <w:t> </w:t>
      </w:r>
      <w:r>
        <w:rPr/>
        <w:t>amenities,</w:t>
      </w:r>
      <w:r>
        <w:rPr>
          <w:spacing w:val="-10"/>
        </w:rPr>
        <w:t> </w:t>
      </w:r>
      <w:r>
        <w:rPr/>
        <w:t>facilities, attendance, etc.</w:t>
      </w:r>
    </w:p>
    <w:p>
      <w:pPr>
        <w:pStyle w:val="BodyText"/>
        <w:spacing w:after="0" w:line="259" w:lineRule="auto"/>
        <w:jc w:val="both"/>
        <w:sectPr>
          <w:pgSz w:w="12240" w:h="15840"/>
          <w:pgMar w:header="526" w:footer="0" w:top="1280" w:bottom="280" w:left="1080" w:right="360"/>
        </w:sectPr>
      </w:pPr>
    </w:p>
    <w:p>
      <w:pPr>
        <w:pStyle w:val="BodyText"/>
        <w:rPr>
          <w:sz w:val="44"/>
        </w:rPr>
      </w:pPr>
    </w:p>
    <w:p>
      <w:pPr>
        <w:pStyle w:val="BodyText"/>
        <w:rPr>
          <w:sz w:val="44"/>
        </w:rPr>
      </w:pPr>
    </w:p>
    <w:p>
      <w:pPr>
        <w:pStyle w:val="BodyText"/>
        <w:spacing w:before="18"/>
        <w:rPr>
          <w:sz w:val="44"/>
        </w:rPr>
      </w:pPr>
    </w:p>
    <w:p>
      <w:pPr>
        <w:spacing w:line="276" w:lineRule="auto" w:before="0"/>
        <w:ind w:left="3001" w:right="0" w:hanging="2358"/>
        <w:jc w:val="left"/>
        <w:rPr>
          <w:b/>
          <w:sz w:val="44"/>
        </w:rPr>
      </w:pPr>
      <w:bookmarkStart w:name="PART-III CONDITIONS OF CONTRACT AND CONT" w:id="13"/>
      <w:bookmarkEnd w:id="13"/>
      <w:r>
        <w:rPr/>
      </w:r>
      <w:r>
        <w:rPr>
          <w:b/>
          <w:spacing w:val="-12"/>
          <w:sz w:val="44"/>
        </w:rPr>
        <w:t>PART-III</w:t>
      </w:r>
      <w:r>
        <w:rPr>
          <w:b/>
          <w:spacing w:val="-16"/>
          <w:sz w:val="44"/>
        </w:rPr>
        <w:t> </w:t>
      </w:r>
      <w:r>
        <w:rPr>
          <w:b/>
          <w:spacing w:val="-12"/>
          <w:sz w:val="44"/>
        </w:rPr>
        <w:t>CONDITIONS</w:t>
      </w:r>
      <w:r>
        <w:rPr>
          <w:b/>
          <w:spacing w:val="-15"/>
          <w:sz w:val="44"/>
        </w:rPr>
        <w:t> </w:t>
      </w:r>
      <w:r>
        <w:rPr>
          <w:b/>
          <w:spacing w:val="-12"/>
          <w:sz w:val="44"/>
        </w:rPr>
        <w:t>OF</w:t>
      </w:r>
      <w:r>
        <w:rPr>
          <w:b/>
          <w:spacing w:val="-16"/>
          <w:sz w:val="44"/>
        </w:rPr>
        <w:t> </w:t>
      </w:r>
      <w:r>
        <w:rPr>
          <w:b/>
          <w:spacing w:val="-12"/>
          <w:sz w:val="44"/>
        </w:rPr>
        <w:t>CONTRACT</w:t>
      </w:r>
      <w:r>
        <w:rPr>
          <w:b/>
          <w:spacing w:val="-30"/>
          <w:sz w:val="44"/>
        </w:rPr>
        <w:t> </w:t>
      </w:r>
      <w:r>
        <w:rPr>
          <w:b/>
          <w:spacing w:val="-12"/>
          <w:sz w:val="44"/>
        </w:rPr>
        <w:t>AND </w:t>
      </w:r>
      <w:r>
        <w:rPr>
          <w:b/>
          <w:sz w:val="44"/>
        </w:rPr>
        <w:t>CONTRACT FORMS</w:t>
      </w:r>
    </w:p>
    <w:p>
      <w:pPr>
        <w:spacing w:after="0" w:line="276" w:lineRule="auto"/>
        <w:jc w:val="left"/>
        <w:rPr>
          <w:b/>
          <w:sz w:val="44"/>
        </w:rPr>
        <w:sectPr>
          <w:headerReference w:type="default" r:id="rId13"/>
          <w:pgSz w:w="12240" w:h="15840"/>
          <w:pgMar w:header="526" w:footer="0" w:top="1280" w:bottom="280" w:left="1080" w:right="360"/>
          <w:pgNumType w:start="1"/>
        </w:sectPr>
      </w:pPr>
    </w:p>
    <w:p>
      <w:pPr>
        <w:pStyle w:val="BodyText"/>
        <w:spacing w:before="169"/>
        <w:rPr>
          <w:b/>
          <w:sz w:val="36"/>
        </w:rPr>
      </w:pPr>
    </w:p>
    <w:p>
      <w:pPr>
        <w:spacing w:before="0"/>
        <w:ind w:left="156" w:right="870" w:firstLine="0"/>
        <w:jc w:val="center"/>
        <w:rPr>
          <w:b/>
          <w:sz w:val="36"/>
        </w:rPr>
      </w:pPr>
      <w:r>
        <w:rPr>
          <w:b/>
          <w:spacing w:val="-4"/>
          <w:sz w:val="36"/>
        </w:rPr>
        <w:t>Table</w:t>
      </w:r>
      <w:r>
        <w:rPr>
          <w:b/>
          <w:spacing w:val="-18"/>
          <w:sz w:val="36"/>
        </w:rPr>
        <w:t> </w:t>
      </w:r>
      <w:r>
        <w:rPr>
          <w:b/>
          <w:spacing w:val="-4"/>
          <w:sz w:val="36"/>
        </w:rPr>
        <w:t>of</w:t>
      </w:r>
      <w:r>
        <w:rPr>
          <w:b/>
          <w:spacing w:val="-14"/>
          <w:sz w:val="36"/>
        </w:rPr>
        <w:t> </w:t>
      </w:r>
      <w:r>
        <w:rPr>
          <w:b/>
          <w:spacing w:val="-4"/>
          <w:sz w:val="36"/>
        </w:rPr>
        <w:t>Clauses</w:t>
      </w:r>
    </w:p>
    <w:p>
      <w:pPr>
        <w:pStyle w:val="Heading7"/>
        <w:tabs>
          <w:tab w:pos="9374" w:val="right" w:leader="dot"/>
        </w:tabs>
        <w:spacing w:before="198"/>
        <w:rPr>
          <w:rFonts w:ascii="Calibri"/>
        </w:rPr>
      </w:pPr>
      <w:hyperlink w:history="true" w:anchor="_bookmark0">
        <w:r>
          <w:rPr>
            <w:rFonts w:ascii="Calibri"/>
            <w:spacing w:val="-2"/>
          </w:rPr>
          <w:t>General</w:t>
        </w:r>
        <w:r>
          <w:rPr>
            <w:rFonts w:ascii="Calibri"/>
          </w:rPr>
          <w:tab/>
        </w:r>
        <w:r>
          <w:rPr>
            <w:rFonts w:ascii="Calibri"/>
            <w:spacing w:val="-10"/>
          </w:rPr>
          <w:t>6</w:t>
        </w:r>
      </w:hyperlink>
    </w:p>
    <w:p>
      <w:pPr>
        <w:pStyle w:val="ListParagraph"/>
        <w:numPr>
          <w:ilvl w:val="0"/>
          <w:numId w:val="41"/>
        </w:numPr>
        <w:tabs>
          <w:tab w:pos="757" w:val="left" w:leader="none"/>
          <w:tab w:pos="9726" w:val="right" w:leader="dot"/>
        </w:tabs>
        <w:spacing w:line="240" w:lineRule="auto" w:before="133" w:after="0"/>
        <w:ind w:left="757" w:right="0" w:hanging="224"/>
        <w:jc w:val="left"/>
        <w:rPr>
          <w:rFonts w:ascii="Arial MT"/>
          <w:sz w:val="22"/>
        </w:rPr>
      </w:pPr>
      <w:bookmarkStart w:name="1. Definitions" w:id="14"/>
      <w:bookmarkEnd w:id="14"/>
      <w:r>
        <w:rPr/>
      </w:r>
      <w:hyperlink w:history="true" w:anchor="_bookmark1">
        <w:r>
          <w:rPr>
            <w:spacing w:val="-2"/>
            <w:sz w:val="22"/>
          </w:rPr>
          <w:t>Definitions</w:t>
        </w:r>
        <w:r>
          <w:rPr>
            <w:sz w:val="22"/>
          </w:rPr>
          <w:tab/>
        </w:r>
        <w:r>
          <w:rPr>
            <w:rFonts w:ascii="Arial MT"/>
            <w:spacing w:val="-10"/>
            <w:sz w:val="22"/>
          </w:rPr>
          <w:t>6</w:t>
        </w:r>
      </w:hyperlink>
    </w:p>
    <w:p>
      <w:pPr>
        <w:pStyle w:val="ListParagraph"/>
        <w:numPr>
          <w:ilvl w:val="0"/>
          <w:numId w:val="41"/>
        </w:numPr>
        <w:tabs>
          <w:tab w:pos="757" w:val="left" w:leader="none"/>
          <w:tab w:pos="9726" w:val="right" w:leader="dot"/>
        </w:tabs>
        <w:spacing w:line="240" w:lineRule="auto" w:before="1" w:after="0"/>
        <w:ind w:left="757" w:right="0" w:hanging="224"/>
        <w:jc w:val="left"/>
        <w:rPr>
          <w:rFonts w:ascii="Arial MT"/>
          <w:sz w:val="22"/>
        </w:rPr>
      </w:pPr>
      <w:bookmarkStart w:name="2. Interpretation" w:id="15"/>
      <w:bookmarkEnd w:id="15"/>
      <w:r>
        <w:rPr/>
      </w:r>
      <w:hyperlink w:history="true" w:anchor="_bookmark2">
        <w:r>
          <w:rPr>
            <w:spacing w:val="-2"/>
            <w:sz w:val="22"/>
          </w:rPr>
          <w:t>Interpretation</w:t>
        </w:r>
        <w:r>
          <w:rPr>
            <w:sz w:val="22"/>
          </w:rPr>
          <w:tab/>
        </w:r>
        <w:r>
          <w:rPr>
            <w:rFonts w:ascii="Arial MT"/>
            <w:spacing w:val="-10"/>
            <w:sz w:val="22"/>
          </w:rPr>
          <w:t>7</w:t>
        </w:r>
      </w:hyperlink>
    </w:p>
    <w:p>
      <w:pPr>
        <w:pStyle w:val="ListParagraph"/>
        <w:numPr>
          <w:ilvl w:val="0"/>
          <w:numId w:val="41"/>
        </w:numPr>
        <w:tabs>
          <w:tab w:pos="757" w:val="left" w:leader="none"/>
          <w:tab w:pos="9726" w:val="right" w:leader="dot"/>
        </w:tabs>
        <w:spacing w:line="252" w:lineRule="exact" w:before="0" w:after="0"/>
        <w:ind w:left="757" w:right="0" w:hanging="224"/>
        <w:jc w:val="left"/>
        <w:rPr>
          <w:rFonts w:ascii="Arial MT"/>
          <w:sz w:val="22"/>
        </w:rPr>
      </w:pPr>
      <w:bookmarkStart w:name="3. Language and Law" w:id="16"/>
      <w:bookmarkEnd w:id="16"/>
      <w:r>
        <w:rPr/>
      </w:r>
      <w:hyperlink w:history="true" w:anchor="_bookmark3">
        <w:r>
          <w:rPr>
            <w:sz w:val="22"/>
          </w:rPr>
          <w:t>Language</w:t>
        </w:r>
        <w:r>
          <w:rPr>
            <w:spacing w:val="-10"/>
            <w:sz w:val="22"/>
          </w:rPr>
          <w:t> </w:t>
        </w:r>
        <w:r>
          <w:rPr>
            <w:sz w:val="22"/>
          </w:rPr>
          <w:t>and</w:t>
        </w:r>
        <w:r>
          <w:rPr>
            <w:spacing w:val="-8"/>
            <w:sz w:val="22"/>
          </w:rPr>
          <w:t> </w:t>
        </w:r>
        <w:r>
          <w:rPr>
            <w:spacing w:val="-5"/>
            <w:sz w:val="22"/>
          </w:rPr>
          <w:t>Law</w:t>
        </w:r>
        <w:r>
          <w:rPr>
            <w:sz w:val="22"/>
          </w:rPr>
          <w:tab/>
        </w:r>
        <w:r>
          <w:rPr>
            <w:rFonts w:ascii="Arial MT"/>
            <w:spacing w:val="-12"/>
            <w:sz w:val="22"/>
          </w:rPr>
          <w:t>8</w:t>
        </w:r>
      </w:hyperlink>
    </w:p>
    <w:p>
      <w:pPr>
        <w:pStyle w:val="ListParagraph"/>
        <w:numPr>
          <w:ilvl w:val="0"/>
          <w:numId w:val="41"/>
        </w:numPr>
        <w:tabs>
          <w:tab w:pos="700" w:val="left" w:leader="none"/>
          <w:tab w:pos="9726" w:val="right" w:leader="dot"/>
        </w:tabs>
        <w:spacing w:line="252" w:lineRule="exact" w:before="0" w:after="0"/>
        <w:ind w:left="700" w:right="0" w:hanging="167"/>
        <w:jc w:val="left"/>
        <w:rPr>
          <w:rFonts w:ascii="Arial MT"/>
          <w:sz w:val="22"/>
        </w:rPr>
      </w:pPr>
      <w:bookmarkStart w:name="4.Contract Agreement" w:id="17"/>
      <w:bookmarkEnd w:id="17"/>
      <w:r>
        <w:rPr/>
      </w:r>
      <w:hyperlink w:history="true" w:anchor="_bookmark4">
        <w:r>
          <w:rPr>
            <w:sz w:val="22"/>
          </w:rPr>
          <w:t>Contract</w:t>
        </w:r>
        <w:r>
          <w:rPr>
            <w:spacing w:val="-3"/>
            <w:sz w:val="22"/>
          </w:rPr>
          <w:t> </w:t>
        </w:r>
        <w:r>
          <w:rPr>
            <w:spacing w:val="-2"/>
            <w:sz w:val="22"/>
          </w:rPr>
          <w:t>Agreement</w:t>
        </w:r>
        <w:r>
          <w:rPr>
            <w:sz w:val="22"/>
          </w:rPr>
          <w:tab/>
        </w:r>
        <w:r>
          <w:rPr>
            <w:rFonts w:ascii="Arial MT"/>
            <w:spacing w:val="-12"/>
            <w:sz w:val="22"/>
          </w:rPr>
          <w:t>8</w:t>
        </w:r>
      </w:hyperlink>
    </w:p>
    <w:p>
      <w:pPr>
        <w:pStyle w:val="ListParagraph"/>
        <w:numPr>
          <w:ilvl w:val="0"/>
          <w:numId w:val="41"/>
        </w:numPr>
        <w:tabs>
          <w:tab w:pos="757" w:val="left" w:leader="none"/>
          <w:tab w:pos="9726" w:val="right" w:leader="dot"/>
        </w:tabs>
        <w:spacing w:line="240" w:lineRule="auto" w:before="1" w:after="0"/>
        <w:ind w:left="757" w:right="0" w:hanging="224"/>
        <w:jc w:val="left"/>
        <w:rPr>
          <w:rFonts w:ascii="Arial MT"/>
          <w:sz w:val="22"/>
        </w:rPr>
      </w:pPr>
      <w:bookmarkStart w:name="5. Assignment" w:id="18"/>
      <w:bookmarkEnd w:id="18"/>
      <w:r>
        <w:rPr/>
      </w:r>
      <w:hyperlink w:history="true" w:anchor="_bookmark5">
        <w:r>
          <w:rPr>
            <w:spacing w:val="-2"/>
            <w:sz w:val="22"/>
          </w:rPr>
          <w:t>Assignment</w:t>
        </w:r>
        <w:r>
          <w:rPr>
            <w:sz w:val="22"/>
          </w:rPr>
          <w:tab/>
        </w:r>
        <w:r>
          <w:rPr>
            <w:rFonts w:ascii="Arial MT"/>
            <w:spacing w:val="-10"/>
            <w:sz w:val="22"/>
          </w:rPr>
          <w:t>8</w:t>
        </w:r>
      </w:hyperlink>
    </w:p>
    <w:p>
      <w:pPr>
        <w:pStyle w:val="ListParagraph"/>
        <w:numPr>
          <w:ilvl w:val="0"/>
          <w:numId w:val="41"/>
        </w:numPr>
        <w:tabs>
          <w:tab w:pos="752" w:val="left" w:leader="none"/>
          <w:tab w:pos="9726" w:val="right" w:leader="dot"/>
        </w:tabs>
        <w:spacing w:line="240" w:lineRule="auto" w:before="0" w:after="0"/>
        <w:ind w:left="752" w:right="0" w:hanging="219"/>
        <w:jc w:val="left"/>
        <w:rPr>
          <w:rFonts w:ascii="Arial MT"/>
          <w:sz w:val="22"/>
        </w:rPr>
      </w:pPr>
      <w:bookmarkStart w:name="6. Care and Supply of Documents" w:id="19"/>
      <w:bookmarkEnd w:id="19"/>
      <w:r>
        <w:rPr/>
      </w:r>
      <w:hyperlink w:history="true" w:anchor="_bookmark6">
        <w:r>
          <w:rPr>
            <w:sz w:val="22"/>
          </w:rPr>
          <w:t>Care</w:t>
        </w:r>
        <w:r>
          <w:rPr>
            <w:spacing w:val="-8"/>
            <w:sz w:val="22"/>
          </w:rPr>
          <w:t> </w:t>
        </w:r>
        <w:r>
          <w:rPr>
            <w:sz w:val="22"/>
          </w:rPr>
          <w:t>and</w:t>
        </w:r>
        <w:r>
          <w:rPr>
            <w:spacing w:val="-5"/>
            <w:sz w:val="22"/>
          </w:rPr>
          <w:t> </w:t>
        </w:r>
        <w:r>
          <w:rPr>
            <w:sz w:val="22"/>
          </w:rPr>
          <w:t>Supply of</w:t>
        </w:r>
        <w:r>
          <w:rPr>
            <w:spacing w:val="-2"/>
            <w:sz w:val="22"/>
          </w:rPr>
          <w:t> Documents</w:t>
        </w:r>
        <w:r>
          <w:rPr>
            <w:sz w:val="22"/>
          </w:rPr>
          <w:tab/>
        </w:r>
        <w:r>
          <w:rPr>
            <w:rFonts w:ascii="Arial MT"/>
            <w:spacing w:val="-10"/>
            <w:sz w:val="22"/>
          </w:rPr>
          <w:t>9</w:t>
        </w:r>
      </w:hyperlink>
    </w:p>
    <w:p>
      <w:pPr>
        <w:pStyle w:val="ListParagraph"/>
        <w:numPr>
          <w:ilvl w:val="0"/>
          <w:numId w:val="41"/>
        </w:numPr>
        <w:tabs>
          <w:tab w:pos="752" w:val="left" w:leader="none"/>
          <w:tab w:pos="9726" w:val="right" w:leader="dot"/>
        </w:tabs>
        <w:spacing w:line="240" w:lineRule="auto" w:before="1" w:after="0"/>
        <w:ind w:left="752" w:right="0" w:hanging="219"/>
        <w:jc w:val="left"/>
        <w:rPr>
          <w:rFonts w:ascii="Arial MT"/>
          <w:sz w:val="22"/>
        </w:rPr>
      </w:pPr>
      <w:bookmarkStart w:name="7. Confidential Details" w:id="20"/>
      <w:bookmarkEnd w:id="20"/>
      <w:r>
        <w:rPr/>
      </w:r>
      <w:hyperlink w:history="true" w:anchor="_bookmark7">
        <w:r>
          <w:rPr>
            <w:sz w:val="22"/>
          </w:rPr>
          <w:t>Confidential</w:t>
        </w:r>
        <w:r>
          <w:rPr>
            <w:spacing w:val="-12"/>
            <w:sz w:val="22"/>
          </w:rPr>
          <w:t> </w:t>
        </w:r>
        <w:r>
          <w:rPr>
            <w:spacing w:val="-2"/>
            <w:sz w:val="22"/>
          </w:rPr>
          <w:t>Details</w:t>
        </w:r>
        <w:r>
          <w:rPr>
            <w:sz w:val="22"/>
          </w:rPr>
          <w:tab/>
        </w:r>
        <w:r>
          <w:rPr>
            <w:rFonts w:ascii="Arial MT"/>
            <w:spacing w:val="-10"/>
            <w:sz w:val="22"/>
          </w:rPr>
          <w:t>9</w:t>
        </w:r>
      </w:hyperlink>
    </w:p>
    <w:p>
      <w:pPr>
        <w:pStyle w:val="ListParagraph"/>
        <w:numPr>
          <w:ilvl w:val="0"/>
          <w:numId w:val="41"/>
        </w:numPr>
        <w:tabs>
          <w:tab w:pos="752" w:val="left" w:leader="none"/>
          <w:tab w:pos="9726" w:val="right" w:leader="dot"/>
        </w:tabs>
        <w:spacing w:line="240" w:lineRule="auto" w:before="0" w:after="0"/>
        <w:ind w:left="752" w:right="0" w:hanging="219"/>
        <w:jc w:val="left"/>
        <w:rPr>
          <w:rFonts w:ascii="Arial MT"/>
          <w:sz w:val="22"/>
        </w:rPr>
      </w:pPr>
      <w:bookmarkStart w:name="8. Compliance with Laws" w:id="21"/>
      <w:bookmarkEnd w:id="21"/>
      <w:r>
        <w:rPr/>
      </w:r>
      <w:hyperlink w:history="true" w:anchor="_bookmark8">
        <w:r>
          <w:rPr>
            <w:sz w:val="22"/>
          </w:rPr>
          <w:t>Compliance</w:t>
        </w:r>
        <w:r>
          <w:rPr>
            <w:spacing w:val="-10"/>
            <w:sz w:val="22"/>
          </w:rPr>
          <w:t> </w:t>
        </w:r>
        <w:r>
          <w:rPr>
            <w:sz w:val="22"/>
          </w:rPr>
          <w:t>with</w:t>
        </w:r>
        <w:r>
          <w:rPr>
            <w:spacing w:val="-9"/>
            <w:sz w:val="22"/>
          </w:rPr>
          <w:t> </w:t>
        </w:r>
        <w:r>
          <w:rPr>
            <w:spacing w:val="-4"/>
            <w:sz w:val="22"/>
          </w:rPr>
          <w:t>Laws</w:t>
        </w:r>
        <w:r>
          <w:rPr>
            <w:sz w:val="22"/>
          </w:rPr>
          <w:tab/>
        </w:r>
        <w:r>
          <w:rPr>
            <w:rFonts w:ascii="Arial MT"/>
            <w:spacing w:val="-10"/>
            <w:sz w:val="22"/>
          </w:rPr>
          <w:t>9</w:t>
        </w:r>
      </w:hyperlink>
    </w:p>
    <w:p>
      <w:pPr>
        <w:pStyle w:val="ListParagraph"/>
        <w:numPr>
          <w:ilvl w:val="0"/>
          <w:numId w:val="41"/>
        </w:numPr>
        <w:tabs>
          <w:tab w:pos="757" w:val="left" w:leader="none"/>
          <w:tab w:pos="9726" w:val="right" w:leader="dot"/>
        </w:tabs>
        <w:spacing w:line="240" w:lineRule="auto" w:before="1" w:after="0"/>
        <w:ind w:left="757" w:right="0" w:hanging="224"/>
        <w:jc w:val="left"/>
        <w:rPr>
          <w:rFonts w:ascii="Arial MT"/>
          <w:sz w:val="22"/>
        </w:rPr>
      </w:pPr>
      <w:bookmarkStart w:name="9. Joint and Several Liability" w:id="22"/>
      <w:bookmarkEnd w:id="22"/>
      <w:r>
        <w:rPr/>
      </w:r>
      <w:hyperlink w:history="true" w:anchor="_bookmark9">
        <w:r>
          <w:rPr>
            <w:sz w:val="22"/>
          </w:rPr>
          <w:t>Joint</w:t>
        </w:r>
        <w:r>
          <w:rPr>
            <w:spacing w:val="-2"/>
            <w:sz w:val="22"/>
          </w:rPr>
          <w:t> </w:t>
        </w:r>
        <w:r>
          <w:rPr>
            <w:sz w:val="22"/>
          </w:rPr>
          <w:t>and</w:t>
        </w:r>
        <w:r>
          <w:rPr>
            <w:spacing w:val="-8"/>
            <w:sz w:val="22"/>
          </w:rPr>
          <w:t> </w:t>
        </w:r>
        <w:r>
          <w:rPr>
            <w:sz w:val="22"/>
          </w:rPr>
          <w:t>Several</w:t>
        </w:r>
        <w:r>
          <w:rPr>
            <w:spacing w:val="-6"/>
            <w:sz w:val="22"/>
          </w:rPr>
          <w:t> </w:t>
        </w:r>
        <w:r>
          <w:rPr>
            <w:spacing w:val="-2"/>
            <w:sz w:val="22"/>
          </w:rPr>
          <w:t>Liability</w:t>
        </w:r>
        <w:r>
          <w:rPr>
            <w:sz w:val="22"/>
          </w:rPr>
          <w:tab/>
        </w:r>
        <w:r>
          <w:rPr>
            <w:rFonts w:ascii="Arial MT"/>
            <w:spacing w:val="-10"/>
            <w:sz w:val="22"/>
          </w:rPr>
          <w:t>9</w:t>
        </w:r>
      </w:hyperlink>
    </w:p>
    <w:p>
      <w:pPr>
        <w:pStyle w:val="ListParagraph"/>
        <w:numPr>
          <w:ilvl w:val="0"/>
          <w:numId w:val="41"/>
        </w:numPr>
        <w:tabs>
          <w:tab w:pos="863" w:val="left" w:leader="none"/>
          <w:tab w:pos="9728" w:val="right" w:leader="dot"/>
        </w:tabs>
        <w:spacing w:line="240" w:lineRule="auto" w:before="0" w:after="0"/>
        <w:ind w:left="863" w:right="0" w:hanging="330"/>
        <w:jc w:val="left"/>
        <w:rPr>
          <w:rFonts w:ascii="Arial MT"/>
          <w:sz w:val="22"/>
        </w:rPr>
      </w:pPr>
      <w:bookmarkStart w:name="10. Project Manager's Decisions" w:id="23"/>
      <w:bookmarkEnd w:id="23"/>
      <w:r>
        <w:rPr/>
      </w:r>
      <w:hyperlink w:history="true" w:anchor="_bookmark10">
        <w:r>
          <w:rPr>
            <w:sz w:val="22"/>
          </w:rPr>
          <w:t>Project</w:t>
        </w:r>
        <w:r>
          <w:rPr>
            <w:spacing w:val="-5"/>
            <w:sz w:val="22"/>
          </w:rPr>
          <w:t> </w:t>
        </w:r>
        <w:r>
          <w:rPr>
            <w:sz w:val="22"/>
          </w:rPr>
          <w:t>Manager's</w:t>
        </w:r>
        <w:r>
          <w:rPr>
            <w:spacing w:val="-5"/>
            <w:sz w:val="22"/>
          </w:rPr>
          <w:t> </w:t>
        </w:r>
        <w:r>
          <w:rPr>
            <w:spacing w:val="-2"/>
            <w:sz w:val="22"/>
          </w:rPr>
          <w:t>Decisions</w:t>
        </w:r>
        <w:r>
          <w:rPr>
            <w:sz w:val="22"/>
          </w:rPr>
          <w:tab/>
        </w:r>
        <w:r>
          <w:rPr>
            <w:rFonts w:ascii="Arial MT"/>
            <w:spacing w:val="-5"/>
            <w:sz w:val="22"/>
          </w:rPr>
          <w:t>10</w:t>
        </w:r>
      </w:hyperlink>
    </w:p>
    <w:p>
      <w:pPr>
        <w:pStyle w:val="ListParagraph"/>
        <w:numPr>
          <w:ilvl w:val="0"/>
          <w:numId w:val="41"/>
        </w:numPr>
        <w:tabs>
          <w:tab w:pos="868" w:val="left" w:leader="none"/>
          <w:tab w:pos="9728" w:val="right" w:leader="dot"/>
        </w:tabs>
        <w:spacing w:line="240" w:lineRule="auto" w:before="1" w:after="0"/>
        <w:ind w:left="868" w:right="0" w:hanging="335"/>
        <w:jc w:val="left"/>
        <w:rPr>
          <w:rFonts w:ascii="Arial MT"/>
          <w:sz w:val="22"/>
        </w:rPr>
      </w:pPr>
      <w:bookmarkStart w:name="11. Delegation" w:id="24"/>
      <w:bookmarkEnd w:id="24"/>
      <w:r>
        <w:rPr/>
      </w:r>
      <w:hyperlink w:history="true" w:anchor="_bookmark11">
        <w:r>
          <w:rPr>
            <w:spacing w:val="-2"/>
            <w:sz w:val="22"/>
          </w:rPr>
          <w:t>Delegation</w:t>
        </w:r>
        <w:r>
          <w:rPr>
            <w:sz w:val="22"/>
          </w:rPr>
          <w:tab/>
        </w:r>
        <w:r>
          <w:rPr>
            <w:rFonts w:ascii="Arial MT"/>
            <w:spacing w:val="-5"/>
            <w:sz w:val="22"/>
          </w:rPr>
          <w:t>10</w:t>
        </w:r>
      </w:hyperlink>
    </w:p>
    <w:p>
      <w:pPr>
        <w:pStyle w:val="ListParagraph"/>
        <w:numPr>
          <w:ilvl w:val="0"/>
          <w:numId w:val="41"/>
        </w:numPr>
        <w:tabs>
          <w:tab w:pos="863" w:val="left" w:leader="none"/>
          <w:tab w:pos="9728" w:val="right" w:leader="dot"/>
        </w:tabs>
        <w:spacing w:line="240" w:lineRule="auto" w:before="1" w:after="0"/>
        <w:ind w:left="863" w:right="0" w:hanging="330"/>
        <w:jc w:val="left"/>
        <w:rPr>
          <w:rFonts w:ascii="Arial MT"/>
          <w:sz w:val="22"/>
        </w:rPr>
      </w:pPr>
      <w:bookmarkStart w:name="12. Communications" w:id="25"/>
      <w:bookmarkEnd w:id="25"/>
      <w:r>
        <w:rPr/>
      </w:r>
      <w:hyperlink w:history="true" w:anchor="_bookmark12">
        <w:r>
          <w:rPr>
            <w:spacing w:val="-2"/>
            <w:sz w:val="22"/>
          </w:rPr>
          <w:t>Communications</w:t>
        </w:r>
        <w:r>
          <w:rPr>
            <w:sz w:val="22"/>
          </w:rPr>
          <w:tab/>
        </w:r>
        <w:r>
          <w:rPr>
            <w:rFonts w:ascii="Arial MT"/>
            <w:spacing w:val="-5"/>
            <w:sz w:val="22"/>
          </w:rPr>
          <w:t>10</w:t>
        </w:r>
      </w:hyperlink>
    </w:p>
    <w:p>
      <w:pPr>
        <w:pStyle w:val="ListParagraph"/>
        <w:numPr>
          <w:ilvl w:val="0"/>
          <w:numId w:val="41"/>
        </w:numPr>
        <w:tabs>
          <w:tab w:pos="863" w:val="left" w:leader="none"/>
          <w:tab w:pos="9728" w:val="right" w:leader="dot"/>
        </w:tabs>
        <w:spacing w:line="252" w:lineRule="exact" w:before="0" w:after="0"/>
        <w:ind w:left="863" w:right="0" w:hanging="330"/>
        <w:jc w:val="left"/>
        <w:rPr>
          <w:rFonts w:ascii="Arial MT"/>
          <w:sz w:val="22"/>
        </w:rPr>
      </w:pPr>
      <w:bookmarkStart w:name="13. Subcontracting" w:id="26"/>
      <w:bookmarkEnd w:id="26"/>
      <w:r>
        <w:rPr/>
      </w:r>
      <w:hyperlink w:history="true" w:anchor="_bookmark13">
        <w:r>
          <w:rPr>
            <w:spacing w:val="-2"/>
            <w:sz w:val="22"/>
          </w:rPr>
          <w:t>Subcontracting</w:t>
        </w:r>
        <w:r>
          <w:rPr>
            <w:sz w:val="22"/>
          </w:rPr>
          <w:tab/>
        </w:r>
        <w:r>
          <w:rPr>
            <w:rFonts w:ascii="Arial MT"/>
            <w:spacing w:val="-5"/>
            <w:sz w:val="22"/>
          </w:rPr>
          <w:t>10</w:t>
        </w:r>
      </w:hyperlink>
    </w:p>
    <w:p>
      <w:pPr>
        <w:pStyle w:val="ListParagraph"/>
        <w:numPr>
          <w:ilvl w:val="0"/>
          <w:numId w:val="41"/>
        </w:numPr>
        <w:tabs>
          <w:tab w:pos="868" w:val="left" w:leader="none"/>
          <w:tab w:pos="9728" w:val="right" w:leader="dot"/>
        </w:tabs>
        <w:spacing w:line="252" w:lineRule="exact" w:before="0" w:after="0"/>
        <w:ind w:left="868" w:right="0" w:hanging="335"/>
        <w:jc w:val="left"/>
        <w:rPr>
          <w:rFonts w:ascii="Arial MT"/>
          <w:sz w:val="22"/>
        </w:rPr>
      </w:pPr>
      <w:bookmarkStart w:name="14. Other Contractors" w:id="27"/>
      <w:bookmarkEnd w:id="27"/>
      <w:r>
        <w:rPr/>
      </w:r>
      <w:hyperlink w:history="true" w:anchor="_bookmark14">
        <w:r>
          <w:rPr>
            <w:sz w:val="22"/>
          </w:rPr>
          <w:t>Other</w:t>
        </w:r>
        <w:r>
          <w:rPr>
            <w:spacing w:val="-9"/>
            <w:sz w:val="22"/>
          </w:rPr>
          <w:t> </w:t>
        </w:r>
        <w:r>
          <w:rPr>
            <w:spacing w:val="-2"/>
            <w:sz w:val="22"/>
          </w:rPr>
          <w:t>Contractors</w:t>
        </w:r>
        <w:r>
          <w:rPr>
            <w:sz w:val="22"/>
          </w:rPr>
          <w:tab/>
        </w:r>
        <w:r>
          <w:rPr>
            <w:rFonts w:ascii="Arial MT"/>
            <w:spacing w:val="-5"/>
            <w:sz w:val="22"/>
          </w:rPr>
          <w:t>10</w:t>
        </w:r>
      </w:hyperlink>
    </w:p>
    <w:p>
      <w:pPr>
        <w:pStyle w:val="BodyText"/>
        <w:tabs>
          <w:tab w:pos="9728" w:val="right" w:leader="dot"/>
        </w:tabs>
        <w:spacing w:before="1"/>
        <w:ind w:left="533"/>
        <w:rPr>
          <w:rFonts w:ascii="Arial MT"/>
        </w:rPr>
      </w:pPr>
      <w:bookmarkStart w:name="15 Personnel and Equipment" w:id="28"/>
      <w:bookmarkEnd w:id="28"/>
      <w:r>
        <w:rPr/>
      </w:r>
      <w:hyperlink w:history="true" w:anchor="_bookmark15">
        <w:r>
          <w:rPr/>
          <w:t>15</w:t>
        </w:r>
        <w:r>
          <w:rPr>
            <w:spacing w:val="-1"/>
          </w:rPr>
          <w:t> </w:t>
        </w:r>
        <w:r>
          <w:rPr/>
          <w:t>Personnel</w:t>
        </w:r>
        <w:r>
          <w:rPr>
            <w:spacing w:val="-5"/>
          </w:rPr>
          <w:t> </w:t>
        </w:r>
        <w:r>
          <w:rPr/>
          <w:t>and</w:t>
        </w:r>
        <w:r>
          <w:rPr>
            <w:spacing w:val="-5"/>
          </w:rPr>
          <w:t> </w:t>
        </w:r>
        <w:r>
          <w:rPr>
            <w:spacing w:val="-2"/>
          </w:rPr>
          <w:t>Equipment</w:t>
        </w:r>
        <w:r>
          <w:rPr/>
          <w:tab/>
        </w:r>
        <w:r>
          <w:rPr>
            <w:rFonts w:ascii="Arial MT"/>
            <w:spacing w:val="-5"/>
          </w:rPr>
          <w:t>10</w:t>
        </w:r>
      </w:hyperlink>
    </w:p>
    <w:p>
      <w:pPr>
        <w:pStyle w:val="ListParagraph"/>
        <w:numPr>
          <w:ilvl w:val="0"/>
          <w:numId w:val="42"/>
        </w:numPr>
        <w:tabs>
          <w:tab w:pos="868" w:val="left" w:leader="none"/>
          <w:tab w:pos="9728" w:val="right" w:leader="dot"/>
        </w:tabs>
        <w:spacing w:line="240" w:lineRule="auto" w:before="0" w:after="0"/>
        <w:ind w:left="868" w:right="0" w:hanging="335"/>
        <w:jc w:val="left"/>
        <w:rPr>
          <w:rFonts w:ascii="Arial MT" w:hAnsi="Arial MT"/>
          <w:sz w:val="22"/>
        </w:rPr>
      </w:pPr>
      <w:bookmarkStart w:name="16. Employer’s and Contractor's Risk" w:id="29"/>
      <w:bookmarkEnd w:id="29"/>
      <w:r>
        <w:rPr/>
      </w:r>
      <w:hyperlink w:history="true" w:anchor="_bookmark16">
        <w:r>
          <w:rPr>
            <w:sz w:val="22"/>
          </w:rPr>
          <w:t>Employer’s</w:t>
        </w:r>
        <w:r>
          <w:rPr>
            <w:spacing w:val="-7"/>
            <w:sz w:val="22"/>
          </w:rPr>
          <w:t> </w:t>
        </w:r>
        <w:r>
          <w:rPr>
            <w:sz w:val="22"/>
          </w:rPr>
          <w:t>and</w:t>
        </w:r>
        <w:r>
          <w:rPr>
            <w:spacing w:val="-10"/>
            <w:sz w:val="22"/>
          </w:rPr>
          <w:t> </w:t>
        </w:r>
        <w:r>
          <w:rPr>
            <w:sz w:val="22"/>
          </w:rPr>
          <w:t>Contractor's</w:t>
        </w:r>
        <w:r>
          <w:rPr>
            <w:spacing w:val="-6"/>
            <w:sz w:val="22"/>
          </w:rPr>
          <w:t> </w:t>
        </w:r>
        <w:r>
          <w:rPr>
            <w:spacing w:val="-4"/>
            <w:sz w:val="22"/>
          </w:rPr>
          <w:t>Risk</w:t>
        </w:r>
        <w:r>
          <w:rPr>
            <w:sz w:val="22"/>
          </w:rPr>
          <w:tab/>
        </w:r>
        <w:r>
          <w:rPr>
            <w:rFonts w:ascii="Arial MT" w:hAnsi="Arial MT"/>
            <w:spacing w:val="-5"/>
            <w:sz w:val="22"/>
          </w:rPr>
          <w:t>11</w:t>
        </w:r>
      </w:hyperlink>
    </w:p>
    <w:p>
      <w:pPr>
        <w:pStyle w:val="ListParagraph"/>
        <w:numPr>
          <w:ilvl w:val="0"/>
          <w:numId w:val="42"/>
        </w:numPr>
        <w:tabs>
          <w:tab w:pos="868" w:val="left" w:leader="none"/>
          <w:tab w:pos="9728" w:val="right" w:leader="dot"/>
        </w:tabs>
        <w:spacing w:line="240" w:lineRule="auto" w:before="1" w:after="0"/>
        <w:ind w:left="868" w:right="0" w:hanging="335"/>
        <w:jc w:val="left"/>
        <w:rPr>
          <w:rFonts w:ascii="Arial MT" w:hAnsi="Arial MT"/>
          <w:sz w:val="22"/>
        </w:rPr>
      </w:pPr>
      <w:bookmarkStart w:name="17. Employer’s Risks" w:id="30"/>
      <w:bookmarkEnd w:id="30"/>
      <w:r>
        <w:rPr/>
      </w:r>
      <w:hyperlink w:history="true" w:anchor="_bookmark17">
        <w:r>
          <w:rPr>
            <w:spacing w:val="-2"/>
            <w:sz w:val="22"/>
          </w:rPr>
          <w:t>Employer’s</w:t>
        </w:r>
        <w:r>
          <w:rPr>
            <w:spacing w:val="4"/>
            <w:sz w:val="22"/>
          </w:rPr>
          <w:t> </w:t>
        </w:r>
        <w:r>
          <w:rPr>
            <w:spacing w:val="-4"/>
            <w:sz w:val="22"/>
          </w:rPr>
          <w:t>Risks</w:t>
        </w:r>
        <w:r>
          <w:rPr>
            <w:sz w:val="22"/>
          </w:rPr>
          <w:tab/>
        </w:r>
        <w:r>
          <w:rPr>
            <w:rFonts w:ascii="Arial MT" w:hAnsi="Arial MT"/>
            <w:spacing w:val="-5"/>
            <w:sz w:val="22"/>
          </w:rPr>
          <w:t>11</w:t>
        </w:r>
      </w:hyperlink>
    </w:p>
    <w:p>
      <w:pPr>
        <w:pStyle w:val="ListParagraph"/>
        <w:numPr>
          <w:ilvl w:val="0"/>
          <w:numId w:val="42"/>
        </w:numPr>
        <w:tabs>
          <w:tab w:pos="863" w:val="left" w:leader="none"/>
          <w:tab w:pos="9728" w:val="right" w:leader="dot"/>
        </w:tabs>
        <w:spacing w:line="240" w:lineRule="auto" w:before="0" w:after="0"/>
        <w:ind w:left="863" w:right="0" w:hanging="330"/>
        <w:jc w:val="left"/>
        <w:rPr>
          <w:rFonts w:ascii="Arial MT" w:hAnsi="Arial MT"/>
          <w:sz w:val="22"/>
        </w:rPr>
      </w:pPr>
      <w:bookmarkStart w:name="18. Contractor’s Risks" w:id="31"/>
      <w:bookmarkEnd w:id="31"/>
      <w:r>
        <w:rPr/>
      </w:r>
      <w:hyperlink w:history="true" w:anchor="_bookmark18">
        <w:r>
          <w:rPr>
            <w:sz w:val="22"/>
          </w:rPr>
          <w:t>Contractor’s</w:t>
        </w:r>
        <w:r>
          <w:rPr>
            <w:spacing w:val="-10"/>
            <w:sz w:val="22"/>
          </w:rPr>
          <w:t> </w:t>
        </w:r>
        <w:r>
          <w:rPr>
            <w:spacing w:val="-4"/>
            <w:sz w:val="22"/>
          </w:rPr>
          <w:t>Risks</w:t>
        </w:r>
        <w:r>
          <w:rPr>
            <w:sz w:val="22"/>
          </w:rPr>
          <w:tab/>
        </w:r>
        <w:r>
          <w:rPr>
            <w:rFonts w:ascii="Arial MT" w:hAnsi="Arial MT"/>
            <w:spacing w:val="-5"/>
            <w:sz w:val="22"/>
          </w:rPr>
          <w:t>11</w:t>
        </w:r>
      </w:hyperlink>
    </w:p>
    <w:p>
      <w:pPr>
        <w:pStyle w:val="ListParagraph"/>
        <w:numPr>
          <w:ilvl w:val="0"/>
          <w:numId w:val="42"/>
        </w:numPr>
        <w:tabs>
          <w:tab w:pos="868" w:val="left" w:leader="none"/>
          <w:tab w:pos="9728" w:val="right" w:leader="dot"/>
        </w:tabs>
        <w:spacing w:line="240" w:lineRule="auto" w:before="1" w:after="0"/>
        <w:ind w:left="868" w:right="0" w:hanging="335"/>
        <w:jc w:val="left"/>
        <w:rPr>
          <w:rFonts w:ascii="Arial MT"/>
          <w:sz w:val="22"/>
        </w:rPr>
      </w:pPr>
      <w:bookmarkStart w:name="19. Insurance" w:id="32"/>
      <w:bookmarkEnd w:id="32"/>
      <w:r>
        <w:rPr/>
      </w:r>
      <w:hyperlink w:history="true" w:anchor="_bookmark19">
        <w:r>
          <w:rPr>
            <w:spacing w:val="-2"/>
            <w:sz w:val="22"/>
          </w:rPr>
          <w:t>Insurance</w:t>
        </w:r>
        <w:r>
          <w:rPr>
            <w:sz w:val="22"/>
          </w:rPr>
          <w:tab/>
        </w:r>
        <w:r>
          <w:rPr>
            <w:rFonts w:ascii="Arial MT"/>
            <w:spacing w:val="-5"/>
            <w:sz w:val="22"/>
          </w:rPr>
          <w:t>12</w:t>
        </w:r>
      </w:hyperlink>
    </w:p>
    <w:p>
      <w:pPr>
        <w:pStyle w:val="ListParagraph"/>
        <w:numPr>
          <w:ilvl w:val="0"/>
          <w:numId w:val="42"/>
        </w:numPr>
        <w:tabs>
          <w:tab w:pos="863" w:val="left" w:leader="none"/>
          <w:tab w:pos="9728" w:val="right" w:leader="dot"/>
        </w:tabs>
        <w:spacing w:line="240" w:lineRule="auto" w:before="0" w:after="0"/>
        <w:ind w:left="863" w:right="0" w:hanging="330"/>
        <w:jc w:val="left"/>
        <w:rPr>
          <w:rFonts w:ascii="Arial MT"/>
          <w:sz w:val="22"/>
        </w:rPr>
      </w:pPr>
      <w:bookmarkStart w:name="20. Site Investigation Reports" w:id="33"/>
      <w:bookmarkEnd w:id="33"/>
      <w:r>
        <w:rPr/>
      </w:r>
      <w:hyperlink w:history="true" w:anchor="_bookmark20">
        <w:r>
          <w:rPr>
            <w:sz w:val="22"/>
          </w:rPr>
          <w:t>Site</w:t>
        </w:r>
        <w:r>
          <w:rPr>
            <w:spacing w:val="-10"/>
            <w:sz w:val="22"/>
          </w:rPr>
          <w:t> </w:t>
        </w:r>
        <w:r>
          <w:rPr>
            <w:sz w:val="22"/>
          </w:rPr>
          <w:t>Investigation</w:t>
        </w:r>
        <w:r>
          <w:rPr>
            <w:spacing w:val="-7"/>
            <w:sz w:val="22"/>
          </w:rPr>
          <w:t> </w:t>
        </w:r>
        <w:r>
          <w:rPr>
            <w:spacing w:val="-2"/>
            <w:sz w:val="22"/>
          </w:rPr>
          <w:t>Reports</w:t>
        </w:r>
        <w:r>
          <w:rPr>
            <w:sz w:val="22"/>
          </w:rPr>
          <w:tab/>
        </w:r>
        <w:r>
          <w:rPr>
            <w:rFonts w:ascii="Arial MT"/>
            <w:spacing w:val="-5"/>
            <w:sz w:val="22"/>
          </w:rPr>
          <w:t>12</w:t>
        </w:r>
      </w:hyperlink>
    </w:p>
    <w:p>
      <w:pPr>
        <w:pStyle w:val="ListParagraph"/>
        <w:numPr>
          <w:ilvl w:val="0"/>
          <w:numId w:val="42"/>
        </w:numPr>
        <w:tabs>
          <w:tab w:pos="863" w:val="left" w:leader="none"/>
          <w:tab w:pos="9728" w:val="right" w:leader="dot"/>
        </w:tabs>
        <w:spacing w:line="240" w:lineRule="auto" w:before="1" w:after="0"/>
        <w:ind w:left="863" w:right="0" w:hanging="330"/>
        <w:jc w:val="left"/>
        <w:rPr>
          <w:rFonts w:ascii="Arial MT"/>
          <w:sz w:val="22"/>
        </w:rPr>
      </w:pPr>
      <w:bookmarkStart w:name="21. Contractor to Construct the Works" w:id="34"/>
      <w:bookmarkEnd w:id="34"/>
      <w:r>
        <w:rPr/>
      </w:r>
      <w:hyperlink w:history="true" w:anchor="_bookmark21">
        <w:r>
          <w:rPr>
            <w:sz w:val="22"/>
          </w:rPr>
          <w:t>Contractor</w:t>
        </w:r>
        <w:r>
          <w:rPr>
            <w:spacing w:val="-2"/>
            <w:sz w:val="22"/>
          </w:rPr>
          <w:t> </w:t>
        </w:r>
        <w:r>
          <w:rPr>
            <w:sz w:val="22"/>
          </w:rPr>
          <w:t>to</w:t>
        </w:r>
        <w:r>
          <w:rPr>
            <w:spacing w:val="-8"/>
            <w:sz w:val="22"/>
          </w:rPr>
          <w:t> </w:t>
        </w:r>
        <w:r>
          <w:rPr>
            <w:sz w:val="22"/>
          </w:rPr>
          <w:t>Construct</w:t>
        </w:r>
        <w:r>
          <w:rPr>
            <w:spacing w:val="-3"/>
            <w:sz w:val="22"/>
          </w:rPr>
          <w:t> </w:t>
        </w:r>
        <w:r>
          <w:rPr>
            <w:sz w:val="22"/>
          </w:rPr>
          <w:t>the</w:t>
        </w:r>
        <w:r>
          <w:rPr>
            <w:spacing w:val="-10"/>
            <w:sz w:val="22"/>
          </w:rPr>
          <w:t> </w:t>
        </w:r>
        <w:r>
          <w:rPr>
            <w:spacing w:val="-2"/>
            <w:sz w:val="22"/>
          </w:rPr>
          <w:t>Works</w:t>
        </w:r>
        <w:r>
          <w:rPr>
            <w:sz w:val="22"/>
          </w:rPr>
          <w:tab/>
        </w:r>
        <w:r>
          <w:rPr>
            <w:rFonts w:ascii="Arial MT"/>
            <w:spacing w:val="-5"/>
            <w:sz w:val="22"/>
          </w:rPr>
          <w:t>12</w:t>
        </w:r>
      </w:hyperlink>
    </w:p>
    <w:p>
      <w:pPr>
        <w:pStyle w:val="ListParagraph"/>
        <w:numPr>
          <w:ilvl w:val="0"/>
          <w:numId w:val="42"/>
        </w:numPr>
        <w:tabs>
          <w:tab w:pos="863" w:val="left" w:leader="none"/>
          <w:tab w:pos="9728" w:val="right" w:leader="dot"/>
        </w:tabs>
        <w:spacing w:line="240" w:lineRule="auto" w:before="0" w:after="0"/>
        <w:ind w:left="863" w:right="0" w:hanging="330"/>
        <w:jc w:val="left"/>
        <w:rPr>
          <w:rFonts w:ascii="Arial MT"/>
          <w:sz w:val="22"/>
        </w:rPr>
      </w:pPr>
      <w:bookmarkStart w:name="22. The Works to Be Completed within int" w:id="35"/>
      <w:bookmarkEnd w:id="35"/>
      <w:r>
        <w:rPr/>
      </w:r>
      <w:hyperlink w:history="true" w:anchor="_bookmark22">
        <w:r>
          <w:rPr>
            <w:sz w:val="22"/>
          </w:rPr>
          <w:t>The</w:t>
        </w:r>
        <w:r>
          <w:rPr>
            <w:spacing w:val="-9"/>
            <w:sz w:val="22"/>
          </w:rPr>
          <w:t> </w:t>
        </w:r>
        <w:r>
          <w:rPr>
            <w:sz w:val="22"/>
          </w:rPr>
          <w:t>Works</w:t>
        </w:r>
        <w:r>
          <w:rPr>
            <w:spacing w:val="-2"/>
            <w:sz w:val="22"/>
          </w:rPr>
          <w:t> </w:t>
        </w:r>
        <w:r>
          <w:rPr>
            <w:sz w:val="22"/>
          </w:rPr>
          <w:t>to</w:t>
        </w:r>
        <w:r>
          <w:rPr>
            <w:spacing w:val="-6"/>
            <w:sz w:val="22"/>
          </w:rPr>
          <w:t> </w:t>
        </w:r>
        <w:r>
          <w:rPr>
            <w:sz w:val="22"/>
          </w:rPr>
          <w:t>Be</w:t>
        </w:r>
        <w:r>
          <w:rPr>
            <w:spacing w:val="-8"/>
            <w:sz w:val="22"/>
          </w:rPr>
          <w:t> </w:t>
        </w:r>
        <w:r>
          <w:rPr>
            <w:sz w:val="22"/>
          </w:rPr>
          <w:t>Completed</w:t>
        </w:r>
        <w:r>
          <w:rPr>
            <w:spacing w:val="-2"/>
            <w:sz w:val="22"/>
          </w:rPr>
          <w:t> </w:t>
        </w:r>
        <w:r>
          <w:rPr>
            <w:sz w:val="22"/>
          </w:rPr>
          <w:t>within</w:t>
        </w:r>
        <w:r>
          <w:rPr>
            <w:spacing w:val="-7"/>
            <w:sz w:val="22"/>
          </w:rPr>
          <w:t> </w:t>
        </w:r>
        <w:r>
          <w:rPr>
            <w:sz w:val="22"/>
          </w:rPr>
          <w:t>intended</w:t>
        </w:r>
        <w:r>
          <w:rPr>
            <w:spacing w:val="-6"/>
            <w:sz w:val="22"/>
          </w:rPr>
          <w:t> </w:t>
        </w:r>
        <w:r>
          <w:rPr>
            <w:sz w:val="22"/>
          </w:rPr>
          <w:t>Completion</w:t>
        </w:r>
        <w:r>
          <w:rPr>
            <w:spacing w:val="-6"/>
            <w:sz w:val="22"/>
          </w:rPr>
          <w:t> </w:t>
        </w:r>
        <w:r>
          <w:rPr>
            <w:spacing w:val="-4"/>
            <w:sz w:val="22"/>
          </w:rPr>
          <w:t>Date</w:t>
        </w:r>
        <w:r>
          <w:rPr>
            <w:sz w:val="22"/>
          </w:rPr>
          <w:tab/>
        </w:r>
        <w:r>
          <w:rPr>
            <w:rFonts w:ascii="Arial MT"/>
            <w:spacing w:val="-5"/>
            <w:sz w:val="22"/>
          </w:rPr>
          <w:t>12</w:t>
        </w:r>
      </w:hyperlink>
    </w:p>
    <w:p>
      <w:pPr>
        <w:pStyle w:val="ListParagraph"/>
        <w:numPr>
          <w:ilvl w:val="0"/>
          <w:numId w:val="42"/>
        </w:numPr>
        <w:tabs>
          <w:tab w:pos="868" w:val="left" w:leader="none"/>
          <w:tab w:pos="9728" w:val="right" w:leader="dot"/>
        </w:tabs>
        <w:spacing w:line="240" w:lineRule="auto" w:before="1" w:after="0"/>
        <w:ind w:left="868" w:right="0" w:hanging="335"/>
        <w:jc w:val="left"/>
        <w:rPr>
          <w:rFonts w:ascii="Arial MT"/>
          <w:sz w:val="22"/>
        </w:rPr>
      </w:pPr>
      <w:bookmarkStart w:name="23. Design by contractor and Approval by" w:id="36"/>
      <w:bookmarkEnd w:id="36"/>
      <w:r>
        <w:rPr/>
      </w:r>
      <w:hyperlink w:history="true" w:anchor="_bookmark23">
        <w:r>
          <w:rPr>
            <w:sz w:val="22"/>
          </w:rPr>
          <w:t>Design</w:t>
        </w:r>
        <w:r>
          <w:rPr>
            <w:spacing w:val="-9"/>
            <w:sz w:val="22"/>
          </w:rPr>
          <w:t> </w:t>
        </w:r>
        <w:r>
          <w:rPr>
            <w:sz w:val="22"/>
          </w:rPr>
          <w:t>by</w:t>
        </w:r>
        <w:r>
          <w:rPr>
            <w:spacing w:val="-8"/>
            <w:sz w:val="22"/>
          </w:rPr>
          <w:t> </w:t>
        </w:r>
        <w:r>
          <w:rPr>
            <w:sz w:val="22"/>
          </w:rPr>
          <w:t>contractor</w:t>
        </w:r>
        <w:r>
          <w:rPr>
            <w:spacing w:val="-2"/>
            <w:sz w:val="22"/>
          </w:rPr>
          <w:t> </w:t>
        </w:r>
        <w:r>
          <w:rPr>
            <w:sz w:val="22"/>
          </w:rPr>
          <w:t>and</w:t>
        </w:r>
        <w:r>
          <w:rPr>
            <w:spacing w:val="-8"/>
            <w:sz w:val="22"/>
          </w:rPr>
          <w:t> </w:t>
        </w:r>
        <w:r>
          <w:rPr>
            <w:sz w:val="22"/>
          </w:rPr>
          <w:t>Approval</w:t>
        </w:r>
        <w:r>
          <w:rPr>
            <w:spacing w:val="-8"/>
            <w:sz w:val="22"/>
          </w:rPr>
          <w:t> </w:t>
        </w:r>
        <w:r>
          <w:rPr>
            <w:sz w:val="22"/>
          </w:rPr>
          <w:t>by</w:t>
        </w:r>
        <w:r>
          <w:rPr>
            <w:spacing w:val="-8"/>
            <w:sz w:val="22"/>
          </w:rPr>
          <w:t> </w:t>
        </w:r>
        <w:r>
          <w:rPr>
            <w:sz w:val="22"/>
          </w:rPr>
          <w:t>the</w:t>
        </w:r>
        <w:r>
          <w:rPr>
            <w:spacing w:val="-5"/>
            <w:sz w:val="22"/>
          </w:rPr>
          <w:t> </w:t>
        </w:r>
        <w:r>
          <w:rPr>
            <w:sz w:val="22"/>
          </w:rPr>
          <w:t>Project</w:t>
        </w:r>
        <w:r>
          <w:rPr>
            <w:spacing w:val="-7"/>
            <w:sz w:val="22"/>
          </w:rPr>
          <w:t> </w:t>
        </w:r>
        <w:r>
          <w:rPr>
            <w:spacing w:val="-2"/>
            <w:sz w:val="22"/>
          </w:rPr>
          <w:t>Manager</w:t>
        </w:r>
        <w:r>
          <w:rPr>
            <w:sz w:val="22"/>
          </w:rPr>
          <w:tab/>
        </w:r>
        <w:r>
          <w:rPr>
            <w:rFonts w:ascii="Arial MT"/>
            <w:spacing w:val="-5"/>
            <w:sz w:val="22"/>
          </w:rPr>
          <w:t>12</w:t>
        </w:r>
      </w:hyperlink>
    </w:p>
    <w:p>
      <w:pPr>
        <w:pStyle w:val="ListParagraph"/>
        <w:numPr>
          <w:ilvl w:val="0"/>
          <w:numId w:val="42"/>
        </w:numPr>
        <w:tabs>
          <w:tab w:pos="863" w:val="left" w:leader="none"/>
          <w:tab w:pos="9728" w:val="right" w:leader="dot"/>
        </w:tabs>
        <w:spacing w:line="252" w:lineRule="exact" w:before="0" w:after="0"/>
        <w:ind w:left="863" w:right="0" w:hanging="330"/>
        <w:jc w:val="left"/>
        <w:rPr>
          <w:rFonts w:ascii="Arial MT"/>
          <w:sz w:val="22"/>
        </w:rPr>
      </w:pPr>
      <w:bookmarkStart w:name="24. Safety, Security and Protection of t" w:id="37"/>
      <w:bookmarkEnd w:id="37"/>
      <w:r>
        <w:rPr/>
      </w:r>
      <w:hyperlink w:history="true" w:anchor="_bookmark24">
        <w:r>
          <w:rPr>
            <w:sz w:val="22"/>
          </w:rPr>
          <w:t>Safety,</w:t>
        </w:r>
        <w:r>
          <w:rPr>
            <w:spacing w:val="-1"/>
            <w:sz w:val="22"/>
          </w:rPr>
          <w:t> </w:t>
        </w:r>
        <w:r>
          <w:rPr>
            <w:sz w:val="22"/>
          </w:rPr>
          <w:t>Security</w:t>
        </w:r>
        <w:r>
          <w:rPr>
            <w:spacing w:val="-6"/>
            <w:sz w:val="22"/>
          </w:rPr>
          <w:t> </w:t>
        </w:r>
        <w:r>
          <w:rPr>
            <w:sz w:val="22"/>
          </w:rPr>
          <w:t>and</w:t>
        </w:r>
        <w:r>
          <w:rPr>
            <w:spacing w:val="-7"/>
            <w:sz w:val="22"/>
          </w:rPr>
          <w:t> </w:t>
        </w:r>
        <w:r>
          <w:rPr>
            <w:sz w:val="22"/>
          </w:rPr>
          <w:t>Protection</w:t>
        </w:r>
        <w:r>
          <w:rPr>
            <w:spacing w:val="-7"/>
            <w:sz w:val="22"/>
          </w:rPr>
          <w:t> </w:t>
        </w:r>
        <w:r>
          <w:rPr>
            <w:sz w:val="22"/>
          </w:rPr>
          <w:t>of</w:t>
        </w:r>
        <w:r>
          <w:rPr>
            <w:spacing w:val="-4"/>
            <w:sz w:val="22"/>
          </w:rPr>
          <w:t> </w:t>
        </w:r>
        <w:r>
          <w:rPr>
            <w:sz w:val="22"/>
          </w:rPr>
          <w:t>the</w:t>
        </w:r>
        <w:r>
          <w:rPr>
            <w:spacing w:val="-8"/>
            <w:sz w:val="22"/>
          </w:rPr>
          <w:t> </w:t>
        </w:r>
        <w:r>
          <w:rPr>
            <w:spacing w:val="-2"/>
            <w:sz w:val="22"/>
          </w:rPr>
          <w:t>Environment</w:t>
        </w:r>
        <w:r>
          <w:rPr>
            <w:sz w:val="22"/>
          </w:rPr>
          <w:tab/>
        </w:r>
        <w:r>
          <w:rPr>
            <w:rFonts w:ascii="Arial MT"/>
            <w:spacing w:val="-5"/>
            <w:sz w:val="22"/>
          </w:rPr>
          <w:t>13</w:t>
        </w:r>
      </w:hyperlink>
    </w:p>
    <w:p>
      <w:pPr>
        <w:pStyle w:val="ListParagraph"/>
        <w:numPr>
          <w:ilvl w:val="0"/>
          <w:numId w:val="42"/>
        </w:numPr>
        <w:tabs>
          <w:tab w:pos="868" w:val="left" w:leader="none"/>
          <w:tab w:pos="9728" w:val="right" w:leader="dot"/>
        </w:tabs>
        <w:spacing w:line="252" w:lineRule="exact" w:before="0" w:after="0"/>
        <w:ind w:left="868" w:right="0" w:hanging="335"/>
        <w:jc w:val="left"/>
        <w:rPr>
          <w:rFonts w:ascii="Arial MT"/>
          <w:sz w:val="22"/>
        </w:rPr>
      </w:pPr>
      <w:bookmarkStart w:name="25. Discoveries" w:id="38"/>
      <w:bookmarkEnd w:id="38"/>
      <w:r>
        <w:rPr/>
      </w:r>
      <w:hyperlink w:history="true" w:anchor="_bookmark25">
        <w:r>
          <w:rPr>
            <w:spacing w:val="-2"/>
            <w:sz w:val="22"/>
          </w:rPr>
          <w:t>Discoveries</w:t>
        </w:r>
        <w:r>
          <w:rPr>
            <w:sz w:val="22"/>
          </w:rPr>
          <w:tab/>
        </w:r>
        <w:r>
          <w:rPr>
            <w:rFonts w:ascii="Arial MT"/>
            <w:spacing w:val="-5"/>
            <w:sz w:val="22"/>
          </w:rPr>
          <w:t>13</w:t>
        </w:r>
      </w:hyperlink>
    </w:p>
    <w:p>
      <w:pPr>
        <w:pStyle w:val="ListParagraph"/>
        <w:numPr>
          <w:ilvl w:val="0"/>
          <w:numId w:val="42"/>
        </w:numPr>
        <w:tabs>
          <w:tab w:pos="868" w:val="left" w:leader="none"/>
          <w:tab w:pos="9728" w:val="right" w:leader="dot"/>
        </w:tabs>
        <w:spacing w:line="240" w:lineRule="auto" w:before="1" w:after="0"/>
        <w:ind w:left="868" w:right="0" w:hanging="335"/>
        <w:jc w:val="left"/>
        <w:rPr>
          <w:rFonts w:ascii="Arial MT"/>
          <w:sz w:val="22"/>
        </w:rPr>
      </w:pPr>
      <w:bookmarkStart w:name="26. Possession of the Site" w:id="39"/>
      <w:bookmarkEnd w:id="39"/>
      <w:r>
        <w:rPr/>
      </w:r>
      <w:hyperlink w:history="true" w:anchor="_bookmark26">
        <w:r>
          <w:rPr>
            <w:sz w:val="22"/>
          </w:rPr>
          <w:t>Possession</w:t>
        </w:r>
        <w:r>
          <w:rPr>
            <w:spacing w:val="1"/>
            <w:sz w:val="22"/>
          </w:rPr>
          <w:t> </w:t>
        </w:r>
        <w:r>
          <w:rPr>
            <w:sz w:val="22"/>
          </w:rPr>
          <w:t>of the</w:t>
        </w:r>
        <w:r>
          <w:rPr>
            <w:spacing w:val="-2"/>
            <w:sz w:val="22"/>
          </w:rPr>
          <w:t> </w:t>
        </w:r>
        <w:r>
          <w:rPr>
            <w:spacing w:val="-4"/>
            <w:sz w:val="22"/>
          </w:rPr>
          <w:t>Site</w:t>
        </w:r>
        <w:r>
          <w:rPr>
            <w:sz w:val="22"/>
          </w:rPr>
          <w:tab/>
        </w:r>
        <w:r>
          <w:rPr>
            <w:rFonts w:ascii="Arial MT"/>
            <w:spacing w:val="-5"/>
            <w:sz w:val="22"/>
          </w:rPr>
          <w:t>14</w:t>
        </w:r>
      </w:hyperlink>
    </w:p>
    <w:p>
      <w:pPr>
        <w:pStyle w:val="ListParagraph"/>
        <w:numPr>
          <w:ilvl w:val="0"/>
          <w:numId w:val="42"/>
        </w:numPr>
        <w:tabs>
          <w:tab w:pos="868" w:val="left" w:leader="none"/>
          <w:tab w:pos="9728" w:val="right" w:leader="dot"/>
        </w:tabs>
        <w:spacing w:line="240" w:lineRule="auto" w:before="0" w:after="0"/>
        <w:ind w:left="868" w:right="0" w:hanging="335"/>
        <w:jc w:val="left"/>
        <w:rPr>
          <w:rFonts w:ascii="Arial MT"/>
          <w:sz w:val="22"/>
        </w:rPr>
      </w:pPr>
      <w:bookmarkStart w:name="27. Access to the Site" w:id="40"/>
      <w:bookmarkEnd w:id="40"/>
      <w:r>
        <w:rPr/>
      </w:r>
      <w:hyperlink w:history="true" w:anchor="_bookmark27">
        <w:r>
          <w:rPr>
            <w:sz w:val="22"/>
          </w:rPr>
          <w:t>Access</w:t>
        </w:r>
        <w:r>
          <w:rPr>
            <w:spacing w:val="-4"/>
            <w:sz w:val="22"/>
          </w:rPr>
          <w:t> </w:t>
        </w:r>
        <w:r>
          <w:rPr>
            <w:sz w:val="22"/>
          </w:rPr>
          <w:t>to</w:t>
        </w:r>
        <w:r>
          <w:rPr>
            <w:spacing w:val="-7"/>
            <w:sz w:val="22"/>
          </w:rPr>
          <w:t> </w:t>
        </w:r>
        <w:r>
          <w:rPr>
            <w:sz w:val="22"/>
          </w:rPr>
          <w:t>the</w:t>
        </w:r>
        <w:r>
          <w:rPr>
            <w:spacing w:val="-9"/>
            <w:sz w:val="22"/>
          </w:rPr>
          <w:t> </w:t>
        </w:r>
        <w:r>
          <w:rPr>
            <w:spacing w:val="-4"/>
            <w:sz w:val="22"/>
          </w:rPr>
          <w:t>Site</w:t>
        </w:r>
        <w:r>
          <w:rPr>
            <w:sz w:val="22"/>
          </w:rPr>
          <w:tab/>
        </w:r>
        <w:r>
          <w:rPr>
            <w:rFonts w:ascii="Arial MT"/>
            <w:spacing w:val="-5"/>
            <w:sz w:val="22"/>
          </w:rPr>
          <w:t>14</w:t>
        </w:r>
      </w:hyperlink>
    </w:p>
    <w:p>
      <w:pPr>
        <w:pStyle w:val="ListParagraph"/>
        <w:numPr>
          <w:ilvl w:val="0"/>
          <w:numId w:val="42"/>
        </w:numPr>
        <w:tabs>
          <w:tab w:pos="811" w:val="left" w:leader="none"/>
          <w:tab w:pos="9728" w:val="right" w:leader="dot"/>
        </w:tabs>
        <w:spacing w:line="240" w:lineRule="auto" w:before="1" w:after="0"/>
        <w:ind w:left="811" w:right="0" w:hanging="278"/>
        <w:jc w:val="left"/>
        <w:rPr>
          <w:rFonts w:ascii="Arial MT"/>
          <w:sz w:val="22"/>
        </w:rPr>
      </w:pPr>
      <w:bookmarkStart w:name="28.Instructions, Inspections and Audits" w:id="41"/>
      <w:bookmarkEnd w:id="41"/>
      <w:r>
        <w:rPr/>
      </w:r>
      <w:hyperlink w:history="true" w:anchor="_bookmark28">
        <w:r>
          <w:rPr>
            <w:sz w:val="22"/>
          </w:rPr>
          <w:t>Instructions,</w:t>
        </w:r>
        <w:r>
          <w:rPr>
            <w:spacing w:val="-5"/>
            <w:sz w:val="22"/>
          </w:rPr>
          <w:t> </w:t>
        </w:r>
        <w:r>
          <w:rPr>
            <w:sz w:val="22"/>
          </w:rPr>
          <w:t>Inspections</w:t>
        </w:r>
        <w:r>
          <w:rPr>
            <w:spacing w:val="-8"/>
            <w:sz w:val="22"/>
          </w:rPr>
          <w:t> </w:t>
        </w:r>
        <w:r>
          <w:rPr>
            <w:sz w:val="22"/>
          </w:rPr>
          <w:t>and</w:t>
        </w:r>
        <w:r>
          <w:rPr>
            <w:spacing w:val="-11"/>
            <w:sz w:val="22"/>
          </w:rPr>
          <w:t> </w:t>
        </w:r>
        <w:r>
          <w:rPr>
            <w:spacing w:val="-2"/>
            <w:sz w:val="22"/>
          </w:rPr>
          <w:t>Audits</w:t>
        </w:r>
        <w:r>
          <w:rPr>
            <w:sz w:val="22"/>
          </w:rPr>
          <w:tab/>
        </w:r>
        <w:r>
          <w:rPr>
            <w:rFonts w:ascii="Arial MT"/>
            <w:spacing w:val="-5"/>
            <w:sz w:val="22"/>
          </w:rPr>
          <w:t>14</w:t>
        </w:r>
      </w:hyperlink>
    </w:p>
    <w:p>
      <w:pPr>
        <w:pStyle w:val="ListParagraph"/>
        <w:numPr>
          <w:ilvl w:val="0"/>
          <w:numId w:val="42"/>
        </w:numPr>
        <w:tabs>
          <w:tab w:pos="811" w:val="left" w:leader="none"/>
          <w:tab w:pos="9728" w:val="right" w:leader="dot"/>
        </w:tabs>
        <w:spacing w:line="240" w:lineRule="auto" w:before="0" w:after="0"/>
        <w:ind w:left="811" w:right="0" w:hanging="278"/>
        <w:jc w:val="left"/>
        <w:rPr>
          <w:rFonts w:ascii="Arial MT"/>
          <w:sz w:val="22"/>
        </w:rPr>
      </w:pPr>
      <w:bookmarkStart w:name="29.Dispute Settlement" w:id="42"/>
      <w:bookmarkEnd w:id="42"/>
      <w:r>
        <w:rPr/>
      </w:r>
      <w:hyperlink w:history="true" w:anchor="_bookmark29">
        <w:r>
          <w:rPr>
            <w:sz w:val="22"/>
          </w:rPr>
          <w:t>Dispute</w:t>
        </w:r>
        <w:r>
          <w:rPr>
            <w:spacing w:val="-10"/>
            <w:sz w:val="22"/>
          </w:rPr>
          <w:t> </w:t>
        </w:r>
        <w:r>
          <w:rPr>
            <w:spacing w:val="-2"/>
            <w:sz w:val="22"/>
          </w:rPr>
          <w:t>Settlement</w:t>
        </w:r>
        <w:r>
          <w:rPr>
            <w:sz w:val="22"/>
          </w:rPr>
          <w:tab/>
        </w:r>
        <w:r>
          <w:rPr>
            <w:rFonts w:ascii="Arial MT"/>
            <w:spacing w:val="-5"/>
            <w:sz w:val="22"/>
          </w:rPr>
          <w:t>14</w:t>
        </w:r>
      </w:hyperlink>
    </w:p>
    <w:p>
      <w:pPr>
        <w:pStyle w:val="ListParagraph"/>
        <w:numPr>
          <w:ilvl w:val="0"/>
          <w:numId w:val="42"/>
        </w:numPr>
        <w:tabs>
          <w:tab w:pos="921" w:val="left" w:leader="none"/>
          <w:tab w:pos="9728" w:val="right" w:leader="dot"/>
        </w:tabs>
        <w:spacing w:line="240" w:lineRule="auto" w:before="0" w:after="0"/>
        <w:ind w:left="921" w:right="0" w:hanging="388"/>
        <w:jc w:val="left"/>
        <w:rPr>
          <w:rFonts w:ascii="Arial MT"/>
          <w:sz w:val="22"/>
        </w:rPr>
      </w:pPr>
      <w:bookmarkStart w:name="30.  Procedures for Disputes" w:id="43"/>
      <w:bookmarkEnd w:id="43"/>
      <w:r>
        <w:rPr/>
      </w:r>
      <w:hyperlink w:history="true" w:anchor="_bookmark30">
        <w:r>
          <w:rPr>
            <w:sz w:val="22"/>
          </w:rPr>
          <w:t>Procedures</w:t>
        </w:r>
        <w:r>
          <w:rPr>
            <w:spacing w:val="-9"/>
            <w:sz w:val="22"/>
          </w:rPr>
          <w:t> </w:t>
        </w:r>
        <w:r>
          <w:rPr>
            <w:sz w:val="22"/>
          </w:rPr>
          <w:t>for</w:t>
        </w:r>
        <w:r>
          <w:rPr>
            <w:spacing w:val="-6"/>
            <w:sz w:val="22"/>
          </w:rPr>
          <w:t> </w:t>
        </w:r>
        <w:r>
          <w:rPr>
            <w:spacing w:val="-2"/>
            <w:sz w:val="22"/>
          </w:rPr>
          <w:t>Disputes</w:t>
        </w:r>
        <w:r>
          <w:rPr>
            <w:sz w:val="22"/>
          </w:rPr>
          <w:tab/>
        </w:r>
        <w:r>
          <w:rPr>
            <w:rFonts w:ascii="Arial MT"/>
            <w:spacing w:val="-5"/>
            <w:sz w:val="22"/>
          </w:rPr>
          <w:t>14</w:t>
        </w:r>
      </w:hyperlink>
    </w:p>
    <w:p>
      <w:pPr>
        <w:pStyle w:val="Heading7"/>
        <w:tabs>
          <w:tab w:pos="9373" w:val="right" w:leader="dot"/>
        </w:tabs>
        <w:spacing w:before="7"/>
        <w:rPr>
          <w:rFonts w:ascii="Calibri"/>
        </w:rPr>
      </w:pPr>
      <w:hyperlink w:history="true" w:anchor="_bookmark31">
        <w:r>
          <w:rPr/>
          <w:t>B.</w:t>
        </w:r>
        <w:r>
          <w:rPr>
            <w:spacing w:val="-5"/>
          </w:rPr>
          <w:t> </w:t>
        </w:r>
        <w:r>
          <w:rPr/>
          <w:t>Staff</w:t>
        </w:r>
        <w:r>
          <w:rPr>
            <w:spacing w:val="-3"/>
          </w:rPr>
          <w:t> </w:t>
        </w:r>
        <w:r>
          <w:rPr/>
          <w:t>and</w:t>
        </w:r>
        <w:r>
          <w:rPr>
            <w:spacing w:val="-4"/>
          </w:rPr>
          <w:t> </w:t>
        </w:r>
        <w:r>
          <w:rPr>
            <w:spacing w:val="-2"/>
          </w:rPr>
          <w:t>Labor</w:t>
        </w:r>
        <w:r>
          <w:rPr/>
          <w:tab/>
        </w:r>
        <w:r>
          <w:rPr>
            <w:rFonts w:ascii="Calibri"/>
            <w:spacing w:val="-5"/>
          </w:rPr>
          <w:t>14</w:t>
        </w:r>
      </w:hyperlink>
    </w:p>
    <w:p>
      <w:pPr>
        <w:pStyle w:val="ListParagraph"/>
        <w:numPr>
          <w:ilvl w:val="0"/>
          <w:numId w:val="42"/>
        </w:numPr>
        <w:tabs>
          <w:tab w:pos="863" w:val="left" w:leader="none"/>
          <w:tab w:pos="9728" w:val="right" w:leader="dot"/>
        </w:tabs>
        <w:spacing w:line="240" w:lineRule="auto" w:before="134" w:after="0"/>
        <w:ind w:left="863" w:right="0" w:hanging="330"/>
        <w:jc w:val="left"/>
        <w:rPr>
          <w:rFonts w:ascii="Arial MT"/>
          <w:sz w:val="22"/>
        </w:rPr>
      </w:pPr>
      <w:bookmarkStart w:name="31. Forced Labor" w:id="44"/>
      <w:bookmarkEnd w:id="44"/>
      <w:r>
        <w:rPr/>
      </w:r>
      <w:hyperlink w:history="true" w:anchor="_bookmark32">
        <w:r>
          <w:rPr>
            <w:sz w:val="22"/>
          </w:rPr>
          <w:t>Forced</w:t>
        </w:r>
        <w:r>
          <w:rPr>
            <w:spacing w:val="-10"/>
            <w:sz w:val="22"/>
          </w:rPr>
          <w:t> </w:t>
        </w:r>
        <w:r>
          <w:rPr>
            <w:spacing w:val="-2"/>
            <w:sz w:val="22"/>
          </w:rPr>
          <w:t>Labor</w:t>
        </w:r>
        <w:r>
          <w:rPr>
            <w:sz w:val="22"/>
          </w:rPr>
          <w:tab/>
        </w:r>
        <w:r>
          <w:rPr>
            <w:rFonts w:ascii="Arial MT"/>
            <w:spacing w:val="-5"/>
            <w:sz w:val="22"/>
          </w:rPr>
          <w:t>14</w:t>
        </w:r>
      </w:hyperlink>
    </w:p>
    <w:p>
      <w:pPr>
        <w:pStyle w:val="ListParagraph"/>
        <w:numPr>
          <w:ilvl w:val="0"/>
          <w:numId w:val="42"/>
        </w:numPr>
        <w:tabs>
          <w:tab w:pos="863" w:val="left" w:leader="none"/>
          <w:tab w:pos="9728" w:val="right" w:leader="dot"/>
        </w:tabs>
        <w:spacing w:line="240" w:lineRule="auto" w:before="0" w:after="0"/>
        <w:ind w:left="863" w:right="0" w:hanging="330"/>
        <w:jc w:val="left"/>
        <w:rPr>
          <w:rFonts w:ascii="Arial MT"/>
          <w:sz w:val="22"/>
        </w:rPr>
      </w:pPr>
      <w:bookmarkStart w:name="32. Child Labor" w:id="45"/>
      <w:bookmarkEnd w:id="45"/>
      <w:r>
        <w:rPr/>
      </w:r>
      <w:hyperlink w:history="true" w:anchor="_bookmark33">
        <w:r>
          <w:rPr>
            <w:sz w:val="22"/>
          </w:rPr>
          <w:t>Child</w:t>
        </w:r>
        <w:r>
          <w:rPr>
            <w:spacing w:val="-9"/>
            <w:sz w:val="22"/>
          </w:rPr>
          <w:t> </w:t>
        </w:r>
        <w:r>
          <w:rPr>
            <w:spacing w:val="-2"/>
            <w:sz w:val="22"/>
          </w:rPr>
          <w:t>Labor</w:t>
        </w:r>
        <w:r>
          <w:rPr>
            <w:sz w:val="22"/>
          </w:rPr>
          <w:tab/>
        </w:r>
        <w:r>
          <w:rPr>
            <w:rFonts w:ascii="Arial MT"/>
            <w:spacing w:val="-5"/>
            <w:sz w:val="22"/>
          </w:rPr>
          <w:t>15</w:t>
        </w:r>
      </w:hyperlink>
    </w:p>
    <w:p>
      <w:pPr>
        <w:pStyle w:val="ListParagraph"/>
        <w:numPr>
          <w:ilvl w:val="0"/>
          <w:numId w:val="42"/>
        </w:numPr>
        <w:tabs>
          <w:tab w:pos="811" w:val="left" w:leader="none"/>
          <w:tab w:pos="9728" w:val="right" w:leader="dot"/>
        </w:tabs>
        <w:spacing w:line="240" w:lineRule="auto" w:before="1" w:after="0"/>
        <w:ind w:left="811" w:right="0" w:hanging="278"/>
        <w:jc w:val="left"/>
        <w:rPr>
          <w:rFonts w:ascii="Arial MT"/>
          <w:sz w:val="22"/>
        </w:rPr>
      </w:pPr>
      <w:bookmarkStart w:name="33.Non-discrimination and Equal Opportun" w:id="46"/>
      <w:bookmarkEnd w:id="46"/>
      <w:r>
        <w:rPr/>
      </w:r>
      <w:hyperlink w:history="true" w:anchor="_bookmark34">
        <w:r>
          <w:rPr>
            <w:sz w:val="22"/>
          </w:rPr>
          <w:t>Non-discrimination</w:t>
        </w:r>
        <w:r>
          <w:rPr>
            <w:spacing w:val="-10"/>
            <w:sz w:val="22"/>
          </w:rPr>
          <w:t> </w:t>
        </w:r>
        <w:r>
          <w:rPr>
            <w:sz w:val="22"/>
          </w:rPr>
          <w:t>and</w:t>
        </w:r>
        <w:r>
          <w:rPr>
            <w:spacing w:val="-10"/>
            <w:sz w:val="22"/>
          </w:rPr>
          <w:t> </w:t>
        </w:r>
        <w:r>
          <w:rPr>
            <w:sz w:val="22"/>
          </w:rPr>
          <w:t>Equal</w:t>
        </w:r>
        <w:r>
          <w:rPr>
            <w:spacing w:val="-8"/>
            <w:sz w:val="22"/>
          </w:rPr>
          <w:t> </w:t>
        </w:r>
        <w:r>
          <w:rPr>
            <w:spacing w:val="-2"/>
            <w:sz w:val="22"/>
          </w:rPr>
          <w:t>Opportunity</w:t>
        </w:r>
        <w:r>
          <w:rPr>
            <w:sz w:val="22"/>
          </w:rPr>
          <w:tab/>
        </w:r>
        <w:r>
          <w:rPr>
            <w:rFonts w:ascii="Arial MT"/>
            <w:spacing w:val="-5"/>
            <w:sz w:val="22"/>
          </w:rPr>
          <w:t>15</w:t>
        </w:r>
      </w:hyperlink>
    </w:p>
    <w:p>
      <w:pPr>
        <w:pStyle w:val="Heading7"/>
        <w:tabs>
          <w:tab w:pos="9373" w:val="right" w:leader="dot"/>
        </w:tabs>
        <w:spacing w:before="7"/>
        <w:rPr>
          <w:rFonts w:ascii="Calibri"/>
        </w:rPr>
      </w:pPr>
      <w:hyperlink w:history="true" w:anchor="_bookmark35">
        <w:r>
          <w:rPr/>
          <w:t>B1.</w:t>
        </w:r>
        <w:r>
          <w:rPr>
            <w:spacing w:val="-6"/>
          </w:rPr>
          <w:t> </w:t>
        </w:r>
        <w:r>
          <w:rPr/>
          <w:t>Time</w:t>
        </w:r>
        <w:r>
          <w:rPr>
            <w:spacing w:val="-5"/>
          </w:rPr>
          <w:t> </w:t>
        </w:r>
        <w:r>
          <w:rPr>
            <w:spacing w:val="-2"/>
          </w:rPr>
          <w:t>Control</w:t>
        </w:r>
        <w:r>
          <w:rPr/>
          <w:tab/>
        </w:r>
        <w:r>
          <w:rPr>
            <w:rFonts w:ascii="Calibri"/>
            <w:spacing w:val="-5"/>
          </w:rPr>
          <w:t>15</w:t>
        </w:r>
      </w:hyperlink>
    </w:p>
    <w:p>
      <w:pPr>
        <w:pStyle w:val="ListParagraph"/>
        <w:numPr>
          <w:ilvl w:val="0"/>
          <w:numId w:val="42"/>
        </w:numPr>
        <w:tabs>
          <w:tab w:pos="868" w:val="left" w:leader="none"/>
          <w:tab w:pos="9728" w:val="right" w:leader="dot"/>
        </w:tabs>
        <w:spacing w:line="240" w:lineRule="auto" w:before="133" w:after="0"/>
        <w:ind w:left="868" w:right="0" w:hanging="335"/>
        <w:jc w:val="left"/>
        <w:rPr>
          <w:rFonts w:ascii="Arial MT"/>
          <w:sz w:val="22"/>
        </w:rPr>
      </w:pPr>
      <w:bookmarkStart w:name="34. Program" w:id="47"/>
      <w:bookmarkEnd w:id="47"/>
      <w:r>
        <w:rPr/>
      </w:r>
      <w:hyperlink w:history="true" w:anchor="_bookmark36">
        <w:r>
          <w:rPr>
            <w:spacing w:val="-2"/>
            <w:sz w:val="22"/>
          </w:rPr>
          <w:t>Program</w:t>
        </w:r>
        <w:r>
          <w:rPr>
            <w:sz w:val="22"/>
          </w:rPr>
          <w:tab/>
        </w:r>
        <w:r>
          <w:rPr>
            <w:rFonts w:ascii="Arial MT"/>
            <w:spacing w:val="-5"/>
            <w:sz w:val="22"/>
          </w:rPr>
          <w:t>15</w:t>
        </w:r>
      </w:hyperlink>
    </w:p>
    <w:p>
      <w:pPr>
        <w:pStyle w:val="ListParagraph"/>
        <w:numPr>
          <w:ilvl w:val="0"/>
          <w:numId w:val="42"/>
        </w:numPr>
        <w:tabs>
          <w:tab w:pos="868" w:val="left" w:leader="none"/>
          <w:tab w:pos="9728" w:val="right" w:leader="dot"/>
        </w:tabs>
        <w:spacing w:line="240" w:lineRule="auto" w:before="1" w:after="0"/>
        <w:ind w:left="868" w:right="0" w:hanging="335"/>
        <w:jc w:val="left"/>
        <w:rPr>
          <w:rFonts w:ascii="Arial MT"/>
          <w:sz w:val="22"/>
        </w:rPr>
      </w:pPr>
      <w:bookmarkStart w:name="35. Extension of the Intended Completion" w:id="48"/>
      <w:bookmarkEnd w:id="48"/>
      <w:r>
        <w:rPr/>
      </w:r>
      <w:hyperlink w:history="true" w:anchor="_bookmark37">
        <w:r>
          <w:rPr>
            <w:spacing w:val="-2"/>
            <w:sz w:val="22"/>
          </w:rPr>
          <w:t>Extension</w:t>
        </w:r>
        <w:r>
          <w:rPr>
            <w:spacing w:val="1"/>
            <w:sz w:val="22"/>
          </w:rPr>
          <w:t> </w:t>
        </w:r>
        <w:r>
          <w:rPr>
            <w:spacing w:val="-2"/>
            <w:sz w:val="22"/>
          </w:rPr>
          <w:t>of</w:t>
        </w:r>
        <w:r>
          <w:rPr>
            <w:spacing w:val="2"/>
            <w:sz w:val="22"/>
          </w:rPr>
          <w:t> </w:t>
        </w:r>
        <w:r>
          <w:rPr>
            <w:spacing w:val="-2"/>
            <w:sz w:val="22"/>
          </w:rPr>
          <w:t>the</w:t>
        </w:r>
        <w:r>
          <w:rPr>
            <w:spacing w:val="-11"/>
            <w:sz w:val="22"/>
          </w:rPr>
          <w:t> </w:t>
        </w:r>
        <w:r>
          <w:rPr>
            <w:spacing w:val="-2"/>
            <w:sz w:val="22"/>
          </w:rPr>
          <w:t>Intended</w:t>
        </w:r>
        <w:r>
          <w:rPr>
            <w:spacing w:val="-8"/>
            <w:sz w:val="22"/>
          </w:rPr>
          <w:t> </w:t>
        </w:r>
        <w:r>
          <w:rPr>
            <w:spacing w:val="-2"/>
            <w:sz w:val="22"/>
          </w:rPr>
          <w:t>Completion</w:t>
        </w:r>
        <w:r>
          <w:rPr>
            <w:spacing w:val="-8"/>
            <w:sz w:val="22"/>
          </w:rPr>
          <w:t> </w:t>
        </w:r>
        <w:r>
          <w:rPr>
            <w:spacing w:val="-4"/>
            <w:sz w:val="22"/>
          </w:rPr>
          <w:t>Date</w:t>
        </w:r>
        <w:r>
          <w:rPr>
            <w:sz w:val="22"/>
          </w:rPr>
          <w:tab/>
        </w:r>
        <w:r>
          <w:rPr>
            <w:rFonts w:ascii="Arial MT"/>
            <w:spacing w:val="-5"/>
            <w:sz w:val="22"/>
          </w:rPr>
          <w:t>15</w:t>
        </w:r>
      </w:hyperlink>
    </w:p>
    <w:p>
      <w:pPr>
        <w:pStyle w:val="ListParagraph"/>
        <w:numPr>
          <w:ilvl w:val="0"/>
          <w:numId w:val="42"/>
        </w:numPr>
        <w:tabs>
          <w:tab w:pos="868" w:val="left" w:leader="none"/>
          <w:tab w:pos="9728" w:val="right" w:leader="dot"/>
        </w:tabs>
        <w:spacing w:line="240" w:lineRule="auto" w:before="0" w:after="0"/>
        <w:ind w:left="868" w:right="0" w:hanging="335"/>
        <w:jc w:val="left"/>
        <w:rPr>
          <w:rFonts w:ascii="Arial MT"/>
          <w:sz w:val="22"/>
        </w:rPr>
      </w:pPr>
      <w:bookmarkStart w:name="36. Acceleration" w:id="49"/>
      <w:bookmarkEnd w:id="49"/>
      <w:r>
        <w:rPr/>
      </w:r>
      <w:hyperlink w:history="true" w:anchor="_bookmark38">
        <w:r>
          <w:rPr>
            <w:spacing w:val="-2"/>
            <w:sz w:val="22"/>
          </w:rPr>
          <w:t>Acceleration</w:t>
        </w:r>
        <w:r>
          <w:rPr>
            <w:sz w:val="22"/>
          </w:rPr>
          <w:tab/>
        </w:r>
        <w:r>
          <w:rPr>
            <w:rFonts w:ascii="Arial MT"/>
            <w:spacing w:val="-5"/>
            <w:sz w:val="22"/>
          </w:rPr>
          <w:t>16</w:t>
        </w:r>
      </w:hyperlink>
    </w:p>
    <w:p>
      <w:pPr>
        <w:pStyle w:val="ListParagraph"/>
        <w:numPr>
          <w:ilvl w:val="0"/>
          <w:numId w:val="42"/>
        </w:numPr>
        <w:tabs>
          <w:tab w:pos="868" w:val="left" w:leader="none"/>
          <w:tab w:pos="9728" w:val="right" w:leader="dot"/>
        </w:tabs>
        <w:spacing w:line="240" w:lineRule="auto" w:before="1" w:after="0"/>
        <w:ind w:left="868" w:right="0" w:hanging="335"/>
        <w:jc w:val="left"/>
        <w:rPr>
          <w:rFonts w:ascii="Arial MT"/>
          <w:sz w:val="22"/>
        </w:rPr>
      </w:pPr>
      <w:bookmarkStart w:name="37. Delays Ordered by the Project Manage" w:id="50"/>
      <w:bookmarkEnd w:id="50"/>
      <w:r>
        <w:rPr/>
      </w:r>
      <w:hyperlink w:history="true" w:anchor="_bookmark39">
        <w:r>
          <w:rPr>
            <w:sz w:val="22"/>
          </w:rPr>
          <w:t>Delays</w:t>
        </w:r>
        <w:r>
          <w:rPr>
            <w:spacing w:val="-3"/>
            <w:sz w:val="22"/>
          </w:rPr>
          <w:t> </w:t>
        </w:r>
        <w:r>
          <w:rPr>
            <w:sz w:val="22"/>
          </w:rPr>
          <w:t>Ordered</w:t>
        </w:r>
        <w:r>
          <w:rPr>
            <w:spacing w:val="-7"/>
            <w:sz w:val="22"/>
          </w:rPr>
          <w:t> </w:t>
        </w:r>
        <w:r>
          <w:rPr>
            <w:sz w:val="22"/>
          </w:rPr>
          <w:t>by</w:t>
        </w:r>
        <w:r>
          <w:rPr>
            <w:spacing w:val="-8"/>
            <w:sz w:val="22"/>
          </w:rPr>
          <w:t> </w:t>
        </w:r>
        <w:r>
          <w:rPr>
            <w:sz w:val="22"/>
          </w:rPr>
          <w:t>the</w:t>
        </w:r>
        <w:r>
          <w:rPr>
            <w:spacing w:val="-9"/>
            <w:sz w:val="22"/>
          </w:rPr>
          <w:t> </w:t>
        </w:r>
        <w:r>
          <w:rPr>
            <w:sz w:val="22"/>
          </w:rPr>
          <w:t>Project</w:t>
        </w:r>
        <w:r>
          <w:rPr>
            <w:spacing w:val="-1"/>
            <w:sz w:val="22"/>
          </w:rPr>
          <w:t> </w:t>
        </w:r>
        <w:r>
          <w:rPr>
            <w:spacing w:val="-2"/>
            <w:sz w:val="22"/>
          </w:rPr>
          <w:t>Manager</w:t>
        </w:r>
        <w:r>
          <w:rPr>
            <w:sz w:val="22"/>
          </w:rPr>
          <w:tab/>
        </w:r>
        <w:r>
          <w:rPr>
            <w:rFonts w:ascii="Arial MT"/>
            <w:spacing w:val="-5"/>
            <w:sz w:val="22"/>
          </w:rPr>
          <w:t>16</w:t>
        </w:r>
      </w:hyperlink>
    </w:p>
    <w:p>
      <w:pPr>
        <w:pStyle w:val="ListParagraph"/>
        <w:numPr>
          <w:ilvl w:val="0"/>
          <w:numId w:val="42"/>
        </w:numPr>
        <w:tabs>
          <w:tab w:pos="811" w:val="left" w:leader="none"/>
          <w:tab w:pos="9728" w:val="right" w:leader="dot"/>
        </w:tabs>
        <w:spacing w:line="252" w:lineRule="exact" w:before="0" w:after="0"/>
        <w:ind w:left="811" w:right="0" w:hanging="278"/>
        <w:jc w:val="left"/>
        <w:rPr>
          <w:rFonts w:ascii="Arial MT"/>
          <w:sz w:val="22"/>
        </w:rPr>
      </w:pPr>
      <w:bookmarkStart w:name="38.Management Meetings" w:id="51"/>
      <w:bookmarkEnd w:id="51"/>
      <w:r>
        <w:rPr/>
      </w:r>
      <w:hyperlink w:history="true" w:anchor="_bookmark40">
        <w:r>
          <w:rPr>
            <w:sz w:val="22"/>
          </w:rPr>
          <w:t>Management</w:t>
        </w:r>
        <w:r>
          <w:rPr>
            <w:spacing w:val="-11"/>
            <w:sz w:val="22"/>
          </w:rPr>
          <w:t> </w:t>
        </w:r>
        <w:r>
          <w:rPr>
            <w:spacing w:val="-2"/>
            <w:sz w:val="22"/>
          </w:rPr>
          <w:t>Meetings</w:t>
        </w:r>
        <w:r>
          <w:rPr>
            <w:sz w:val="22"/>
          </w:rPr>
          <w:tab/>
        </w:r>
        <w:r>
          <w:rPr>
            <w:rFonts w:ascii="Arial MT"/>
            <w:spacing w:val="-5"/>
            <w:sz w:val="22"/>
          </w:rPr>
          <w:t>16</w:t>
        </w:r>
      </w:hyperlink>
    </w:p>
    <w:p>
      <w:pPr>
        <w:pStyle w:val="ListParagraph"/>
        <w:numPr>
          <w:ilvl w:val="0"/>
          <w:numId w:val="42"/>
        </w:numPr>
        <w:tabs>
          <w:tab w:pos="868" w:val="left" w:leader="none"/>
          <w:tab w:pos="9728" w:val="right" w:leader="dot"/>
        </w:tabs>
        <w:spacing w:line="252" w:lineRule="exact" w:before="0" w:after="0"/>
        <w:ind w:left="868" w:right="0" w:hanging="335"/>
        <w:jc w:val="left"/>
        <w:rPr>
          <w:rFonts w:ascii="Arial MT"/>
          <w:sz w:val="22"/>
        </w:rPr>
      </w:pPr>
      <w:bookmarkStart w:name="39. Early Warning" w:id="52"/>
      <w:bookmarkEnd w:id="52"/>
      <w:r>
        <w:rPr/>
      </w:r>
      <w:hyperlink w:history="true" w:anchor="_bookmark41">
        <w:r>
          <w:rPr>
            <w:sz w:val="22"/>
          </w:rPr>
          <w:t>Early</w:t>
        </w:r>
        <w:r>
          <w:rPr>
            <w:spacing w:val="-12"/>
            <w:sz w:val="22"/>
          </w:rPr>
          <w:t> </w:t>
        </w:r>
        <w:r>
          <w:rPr>
            <w:spacing w:val="-2"/>
            <w:sz w:val="22"/>
          </w:rPr>
          <w:t>Warning</w:t>
        </w:r>
        <w:r>
          <w:rPr>
            <w:sz w:val="22"/>
          </w:rPr>
          <w:tab/>
        </w:r>
        <w:r>
          <w:rPr>
            <w:rFonts w:ascii="Arial MT"/>
            <w:spacing w:val="-5"/>
            <w:sz w:val="22"/>
          </w:rPr>
          <w:t>16</w:t>
        </w:r>
      </w:hyperlink>
    </w:p>
    <w:p>
      <w:pPr>
        <w:pStyle w:val="Heading7"/>
        <w:tabs>
          <w:tab w:pos="9373" w:val="right" w:leader="dot"/>
        </w:tabs>
        <w:spacing w:before="7"/>
        <w:rPr>
          <w:rFonts w:ascii="Calibri"/>
        </w:rPr>
      </w:pPr>
      <w:hyperlink w:history="true" w:anchor="_bookmark42">
        <w:r>
          <w:rPr/>
          <w:t>C.</w:t>
        </w:r>
        <w:r>
          <w:rPr>
            <w:spacing w:val="-5"/>
          </w:rPr>
          <w:t> </w:t>
        </w:r>
        <w:r>
          <w:rPr/>
          <w:t>Quality</w:t>
        </w:r>
        <w:r>
          <w:rPr>
            <w:spacing w:val="-5"/>
          </w:rPr>
          <w:t> </w:t>
        </w:r>
        <w:r>
          <w:rPr>
            <w:spacing w:val="-2"/>
          </w:rPr>
          <w:t>Control</w:t>
        </w:r>
        <w:r>
          <w:rPr/>
          <w:tab/>
        </w:r>
        <w:r>
          <w:rPr>
            <w:rFonts w:ascii="Calibri"/>
            <w:spacing w:val="-5"/>
          </w:rPr>
          <w:t>17</w:t>
        </w:r>
      </w:hyperlink>
    </w:p>
    <w:p>
      <w:pPr>
        <w:pStyle w:val="ListParagraph"/>
        <w:numPr>
          <w:ilvl w:val="0"/>
          <w:numId w:val="42"/>
        </w:numPr>
        <w:tabs>
          <w:tab w:pos="868" w:val="left" w:leader="none"/>
          <w:tab w:pos="9728" w:val="right" w:leader="dot"/>
        </w:tabs>
        <w:spacing w:line="240" w:lineRule="auto" w:before="138" w:after="0"/>
        <w:ind w:left="868" w:right="0" w:hanging="335"/>
        <w:jc w:val="left"/>
        <w:rPr>
          <w:rFonts w:ascii="Arial MT"/>
          <w:sz w:val="22"/>
        </w:rPr>
      </w:pPr>
      <w:bookmarkStart w:name="40. Identifying Defects" w:id="53"/>
      <w:bookmarkEnd w:id="53"/>
      <w:r>
        <w:rPr/>
      </w:r>
      <w:hyperlink w:history="true" w:anchor="_bookmark43">
        <w:r>
          <w:rPr>
            <w:spacing w:val="-2"/>
            <w:sz w:val="22"/>
          </w:rPr>
          <w:t>Identifying</w:t>
        </w:r>
        <w:r>
          <w:rPr>
            <w:spacing w:val="5"/>
            <w:sz w:val="22"/>
          </w:rPr>
          <w:t> </w:t>
        </w:r>
        <w:r>
          <w:rPr>
            <w:spacing w:val="-2"/>
            <w:sz w:val="22"/>
          </w:rPr>
          <w:t>Defects</w:t>
        </w:r>
        <w:r>
          <w:rPr>
            <w:sz w:val="22"/>
          </w:rPr>
          <w:tab/>
        </w:r>
        <w:r>
          <w:rPr>
            <w:rFonts w:ascii="Arial MT"/>
            <w:spacing w:val="-5"/>
            <w:sz w:val="22"/>
          </w:rPr>
          <w:t>17</w:t>
        </w:r>
      </w:hyperlink>
    </w:p>
    <w:p>
      <w:pPr>
        <w:pStyle w:val="ListParagraph"/>
        <w:spacing w:after="0" w:line="240" w:lineRule="auto"/>
        <w:jc w:val="left"/>
        <w:rPr>
          <w:rFonts w:ascii="Arial MT"/>
          <w:sz w:val="22"/>
        </w:rPr>
        <w:sectPr>
          <w:pgSz w:w="12240" w:h="15840"/>
          <w:pgMar w:header="526" w:footer="0" w:top="1280" w:bottom="280" w:left="1080" w:right="360"/>
        </w:sectPr>
      </w:pPr>
    </w:p>
    <w:p>
      <w:pPr>
        <w:pStyle w:val="ListParagraph"/>
        <w:numPr>
          <w:ilvl w:val="0"/>
          <w:numId w:val="42"/>
        </w:numPr>
        <w:tabs>
          <w:tab w:pos="863" w:val="left" w:leader="none"/>
          <w:tab w:pos="9728" w:val="right" w:leader="dot"/>
        </w:tabs>
        <w:spacing w:line="240" w:lineRule="auto" w:before="147" w:after="0"/>
        <w:ind w:left="863" w:right="0" w:hanging="330"/>
        <w:jc w:val="left"/>
        <w:rPr>
          <w:rFonts w:ascii="Arial MT"/>
          <w:sz w:val="22"/>
        </w:rPr>
      </w:pPr>
      <w:bookmarkStart w:name="41. Tests" w:id="54"/>
      <w:bookmarkEnd w:id="54"/>
      <w:r>
        <w:rPr/>
      </w:r>
      <w:hyperlink w:history="true" w:anchor="_bookmark44">
        <w:r>
          <w:rPr>
            <w:spacing w:val="-2"/>
            <w:sz w:val="22"/>
          </w:rPr>
          <w:t>Tests</w:t>
        </w:r>
        <w:r>
          <w:rPr>
            <w:sz w:val="22"/>
          </w:rPr>
          <w:tab/>
        </w:r>
        <w:r>
          <w:rPr>
            <w:rFonts w:ascii="Arial MT"/>
            <w:spacing w:val="-5"/>
            <w:sz w:val="22"/>
          </w:rPr>
          <w:t>17</w:t>
        </w:r>
      </w:hyperlink>
    </w:p>
    <w:p>
      <w:pPr>
        <w:pStyle w:val="ListParagraph"/>
        <w:numPr>
          <w:ilvl w:val="0"/>
          <w:numId w:val="42"/>
        </w:numPr>
        <w:tabs>
          <w:tab w:pos="811" w:val="left" w:leader="none"/>
          <w:tab w:pos="9728" w:val="right" w:leader="dot"/>
        </w:tabs>
        <w:spacing w:line="240" w:lineRule="auto" w:before="0" w:after="0"/>
        <w:ind w:left="811" w:right="0" w:hanging="278"/>
        <w:jc w:val="left"/>
        <w:rPr>
          <w:rFonts w:ascii="Arial MT"/>
          <w:sz w:val="22"/>
        </w:rPr>
      </w:pPr>
      <w:bookmarkStart w:name="42.Correction of Defects" w:id="55"/>
      <w:bookmarkEnd w:id="55"/>
      <w:r>
        <w:rPr/>
      </w:r>
      <w:hyperlink w:history="true" w:anchor="_bookmark45">
        <w:r>
          <w:rPr>
            <w:sz w:val="22"/>
          </w:rPr>
          <w:t>Correction</w:t>
        </w:r>
        <w:r>
          <w:rPr>
            <w:spacing w:val="-7"/>
            <w:sz w:val="22"/>
          </w:rPr>
          <w:t> </w:t>
        </w:r>
        <w:r>
          <w:rPr>
            <w:sz w:val="22"/>
          </w:rPr>
          <w:t>of</w:t>
        </w:r>
        <w:r>
          <w:rPr>
            <w:spacing w:val="-8"/>
            <w:sz w:val="22"/>
          </w:rPr>
          <w:t> </w:t>
        </w:r>
        <w:r>
          <w:rPr>
            <w:spacing w:val="-2"/>
            <w:sz w:val="22"/>
          </w:rPr>
          <w:t>Defects</w:t>
        </w:r>
        <w:r>
          <w:rPr>
            <w:sz w:val="22"/>
          </w:rPr>
          <w:tab/>
        </w:r>
        <w:r>
          <w:rPr>
            <w:rFonts w:ascii="Arial MT"/>
            <w:spacing w:val="-5"/>
            <w:sz w:val="22"/>
          </w:rPr>
          <w:t>17</w:t>
        </w:r>
      </w:hyperlink>
    </w:p>
    <w:p>
      <w:pPr>
        <w:pStyle w:val="ListParagraph"/>
        <w:numPr>
          <w:ilvl w:val="0"/>
          <w:numId w:val="42"/>
        </w:numPr>
        <w:tabs>
          <w:tab w:pos="811" w:val="left" w:leader="none"/>
          <w:tab w:pos="9728" w:val="right" w:leader="dot"/>
        </w:tabs>
        <w:spacing w:line="240" w:lineRule="auto" w:before="0" w:after="0"/>
        <w:ind w:left="811" w:right="0" w:hanging="278"/>
        <w:jc w:val="left"/>
        <w:rPr>
          <w:rFonts w:ascii="Arial MT"/>
          <w:sz w:val="22"/>
        </w:rPr>
      </w:pPr>
      <w:bookmarkStart w:name="43.Uncorrected Defects" w:id="56"/>
      <w:bookmarkEnd w:id="56"/>
      <w:r>
        <w:rPr/>
      </w:r>
      <w:hyperlink w:history="true" w:anchor="_bookmark46">
        <w:r>
          <w:rPr>
            <w:sz w:val="22"/>
          </w:rPr>
          <w:t>Uncorrected</w:t>
        </w:r>
        <w:r>
          <w:rPr>
            <w:spacing w:val="-12"/>
            <w:sz w:val="22"/>
          </w:rPr>
          <w:t> </w:t>
        </w:r>
        <w:r>
          <w:rPr>
            <w:spacing w:val="-2"/>
            <w:sz w:val="22"/>
          </w:rPr>
          <w:t>Defects</w:t>
        </w:r>
        <w:r>
          <w:rPr>
            <w:sz w:val="22"/>
          </w:rPr>
          <w:tab/>
        </w:r>
        <w:r>
          <w:rPr>
            <w:rFonts w:ascii="Arial MT"/>
            <w:spacing w:val="-5"/>
            <w:sz w:val="22"/>
          </w:rPr>
          <w:t>17</w:t>
        </w:r>
      </w:hyperlink>
    </w:p>
    <w:p>
      <w:pPr>
        <w:pStyle w:val="Heading7"/>
        <w:tabs>
          <w:tab w:pos="9373" w:val="right" w:leader="dot"/>
        </w:tabs>
        <w:spacing w:before="7"/>
        <w:rPr>
          <w:rFonts w:ascii="Calibri"/>
        </w:rPr>
      </w:pPr>
      <w:hyperlink w:history="true" w:anchor="_bookmark47">
        <w:r>
          <w:rPr/>
          <w:t>D.</w:t>
        </w:r>
        <w:r>
          <w:rPr>
            <w:spacing w:val="1"/>
          </w:rPr>
          <w:t> </w:t>
        </w:r>
        <w:r>
          <w:rPr/>
          <w:t>Cost </w:t>
        </w:r>
        <w:r>
          <w:rPr>
            <w:spacing w:val="-2"/>
          </w:rPr>
          <w:t>Control</w:t>
        </w:r>
        <w:r>
          <w:rPr/>
          <w:tab/>
        </w:r>
        <w:r>
          <w:rPr>
            <w:rFonts w:ascii="Calibri"/>
            <w:spacing w:val="-5"/>
          </w:rPr>
          <w:t>17</w:t>
        </w:r>
      </w:hyperlink>
    </w:p>
    <w:p>
      <w:pPr>
        <w:pStyle w:val="ListParagraph"/>
        <w:numPr>
          <w:ilvl w:val="0"/>
          <w:numId w:val="42"/>
        </w:numPr>
        <w:tabs>
          <w:tab w:pos="863" w:val="left" w:leader="none"/>
          <w:tab w:pos="9728" w:val="right" w:leader="dot"/>
        </w:tabs>
        <w:spacing w:line="240" w:lineRule="auto" w:before="134" w:after="0"/>
        <w:ind w:left="863" w:right="0" w:hanging="330"/>
        <w:jc w:val="left"/>
        <w:rPr>
          <w:rFonts w:ascii="Arial MT"/>
          <w:sz w:val="22"/>
        </w:rPr>
      </w:pPr>
      <w:bookmarkStart w:name="44. Contract Price" w:id="57"/>
      <w:bookmarkEnd w:id="57"/>
      <w:r>
        <w:rPr/>
      </w:r>
      <w:hyperlink w:history="true" w:anchor="_bookmark48">
        <w:r>
          <w:rPr>
            <w:sz w:val="22"/>
          </w:rPr>
          <w:t>Contract</w:t>
        </w:r>
        <w:r>
          <w:rPr>
            <w:spacing w:val="-10"/>
            <w:sz w:val="22"/>
          </w:rPr>
          <w:t> </w:t>
        </w:r>
        <w:r>
          <w:rPr>
            <w:spacing w:val="-2"/>
            <w:sz w:val="22"/>
          </w:rPr>
          <w:t>Price</w:t>
        </w:r>
        <w:r>
          <w:rPr>
            <w:sz w:val="22"/>
          </w:rPr>
          <w:tab/>
        </w:r>
        <w:r>
          <w:rPr>
            <w:rFonts w:ascii="Arial MT"/>
            <w:spacing w:val="-5"/>
            <w:sz w:val="22"/>
          </w:rPr>
          <w:t>17</w:t>
        </w:r>
      </w:hyperlink>
    </w:p>
    <w:p>
      <w:pPr>
        <w:pStyle w:val="ListParagraph"/>
        <w:numPr>
          <w:ilvl w:val="0"/>
          <w:numId w:val="42"/>
        </w:numPr>
        <w:tabs>
          <w:tab w:pos="868" w:val="left" w:leader="none"/>
          <w:tab w:pos="9728" w:val="right" w:leader="dot"/>
        </w:tabs>
        <w:spacing w:line="240" w:lineRule="auto" w:before="0" w:after="0"/>
        <w:ind w:left="868" w:right="0" w:hanging="335"/>
        <w:jc w:val="left"/>
        <w:rPr>
          <w:rFonts w:ascii="Arial MT"/>
          <w:sz w:val="22"/>
        </w:rPr>
      </w:pPr>
      <w:bookmarkStart w:name="45. Changes in the Contract Price" w:id="58"/>
      <w:bookmarkEnd w:id="58"/>
      <w:r>
        <w:rPr/>
      </w:r>
      <w:hyperlink w:history="true" w:anchor="_bookmark49">
        <w:r>
          <w:rPr>
            <w:sz w:val="22"/>
          </w:rPr>
          <w:t>Changes</w:t>
        </w:r>
        <w:r>
          <w:rPr>
            <w:spacing w:val="3"/>
            <w:sz w:val="22"/>
          </w:rPr>
          <w:t> </w:t>
        </w:r>
        <w:r>
          <w:rPr>
            <w:sz w:val="22"/>
          </w:rPr>
          <w:t>in</w:t>
        </w:r>
        <w:r>
          <w:rPr>
            <w:spacing w:val="-2"/>
            <w:sz w:val="22"/>
          </w:rPr>
          <w:t> </w:t>
        </w:r>
        <w:r>
          <w:rPr>
            <w:sz w:val="22"/>
          </w:rPr>
          <w:t>the</w:t>
        </w:r>
        <w:r>
          <w:rPr>
            <w:spacing w:val="-4"/>
            <w:sz w:val="22"/>
          </w:rPr>
          <w:t> </w:t>
        </w:r>
        <w:r>
          <w:rPr>
            <w:sz w:val="22"/>
          </w:rPr>
          <w:t>Contract</w:t>
        </w:r>
        <w:r>
          <w:rPr>
            <w:spacing w:val="5"/>
            <w:sz w:val="22"/>
          </w:rPr>
          <w:t> </w:t>
        </w:r>
        <w:r>
          <w:rPr>
            <w:spacing w:val="-4"/>
            <w:sz w:val="22"/>
          </w:rPr>
          <w:t>Price</w:t>
        </w:r>
        <w:r>
          <w:rPr>
            <w:sz w:val="22"/>
          </w:rPr>
          <w:tab/>
        </w:r>
        <w:r>
          <w:rPr>
            <w:rFonts w:ascii="Arial MT"/>
            <w:spacing w:val="-5"/>
            <w:sz w:val="22"/>
          </w:rPr>
          <w:t>17</w:t>
        </w:r>
      </w:hyperlink>
    </w:p>
    <w:p>
      <w:pPr>
        <w:pStyle w:val="ListParagraph"/>
        <w:numPr>
          <w:ilvl w:val="0"/>
          <w:numId w:val="42"/>
        </w:numPr>
        <w:tabs>
          <w:tab w:pos="868" w:val="left" w:leader="none"/>
          <w:tab w:pos="9728" w:val="right" w:leader="dot"/>
        </w:tabs>
        <w:spacing w:line="240" w:lineRule="auto" w:before="1" w:after="0"/>
        <w:ind w:left="868" w:right="0" w:hanging="335"/>
        <w:jc w:val="left"/>
        <w:rPr>
          <w:rFonts w:ascii="Arial MT"/>
          <w:sz w:val="22"/>
        </w:rPr>
      </w:pPr>
      <w:bookmarkStart w:name="46. Variations" w:id="59"/>
      <w:bookmarkEnd w:id="59"/>
      <w:r>
        <w:rPr/>
      </w:r>
      <w:hyperlink w:history="true" w:anchor="_bookmark50">
        <w:r>
          <w:rPr>
            <w:spacing w:val="-2"/>
            <w:sz w:val="22"/>
          </w:rPr>
          <w:t>Variations</w:t>
        </w:r>
        <w:r>
          <w:rPr>
            <w:sz w:val="22"/>
          </w:rPr>
          <w:tab/>
        </w:r>
        <w:r>
          <w:rPr>
            <w:rFonts w:ascii="Arial MT"/>
            <w:spacing w:val="-5"/>
            <w:sz w:val="22"/>
          </w:rPr>
          <w:t>18</w:t>
        </w:r>
      </w:hyperlink>
    </w:p>
    <w:p>
      <w:pPr>
        <w:pStyle w:val="ListParagraph"/>
        <w:numPr>
          <w:ilvl w:val="0"/>
          <w:numId w:val="42"/>
        </w:numPr>
        <w:tabs>
          <w:tab w:pos="811" w:val="left" w:leader="none"/>
          <w:tab w:pos="9728" w:val="right" w:leader="dot"/>
        </w:tabs>
        <w:spacing w:line="252" w:lineRule="exact" w:before="0" w:after="0"/>
        <w:ind w:left="811" w:right="0" w:hanging="278"/>
        <w:jc w:val="left"/>
        <w:rPr>
          <w:rFonts w:ascii="Arial MT"/>
          <w:sz w:val="22"/>
        </w:rPr>
      </w:pPr>
      <w:bookmarkStart w:name="47.Cash Flow Forecasts" w:id="60"/>
      <w:bookmarkEnd w:id="60"/>
      <w:r>
        <w:rPr/>
      </w:r>
      <w:hyperlink w:history="true" w:anchor="_bookmark51">
        <w:r>
          <w:rPr>
            <w:sz w:val="22"/>
          </w:rPr>
          <w:t>Cash</w:t>
        </w:r>
        <w:r>
          <w:rPr>
            <w:spacing w:val="-5"/>
            <w:sz w:val="22"/>
          </w:rPr>
          <w:t> </w:t>
        </w:r>
        <w:r>
          <w:rPr>
            <w:sz w:val="22"/>
          </w:rPr>
          <w:t>Flow</w:t>
        </w:r>
        <w:r>
          <w:rPr>
            <w:spacing w:val="-6"/>
            <w:sz w:val="22"/>
          </w:rPr>
          <w:t> </w:t>
        </w:r>
        <w:r>
          <w:rPr>
            <w:spacing w:val="-2"/>
            <w:sz w:val="22"/>
          </w:rPr>
          <w:t>Forecasts</w:t>
        </w:r>
        <w:r>
          <w:rPr>
            <w:sz w:val="22"/>
          </w:rPr>
          <w:tab/>
        </w:r>
        <w:r>
          <w:rPr>
            <w:rFonts w:ascii="Arial MT"/>
            <w:spacing w:val="-5"/>
            <w:sz w:val="22"/>
          </w:rPr>
          <w:t>18</w:t>
        </w:r>
      </w:hyperlink>
    </w:p>
    <w:p>
      <w:pPr>
        <w:pStyle w:val="ListParagraph"/>
        <w:numPr>
          <w:ilvl w:val="0"/>
          <w:numId w:val="42"/>
        </w:numPr>
        <w:tabs>
          <w:tab w:pos="811" w:val="left" w:leader="none"/>
          <w:tab w:pos="9728" w:val="right" w:leader="dot"/>
        </w:tabs>
        <w:spacing w:line="252" w:lineRule="exact" w:before="0" w:after="0"/>
        <w:ind w:left="811" w:right="0" w:hanging="278"/>
        <w:jc w:val="left"/>
        <w:rPr>
          <w:rFonts w:ascii="Arial MT"/>
          <w:sz w:val="22"/>
        </w:rPr>
      </w:pPr>
      <w:bookmarkStart w:name="48.Payment Certificates" w:id="61"/>
      <w:bookmarkEnd w:id="61"/>
      <w:r>
        <w:rPr/>
      </w:r>
      <w:hyperlink w:history="true" w:anchor="_bookmark52">
        <w:r>
          <w:rPr>
            <w:sz w:val="22"/>
          </w:rPr>
          <w:t>Payment</w:t>
        </w:r>
        <w:r>
          <w:rPr>
            <w:spacing w:val="-9"/>
            <w:sz w:val="22"/>
          </w:rPr>
          <w:t> </w:t>
        </w:r>
        <w:r>
          <w:rPr>
            <w:spacing w:val="-2"/>
            <w:sz w:val="22"/>
          </w:rPr>
          <w:t>Certificates</w:t>
        </w:r>
        <w:r>
          <w:rPr>
            <w:sz w:val="22"/>
          </w:rPr>
          <w:tab/>
        </w:r>
        <w:r>
          <w:rPr>
            <w:rFonts w:ascii="Arial MT"/>
            <w:spacing w:val="-5"/>
            <w:sz w:val="22"/>
          </w:rPr>
          <w:t>18</w:t>
        </w:r>
      </w:hyperlink>
    </w:p>
    <w:p>
      <w:pPr>
        <w:pStyle w:val="ListParagraph"/>
        <w:numPr>
          <w:ilvl w:val="0"/>
          <w:numId w:val="42"/>
        </w:numPr>
        <w:tabs>
          <w:tab w:pos="863" w:val="left" w:leader="none"/>
          <w:tab w:pos="9728" w:val="right" w:leader="dot"/>
        </w:tabs>
        <w:spacing w:line="240" w:lineRule="auto" w:before="1" w:after="0"/>
        <w:ind w:left="863" w:right="0" w:hanging="330"/>
        <w:jc w:val="left"/>
        <w:rPr>
          <w:rFonts w:ascii="Arial MT"/>
          <w:sz w:val="22"/>
        </w:rPr>
      </w:pPr>
      <w:bookmarkStart w:name="49. Payments" w:id="62"/>
      <w:bookmarkEnd w:id="62"/>
      <w:r>
        <w:rPr/>
      </w:r>
      <w:hyperlink w:history="true" w:anchor="_bookmark53">
        <w:r>
          <w:rPr>
            <w:spacing w:val="-2"/>
            <w:sz w:val="22"/>
          </w:rPr>
          <w:t>Payments</w:t>
        </w:r>
        <w:r>
          <w:rPr>
            <w:sz w:val="22"/>
          </w:rPr>
          <w:tab/>
        </w:r>
        <w:r>
          <w:rPr>
            <w:rFonts w:ascii="Arial MT"/>
            <w:spacing w:val="-5"/>
            <w:sz w:val="22"/>
          </w:rPr>
          <w:t>19</w:t>
        </w:r>
      </w:hyperlink>
    </w:p>
    <w:p>
      <w:pPr>
        <w:pStyle w:val="ListParagraph"/>
        <w:numPr>
          <w:ilvl w:val="0"/>
          <w:numId w:val="42"/>
        </w:numPr>
        <w:tabs>
          <w:tab w:pos="811" w:val="left" w:leader="none"/>
          <w:tab w:pos="9728" w:val="right" w:leader="dot"/>
        </w:tabs>
        <w:spacing w:line="240" w:lineRule="auto" w:before="1" w:after="0"/>
        <w:ind w:left="811" w:right="0" w:hanging="278"/>
        <w:jc w:val="left"/>
        <w:rPr>
          <w:rFonts w:ascii="Arial MT"/>
          <w:sz w:val="22"/>
        </w:rPr>
      </w:pPr>
      <w:bookmarkStart w:name="50.Compensation Events" w:id="63"/>
      <w:bookmarkEnd w:id="63"/>
      <w:r>
        <w:rPr/>
      </w:r>
      <w:hyperlink w:history="true" w:anchor="_bookmark54">
        <w:r>
          <w:rPr>
            <w:spacing w:val="-2"/>
            <w:sz w:val="22"/>
          </w:rPr>
          <w:t>Compensation</w:t>
        </w:r>
        <w:r>
          <w:rPr>
            <w:spacing w:val="8"/>
            <w:sz w:val="22"/>
          </w:rPr>
          <w:t> </w:t>
        </w:r>
        <w:r>
          <w:rPr>
            <w:spacing w:val="-2"/>
            <w:sz w:val="22"/>
          </w:rPr>
          <w:t>Events</w:t>
        </w:r>
        <w:r>
          <w:rPr>
            <w:sz w:val="22"/>
          </w:rPr>
          <w:tab/>
        </w:r>
        <w:r>
          <w:rPr>
            <w:rFonts w:ascii="Arial MT"/>
            <w:spacing w:val="-5"/>
            <w:sz w:val="22"/>
          </w:rPr>
          <w:t>19</w:t>
        </w:r>
      </w:hyperlink>
    </w:p>
    <w:p>
      <w:pPr>
        <w:pStyle w:val="ListParagraph"/>
        <w:numPr>
          <w:ilvl w:val="0"/>
          <w:numId w:val="42"/>
        </w:numPr>
        <w:tabs>
          <w:tab w:pos="868" w:val="left" w:leader="none"/>
          <w:tab w:pos="1690" w:val="right" w:leader="none"/>
        </w:tabs>
        <w:spacing w:line="240" w:lineRule="auto" w:before="0" w:after="0"/>
        <w:ind w:left="868" w:right="0" w:hanging="335"/>
        <w:jc w:val="left"/>
        <w:rPr>
          <w:rFonts w:ascii="Arial MT"/>
          <w:sz w:val="22"/>
        </w:rPr>
      </w:pPr>
      <w:bookmarkStart w:name="51. Tax" w:id="64"/>
      <w:bookmarkEnd w:id="64"/>
      <w:r>
        <w:rPr/>
      </w:r>
      <w:hyperlink w:history="true" w:anchor="_bookmark55">
        <w:r>
          <w:rPr>
            <w:spacing w:val="-5"/>
            <w:sz w:val="22"/>
          </w:rPr>
          <w:t>Tax</w:t>
        </w:r>
        <w:r>
          <w:rPr>
            <w:sz w:val="22"/>
          </w:rPr>
          <w:tab/>
        </w:r>
        <w:r>
          <w:rPr>
            <w:rFonts w:ascii="Arial MT"/>
            <w:spacing w:val="-5"/>
            <w:sz w:val="22"/>
          </w:rPr>
          <w:t>20</w:t>
        </w:r>
      </w:hyperlink>
    </w:p>
    <w:p>
      <w:pPr>
        <w:pStyle w:val="ListParagraph"/>
        <w:numPr>
          <w:ilvl w:val="0"/>
          <w:numId w:val="42"/>
        </w:numPr>
        <w:tabs>
          <w:tab w:pos="863" w:val="left" w:leader="none"/>
          <w:tab w:pos="9728" w:val="right" w:leader="dot"/>
        </w:tabs>
        <w:spacing w:line="240" w:lineRule="auto" w:before="1" w:after="0"/>
        <w:ind w:left="863" w:right="0" w:hanging="330"/>
        <w:jc w:val="left"/>
        <w:rPr>
          <w:rFonts w:ascii="Arial MT"/>
          <w:sz w:val="22"/>
        </w:rPr>
      </w:pPr>
      <w:bookmarkStart w:name="52. Currency" w:id="65"/>
      <w:bookmarkEnd w:id="65"/>
      <w:r>
        <w:rPr/>
      </w:r>
      <w:hyperlink w:history="true" w:anchor="_bookmark56">
        <w:r>
          <w:rPr>
            <w:spacing w:val="-2"/>
            <w:sz w:val="22"/>
          </w:rPr>
          <w:t>Currency</w:t>
        </w:r>
        <w:r>
          <w:rPr>
            <w:sz w:val="22"/>
          </w:rPr>
          <w:tab/>
        </w:r>
        <w:r>
          <w:rPr>
            <w:rFonts w:ascii="Arial MT"/>
            <w:spacing w:val="-5"/>
            <w:sz w:val="22"/>
          </w:rPr>
          <w:t>20</w:t>
        </w:r>
      </w:hyperlink>
    </w:p>
    <w:p>
      <w:pPr>
        <w:pStyle w:val="ListParagraph"/>
        <w:numPr>
          <w:ilvl w:val="0"/>
          <w:numId w:val="42"/>
        </w:numPr>
        <w:tabs>
          <w:tab w:pos="811" w:val="left" w:leader="none"/>
          <w:tab w:pos="9728" w:val="right" w:leader="dot"/>
        </w:tabs>
        <w:spacing w:line="240" w:lineRule="auto" w:before="0" w:after="0"/>
        <w:ind w:left="811" w:right="0" w:hanging="278"/>
        <w:jc w:val="left"/>
        <w:rPr>
          <w:rFonts w:ascii="Arial MT"/>
          <w:sz w:val="22"/>
        </w:rPr>
      </w:pPr>
      <w:bookmarkStart w:name="53.Price Adjustment" w:id="66"/>
      <w:bookmarkEnd w:id="66"/>
      <w:r>
        <w:rPr/>
      </w:r>
      <w:hyperlink w:history="true" w:anchor="_bookmark57">
        <w:r>
          <w:rPr>
            <w:sz w:val="22"/>
          </w:rPr>
          <w:t>Price</w:t>
        </w:r>
        <w:r>
          <w:rPr>
            <w:spacing w:val="-6"/>
            <w:sz w:val="22"/>
          </w:rPr>
          <w:t> </w:t>
        </w:r>
        <w:r>
          <w:rPr>
            <w:spacing w:val="-2"/>
            <w:sz w:val="22"/>
          </w:rPr>
          <w:t>Adjustment</w:t>
        </w:r>
        <w:r>
          <w:rPr>
            <w:sz w:val="22"/>
          </w:rPr>
          <w:tab/>
        </w:r>
        <w:r>
          <w:rPr>
            <w:rFonts w:ascii="Arial MT"/>
            <w:spacing w:val="-5"/>
            <w:sz w:val="22"/>
          </w:rPr>
          <w:t>20</w:t>
        </w:r>
      </w:hyperlink>
    </w:p>
    <w:p>
      <w:pPr>
        <w:pStyle w:val="ListParagraph"/>
        <w:numPr>
          <w:ilvl w:val="0"/>
          <w:numId w:val="42"/>
        </w:numPr>
        <w:tabs>
          <w:tab w:pos="863" w:val="left" w:leader="none"/>
          <w:tab w:pos="9728" w:val="right" w:leader="dot"/>
        </w:tabs>
        <w:spacing w:line="240" w:lineRule="auto" w:before="0" w:after="0"/>
        <w:ind w:left="863" w:right="0" w:hanging="330"/>
        <w:jc w:val="left"/>
        <w:rPr>
          <w:rFonts w:ascii="Arial MT"/>
          <w:sz w:val="22"/>
        </w:rPr>
      </w:pPr>
      <w:bookmarkStart w:name="54. Retention" w:id="67"/>
      <w:bookmarkEnd w:id="67"/>
      <w:r>
        <w:rPr/>
      </w:r>
      <w:hyperlink w:history="true" w:anchor="_bookmark58">
        <w:r>
          <w:rPr>
            <w:spacing w:val="-2"/>
            <w:sz w:val="22"/>
          </w:rPr>
          <w:t>Retention</w:t>
        </w:r>
        <w:r>
          <w:rPr>
            <w:sz w:val="22"/>
          </w:rPr>
          <w:tab/>
        </w:r>
        <w:r>
          <w:rPr>
            <w:rFonts w:ascii="Arial MT"/>
            <w:spacing w:val="-5"/>
            <w:sz w:val="22"/>
          </w:rPr>
          <w:t>22</w:t>
        </w:r>
      </w:hyperlink>
    </w:p>
    <w:p>
      <w:pPr>
        <w:pStyle w:val="ListParagraph"/>
        <w:numPr>
          <w:ilvl w:val="0"/>
          <w:numId w:val="42"/>
        </w:numPr>
        <w:tabs>
          <w:tab w:pos="811" w:val="left" w:leader="none"/>
          <w:tab w:pos="9728" w:val="right" w:leader="dot"/>
        </w:tabs>
        <w:spacing w:line="240" w:lineRule="auto" w:before="1" w:after="0"/>
        <w:ind w:left="811" w:right="0" w:hanging="278"/>
        <w:jc w:val="left"/>
        <w:rPr>
          <w:rFonts w:ascii="Arial MT"/>
          <w:sz w:val="22"/>
        </w:rPr>
      </w:pPr>
      <w:bookmarkStart w:name="55.Liquidated Damages" w:id="68"/>
      <w:bookmarkEnd w:id="68"/>
      <w:r>
        <w:rPr/>
      </w:r>
      <w:hyperlink w:history="true" w:anchor="_bookmark59">
        <w:r>
          <w:rPr>
            <w:sz w:val="22"/>
          </w:rPr>
          <w:t>Liquidated</w:t>
        </w:r>
        <w:r>
          <w:rPr>
            <w:spacing w:val="-11"/>
            <w:sz w:val="22"/>
          </w:rPr>
          <w:t> </w:t>
        </w:r>
        <w:r>
          <w:rPr>
            <w:spacing w:val="-2"/>
            <w:sz w:val="22"/>
          </w:rPr>
          <w:t>Damages</w:t>
        </w:r>
        <w:r>
          <w:rPr>
            <w:sz w:val="22"/>
          </w:rPr>
          <w:tab/>
        </w:r>
        <w:r>
          <w:rPr>
            <w:rFonts w:ascii="Arial MT"/>
            <w:spacing w:val="-7"/>
            <w:sz w:val="22"/>
          </w:rPr>
          <w:t>23</w:t>
        </w:r>
      </w:hyperlink>
    </w:p>
    <w:p>
      <w:pPr>
        <w:pStyle w:val="ListParagraph"/>
        <w:numPr>
          <w:ilvl w:val="0"/>
          <w:numId w:val="42"/>
        </w:numPr>
        <w:tabs>
          <w:tab w:pos="877" w:val="left" w:leader="none"/>
          <w:tab w:pos="9728" w:val="right" w:leader="dot"/>
        </w:tabs>
        <w:spacing w:line="240" w:lineRule="auto" w:before="1" w:after="0"/>
        <w:ind w:left="877" w:right="0" w:hanging="344"/>
        <w:jc w:val="left"/>
        <w:rPr>
          <w:rFonts w:ascii="Arial MT"/>
          <w:sz w:val="22"/>
        </w:rPr>
      </w:pPr>
      <w:bookmarkStart w:name="56. Bonus" w:id="69"/>
      <w:bookmarkEnd w:id="69"/>
      <w:r>
        <w:rPr/>
      </w:r>
      <w:hyperlink w:history="true" w:anchor="_bookmark60">
        <w:r>
          <w:rPr>
            <w:spacing w:val="-2"/>
            <w:sz w:val="22"/>
          </w:rPr>
          <w:t>Bonus</w:t>
        </w:r>
        <w:r>
          <w:rPr>
            <w:sz w:val="22"/>
          </w:rPr>
          <w:tab/>
        </w:r>
        <w:r>
          <w:rPr>
            <w:rFonts w:ascii="Arial MT"/>
            <w:spacing w:val="-5"/>
            <w:sz w:val="22"/>
          </w:rPr>
          <w:t>23</w:t>
        </w:r>
      </w:hyperlink>
    </w:p>
    <w:p>
      <w:pPr>
        <w:pStyle w:val="ListParagraph"/>
        <w:numPr>
          <w:ilvl w:val="0"/>
          <w:numId w:val="42"/>
        </w:numPr>
        <w:tabs>
          <w:tab w:pos="811" w:val="left" w:leader="none"/>
          <w:tab w:pos="9728" w:val="right" w:leader="dot"/>
        </w:tabs>
        <w:spacing w:line="252" w:lineRule="exact" w:before="0" w:after="0"/>
        <w:ind w:left="811" w:right="0" w:hanging="278"/>
        <w:jc w:val="left"/>
        <w:rPr>
          <w:rFonts w:ascii="Arial MT"/>
          <w:sz w:val="22"/>
        </w:rPr>
      </w:pPr>
      <w:bookmarkStart w:name="57.Advance Payment" w:id="70"/>
      <w:bookmarkEnd w:id="70"/>
      <w:r>
        <w:rPr/>
      </w:r>
      <w:hyperlink w:history="true" w:anchor="_bookmark61">
        <w:r>
          <w:rPr>
            <w:sz w:val="22"/>
          </w:rPr>
          <w:t>Advance</w:t>
        </w:r>
        <w:r>
          <w:rPr>
            <w:spacing w:val="-12"/>
            <w:sz w:val="22"/>
          </w:rPr>
          <w:t> </w:t>
        </w:r>
        <w:r>
          <w:rPr>
            <w:spacing w:val="-2"/>
            <w:sz w:val="22"/>
          </w:rPr>
          <w:t>Payment</w:t>
        </w:r>
        <w:r>
          <w:rPr>
            <w:sz w:val="22"/>
          </w:rPr>
          <w:tab/>
        </w:r>
        <w:r>
          <w:rPr>
            <w:rFonts w:ascii="Arial MT"/>
            <w:spacing w:val="-5"/>
            <w:sz w:val="22"/>
          </w:rPr>
          <w:t>23</w:t>
        </w:r>
      </w:hyperlink>
    </w:p>
    <w:p>
      <w:pPr>
        <w:pStyle w:val="ListParagraph"/>
        <w:numPr>
          <w:ilvl w:val="0"/>
          <w:numId w:val="42"/>
        </w:numPr>
        <w:tabs>
          <w:tab w:pos="868" w:val="left" w:leader="none"/>
          <w:tab w:pos="9728" w:val="right" w:leader="dot"/>
        </w:tabs>
        <w:spacing w:line="252" w:lineRule="exact" w:before="0" w:after="0"/>
        <w:ind w:left="868" w:right="0" w:hanging="335"/>
        <w:jc w:val="left"/>
        <w:rPr>
          <w:rFonts w:ascii="Arial MT"/>
          <w:sz w:val="22"/>
        </w:rPr>
      </w:pPr>
      <w:bookmarkStart w:name="58. Securities" w:id="71"/>
      <w:bookmarkEnd w:id="71"/>
      <w:r>
        <w:rPr/>
      </w:r>
      <w:hyperlink w:history="true" w:anchor="_bookmark62">
        <w:r>
          <w:rPr>
            <w:spacing w:val="-2"/>
            <w:sz w:val="22"/>
          </w:rPr>
          <w:t>Securities</w:t>
        </w:r>
        <w:r>
          <w:rPr>
            <w:sz w:val="22"/>
          </w:rPr>
          <w:tab/>
        </w:r>
        <w:r>
          <w:rPr>
            <w:rFonts w:ascii="Arial MT"/>
            <w:spacing w:val="-5"/>
            <w:sz w:val="22"/>
          </w:rPr>
          <w:t>24</w:t>
        </w:r>
      </w:hyperlink>
    </w:p>
    <w:p>
      <w:pPr>
        <w:pStyle w:val="ListParagraph"/>
        <w:numPr>
          <w:ilvl w:val="0"/>
          <w:numId w:val="42"/>
        </w:numPr>
        <w:tabs>
          <w:tab w:pos="868" w:val="left" w:leader="none"/>
          <w:tab w:pos="9728" w:val="right" w:leader="dot"/>
        </w:tabs>
        <w:spacing w:line="240" w:lineRule="auto" w:before="1" w:after="0"/>
        <w:ind w:left="868" w:right="0" w:hanging="335"/>
        <w:jc w:val="left"/>
        <w:rPr>
          <w:rFonts w:ascii="Arial MT"/>
          <w:sz w:val="22"/>
        </w:rPr>
      </w:pPr>
      <w:bookmarkStart w:name="59. Day works" w:id="72"/>
      <w:bookmarkEnd w:id="72"/>
      <w:r>
        <w:rPr/>
      </w:r>
      <w:hyperlink w:history="true" w:anchor="_bookmark63">
        <w:r>
          <w:rPr>
            <w:sz w:val="22"/>
          </w:rPr>
          <w:t>Day</w:t>
        </w:r>
        <w:r>
          <w:rPr>
            <w:spacing w:val="-9"/>
            <w:sz w:val="22"/>
          </w:rPr>
          <w:t> </w:t>
        </w:r>
        <w:r>
          <w:rPr>
            <w:spacing w:val="-2"/>
            <w:sz w:val="22"/>
          </w:rPr>
          <w:t>works</w:t>
        </w:r>
        <w:r>
          <w:rPr>
            <w:sz w:val="22"/>
          </w:rPr>
          <w:tab/>
        </w:r>
        <w:r>
          <w:rPr>
            <w:rFonts w:ascii="Arial MT"/>
            <w:spacing w:val="-5"/>
            <w:sz w:val="22"/>
          </w:rPr>
          <w:t>24</w:t>
        </w:r>
      </w:hyperlink>
    </w:p>
    <w:p>
      <w:pPr>
        <w:pStyle w:val="ListParagraph"/>
        <w:numPr>
          <w:ilvl w:val="0"/>
          <w:numId w:val="42"/>
        </w:numPr>
        <w:tabs>
          <w:tab w:pos="863" w:val="left" w:leader="none"/>
          <w:tab w:pos="9728" w:val="right" w:leader="dot"/>
        </w:tabs>
        <w:spacing w:line="240" w:lineRule="auto" w:before="0" w:after="0"/>
        <w:ind w:left="863" w:right="0" w:hanging="330"/>
        <w:jc w:val="left"/>
        <w:rPr>
          <w:rFonts w:ascii="Arial MT"/>
          <w:sz w:val="22"/>
        </w:rPr>
      </w:pPr>
      <w:bookmarkStart w:name="60. Cost of Repairs" w:id="73"/>
      <w:bookmarkEnd w:id="73"/>
      <w:r>
        <w:rPr/>
      </w:r>
      <w:hyperlink w:history="true" w:anchor="_bookmark64">
        <w:r>
          <w:rPr>
            <w:sz w:val="22"/>
          </w:rPr>
          <w:t>Cost</w:t>
        </w:r>
        <w:r>
          <w:rPr>
            <w:spacing w:val="-2"/>
            <w:sz w:val="22"/>
          </w:rPr>
          <w:t> </w:t>
        </w:r>
        <w:r>
          <w:rPr>
            <w:sz w:val="22"/>
          </w:rPr>
          <w:t>of</w:t>
        </w:r>
        <w:r>
          <w:rPr>
            <w:spacing w:val="-4"/>
            <w:sz w:val="22"/>
          </w:rPr>
          <w:t> </w:t>
        </w:r>
        <w:r>
          <w:rPr>
            <w:spacing w:val="-2"/>
            <w:sz w:val="22"/>
          </w:rPr>
          <w:t>Repairs</w:t>
        </w:r>
        <w:r>
          <w:rPr>
            <w:sz w:val="22"/>
          </w:rPr>
          <w:tab/>
        </w:r>
        <w:r>
          <w:rPr>
            <w:rFonts w:ascii="Arial MT"/>
            <w:spacing w:val="-5"/>
            <w:sz w:val="22"/>
          </w:rPr>
          <w:t>24</w:t>
        </w:r>
      </w:hyperlink>
    </w:p>
    <w:p>
      <w:pPr>
        <w:pStyle w:val="Heading7"/>
        <w:tabs>
          <w:tab w:pos="9373" w:val="right" w:leader="dot"/>
        </w:tabs>
        <w:spacing w:before="7"/>
        <w:rPr>
          <w:rFonts w:ascii="Calibri"/>
        </w:rPr>
      </w:pPr>
      <w:hyperlink w:history="true" w:anchor="_bookmark65">
        <w:r>
          <w:rPr/>
          <w:t>F.</w:t>
        </w:r>
        <w:r>
          <w:rPr>
            <w:spacing w:val="-3"/>
          </w:rPr>
          <w:t> </w:t>
        </w:r>
        <w:r>
          <w:rPr/>
          <w:t>Force</w:t>
        </w:r>
        <w:r>
          <w:rPr>
            <w:spacing w:val="-5"/>
          </w:rPr>
          <w:t> </w:t>
        </w:r>
        <w:r>
          <w:rPr>
            <w:spacing w:val="-2"/>
          </w:rPr>
          <w:t>Majeure</w:t>
        </w:r>
        <w:r>
          <w:rPr/>
          <w:tab/>
        </w:r>
        <w:r>
          <w:rPr>
            <w:rFonts w:ascii="Calibri"/>
            <w:spacing w:val="-5"/>
          </w:rPr>
          <w:t>25</w:t>
        </w:r>
      </w:hyperlink>
    </w:p>
    <w:p>
      <w:pPr>
        <w:pStyle w:val="ListParagraph"/>
        <w:numPr>
          <w:ilvl w:val="0"/>
          <w:numId w:val="42"/>
        </w:numPr>
        <w:tabs>
          <w:tab w:pos="811" w:val="left" w:leader="none"/>
          <w:tab w:pos="9728" w:val="right" w:leader="dot"/>
        </w:tabs>
        <w:spacing w:line="240" w:lineRule="auto" w:before="134" w:after="0"/>
        <w:ind w:left="811" w:right="0" w:hanging="278"/>
        <w:jc w:val="left"/>
        <w:rPr>
          <w:rFonts w:ascii="Arial MT"/>
          <w:sz w:val="22"/>
        </w:rPr>
      </w:pPr>
      <w:bookmarkStart w:name="61.Definition of Force Majeure" w:id="74"/>
      <w:bookmarkEnd w:id="74"/>
      <w:r>
        <w:rPr/>
      </w:r>
      <w:hyperlink w:history="true" w:anchor="_bookmark66">
        <w:r>
          <w:rPr>
            <w:sz w:val="22"/>
          </w:rPr>
          <w:t>Definition</w:t>
        </w:r>
        <w:r>
          <w:rPr>
            <w:spacing w:val="-8"/>
            <w:sz w:val="22"/>
          </w:rPr>
          <w:t> </w:t>
        </w:r>
        <w:r>
          <w:rPr>
            <w:sz w:val="22"/>
          </w:rPr>
          <w:t>of</w:t>
        </w:r>
        <w:r>
          <w:rPr>
            <w:spacing w:val="-5"/>
            <w:sz w:val="22"/>
          </w:rPr>
          <w:t> </w:t>
        </w:r>
        <w:r>
          <w:rPr>
            <w:sz w:val="22"/>
          </w:rPr>
          <w:t>Force</w:t>
        </w:r>
        <w:r>
          <w:rPr>
            <w:spacing w:val="-9"/>
            <w:sz w:val="22"/>
          </w:rPr>
          <w:t> </w:t>
        </w:r>
        <w:r>
          <w:rPr>
            <w:spacing w:val="-2"/>
            <w:sz w:val="22"/>
          </w:rPr>
          <w:t>Majeure</w:t>
        </w:r>
        <w:r>
          <w:rPr>
            <w:sz w:val="22"/>
          </w:rPr>
          <w:tab/>
        </w:r>
        <w:r>
          <w:rPr>
            <w:rFonts w:ascii="Arial MT"/>
            <w:spacing w:val="-5"/>
            <w:sz w:val="22"/>
          </w:rPr>
          <w:t>25</w:t>
        </w:r>
      </w:hyperlink>
    </w:p>
    <w:p>
      <w:pPr>
        <w:pStyle w:val="ListParagraph"/>
        <w:numPr>
          <w:ilvl w:val="0"/>
          <w:numId w:val="42"/>
        </w:numPr>
        <w:tabs>
          <w:tab w:pos="868" w:val="left" w:leader="none"/>
          <w:tab w:pos="9728" w:val="right" w:leader="dot"/>
        </w:tabs>
        <w:spacing w:line="240" w:lineRule="auto" w:before="0" w:after="0"/>
        <w:ind w:left="868" w:right="0" w:hanging="335"/>
        <w:jc w:val="left"/>
        <w:rPr>
          <w:rFonts w:ascii="Arial MT"/>
          <w:sz w:val="22"/>
        </w:rPr>
      </w:pPr>
      <w:bookmarkStart w:name="62. Notice of Force Majeure" w:id="75"/>
      <w:bookmarkEnd w:id="75"/>
      <w:r>
        <w:rPr/>
      </w:r>
      <w:hyperlink w:history="true" w:anchor="_bookmark67">
        <w:r>
          <w:rPr>
            <w:sz w:val="22"/>
          </w:rPr>
          <w:t>Notice</w:t>
        </w:r>
        <w:r>
          <w:rPr>
            <w:spacing w:val="-9"/>
            <w:sz w:val="22"/>
          </w:rPr>
          <w:t> </w:t>
        </w:r>
        <w:r>
          <w:rPr>
            <w:sz w:val="22"/>
          </w:rPr>
          <w:t>of</w:t>
        </w:r>
        <w:r>
          <w:rPr>
            <w:spacing w:val="-5"/>
            <w:sz w:val="22"/>
          </w:rPr>
          <w:t> </w:t>
        </w:r>
        <w:r>
          <w:rPr>
            <w:sz w:val="22"/>
          </w:rPr>
          <w:t>Force</w:t>
        </w:r>
        <w:r>
          <w:rPr>
            <w:spacing w:val="-8"/>
            <w:sz w:val="22"/>
          </w:rPr>
          <w:t> </w:t>
        </w:r>
        <w:r>
          <w:rPr>
            <w:spacing w:val="-2"/>
            <w:sz w:val="22"/>
          </w:rPr>
          <w:t>Majeure</w:t>
        </w:r>
        <w:r>
          <w:rPr>
            <w:sz w:val="22"/>
          </w:rPr>
          <w:tab/>
        </w:r>
        <w:r>
          <w:rPr>
            <w:rFonts w:ascii="Arial MT"/>
            <w:spacing w:val="-5"/>
            <w:sz w:val="22"/>
          </w:rPr>
          <w:t>25</w:t>
        </w:r>
      </w:hyperlink>
    </w:p>
    <w:p>
      <w:pPr>
        <w:pStyle w:val="ListParagraph"/>
        <w:numPr>
          <w:ilvl w:val="0"/>
          <w:numId w:val="42"/>
        </w:numPr>
        <w:tabs>
          <w:tab w:pos="869" w:val="left" w:leader="none"/>
          <w:tab w:pos="9728" w:val="right" w:leader="dot"/>
        </w:tabs>
        <w:spacing w:line="240" w:lineRule="auto" w:before="1" w:after="0"/>
        <w:ind w:left="869" w:right="0" w:hanging="336"/>
        <w:jc w:val="left"/>
        <w:rPr>
          <w:rFonts w:ascii="Arial MT"/>
          <w:sz w:val="22"/>
        </w:rPr>
      </w:pPr>
      <w:bookmarkStart w:name="63. Duty to Minimize Delay" w:id="76"/>
      <w:bookmarkEnd w:id="76"/>
      <w:r>
        <w:rPr/>
      </w:r>
      <w:hyperlink w:history="true" w:anchor="_bookmark68">
        <w:r>
          <w:rPr>
            <w:sz w:val="22"/>
          </w:rPr>
          <w:t>Duty</w:t>
        </w:r>
        <w:r>
          <w:rPr>
            <w:spacing w:val="-10"/>
            <w:sz w:val="22"/>
          </w:rPr>
          <w:t> </w:t>
        </w:r>
        <w:r>
          <w:rPr>
            <w:sz w:val="22"/>
          </w:rPr>
          <w:t>to</w:t>
        </w:r>
        <w:r>
          <w:rPr>
            <w:spacing w:val="-7"/>
            <w:sz w:val="22"/>
          </w:rPr>
          <w:t> </w:t>
        </w:r>
        <w:r>
          <w:rPr>
            <w:sz w:val="22"/>
          </w:rPr>
          <w:t>Minimize</w:t>
        </w:r>
        <w:r>
          <w:rPr>
            <w:spacing w:val="-9"/>
            <w:sz w:val="22"/>
          </w:rPr>
          <w:t> </w:t>
        </w:r>
        <w:r>
          <w:rPr>
            <w:spacing w:val="-4"/>
            <w:sz w:val="22"/>
          </w:rPr>
          <w:t>Delay</w:t>
        </w:r>
        <w:r>
          <w:rPr>
            <w:sz w:val="22"/>
          </w:rPr>
          <w:tab/>
        </w:r>
        <w:r>
          <w:rPr>
            <w:rFonts w:ascii="Arial MT"/>
            <w:spacing w:val="-5"/>
            <w:sz w:val="22"/>
          </w:rPr>
          <w:t>25</w:t>
        </w:r>
      </w:hyperlink>
    </w:p>
    <w:p>
      <w:pPr>
        <w:pStyle w:val="ListParagraph"/>
        <w:numPr>
          <w:ilvl w:val="0"/>
          <w:numId w:val="42"/>
        </w:numPr>
        <w:tabs>
          <w:tab w:pos="863" w:val="left" w:leader="none"/>
          <w:tab w:pos="9728" w:val="right" w:leader="dot"/>
        </w:tabs>
        <w:spacing w:line="240" w:lineRule="auto" w:before="0" w:after="0"/>
        <w:ind w:left="863" w:right="0" w:hanging="330"/>
        <w:jc w:val="left"/>
        <w:rPr>
          <w:rFonts w:ascii="Arial MT"/>
          <w:sz w:val="22"/>
        </w:rPr>
      </w:pPr>
      <w:bookmarkStart w:name="64. Consequences of Force Majeure" w:id="77"/>
      <w:bookmarkEnd w:id="77"/>
      <w:r>
        <w:rPr/>
      </w:r>
      <w:hyperlink w:history="true" w:anchor="_bookmark69">
        <w:r>
          <w:rPr>
            <w:sz w:val="22"/>
          </w:rPr>
          <w:t>Consequences</w:t>
        </w:r>
        <w:r>
          <w:rPr>
            <w:spacing w:val="-4"/>
            <w:sz w:val="22"/>
          </w:rPr>
          <w:t> </w:t>
        </w:r>
        <w:r>
          <w:rPr>
            <w:sz w:val="22"/>
          </w:rPr>
          <w:t>of</w:t>
        </w:r>
        <w:r>
          <w:rPr>
            <w:spacing w:val="-6"/>
            <w:sz w:val="22"/>
          </w:rPr>
          <w:t> </w:t>
        </w:r>
        <w:r>
          <w:rPr>
            <w:sz w:val="22"/>
          </w:rPr>
          <w:t>Force</w:t>
        </w:r>
        <w:r>
          <w:rPr>
            <w:spacing w:val="-10"/>
            <w:sz w:val="22"/>
          </w:rPr>
          <w:t> </w:t>
        </w:r>
        <w:r>
          <w:rPr>
            <w:spacing w:val="-2"/>
            <w:sz w:val="22"/>
          </w:rPr>
          <w:t>Majeure</w:t>
        </w:r>
        <w:r>
          <w:rPr>
            <w:sz w:val="22"/>
          </w:rPr>
          <w:tab/>
        </w:r>
        <w:r>
          <w:rPr>
            <w:rFonts w:ascii="Arial MT"/>
            <w:spacing w:val="-5"/>
            <w:sz w:val="22"/>
          </w:rPr>
          <w:t>26</w:t>
        </w:r>
      </w:hyperlink>
    </w:p>
    <w:p>
      <w:pPr>
        <w:pStyle w:val="ListParagraph"/>
        <w:numPr>
          <w:ilvl w:val="0"/>
          <w:numId w:val="42"/>
        </w:numPr>
        <w:tabs>
          <w:tab w:pos="863" w:val="left" w:leader="none"/>
          <w:tab w:pos="9728" w:val="right" w:leader="dot"/>
        </w:tabs>
        <w:spacing w:line="240" w:lineRule="auto" w:before="0" w:after="0"/>
        <w:ind w:left="863" w:right="0" w:hanging="330"/>
        <w:jc w:val="left"/>
        <w:rPr>
          <w:rFonts w:ascii="Arial MT"/>
          <w:sz w:val="22"/>
        </w:rPr>
      </w:pPr>
      <w:bookmarkStart w:name="65. Force Majeure Affecting Subcontracto" w:id="78"/>
      <w:bookmarkEnd w:id="78"/>
      <w:r>
        <w:rPr/>
      </w:r>
      <w:hyperlink w:history="true" w:anchor="_bookmark70">
        <w:r>
          <w:rPr>
            <w:sz w:val="22"/>
          </w:rPr>
          <w:t>Force</w:t>
        </w:r>
        <w:r>
          <w:rPr>
            <w:spacing w:val="-10"/>
            <w:sz w:val="22"/>
          </w:rPr>
          <w:t> </w:t>
        </w:r>
        <w:r>
          <w:rPr>
            <w:sz w:val="22"/>
          </w:rPr>
          <w:t>Majeure</w:t>
        </w:r>
        <w:r>
          <w:rPr>
            <w:spacing w:val="-4"/>
            <w:sz w:val="22"/>
          </w:rPr>
          <w:t> </w:t>
        </w:r>
        <w:r>
          <w:rPr>
            <w:sz w:val="22"/>
          </w:rPr>
          <w:t>Affecting</w:t>
        </w:r>
        <w:r>
          <w:rPr>
            <w:spacing w:val="-7"/>
            <w:sz w:val="22"/>
          </w:rPr>
          <w:t> </w:t>
        </w:r>
        <w:r>
          <w:rPr>
            <w:spacing w:val="-2"/>
            <w:sz w:val="22"/>
          </w:rPr>
          <w:t>Subcontractor</w:t>
        </w:r>
        <w:r>
          <w:rPr>
            <w:sz w:val="22"/>
          </w:rPr>
          <w:tab/>
        </w:r>
        <w:r>
          <w:rPr>
            <w:rFonts w:ascii="Arial MT"/>
            <w:spacing w:val="-5"/>
            <w:sz w:val="22"/>
          </w:rPr>
          <w:t>26</w:t>
        </w:r>
      </w:hyperlink>
    </w:p>
    <w:p>
      <w:pPr>
        <w:pStyle w:val="ListParagraph"/>
        <w:numPr>
          <w:ilvl w:val="0"/>
          <w:numId w:val="42"/>
        </w:numPr>
        <w:tabs>
          <w:tab w:pos="811" w:val="left" w:leader="none"/>
          <w:tab w:pos="9728" w:val="right" w:leader="dot"/>
        </w:tabs>
        <w:spacing w:line="240" w:lineRule="auto" w:before="1" w:after="0"/>
        <w:ind w:left="811" w:right="0" w:hanging="278"/>
        <w:jc w:val="left"/>
        <w:rPr>
          <w:rFonts w:ascii="Arial MT"/>
          <w:sz w:val="22"/>
        </w:rPr>
      </w:pPr>
      <w:bookmarkStart w:name="66.Optional Termination, Payment and Rel" w:id="79"/>
      <w:bookmarkEnd w:id="79"/>
      <w:r>
        <w:rPr/>
      </w:r>
      <w:hyperlink w:history="true" w:anchor="_bookmark71">
        <w:r>
          <w:rPr>
            <w:sz w:val="22"/>
          </w:rPr>
          <w:t>Optional</w:t>
        </w:r>
        <w:r>
          <w:rPr>
            <w:spacing w:val="-10"/>
            <w:sz w:val="22"/>
          </w:rPr>
          <w:t> </w:t>
        </w:r>
        <w:r>
          <w:rPr>
            <w:sz w:val="22"/>
          </w:rPr>
          <w:t>Termination,</w:t>
        </w:r>
        <w:r>
          <w:rPr>
            <w:spacing w:val="-5"/>
            <w:sz w:val="22"/>
          </w:rPr>
          <w:t> </w:t>
        </w:r>
        <w:r>
          <w:rPr>
            <w:sz w:val="22"/>
          </w:rPr>
          <w:t>Payment</w:t>
        </w:r>
        <w:r>
          <w:rPr>
            <w:spacing w:val="-5"/>
            <w:sz w:val="22"/>
          </w:rPr>
          <w:t> </w:t>
        </w:r>
        <w:r>
          <w:rPr>
            <w:sz w:val="22"/>
          </w:rPr>
          <w:t>and</w:t>
        </w:r>
        <w:r>
          <w:rPr>
            <w:spacing w:val="-10"/>
            <w:sz w:val="22"/>
          </w:rPr>
          <w:t> </w:t>
        </w:r>
        <w:r>
          <w:rPr>
            <w:spacing w:val="-2"/>
            <w:sz w:val="22"/>
          </w:rPr>
          <w:t>Release</w:t>
        </w:r>
        <w:r>
          <w:rPr>
            <w:sz w:val="22"/>
          </w:rPr>
          <w:tab/>
        </w:r>
        <w:r>
          <w:rPr>
            <w:rFonts w:ascii="Arial MT"/>
            <w:spacing w:val="-5"/>
            <w:sz w:val="22"/>
          </w:rPr>
          <w:t>26</w:t>
        </w:r>
      </w:hyperlink>
    </w:p>
    <w:p>
      <w:pPr>
        <w:pStyle w:val="ListParagraph"/>
        <w:numPr>
          <w:ilvl w:val="0"/>
          <w:numId w:val="42"/>
        </w:numPr>
        <w:tabs>
          <w:tab w:pos="863" w:val="left" w:leader="none"/>
          <w:tab w:pos="9728" w:val="right" w:leader="dot"/>
        </w:tabs>
        <w:spacing w:line="240" w:lineRule="auto" w:before="0" w:after="0"/>
        <w:ind w:left="863" w:right="0" w:hanging="330"/>
        <w:jc w:val="left"/>
        <w:rPr>
          <w:rFonts w:ascii="Arial MT"/>
          <w:sz w:val="22"/>
        </w:rPr>
      </w:pPr>
      <w:bookmarkStart w:name="67. Release from Performance" w:id="80"/>
      <w:bookmarkEnd w:id="80"/>
      <w:r>
        <w:rPr/>
      </w:r>
      <w:hyperlink w:history="true" w:anchor="_bookmark72">
        <w:r>
          <w:rPr>
            <w:sz w:val="22"/>
          </w:rPr>
          <w:t>Release</w:t>
        </w:r>
        <w:r>
          <w:rPr>
            <w:spacing w:val="-8"/>
            <w:sz w:val="22"/>
          </w:rPr>
          <w:t> </w:t>
        </w:r>
        <w:r>
          <w:rPr>
            <w:sz w:val="22"/>
          </w:rPr>
          <w:t>from</w:t>
        </w:r>
        <w:r>
          <w:rPr>
            <w:spacing w:val="-9"/>
            <w:sz w:val="22"/>
          </w:rPr>
          <w:t> </w:t>
        </w:r>
        <w:r>
          <w:rPr>
            <w:spacing w:val="-2"/>
            <w:sz w:val="22"/>
          </w:rPr>
          <w:t>Performance</w:t>
        </w:r>
        <w:r>
          <w:rPr>
            <w:sz w:val="22"/>
          </w:rPr>
          <w:tab/>
        </w:r>
        <w:r>
          <w:rPr>
            <w:rFonts w:ascii="Arial MT"/>
            <w:spacing w:val="-5"/>
            <w:sz w:val="22"/>
          </w:rPr>
          <w:t>27</w:t>
        </w:r>
      </w:hyperlink>
    </w:p>
    <w:p>
      <w:pPr>
        <w:pStyle w:val="Heading7"/>
        <w:tabs>
          <w:tab w:pos="9373" w:val="right" w:leader="dot"/>
        </w:tabs>
        <w:spacing w:before="8"/>
        <w:rPr>
          <w:rFonts w:ascii="Calibri"/>
        </w:rPr>
      </w:pPr>
      <w:hyperlink w:history="true" w:anchor="_bookmark73">
        <w:r>
          <w:rPr/>
          <w:t>G.</w:t>
        </w:r>
        <w:r>
          <w:rPr>
            <w:spacing w:val="-4"/>
          </w:rPr>
          <w:t> </w:t>
        </w:r>
        <w:r>
          <w:rPr/>
          <w:t>Finishing</w:t>
        </w:r>
        <w:r>
          <w:rPr>
            <w:spacing w:val="-6"/>
          </w:rPr>
          <w:t> </w:t>
        </w:r>
        <w:r>
          <w:rPr/>
          <w:t>the</w:t>
        </w:r>
        <w:r>
          <w:rPr>
            <w:spacing w:val="-7"/>
          </w:rPr>
          <w:t> </w:t>
        </w:r>
        <w:r>
          <w:rPr>
            <w:spacing w:val="-2"/>
          </w:rPr>
          <w:t>Contract</w:t>
        </w:r>
        <w:r>
          <w:rPr/>
          <w:tab/>
        </w:r>
        <w:r>
          <w:rPr>
            <w:rFonts w:ascii="Calibri"/>
            <w:spacing w:val="-5"/>
          </w:rPr>
          <w:t>27</w:t>
        </w:r>
      </w:hyperlink>
    </w:p>
    <w:p>
      <w:pPr>
        <w:pStyle w:val="ListParagraph"/>
        <w:numPr>
          <w:ilvl w:val="0"/>
          <w:numId w:val="42"/>
        </w:numPr>
        <w:tabs>
          <w:tab w:pos="872" w:val="left" w:leader="none"/>
          <w:tab w:pos="9728" w:val="right" w:leader="dot"/>
        </w:tabs>
        <w:spacing w:line="240" w:lineRule="auto" w:before="133" w:after="0"/>
        <w:ind w:left="872" w:right="0" w:hanging="339"/>
        <w:jc w:val="left"/>
        <w:rPr>
          <w:rFonts w:ascii="Arial MT"/>
          <w:sz w:val="22"/>
        </w:rPr>
      </w:pPr>
      <w:bookmarkStart w:name="68. Completion" w:id="81"/>
      <w:bookmarkEnd w:id="81"/>
      <w:r>
        <w:rPr/>
      </w:r>
      <w:hyperlink w:history="true" w:anchor="_bookmark74">
        <w:r>
          <w:rPr>
            <w:spacing w:val="-2"/>
            <w:sz w:val="22"/>
          </w:rPr>
          <w:t>Completion</w:t>
        </w:r>
        <w:r>
          <w:rPr>
            <w:sz w:val="22"/>
          </w:rPr>
          <w:tab/>
        </w:r>
        <w:r>
          <w:rPr>
            <w:rFonts w:ascii="Arial MT"/>
            <w:spacing w:val="-5"/>
            <w:sz w:val="22"/>
          </w:rPr>
          <w:t>27</w:t>
        </w:r>
      </w:hyperlink>
    </w:p>
    <w:p>
      <w:pPr>
        <w:pStyle w:val="ListParagraph"/>
        <w:numPr>
          <w:ilvl w:val="0"/>
          <w:numId w:val="42"/>
        </w:numPr>
        <w:tabs>
          <w:tab w:pos="868" w:val="left" w:leader="none"/>
          <w:tab w:pos="9728" w:val="right" w:leader="dot"/>
        </w:tabs>
        <w:spacing w:line="240" w:lineRule="auto" w:before="0" w:after="0"/>
        <w:ind w:left="868" w:right="0" w:hanging="335"/>
        <w:jc w:val="left"/>
        <w:rPr>
          <w:rFonts w:ascii="Arial MT"/>
          <w:sz w:val="22"/>
        </w:rPr>
      </w:pPr>
      <w:bookmarkStart w:name="69. Taking Over" w:id="82"/>
      <w:bookmarkEnd w:id="82"/>
      <w:r>
        <w:rPr/>
      </w:r>
      <w:hyperlink w:history="true" w:anchor="_bookmark75">
        <w:r>
          <w:rPr>
            <w:sz w:val="22"/>
          </w:rPr>
          <w:t>Taking</w:t>
        </w:r>
        <w:r>
          <w:rPr>
            <w:spacing w:val="5"/>
            <w:sz w:val="22"/>
          </w:rPr>
          <w:t> </w:t>
        </w:r>
        <w:r>
          <w:rPr>
            <w:spacing w:val="-4"/>
            <w:sz w:val="22"/>
          </w:rPr>
          <w:t>Over</w:t>
        </w:r>
        <w:r>
          <w:rPr>
            <w:sz w:val="22"/>
          </w:rPr>
          <w:tab/>
        </w:r>
        <w:r>
          <w:rPr>
            <w:rFonts w:ascii="Arial MT"/>
            <w:spacing w:val="-5"/>
            <w:sz w:val="22"/>
          </w:rPr>
          <w:t>27</w:t>
        </w:r>
      </w:hyperlink>
    </w:p>
    <w:p>
      <w:pPr>
        <w:pStyle w:val="ListParagraph"/>
        <w:numPr>
          <w:ilvl w:val="0"/>
          <w:numId w:val="42"/>
        </w:numPr>
        <w:tabs>
          <w:tab w:pos="863" w:val="left" w:leader="none"/>
          <w:tab w:pos="9728" w:val="right" w:leader="dot"/>
        </w:tabs>
        <w:spacing w:line="240" w:lineRule="auto" w:before="1" w:after="0"/>
        <w:ind w:left="863" w:right="0" w:hanging="330"/>
        <w:jc w:val="left"/>
        <w:rPr>
          <w:rFonts w:ascii="Arial MT"/>
          <w:sz w:val="22"/>
        </w:rPr>
      </w:pPr>
      <w:bookmarkStart w:name="70. Final Account" w:id="83"/>
      <w:bookmarkEnd w:id="83"/>
      <w:r>
        <w:rPr/>
      </w:r>
      <w:hyperlink w:history="true" w:anchor="_bookmark76">
        <w:r>
          <w:rPr>
            <w:sz w:val="22"/>
          </w:rPr>
          <w:t>Final</w:t>
        </w:r>
        <w:r>
          <w:rPr>
            <w:spacing w:val="-10"/>
            <w:sz w:val="22"/>
          </w:rPr>
          <w:t> </w:t>
        </w:r>
        <w:r>
          <w:rPr>
            <w:spacing w:val="-2"/>
            <w:sz w:val="22"/>
          </w:rPr>
          <w:t>Account</w:t>
        </w:r>
        <w:r>
          <w:rPr>
            <w:sz w:val="22"/>
          </w:rPr>
          <w:tab/>
        </w:r>
        <w:r>
          <w:rPr>
            <w:rFonts w:ascii="Arial MT"/>
            <w:spacing w:val="-5"/>
            <w:sz w:val="22"/>
          </w:rPr>
          <w:t>28</w:t>
        </w:r>
      </w:hyperlink>
    </w:p>
    <w:p>
      <w:pPr>
        <w:pStyle w:val="ListParagraph"/>
        <w:numPr>
          <w:ilvl w:val="0"/>
          <w:numId w:val="42"/>
        </w:numPr>
        <w:tabs>
          <w:tab w:pos="868" w:val="left" w:leader="none"/>
          <w:tab w:pos="9728" w:val="right" w:leader="dot"/>
        </w:tabs>
        <w:spacing w:line="252" w:lineRule="exact" w:before="0" w:after="0"/>
        <w:ind w:left="868" w:right="0" w:hanging="335"/>
        <w:jc w:val="left"/>
        <w:rPr>
          <w:rFonts w:ascii="Arial MT"/>
          <w:sz w:val="22"/>
        </w:rPr>
      </w:pPr>
      <w:bookmarkStart w:name="71. Operating and Maintenance Manuals" w:id="84"/>
      <w:bookmarkEnd w:id="84"/>
      <w:r>
        <w:rPr/>
      </w:r>
      <w:hyperlink w:history="true" w:anchor="_bookmark77">
        <w:r>
          <w:rPr>
            <w:sz w:val="22"/>
          </w:rPr>
          <w:t>Operating</w:t>
        </w:r>
        <w:r>
          <w:rPr>
            <w:spacing w:val="-10"/>
            <w:sz w:val="22"/>
          </w:rPr>
          <w:t> </w:t>
        </w:r>
        <w:r>
          <w:rPr>
            <w:sz w:val="22"/>
          </w:rPr>
          <w:t>and</w:t>
        </w:r>
        <w:r>
          <w:rPr>
            <w:spacing w:val="-9"/>
            <w:sz w:val="22"/>
          </w:rPr>
          <w:t> </w:t>
        </w:r>
        <w:r>
          <w:rPr>
            <w:sz w:val="22"/>
          </w:rPr>
          <w:t>Maintenance</w:t>
        </w:r>
        <w:r>
          <w:rPr>
            <w:spacing w:val="-11"/>
            <w:sz w:val="22"/>
          </w:rPr>
          <w:t> </w:t>
        </w:r>
        <w:r>
          <w:rPr>
            <w:spacing w:val="-2"/>
            <w:sz w:val="22"/>
          </w:rPr>
          <w:t>Manuals</w:t>
        </w:r>
        <w:r>
          <w:rPr>
            <w:sz w:val="22"/>
          </w:rPr>
          <w:tab/>
        </w:r>
        <w:r>
          <w:rPr>
            <w:rFonts w:ascii="Arial MT"/>
            <w:spacing w:val="-5"/>
            <w:sz w:val="22"/>
          </w:rPr>
          <w:t>28</w:t>
        </w:r>
      </w:hyperlink>
    </w:p>
    <w:p>
      <w:pPr>
        <w:pStyle w:val="ListParagraph"/>
        <w:numPr>
          <w:ilvl w:val="0"/>
          <w:numId w:val="42"/>
        </w:numPr>
        <w:tabs>
          <w:tab w:pos="863" w:val="left" w:leader="none"/>
          <w:tab w:pos="9728" w:val="right" w:leader="dot"/>
        </w:tabs>
        <w:spacing w:line="252" w:lineRule="exact" w:before="0" w:after="0"/>
        <w:ind w:left="863" w:right="0" w:hanging="330"/>
        <w:jc w:val="left"/>
        <w:rPr>
          <w:rFonts w:ascii="Arial MT"/>
          <w:sz w:val="22"/>
        </w:rPr>
      </w:pPr>
      <w:bookmarkStart w:name="72. Termination" w:id="85"/>
      <w:bookmarkEnd w:id="85"/>
      <w:r>
        <w:rPr/>
      </w:r>
      <w:hyperlink w:history="true" w:anchor="_bookmark78">
        <w:r>
          <w:rPr>
            <w:spacing w:val="-2"/>
            <w:sz w:val="22"/>
          </w:rPr>
          <w:t>Termination</w:t>
        </w:r>
        <w:r>
          <w:rPr>
            <w:sz w:val="22"/>
          </w:rPr>
          <w:tab/>
        </w:r>
        <w:r>
          <w:rPr>
            <w:rFonts w:ascii="Arial MT"/>
            <w:spacing w:val="-5"/>
            <w:sz w:val="22"/>
          </w:rPr>
          <w:t>28</w:t>
        </w:r>
      </w:hyperlink>
    </w:p>
    <w:p>
      <w:pPr>
        <w:pStyle w:val="ListParagraph"/>
        <w:numPr>
          <w:ilvl w:val="0"/>
          <w:numId w:val="42"/>
        </w:numPr>
        <w:tabs>
          <w:tab w:pos="811" w:val="left" w:leader="none"/>
          <w:tab w:pos="9728" w:val="right" w:leader="dot"/>
        </w:tabs>
        <w:spacing w:line="240" w:lineRule="auto" w:before="1" w:after="0"/>
        <w:ind w:left="811" w:right="0" w:hanging="278"/>
        <w:jc w:val="left"/>
        <w:rPr>
          <w:rFonts w:ascii="Arial MT"/>
          <w:sz w:val="22"/>
        </w:rPr>
      </w:pPr>
      <w:bookmarkStart w:name="73.Fraud and Corruption" w:id="86"/>
      <w:bookmarkEnd w:id="86"/>
      <w:r>
        <w:rPr/>
      </w:r>
      <w:hyperlink w:history="true" w:anchor="_bookmark79">
        <w:r>
          <w:rPr>
            <w:sz w:val="22"/>
          </w:rPr>
          <w:t>Fraud</w:t>
        </w:r>
        <w:r>
          <w:rPr>
            <w:spacing w:val="-6"/>
            <w:sz w:val="22"/>
          </w:rPr>
          <w:t> </w:t>
        </w:r>
        <w:r>
          <w:rPr>
            <w:sz w:val="22"/>
          </w:rPr>
          <w:t>and</w:t>
        </w:r>
        <w:r>
          <w:rPr>
            <w:spacing w:val="-6"/>
            <w:sz w:val="22"/>
          </w:rPr>
          <w:t> </w:t>
        </w:r>
        <w:r>
          <w:rPr>
            <w:spacing w:val="-2"/>
            <w:sz w:val="22"/>
          </w:rPr>
          <w:t>Corruption</w:t>
        </w:r>
        <w:r>
          <w:rPr>
            <w:sz w:val="22"/>
          </w:rPr>
          <w:tab/>
        </w:r>
        <w:r>
          <w:rPr>
            <w:rFonts w:ascii="Arial MT"/>
            <w:spacing w:val="-5"/>
            <w:sz w:val="22"/>
          </w:rPr>
          <w:t>30</w:t>
        </w:r>
      </w:hyperlink>
    </w:p>
    <w:p>
      <w:pPr>
        <w:pStyle w:val="ListParagraph"/>
        <w:numPr>
          <w:ilvl w:val="0"/>
          <w:numId w:val="42"/>
        </w:numPr>
        <w:tabs>
          <w:tab w:pos="868" w:val="left" w:leader="none"/>
          <w:tab w:pos="9728" w:val="right" w:leader="dot"/>
        </w:tabs>
        <w:spacing w:line="240" w:lineRule="auto" w:before="1" w:after="0"/>
        <w:ind w:left="868" w:right="0" w:hanging="335"/>
        <w:jc w:val="left"/>
        <w:rPr>
          <w:rFonts w:ascii="Arial MT"/>
          <w:sz w:val="22"/>
        </w:rPr>
      </w:pPr>
      <w:bookmarkStart w:name="74. Black Listing" w:id="87"/>
      <w:bookmarkEnd w:id="87"/>
      <w:r>
        <w:rPr/>
      </w:r>
      <w:hyperlink w:history="true" w:anchor="_bookmark80">
        <w:r>
          <w:rPr>
            <w:sz w:val="22"/>
          </w:rPr>
          <w:t>Black</w:t>
        </w:r>
        <w:r>
          <w:rPr>
            <w:spacing w:val="-11"/>
            <w:sz w:val="22"/>
          </w:rPr>
          <w:t> </w:t>
        </w:r>
        <w:r>
          <w:rPr>
            <w:spacing w:val="-2"/>
            <w:sz w:val="22"/>
          </w:rPr>
          <w:t>Listing</w:t>
        </w:r>
        <w:r>
          <w:rPr>
            <w:sz w:val="22"/>
          </w:rPr>
          <w:tab/>
        </w:r>
        <w:r>
          <w:rPr>
            <w:rFonts w:ascii="Arial MT"/>
            <w:spacing w:val="-5"/>
            <w:sz w:val="22"/>
          </w:rPr>
          <w:t>30</w:t>
        </w:r>
      </w:hyperlink>
    </w:p>
    <w:p>
      <w:pPr>
        <w:pStyle w:val="ListParagraph"/>
        <w:numPr>
          <w:ilvl w:val="0"/>
          <w:numId w:val="42"/>
        </w:numPr>
        <w:tabs>
          <w:tab w:pos="863" w:val="left" w:leader="none"/>
          <w:tab w:pos="9728" w:val="right" w:leader="dot"/>
        </w:tabs>
        <w:spacing w:line="240" w:lineRule="auto" w:before="0" w:after="0"/>
        <w:ind w:left="863" w:right="0" w:hanging="330"/>
        <w:jc w:val="left"/>
        <w:rPr>
          <w:rFonts w:ascii="Arial MT"/>
          <w:sz w:val="22"/>
        </w:rPr>
      </w:pPr>
      <w:bookmarkStart w:name="75. Payment upon Termination" w:id="88"/>
      <w:bookmarkEnd w:id="88"/>
      <w:r>
        <w:rPr/>
      </w:r>
      <w:hyperlink w:history="true" w:anchor="_bookmark81">
        <w:r>
          <w:rPr>
            <w:sz w:val="22"/>
          </w:rPr>
          <w:t>Payment</w:t>
        </w:r>
        <w:r>
          <w:rPr>
            <w:spacing w:val="-4"/>
            <w:sz w:val="22"/>
          </w:rPr>
          <w:t> </w:t>
        </w:r>
        <w:r>
          <w:rPr>
            <w:sz w:val="22"/>
          </w:rPr>
          <w:t>upon</w:t>
        </w:r>
        <w:r>
          <w:rPr>
            <w:spacing w:val="-9"/>
            <w:sz w:val="22"/>
          </w:rPr>
          <w:t> </w:t>
        </w:r>
        <w:r>
          <w:rPr>
            <w:spacing w:val="-2"/>
            <w:sz w:val="22"/>
          </w:rPr>
          <w:t>Termination</w:t>
        </w:r>
        <w:r>
          <w:rPr>
            <w:sz w:val="22"/>
          </w:rPr>
          <w:tab/>
        </w:r>
        <w:r>
          <w:rPr>
            <w:rFonts w:ascii="Arial MT"/>
            <w:spacing w:val="-5"/>
            <w:sz w:val="22"/>
          </w:rPr>
          <w:t>31</w:t>
        </w:r>
      </w:hyperlink>
    </w:p>
    <w:p>
      <w:pPr>
        <w:pStyle w:val="ListParagraph"/>
        <w:numPr>
          <w:ilvl w:val="0"/>
          <w:numId w:val="42"/>
        </w:numPr>
        <w:tabs>
          <w:tab w:pos="863" w:val="left" w:leader="none"/>
          <w:tab w:pos="9728" w:val="right" w:leader="dot"/>
        </w:tabs>
        <w:spacing w:line="240" w:lineRule="auto" w:before="0" w:after="0"/>
        <w:ind w:left="863" w:right="0" w:hanging="330"/>
        <w:jc w:val="left"/>
        <w:rPr>
          <w:rFonts w:ascii="Arial MT"/>
          <w:sz w:val="22"/>
        </w:rPr>
      </w:pPr>
      <w:bookmarkStart w:name="76. Property" w:id="89"/>
      <w:bookmarkEnd w:id="89"/>
      <w:r>
        <w:rPr/>
      </w:r>
      <w:hyperlink w:history="true" w:anchor="_bookmark82">
        <w:r>
          <w:rPr>
            <w:spacing w:val="-2"/>
            <w:sz w:val="22"/>
          </w:rPr>
          <w:t>Property</w:t>
        </w:r>
        <w:r>
          <w:rPr>
            <w:sz w:val="22"/>
          </w:rPr>
          <w:tab/>
        </w:r>
        <w:r>
          <w:rPr>
            <w:rFonts w:ascii="Arial MT"/>
            <w:spacing w:val="-5"/>
            <w:sz w:val="22"/>
          </w:rPr>
          <w:t>31</w:t>
        </w:r>
      </w:hyperlink>
    </w:p>
    <w:p>
      <w:pPr>
        <w:pStyle w:val="ListParagraph"/>
        <w:numPr>
          <w:ilvl w:val="0"/>
          <w:numId w:val="42"/>
        </w:numPr>
        <w:tabs>
          <w:tab w:pos="811" w:val="left" w:leader="none"/>
          <w:tab w:pos="9728" w:val="right" w:leader="dot"/>
        </w:tabs>
        <w:spacing w:line="240" w:lineRule="auto" w:before="1" w:after="0"/>
        <w:ind w:left="811" w:right="0" w:hanging="278"/>
        <w:jc w:val="left"/>
        <w:rPr>
          <w:rFonts w:ascii="Arial MT"/>
          <w:sz w:val="22"/>
        </w:rPr>
      </w:pPr>
      <w:bookmarkStart w:name="77.Release from Performance" w:id="90"/>
      <w:bookmarkEnd w:id="90"/>
      <w:r>
        <w:rPr/>
      </w:r>
      <w:hyperlink w:history="true" w:anchor="_bookmark83">
        <w:r>
          <w:rPr>
            <w:sz w:val="22"/>
          </w:rPr>
          <w:t>Release</w:t>
        </w:r>
        <w:r>
          <w:rPr>
            <w:spacing w:val="-8"/>
            <w:sz w:val="22"/>
          </w:rPr>
          <w:t> </w:t>
        </w:r>
        <w:r>
          <w:rPr>
            <w:sz w:val="22"/>
          </w:rPr>
          <w:t>from</w:t>
        </w:r>
        <w:r>
          <w:rPr>
            <w:spacing w:val="-9"/>
            <w:sz w:val="22"/>
          </w:rPr>
          <w:t> </w:t>
        </w:r>
        <w:r>
          <w:rPr>
            <w:spacing w:val="-2"/>
            <w:sz w:val="22"/>
          </w:rPr>
          <w:t>Performance</w:t>
        </w:r>
        <w:r>
          <w:rPr>
            <w:sz w:val="22"/>
          </w:rPr>
          <w:tab/>
        </w:r>
        <w:r>
          <w:rPr>
            <w:rFonts w:ascii="Arial MT"/>
            <w:spacing w:val="-5"/>
            <w:sz w:val="22"/>
          </w:rPr>
          <w:t>31</w:t>
        </w:r>
      </w:hyperlink>
    </w:p>
    <w:p>
      <w:pPr>
        <w:pStyle w:val="ListParagraph"/>
        <w:numPr>
          <w:ilvl w:val="0"/>
          <w:numId w:val="42"/>
        </w:numPr>
        <w:tabs>
          <w:tab w:pos="863" w:val="left" w:leader="none"/>
          <w:tab w:pos="9728" w:val="right" w:leader="dot"/>
        </w:tabs>
        <w:spacing w:line="240" w:lineRule="auto" w:before="0" w:after="0"/>
        <w:ind w:left="863" w:right="0" w:hanging="330"/>
        <w:jc w:val="left"/>
        <w:rPr>
          <w:rFonts w:ascii="Arial MT"/>
          <w:sz w:val="22"/>
        </w:rPr>
      </w:pPr>
      <w:bookmarkStart w:name="78. Suspension of DP Loan/Credit/Grant" w:id="91"/>
      <w:bookmarkEnd w:id="91"/>
      <w:r>
        <w:rPr/>
      </w:r>
      <w:hyperlink w:history="true" w:anchor="_bookmark84">
        <w:r>
          <w:rPr>
            <w:sz w:val="22"/>
          </w:rPr>
          <w:t>Suspension</w:t>
        </w:r>
        <w:r>
          <w:rPr>
            <w:spacing w:val="-8"/>
            <w:sz w:val="22"/>
          </w:rPr>
          <w:t> </w:t>
        </w:r>
        <w:r>
          <w:rPr>
            <w:sz w:val="22"/>
          </w:rPr>
          <w:t>of</w:t>
        </w:r>
        <w:r>
          <w:rPr>
            <w:spacing w:val="-4"/>
            <w:sz w:val="22"/>
          </w:rPr>
          <w:t> </w:t>
        </w:r>
        <w:r>
          <w:rPr>
            <w:sz w:val="22"/>
          </w:rPr>
          <w:t>DP </w:t>
        </w:r>
        <w:r>
          <w:rPr>
            <w:spacing w:val="-2"/>
            <w:sz w:val="22"/>
          </w:rPr>
          <w:t>Loan/Credit/Grant</w:t>
        </w:r>
        <w:r>
          <w:rPr>
            <w:sz w:val="22"/>
          </w:rPr>
          <w:tab/>
        </w:r>
        <w:r>
          <w:rPr>
            <w:rFonts w:ascii="Arial MT"/>
            <w:spacing w:val="-5"/>
            <w:sz w:val="22"/>
          </w:rPr>
          <w:t>32</w:t>
        </w:r>
      </w:hyperlink>
    </w:p>
    <w:p>
      <w:pPr>
        <w:pStyle w:val="ListParagraph"/>
        <w:numPr>
          <w:ilvl w:val="0"/>
          <w:numId w:val="42"/>
        </w:numPr>
        <w:tabs>
          <w:tab w:pos="868" w:val="left" w:leader="none"/>
          <w:tab w:pos="9728" w:val="right" w:leader="dot"/>
        </w:tabs>
        <w:spacing w:line="240" w:lineRule="auto" w:before="1" w:after="0"/>
        <w:ind w:left="868" w:right="0" w:hanging="335"/>
        <w:jc w:val="left"/>
        <w:rPr>
          <w:rFonts w:ascii="Arial MT"/>
          <w:sz w:val="22"/>
        </w:rPr>
      </w:pPr>
      <w:bookmarkStart w:name="79. Eligibility" w:id="92"/>
      <w:bookmarkEnd w:id="92"/>
      <w:r>
        <w:rPr/>
      </w:r>
      <w:hyperlink w:history="true" w:anchor="_bookmark85">
        <w:r>
          <w:rPr>
            <w:spacing w:val="-2"/>
            <w:sz w:val="22"/>
          </w:rPr>
          <w:t>Eligibility</w:t>
        </w:r>
        <w:r>
          <w:rPr>
            <w:sz w:val="22"/>
          </w:rPr>
          <w:tab/>
        </w:r>
        <w:r>
          <w:rPr>
            <w:rFonts w:ascii="Arial MT"/>
            <w:spacing w:val="-5"/>
            <w:sz w:val="22"/>
          </w:rPr>
          <w:t>32</w:t>
        </w:r>
      </w:hyperlink>
    </w:p>
    <w:p>
      <w:pPr>
        <w:pStyle w:val="ListParagraph"/>
        <w:numPr>
          <w:ilvl w:val="0"/>
          <w:numId w:val="42"/>
        </w:numPr>
        <w:tabs>
          <w:tab w:pos="811" w:val="left" w:leader="none"/>
          <w:tab w:pos="9728" w:val="right" w:leader="dot"/>
        </w:tabs>
        <w:spacing w:line="240" w:lineRule="auto" w:before="1" w:after="0"/>
        <w:ind w:left="811" w:right="0" w:hanging="278"/>
        <w:jc w:val="left"/>
        <w:rPr>
          <w:rFonts w:ascii="Arial MT" w:hAnsi="Arial MT"/>
          <w:sz w:val="22"/>
        </w:rPr>
      </w:pPr>
      <w:bookmarkStart w:name="80.ProjectManager’s Duties and Authoriti" w:id="93"/>
      <w:bookmarkEnd w:id="93"/>
      <w:r>
        <w:rPr/>
      </w:r>
      <w:hyperlink w:history="true" w:anchor="_bookmark86">
        <w:r>
          <w:rPr>
            <w:sz w:val="22"/>
          </w:rPr>
          <w:t>ProjectManager’s</w:t>
        </w:r>
        <w:r>
          <w:rPr>
            <w:spacing w:val="-8"/>
            <w:sz w:val="22"/>
          </w:rPr>
          <w:t> </w:t>
        </w:r>
        <w:r>
          <w:rPr>
            <w:sz w:val="22"/>
          </w:rPr>
          <w:t>Duties</w:t>
        </w:r>
        <w:r>
          <w:rPr>
            <w:spacing w:val="-7"/>
            <w:sz w:val="22"/>
          </w:rPr>
          <w:t> </w:t>
        </w:r>
        <w:r>
          <w:rPr>
            <w:sz w:val="22"/>
          </w:rPr>
          <w:t>and</w:t>
        </w:r>
        <w:r>
          <w:rPr>
            <w:spacing w:val="-11"/>
            <w:sz w:val="22"/>
          </w:rPr>
          <w:t> </w:t>
        </w:r>
        <w:r>
          <w:rPr>
            <w:spacing w:val="-2"/>
            <w:sz w:val="22"/>
          </w:rPr>
          <w:t>Authorities</w:t>
        </w:r>
        <w:r>
          <w:rPr>
            <w:sz w:val="22"/>
          </w:rPr>
          <w:tab/>
        </w:r>
        <w:r>
          <w:rPr>
            <w:rFonts w:ascii="Arial MT" w:hAnsi="Arial MT"/>
            <w:spacing w:val="-5"/>
            <w:sz w:val="22"/>
          </w:rPr>
          <w:t>32</w:t>
        </w:r>
      </w:hyperlink>
    </w:p>
    <w:p>
      <w:pPr>
        <w:pStyle w:val="ListParagraph"/>
        <w:numPr>
          <w:ilvl w:val="0"/>
          <w:numId w:val="42"/>
        </w:numPr>
        <w:tabs>
          <w:tab w:pos="811" w:val="left" w:leader="none"/>
          <w:tab w:pos="9728" w:val="right" w:leader="dot"/>
        </w:tabs>
        <w:spacing w:line="240" w:lineRule="auto" w:before="0" w:after="0"/>
        <w:ind w:left="811" w:right="0" w:hanging="278"/>
        <w:jc w:val="left"/>
        <w:rPr>
          <w:rFonts w:ascii="Arial MT"/>
          <w:sz w:val="22"/>
        </w:rPr>
      </w:pPr>
      <w:bookmarkStart w:name="81.Quarries and Spoil Dumps" w:id="94"/>
      <w:bookmarkEnd w:id="94"/>
      <w:r>
        <w:rPr/>
      </w:r>
      <w:hyperlink w:history="true" w:anchor="_bookmark87">
        <w:r>
          <w:rPr>
            <w:sz w:val="22"/>
          </w:rPr>
          <w:t>Quarries</w:t>
        </w:r>
        <w:r>
          <w:rPr>
            <w:spacing w:val="-6"/>
            <w:sz w:val="22"/>
          </w:rPr>
          <w:t> </w:t>
        </w:r>
        <w:r>
          <w:rPr>
            <w:sz w:val="22"/>
          </w:rPr>
          <w:t>and</w:t>
        </w:r>
        <w:r>
          <w:rPr>
            <w:spacing w:val="-8"/>
            <w:sz w:val="22"/>
          </w:rPr>
          <w:t> </w:t>
        </w:r>
        <w:r>
          <w:rPr>
            <w:sz w:val="22"/>
          </w:rPr>
          <w:t>Spoil</w:t>
        </w:r>
        <w:r>
          <w:rPr>
            <w:spacing w:val="-7"/>
            <w:sz w:val="22"/>
          </w:rPr>
          <w:t> </w:t>
        </w:r>
        <w:r>
          <w:rPr>
            <w:spacing w:val="-4"/>
            <w:sz w:val="22"/>
          </w:rPr>
          <w:t>Dumps</w:t>
        </w:r>
        <w:r>
          <w:rPr>
            <w:sz w:val="22"/>
          </w:rPr>
          <w:tab/>
        </w:r>
        <w:r>
          <w:rPr>
            <w:rFonts w:ascii="Arial MT"/>
            <w:spacing w:val="-5"/>
            <w:sz w:val="22"/>
          </w:rPr>
          <w:t>32</w:t>
        </w:r>
      </w:hyperlink>
    </w:p>
    <w:p>
      <w:pPr>
        <w:pStyle w:val="ListParagraph"/>
        <w:numPr>
          <w:ilvl w:val="0"/>
          <w:numId w:val="42"/>
        </w:numPr>
        <w:tabs>
          <w:tab w:pos="868" w:val="left" w:leader="none"/>
          <w:tab w:pos="9728" w:val="right" w:leader="dot"/>
        </w:tabs>
        <w:spacing w:line="252" w:lineRule="exact" w:before="1" w:after="0"/>
        <w:ind w:left="868" w:right="0" w:hanging="335"/>
        <w:jc w:val="left"/>
        <w:rPr>
          <w:rFonts w:ascii="Arial MT"/>
          <w:sz w:val="22"/>
        </w:rPr>
      </w:pPr>
      <w:bookmarkStart w:name="82. Local Taxation" w:id="95"/>
      <w:bookmarkEnd w:id="95"/>
      <w:r>
        <w:rPr/>
      </w:r>
      <w:hyperlink w:history="true" w:anchor="_bookmark88">
        <w:r>
          <w:rPr>
            <w:sz w:val="22"/>
          </w:rPr>
          <w:t>Local</w:t>
        </w:r>
        <w:r>
          <w:rPr>
            <w:spacing w:val="-10"/>
            <w:sz w:val="22"/>
          </w:rPr>
          <w:t> </w:t>
        </w:r>
        <w:r>
          <w:rPr>
            <w:spacing w:val="-2"/>
            <w:sz w:val="22"/>
          </w:rPr>
          <w:t>Taxation</w:t>
        </w:r>
        <w:r>
          <w:rPr>
            <w:sz w:val="22"/>
          </w:rPr>
          <w:tab/>
        </w:r>
        <w:r>
          <w:rPr>
            <w:rFonts w:ascii="Arial MT"/>
            <w:spacing w:val="-5"/>
            <w:sz w:val="22"/>
          </w:rPr>
          <w:t>32</w:t>
        </w:r>
      </w:hyperlink>
    </w:p>
    <w:p>
      <w:pPr>
        <w:pStyle w:val="ListParagraph"/>
        <w:numPr>
          <w:ilvl w:val="0"/>
          <w:numId w:val="42"/>
        </w:numPr>
        <w:tabs>
          <w:tab w:pos="868" w:val="left" w:leader="none"/>
          <w:tab w:pos="9728" w:val="right" w:leader="dot"/>
        </w:tabs>
        <w:spacing w:line="252" w:lineRule="exact" w:before="0" w:after="0"/>
        <w:ind w:left="868" w:right="0" w:hanging="335"/>
        <w:jc w:val="left"/>
        <w:rPr>
          <w:rFonts w:ascii="Arial MT"/>
          <w:sz w:val="22"/>
        </w:rPr>
      </w:pPr>
      <w:bookmarkStart w:name="83. Value Added Tax" w:id="96"/>
      <w:bookmarkEnd w:id="96"/>
      <w:r>
        <w:rPr/>
      </w:r>
      <w:hyperlink w:history="true" w:anchor="_bookmark89">
        <w:r>
          <w:rPr>
            <w:sz w:val="22"/>
          </w:rPr>
          <w:t>Value</w:t>
        </w:r>
        <w:r>
          <w:rPr>
            <w:spacing w:val="-7"/>
            <w:sz w:val="22"/>
          </w:rPr>
          <w:t> </w:t>
        </w:r>
        <w:r>
          <w:rPr>
            <w:sz w:val="22"/>
          </w:rPr>
          <w:t>Added</w:t>
        </w:r>
        <w:r>
          <w:rPr>
            <w:spacing w:val="-8"/>
            <w:sz w:val="22"/>
          </w:rPr>
          <w:t> </w:t>
        </w:r>
        <w:r>
          <w:rPr>
            <w:spacing w:val="-5"/>
            <w:sz w:val="22"/>
          </w:rPr>
          <w:t>Tax</w:t>
        </w:r>
        <w:r>
          <w:rPr>
            <w:sz w:val="22"/>
          </w:rPr>
          <w:tab/>
        </w:r>
        <w:r>
          <w:rPr>
            <w:rFonts w:ascii="Arial MT"/>
            <w:spacing w:val="-5"/>
            <w:sz w:val="22"/>
          </w:rPr>
          <w:t>33</w:t>
        </w:r>
      </w:hyperlink>
    </w:p>
    <w:p>
      <w:pPr>
        <w:pStyle w:val="ListParagraph"/>
        <w:numPr>
          <w:ilvl w:val="0"/>
          <w:numId w:val="42"/>
        </w:numPr>
        <w:tabs>
          <w:tab w:pos="868" w:val="left" w:leader="none"/>
          <w:tab w:pos="9728" w:val="right" w:leader="dot"/>
        </w:tabs>
        <w:spacing w:line="240" w:lineRule="auto" w:before="0" w:after="0"/>
        <w:ind w:left="868" w:right="0" w:hanging="335"/>
        <w:jc w:val="left"/>
        <w:rPr>
          <w:rFonts w:ascii="Arial MT"/>
          <w:sz w:val="22"/>
        </w:rPr>
      </w:pPr>
      <w:bookmarkStart w:name="84. Income Taxes on Staff" w:id="97"/>
      <w:bookmarkEnd w:id="97"/>
      <w:r>
        <w:rPr/>
      </w:r>
      <w:hyperlink w:history="true" w:anchor="_bookmark90">
        <w:r>
          <w:rPr>
            <w:sz w:val="22"/>
          </w:rPr>
          <w:t>Income</w:t>
        </w:r>
        <w:r>
          <w:rPr>
            <w:spacing w:val="-9"/>
            <w:sz w:val="22"/>
          </w:rPr>
          <w:t> </w:t>
        </w:r>
        <w:r>
          <w:rPr>
            <w:sz w:val="22"/>
          </w:rPr>
          <w:t>Taxes</w:t>
        </w:r>
        <w:r>
          <w:rPr>
            <w:spacing w:val="-5"/>
            <w:sz w:val="22"/>
          </w:rPr>
          <w:t> </w:t>
        </w:r>
        <w:r>
          <w:rPr>
            <w:sz w:val="22"/>
          </w:rPr>
          <w:t>on</w:t>
        </w:r>
        <w:r>
          <w:rPr>
            <w:spacing w:val="-9"/>
            <w:sz w:val="22"/>
          </w:rPr>
          <w:t> </w:t>
        </w:r>
        <w:r>
          <w:rPr>
            <w:spacing w:val="-4"/>
            <w:sz w:val="22"/>
          </w:rPr>
          <w:t>Staff</w:t>
        </w:r>
        <w:r>
          <w:rPr>
            <w:sz w:val="22"/>
          </w:rPr>
          <w:tab/>
        </w:r>
        <w:r>
          <w:rPr>
            <w:rFonts w:ascii="Arial MT"/>
            <w:spacing w:val="-5"/>
            <w:sz w:val="22"/>
          </w:rPr>
          <w:t>33</w:t>
        </w:r>
      </w:hyperlink>
    </w:p>
    <w:p>
      <w:pPr>
        <w:pStyle w:val="ListParagraph"/>
        <w:numPr>
          <w:ilvl w:val="0"/>
          <w:numId w:val="42"/>
        </w:numPr>
        <w:tabs>
          <w:tab w:pos="868" w:val="left" w:leader="none"/>
          <w:tab w:pos="9728" w:val="right" w:leader="dot"/>
        </w:tabs>
        <w:spacing w:line="240" w:lineRule="auto" w:before="1" w:after="0"/>
        <w:ind w:left="868" w:right="0" w:hanging="335"/>
        <w:jc w:val="left"/>
        <w:rPr>
          <w:rFonts w:ascii="Arial MT"/>
          <w:sz w:val="22"/>
        </w:rPr>
      </w:pPr>
      <w:bookmarkStart w:name="85. Duties, Taxes and Royalties" w:id="98"/>
      <w:bookmarkEnd w:id="98"/>
      <w:r>
        <w:rPr/>
      </w:r>
      <w:hyperlink w:history="true" w:anchor="_bookmark91">
        <w:r>
          <w:rPr>
            <w:sz w:val="22"/>
          </w:rPr>
          <w:t>Duties,</w:t>
        </w:r>
        <w:r>
          <w:rPr>
            <w:spacing w:val="-7"/>
            <w:sz w:val="22"/>
          </w:rPr>
          <w:t> </w:t>
        </w:r>
        <w:r>
          <w:rPr>
            <w:sz w:val="22"/>
          </w:rPr>
          <w:t>Taxes</w:t>
        </w:r>
        <w:r>
          <w:rPr>
            <w:spacing w:val="-4"/>
            <w:sz w:val="22"/>
          </w:rPr>
          <w:t> </w:t>
        </w:r>
        <w:r>
          <w:rPr>
            <w:sz w:val="22"/>
          </w:rPr>
          <w:t>and</w:t>
        </w:r>
        <w:r>
          <w:rPr>
            <w:spacing w:val="-9"/>
            <w:sz w:val="22"/>
          </w:rPr>
          <w:t> </w:t>
        </w:r>
        <w:r>
          <w:rPr>
            <w:spacing w:val="-2"/>
            <w:sz w:val="22"/>
          </w:rPr>
          <w:t>Royalties</w:t>
        </w:r>
        <w:r>
          <w:rPr>
            <w:sz w:val="22"/>
          </w:rPr>
          <w:tab/>
        </w:r>
        <w:r>
          <w:rPr>
            <w:rFonts w:ascii="Arial MT"/>
            <w:spacing w:val="-5"/>
            <w:sz w:val="22"/>
          </w:rPr>
          <w:t>33</w:t>
        </w:r>
      </w:hyperlink>
    </w:p>
    <w:p>
      <w:pPr>
        <w:pStyle w:val="ListParagraph"/>
        <w:numPr>
          <w:ilvl w:val="0"/>
          <w:numId w:val="42"/>
        </w:numPr>
        <w:tabs>
          <w:tab w:pos="863" w:val="left" w:leader="none"/>
          <w:tab w:pos="9728" w:val="right" w:leader="dot"/>
        </w:tabs>
        <w:spacing w:line="240" w:lineRule="auto" w:before="0" w:after="0"/>
        <w:ind w:left="863" w:right="0" w:hanging="330"/>
        <w:jc w:val="left"/>
        <w:rPr>
          <w:rFonts w:ascii="Arial MT"/>
          <w:sz w:val="22"/>
        </w:rPr>
      </w:pPr>
      <w:bookmarkStart w:name="86. Member of Government, etc, not Perso" w:id="99"/>
      <w:bookmarkEnd w:id="99"/>
      <w:r>
        <w:rPr/>
      </w:r>
      <w:hyperlink w:history="true" w:anchor="_bookmark92">
        <w:r>
          <w:rPr>
            <w:sz w:val="22"/>
          </w:rPr>
          <w:t>Member</w:t>
        </w:r>
        <w:r>
          <w:rPr>
            <w:spacing w:val="-4"/>
            <w:sz w:val="22"/>
          </w:rPr>
          <w:t> </w:t>
        </w:r>
        <w:r>
          <w:rPr>
            <w:sz w:val="22"/>
          </w:rPr>
          <w:t>of</w:t>
        </w:r>
        <w:r>
          <w:rPr>
            <w:spacing w:val="-7"/>
            <w:sz w:val="22"/>
          </w:rPr>
          <w:t> </w:t>
        </w:r>
        <w:r>
          <w:rPr>
            <w:sz w:val="22"/>
          </w:rPr>
          <w:t>Government,</w:t>
        </w:r>
        <w:r>
          <w:rPr>
            <w:spacing w:val="-4"/>
            <w:sz w:val="22"/>
          </w:rPr>
          <w:t> </w:t>
        </w:r>
        <w:r>
          <w:rPr>
            <w:sz w:val="22"/>
          </w:rPr>
          <w:t>etc,</w:t>
        </w:r>
        <w:r>
          <w:rPr>
            <w:spacing w:val="-4"/>
            <w:sz w:val="22"/>
          </w:rPr>
          <w:t> </w:t>
        </w:r>
        <w:r>
          <w:rPr>
            <w:sz w:val="22"/>
          </w:rPr>
          <w:t>not</w:t>
        </w:r>
        <w:r>
          <w:rPr>
            <w:spacing w:val="-5"/>
            <w:sz w:val="22"/>
          </w:rPr>
          <w:t> </w:t>
        </w:r>
        <w:r>
          <w:rPr>
            <w:sz w:val="22"/>
          </w:rPr>
          <w:t>Personally</w:t>
        </w:r>
        <w:r>
          <w:rPr>
            <w:spacing w:val="-10"/>
            <w:sz w:val="22"/>
          </w:rPr>
          <w:t> </w:t>
        </w:r>
        <w:r>
          <w:rPr>
            <w:spacing w:val="-2"/>
            <w:sz w:val="22"/>
          </w:rPr>
          <w:t>Liable</w:t>
        </w:r>
        <w:r>
          <w:rPr>
            <w:sz w:val="22"/>
          </w:rPr>
          <w:tab/>
        </w:r>
        <w:r>
          <w:rPr>
            <w:rFonts w:ascii="Arial MT"/>
            <w:spacing w:val="-5"/>
            <w:sz w:val="22"/>
          </w:rPr>
          <w:t>33</w:t>
        </w:r>
      </w:hyperlink>
    </w:p>
    <w:p>
      <w:pPr>
        <w:pStyle w:val="ListParagraph"/>
        <w:spacing w:after="0" w:line="240" w:lineRule="auto"/>
        <w:jc w:val="left"/>
        <w:rPr>
          <w:rFonts w:ascii="Arial MT"/>
          <w:sz w:val="22"/>
        </w:rPr>
        <w:sectPr>
          <w:pgSz w:w="12240" w:h="15840"/>
          <w:pgMar w:header="526" w:footer="0" w:top="1280" w:bottom="280" w:left="1080" w:right="360"/>
        </w:sectPr>
      </w:pPr>
    </w:p>
    <w:p>
      <w:pPr>
        <w:pStyle w:val="ListParagraph"/>
        <w:numPr>
          <w:ilvl w:val="0"/>
          <w:numId w:val="42"/>
        </w:numPr>
        <w:tabs>
          <w:tab w:pos="868" w:val="left" w:leader="none"/>
          <w:tab w:pos="9728" w:val="right" w:leader="dot"/>
        </w:tabs>
        <w:spacing w:line="240" w:lineRule="auto" w:before="147" w:after="0"/>
        <w:ind w:left="868" w:right="0" w:hanging="335"/>
        <w:jc w:val="left"/>
        <w:rPr>
          <w:rFonts w:ascii="Arial MT"/>
          <w:sz w:val="22"/>
        </w:rPr>
      </w:pPr>
      <w:r>
        <w:rPr>
          <w:rFonts w:ascii="Arial MT"/>
          <w:sz w:val="22"/>
        </w:rPr>
        <mc:AlternateContent>
          <mc:Choice Requires="wps">
            <w:drawing>
              <wp:anchor distT="0" distB="0" distL="0" distR="0" allowOverlap="1" layoutInCell="1" locked="0" behindDoc="0" simplePos="0" relativeHeight="15733248">
                <wp:simplePos x="0" y="0"/>
                <wp:positionH relativeFrom="page">
                  <wp:posOffset>984808</wp:posOffset>
                </wp:positionH>
                <wp:positionV relativeFrom="page">
                  <wp:posOffset>1704467</wp:posOffset>
                </wp:positionV>
                <wp:extent cx="36830" cy="6350"/>
                <wp:effectExtent l="0" t="0" r="0" b="0"/>
                <wp:wrapNone/>
                <wp:docPr id="15" name="Graphic 15"/>
                <wp:cNvGraphicFramePr>
                  <a:graphicFrameLocks/>
                </wp:cNvGraphicFramePr>
                <a:graphic>
                  <a:graphicData uri="http://schemas.microsoft.com/office/word/2010/wordprocessingShape">
                    <wps:wsp>
                      <wps:cNvPr id="15" name="Graphic 15"/>
                      <wps:cNvSpPr/>
                      <wps:spPr>
                        <a:xfrm>
                          <a:off x="0" y="0"/>
                          <a:ext cx="36830" cy="6350"/>
                        </a:xfrm>
                        <a:custGeom>
                          <a:avLst/>
                          <a:gdLst/>
                          <a:ahLst/>
                          <a:cxnLst/>
                          <a:rect l="l" t="t" r="r" b="b"/>
                          <a:pathLst>
                            <a:path w="36830" h="6350">
                              <a:moveTo>
                                <a:pt x="36575" y="0"/>
                              </a:moveTo>
                              <a:lnTo>
                                <a:pt x="0" y="0"/>
                              </a:lnTo>
                              <a:lnTo>
                                <a:pt x="0" y="6096"/>
                              </a:lnTo>
                              <a:lnTo>
                                <a:pt x="36575" y="6096"/>
                              </a:lnTo>
                              <a:lnTo>
                                <a:pt x="36575" y="0"/>
                              </a:lnTo>
                              <a:close/>
                            </a:path>
                          </a:pathLst>
                        </a:custGeom>
                        <a:solidFill>
                          <a:srgbClr val="0000FF"/>
                        </a:solidFill>
                      </wps:spPr>
                      <wps:bodyPr wrap="square" lIns="0" tIns="0" rIns="0" bIns="0" rtlCol="0">
                        <a:prstTxWarp prst="textNoShape">
                          <a:avLst/>
                        </a:prstTxWarp>
                        <a:noAutofit/>
                      </wps:bodyPr>
                    </wps:wsp>
                  </a:graphicData>
                </a:graphic>
              </wp:anchor>
            </w:drawing>
          </mc:Choice>
          <mc:Fallback>
            <w:pict>
              <v:rect style="position:absolute;margin-left:77.543999pt;margin-top:134.210007pt;width:2.88pt;height:.48pt;mso-position-horizontal-relative:page;mso-position-vertical-relative:page;z-index:15733248" id="docshape14" filled="true" fillcolor="#0000ff" stroked="false">
                <v:fill type="solid"/>
                <w10:wrap type="none"/>
              </v:rect>
            </w:pict>
          </mc:Fallback>
        </mc:AlternateContent>
      </w:r>
      <w:bookmarkStart w:name="87. Approval of Use of Explosives" w:id="100"/>
      <w:bookmarkEnd w:id="100"/>
      <w:r>
        <w:rPr/>
      </w:r>
      <w:hyperlink w:history="true" w:anchor="_bookmark93">
        <w:r>
          <w:rPr>
            <w:sz w:val="22"/>
          </w:rPr>
          <w:t>Approval</w:t>
        </w:r>
        <w:r>
          <w:rPr>
            <w:spacing w:val="-8"/>
            <w:sz w:val="22"/>
          </w:rPr>
          <w:t> </w:t>
        </w:r>
        <w:r>
          <w:rPr>
            <w:sz w:val="22"/>
          </w:rPr>
          <w:t>of</w:t>
        </w:r>
        <w:r>
          <w:rPr>
            <w:spacing w:val="-1"/>
            <w:sz w:val="22"/>
          </w:rPr>
          <w:t> </w:t>
        </w:r>
        <w:r>
          <w:rPr>
            <w:sz w:val="22"/>
          </w:rPr>
          <w:t>Use</w:t>
        </w:r>
        <w:r>
          <w:rPr>
            <w:spacing w:val="-5"/>
            <w:sz w:val="22"/>
          </w:rPr>
          <w:t> </w:t>
        </w:r>
        <w:r>
          <w:rPr>
            <w:sz w:val="22"/>
          </w:rPr>
          <w:t>of</w:t>
        </w:r>
        <w:r>
          <w:rPr>
            <w:spacing w:val="-5"/>
            <w:sz w:val="22"/>
          </w:rPr>
          <w:t> </w:t>
        </w:r>
        <w:r>
          <w:rPr>
            <w:spacing w:val="-2"/>
            <w:sz w:val="22"/>
          </w:rPr>
          <w:t>Explosives</w:t>
        </w:r>
        <w:r>
          <w:rPr>
            <w:sz w:val="22"/>
          </w:rPr>
          <w:tab/>
        </w:r>
        <w:r>
          <w:rPr>
            <w:rFonts w:ascii="Arial MT"/>
            <w:spacing w:val="-5"/>
            <w:sz w:val="22"/>
          </w:rPr>
          <w:t>33</w:t>
        </w:r>
      </w:hyperlink>
    </w:p>
    <w:p>
      <w:pPr>
        <w:pStyle w:val="ListParagraph"/>
        <w:numPr>
          <w:ilvl w:val="0"/>
          <w:numId w:val="43"/>
        </w:numPr>
        <w:tabs>
          <w:tab w:pos="863" w:val="left" w:leader="none"/>
          <w:tab w:pos="9728" w:val="right" w:leader="dot"/>
        </w:tabs>
        <w:spacing w:line="240" w:lineRule="auto" w:before="0" w:after="0"/>
        <w:ind w:left="863" w:right="0" w:hanging="330"/>
        <w:jc w:val="left"/>
        <w:rPr>
          <w:rFonts w:ascii="Arial MT"/>
          <w:sz w:val="22"/>
        </w:rPr>
      </w:pPr>
      <w:bookmarkStart w:name="89. Permission for Blasting" w:id="101"/>
      <w:bookmarkEnd w:id="101"/>
      <w:r>
        <w:rPr/>
      </w:r>
      <w:hyperlink w:history="true" w:anchor="_bookmark94">
        <w:r>
          <w:rPr>
            <w:sz w:val="22"/>
          </w:rPr>
          <w:t>Permission</w:t>
        </w:r>
        <w:r>
          <w:rPr>
            <w:spacing w:val="-10"/>
            <w:sz w:val="22"/>
          </w:rPr>
          <w:t> </w:t>
        </w:r>
        <w:r>
          <w:rPr>
            <w:sz w:val="22"/>
          </w:rPr>
          <w:t>for</w:t>
        </w:r>
        <w:r>
          <w:rPr>
            <w:spacing w:val="-1"/>
            <w:sz w:val="22"/>
          </w:rPr>
          <w:t> </w:t>
        </w:r>
        <w:r>
          <w:rPr>
            <w:spacing w:val="-2"/>
            <w:sz w:val="22"/>
          </w:rPr>
          <w:t>Blasting</w:t>
        </w:r>
        <w:r>
          <w:rPr>
            <w:sz w:val="22"/>
          </w:rPr>
          <w:tab/>
        </w:r>
        <w:r>
          <w:rPr>
            <w:rFonts w:ascii="Arial MT"/>
            <w:spacing w:val="-5"/>
            <w:sz w:val="22"/>
          </w:rPr>
          <w:t>34</w:t>
        </w:r>
      </w:hyperlink>
    </w:p>
    <w:p>
      <w:pPr>
        <w:pStyle w:val="ListParagraph"/>
        <w:numPr>
          <w:ilvl w:val="0"/>
          <w:numId w:val="43"/>
        </w:numPr>
        <w:tabs>
          <w:tab w:pos="811" w:val="left" w:leader="none"/>
          <w:tab w:pos="9728" w:val="right" w:leader="dot"/>
        </w:tabs>
        <w:spacing w:line="240" w:lineRule="auto" w:before="0" w:after="0"/>
        <w:ind w:left="811" w:right="0" w:hanging="278"/>
        <w:jc w:val="left"/>
        <w:rPr>
          <w:rFonts w:ascii="Arial MT"/>
          <w:sz w:val="22"/>
        </w:rPr>
      </w:pPr>
      <w:bookmarkStart w:name="90.Records of Explosives" w:id="102"/>
      <w:bookmarkEnd w:id="102"/>
      <w:r>
        <w:rPr/>
      </w:r>
      <w:hyperlink w:history="true" w:anchor="_bookmark95">
        <w:r>
          <w:rPr>
            <w:sz w:val="22"/>
          </w:rPr>
          <w:t>Records</w:t>
        </w:r>
        <w:r>
          <w:rPr>
            <w:spacing w:val="-7"/>
            <w:sz w:val="22"/>
          </w:rPr>
          <w:t> </w:t>
        </w:r>
        <w:r>
          <w:rPr>
            <w:sz w:val="22"/>
          </w:rPr>
          <w:t>of</w:t>
        </w:r>
        <w:r>
          <w:rPr>
            <w:spacing w:val="-7"/>
            <w:sz w:val="22"/>
          </w:rPr>
          <w:t> </w:t>
        </w:r>
        <w:r>
          <w:rPr>
            <w:spacing w:val="-2"/>
            <w:sz w:val="22"/>
          </w:rPr>
          <w:t>Explosives</w:t>
        </w:r>
        <w:r>
          <w:rPr>
            <w:sz w:val="22"/>
          </w:rPr>
          <w:tab/>
        </w:r>
        <w:r>
          <w:rPr>
            <w:rFonts w:ascii="Arial MT"/>
            <w:spacing w:val="-5"/>
            <w:sz w:val="22"/>
          </w:rPr>
          <w:t>34</w:t>
        </w:r>
      </w:hyperlink>
    </w:p>
    <w:p>
      <w:pPr>
        <w:pStyle w:val="ListParagraph"/>
        <w:numPr>
          <w:ilvl w:val="0"/>
          <w:numId w:val="43"/>
        </w:numPr>
        <w:tabs>
          <w:tab w:pos="863" w:val="left" w:leader="none"/>
          <w:tab w:pos="9728" w:val="right" w:leader="dot"/>
        </w:tabs>
        <w:spacing w:line="240" w:lineRule="auto" w:before="1" w:after="0"/>
        <w:ind w:left="863" w:right="0" w:hanging="330"/>
        <w:jc w:val="left"/>
        <w:rPr>
          <w:rFonts w:ascii="Arial MT"/>
          <w:sz w:val="22"/>
        </w:rPr>
      </w:pPr>
      <w:bookmarkStart w:name="91. Traffic Diversion" w:id="103"/>
      <w:bookmarkEnd w:id="103"/>
      <w:r>
        <w:rPr/>
      </w:r>
      <w:hyperlink w:history="true" w:anchor="_bookmark96">
        <w:r>
          <w:rPr>
            <w:sz w:val="22"/>
          </w:rPr>
          <w:t>Traffic</w:t>
        </w:r>
        <w:r>
          <w:rPr>
            <w:spacing w:val="-8"/>
            <w:sz w:val="22"/>
          </w:rPr>
          <w:t> </w:t>
        </w:r>
        <w:r>
          <w:rPr>
            <w:spacing w:val="-2"/>
            <w:sz w:val="22"/>
          </w:rPr>
          <w:t>Diversion</w:t>
        </w:r>
        <w:r>
          <w:rPr>
            <w:sz w:val="22"/>
          </w:rPr>
          <w:tab/>
        </w:r>
        <w:r>
          <w:rPr>
            <w:rFonts w:ascii="Arial MT"/>
            <w:spacing w:val="-5"/>
            <w:sz w:val="22"/>
          </w:rPr>
          <w:t>34</w:t>
        </w:r>
      </w:hyperlink>
    </w:p>
    <w:p>
      <w:pPr>
        <w:pStyle w:val="ListParagraph"/>
        <w:numPr>
          <w:ilvl w:val="0"/>
          <w:numId w:val="43"/>
        </w:numPr>
        <w:tabs>
          <w:tab w:pos="858" w:val="left" w:leader="none"/>
          <w:tab w:pos="9714" w:val="right" w:leader="dot"/>
        </w:tabs>
        <w:spacing w:line="240" w:lineRule="auto" w:before="1" w:after="0"/>
        <w:ind w:left="858" w:right="0" w:hanging="330"/>
        <w:jc w:val="left"/>
        <w:rPr>
          <w:rFonts w:ascii="Arial MT"/>
          <w:sz w:val="22"/>
        </w:rPr>
      </w:pPr>
      <w:r>
        <w:rPr>
          <w:sz w:val="22"/>
        </w:rPr>
        <w:t>Social</w:t>
      </w:r>
      <w:r>
        <w:rPr>
          <w:spacing w:val="-10"/>
          <w:sz w:val="22"/>
        </w:rPr>
        <w:t> </w:t>
      </w:r>
      <w:r>
        <w:rPr>
          <w:sz w:val="22"/>
        </w:rPr>
        <w:t>Security</w:t>
      </w:r>
      <w:r>
        <w:rPr>
          <w:spacing w:val="-6"/>
          <w:sz w:val="22"/>
        </w:rPr>
        <w:t> </w:t>
      </w:r>
      <w:r>
        <w:rPr>
          <w:spacing w:val="-4"/>
          <w:sz w:val="22"/>
        </w:rPr>
        <w:t>Fund</w:t>
      </w:r>
      <w:r>
        <w:rPr>
          <w:sz w:val="22"/>
        </w:rPr>
        <w:tab/>
      </w:r>
      <w:r>
        <w:rPr>
          <w:rFonts w:ascii="Arial MT"/>
          <w:spacing w:val="-5"/>
          <w:sz w:val="22"/>
        </w:rPr>
        <w:t>91</w:t>
      </w:r>
    </w:p>
    <w:p>
      <w:pPr>
        <w:pStyle w:val="ListParagraph"/>
        <w:spacing w:after="0" w:line="240" w:lineRule="auto"/>
        <w:jc w:val="left"/>
        <w:rPr>
          <w:rFonts w:ascii="Arial MT"/>
          <w:sz w:val="22"/>
        </w:rPr>
        <w:sectPr>
          <w:pgSz w:w="12240" w:h="15840"/>
          <w:pgMar w:header="526" w:footer="0" w:top="1280" w:bottom="280" w:left="1080" w:right="360"/>
        </w:sectPr>
      </w:pPr>
    </w:p>
    <w:p>
      <w:pPr>
        <w:spacing w:before="809"/>
        <w:ind w:left="149" w:right="872" w:firstLine="0"/>
        <w:jc w:val="center"/>
        <w:rPr>
          <w:b/>
          <w:sz w:val="36"/>
        </w:rPr>
      </w:pPr>
      <w:r>
        <w:rPr>
          <w:b/>
          <w:sz w:val="36"/>
        </w:rPr>
        <w:t>Section</w:t>
      </w:r>
      <w:r>
        <w:rPr>
          <w:b/>
          <w:spacing w:val="2"/>
          <w:sz w:val="36"/>
        </w:rPr>
        <w:t> </w:t>
      </w:r>
      <w:r>
        <w:rPr>
          <w:b/>
          <w:sz w:val="36"/>
        </w:rPr>
        <w:t>VII:</w:t>
      </w:r>
      <w:r>
        <w:rPr>
          <w:b/>
          <w:spacing w:val="7"/>
          <w:sz w:val="36"/>
        </w:rPr>
        <w:t> </w:t>
      </w:r>
      <w:r>
        <w:rPr>
          <w:b/>
          <w:sz w:val="36"/>
        </w:rPr>
        <w:t>General</w:t>
      </w:r>
      <w:r>
        <w:rPr>
          <w:b/>
          <w:spacing w:val="9"/>
          <w:sz w:val="36"/>
        </w:rPr>
        <w:t> </w:t>
      </w:r>
      <w:r>
        <w:rPr>
          <w:b/>
          <w:sz w:val="36"/>
        </w:rPr>
        <w:t>Conditions</w:t>
      </w:r>
      <w:r>
        <w:rPr>
          <w:b/>
          <w:spacing w:val="2"/>
          <w:sz w:val="36"/>
        </w:rPr>
        <w:t> </w:t>
      </w:r>
      <w:r>
        <w:rPr>
          <w:b/>
          <w:sz w:val="36"/>
        </w:rPr>
        <w:t>of</w:t>
      </w:r>
      <w:r>
        <w:rPr>
          <w:b/>
          <w:spacing w:val="8"/>
          <w:sz w:val="36"/>
        </w:rPr>
        <w:t> </w:t>
      </w:r>
      <w:r>
        <w:rPr>
          <w:b/>
          <w:spacing w:val="-2"/>
          <w:sz w:val="36"/>
        </w:rPr>
        <w:t>Contract</w:t>
      </w:r>
    </w:p>
    <w:p>
      <w:pPr>
        <w:pStyle w:val="BodyText"/>
        <w:rPr>
          <w:b/>
          <w:sz w:val="36"/>
        </w:rPr>
      </w:pPr>
    </w:p>
    <w:p>
      <w:pPr>
        <w:pStyle w:val="BodyText"/>
        <w:rPr>
          <w:b/>
          <w:sz w:val="36"/>
        </w:rPr>
      </w:pPr>
    </w:p>
    <w:p>
      <w:pPr>
        <w:pStyle w:val="BodyText"/>
        <w:spacing w:before="63"/>
        <w:rPr>
          <w:b/>
          <w:sz w:val="36"/>
        </w:rPr>
      </w:pPr>
    </w:p>
    <w:p>
      <w:pPr>
        <w:spacing w:before="0"/>
        <w:ind w:left="149" w:right="872" w:firstLine="0"/>
        <w:jc w:val="center"/>
        <w:rPr>
          <w:b/>
          <w:i/>
          <w:sz w:val="36"/>
        </w:rPr>
      </w:pPr>
      <w:r>
        <w:rPr>
          <w:b/>
          <w:i/>
          <w:spacing w:val="-6"/>
          <w:sz w:val="36"/>
        </w:rPr>
        <w:t>Infrastructure</w:t>
      </w:r>
      <w:r>
        <w:rPr>
          <w:b/>
          <w:i/>
          <w:spacing w:val="-12"/>
          <w:sz w:val="36"/>
        </w:rPr>
        <w:t> </w:t>
      </w:r>
      <w:r>
        <w:rPr>
          <w:b/>
          <w:i/>
          <w:spacing w:val="-6"/>
          <w:sz w:val="36"/>
        </w:rPr>
        <w:t>Development</w:t>
      </w:r>
      <w:r>
        <w:rPr>
          <w:b/>
          <w:i/>
          <w:spacing w:val="-13"/>
          <w:sz w:val="36"/>
        </w:rPr>
        <w:t> </w:t>
      </w:r>
      <w:r>
        <w:rPr>
          <w:b/>
          <w:i/>
          <w:spacing w:val="-6"/>
          <w:sz w:val="36"/>
        </w:rPr>
        <w:t>Office,</w:t>
      </w:r>
      <w:r>
        <w:rPr>
          <w:b/>
          <w:i/>
          <w:spacing w:val="-12"/>
          <w:sz w:val="36"/>
        </w:rPr>
        <w:t> </w:t>
      </w:r>
      <w:r>
        <w:rPr>
          <w:b/>
          <w:i/>
          <w:spacing w:val="-6"/>
          <w:sz w:val="36"/>
        </w:rPr>
        <w:t>Baglung</w:t>
      </w:r>
    </w:p>
    <w:p>
      <w:pPr>
        <w:pStyle w:val="BodyText"/>
        <w:rPr>
          <w:b/>
          <w:i/>
          <w:sz w:val="20"/>
        </w:rPr>
      </w:pPr>
    </w:p>
    <w:p>
      <w:pPr>
        <w:pStyle w:val="BodyText"/>
        <w:spacing w:before="173"/>
        <w:rPr>
          <w:b/>
          <w:i/>
          <w:sz w:val="20"/>
        </w:rPr>
      </w:pPr>
      <w:r>
        <w:rPr>
          <w:b/>
          <w:i/>
          <w:sz w:val="20"/>
        </w:rPr>
        <mc:AlternateContent>
          <mc:Choice Requires="wps">
            <w:drawing>
              <wp:anchor distT="0" distB="0" distL="0" distR="0" allowOverlap="1" layoutInCell="1" locked="0" behindDoc="1" simplePos="0" relativeHeight="487592960">
                <wp:simplePos x="0" y="0"/>
                <wp:positionH relativeFrom="page">
                  <wp:posOffset>896416</wp:posOffset>
                </wp:positionH>
                <wp:positionV relativeFrom="paragraph">
                  <wp:posOffset>271269</wp:posOffset>
                </wp:positionV>
                <wp:extent cx="5982335" cy="942340"/>
                <wp:effectExtent l="0" t="0" r="0" b="0"/>
                <wp:wrapTopAndBottom/>
                <wp:docPr id="16" name="Textbox 16"/>
                <wp:cNvGraphicFramePr>
                  <a:graphicFrameLocks/>
                </wp:cNvGraphicFramePr>
                <a:graphic>
                  <a:graphicData uri="http://schemas.microsoft.com/office/word/2010/wordprocessingShape">
                    <wps:wsp>
                      <wps:cNvPr id="16" name="Textbox 16"/>
                      <wps:cNvSpPr txBox="1"/>
                      <wps:spPr>
                        <a:xfrm>
                          <a:off x="0" y="0"/>
                          <a:ext cx="5982335" cy="942340"/>
                        </a:xfrm>
                        <a:prstGeom prst="rect">
                          <a:avLst/>
                        </a:prstGeom>
                        <a:solidFill>
                          <a:srgbClr val="FFFF00"/>
                        </a:solidFill>
                      </wps:spPr>
                      <wps:txbx>
                        <w:txbxContent>
                          <w:p>
                            <w:pPr>
                              <w:spacing w:line="244" w:lineRule="auto" w:before="0"/>
                              <w:ind w:left="0" w:right="15" w:firstLine="0"/>
                              <w:jc w:val="center"/>
                              <w:rPr>
                                <w:b/>
                                <w:i/>
                                <w:color w:val="000000"/>
                                <w:sz w:val="36"/>
                              </w:rPr>
                            </w:pPr>
                            <w:r>
                              <w:rPr>
                                <w:b/>
                                <w:i/>
                                <w:color w:val="000000"/>
                                <w:sz w:val="36"/>
                              </w:rPr>
                              <w:t>Upgrading</w:t>
                            </w:r>
                            <w:r>
                              <w:rPr>
                                <w:b/>
                                <w:i/>
                                <w:color w:val="000000"/>
                                <w:spacing w:val="-4"/>
                                <w:sz w:val="36"/>
                              </w:rPr>
                              <w:t> </w:t>
                            </w:r>
                            <w:r>
                              <w:rPr>
                                <w:b/>
                                <w:i/>
                                <w:color w:val="000000"/>
                                <w:sz w:val="36"/>
                              </w:rPr>
                              <w:t>of</w:t>
                            </w:r>
                            <w:r>
                              <w:rPr>
                                <w:b/>
                                <w:i/>
                                <w:color w:val="000000"/>
                                <w:spacing w:val="-10"/>
                                <w:sz w:val="36"/>
                              </w:rPr>
                              <w:t> </w:t>
                            </w:r>
                            <w:r>
                              <w:rPr>
                                <w:b/>
                                <w:i/>
                                <w:color w:val="000000"/>
                                <w:sz w:val="36"/>
                              </w:rPr>
                              <w:t>Kathekhola</w:t>
                            </w:r>
                            <w:r>
                              <w:rPr>
                                <w:b/>
                                <w:i/>
                                <w:color w:val="000000"/>
                                <w:spacing w:val="-8"/>
                                <w:sz w:val="36"/>
                              </w:rPr>
                              <w:t> </w:t>
                            </w:r>
                            <w:r>
                              <w:rPr>
                                <w:b/>
                                <w:i/>
                                <w:color w:val="000000"/>
                                <w:sz w:val="36"/>
                              </w:rPr>
                              <w:t>6</w:t>
                            </w:r>
                            <w:r>
                              <w:rPr>
                                <w:b/>
                                <w:i/>
                                <w:color w:val="000000"/>
                                <w:spacing w:val="-4"/>
                                <w:sz w:val="36"/>
                              </w:rPr>
                              <w:t> </w:t>
                            </w:r>
                            <w:r>
                              <w:rPr>
                                <w:b/>
                                <w:i/>
                                <w:color w:val="000000"/>
                                <w:sz w:val="36"/>
                              </w:rPr>
                              <w:t>suldanda</w:t>
                            </w:r>
                            <w:r>
                              <w:rPr>
                                <w:b/>
                                <w:i/>
                                <w:color w:val="000000"/>
                                <w:spacing w:val="-8"/>
                                <w:sz w:val="36"/>
                              </w:rPr>
                              <w:t> </w:t>
                            </w:r>
                            <w:r>
                              <w:rPr>
                                <w:b/>
                                <w:i/>
                                <w:color w:val="000000"/>
                                <w:sz w:val="36"/>
                              </w:rPr>
                              <w:t>dekhi</w:t>
                            </w:r>
                            <w:r>
                              <w:rPr>
                                <w:b/>
                                <w:i/>
                                <w:color w:val="000000"/>
                                <w:spacing w:val="-10"/>
                                <w:sz w:val="36"/>
                              </w:rPr>
                              <w:t> </w:t>
                            </w:r>
                            <w:r>
                              <w:rPr>
                                <w:b/>
                                <w:i/>
                                <w:color w:val="000000"/>
                                <w:sz w:val="36"/>
                              </w:rPr>
                              <w:t>thuldhunga</w:t>
                            </w:r>
                            <w:r>
                              <w:rPr>
                                <w:b/>
                                <w:i/>
                                <w:color w:val="000000"/>
                                <w:spacing w:val="-4"/>
                                <w:sz w:val="36"/>
                              </w:rPr>
                              <w:t> </w:t>
                            </w:r>
                            <w:r>
                              <w:rPr>
                                <w:b/>
                                <w:i/>
                                <w:color w:val="000000"/>
                                <w:sz w:val="36"/>
                              </w:rPr>
                              <w:t>jodne Road,</w:t>
                            </w:r>
                            <w:r>
                              <w:rPr>
                                <w:b/>
                                <w:i/>
                                <w:color w:val="000000"/>
                                <w:spacing w:val="40"/>
                                <w:sz w:val="36"/>
                              </w:rPr>
                              <w:t> </w:t>
                            </w:r>
                            <w:r>
                              <w:rPr>
                                <w:b/>
                                <w:i/>
                                <w:color w:val="000000"/>
                                <w:sz w:val="36"/>
                              </w:rPr>
                              <w:t>Kathekhola Rural Municipality ,06</w:t>
                            </w:r>
                          </w:p>
                          <w:p>
                            <w:pPr>
                              <w:spacing w:line="413" w:lineRule="exact" w:before="226"/>
                              <w:ind w:left="14" w:right="15" w:firstLine="0"/>
                              <w:jc w:val="center"/>
                              <w:rPr>
                                <w:b/>
                                <w:i/>
                                <w:color w:val="000000"/>
                                <w:sz w:val="36"/>
                              </w:rPr>
                            </w:pPr>
                            <w:r>
                              <w:rPr>
                                <w:b/>
                                <w:i/>
                                <w:color w:val="000000"/>
                                <w:spacing w:val="-2"/>
                                <w:sz w:val="36"/>
                              </w:rPr>
                              <w:t>IDOBAGLUNG/NCB/W/R/59/2083/84</w:t>
                            </w:r>
                          </w:p>
                        </w:txbxContent>
                      </wps:txbx>
                      <wps:bodyPr wrap="square" lIns="0" tIns="0" rIns="0" bIns="0" rtlCol="0">
                        <a:noAutofit/>
                      </wps:bodyPr>
                    </wps:wsp>
                  </a:graphicData>
                </a:graphic>
              </wp:anchor>
            </w:drawing>
          </mc:Choice>
          <mc:Fallback>
            <w:pict>
              <v:shape style="position:absolute;margin-left:70.584pt;margin-top:21.359804pt;width:471.05pt;height:74.2pt;mso-position-horizontal-relative:page;mso-position-vertical-relative:paragraph;z-index:-15723520;mso-wrap-distance-left:0;mso-wrap-distance-right:0" type="#_x0000_t202" id="docshape15" filled="true" fillcolor="#ffff00" stroked="false">
                <v:textbox inset="0,0,0,0">
                  <w:txbxContent>
                    <w:p>
                      <w:pPr>
                        <w:spacing w:line="244" w:lineRule="auto" w:before="0"/>
                        <w:ind w:left="0" w:right="15" w:firstLine="0"/>
                        <w:jc w:val="center"/>
                        <w:rPr>
                          <w:b/>
                          <w:i/>
                          <w:color w:val="000000"/>
                          <w:sz w:val="36"/>
                        </w:rPr>
                      </w:pPr>
                      <w:r>
                        <w:rPr>
                          <w:b/>
                          <w:i/>
                          <w:color w:val="000000"/>
                          <w:sz w:val="36"/>
                        </w:rPr>
                        <w:t>Upgrading</w:t>
                      </w:r>
                      <w:r>
                        <w:rPr>
                          <w:b/>
                          <w:i/>
                          <w:color w:val="000000"/>
                          <w:spacing w:val="-4"/>
                          <w:sz w:val="36"/>
                        </w:rPr>
                        <w:t> </w:t>
                      </w:r>
                      <w:r>
                        <w:rPr>
                          <w:b/>
                          <w:i/>
                          <w:color w:val="000000"/>
                          <w:sz w:val="36"/>
                        </w:rPr>
                        <w:t>of</w:t>
                      </w:r>
                      <w:r>
                        <w:rPr>
                          <w:b/>
                          <w:i/>
                          <w:color w:val="000000"/>
                          <w:spacing w:val="-10"/>
                          <w:sz w:val="36"/>
                        </w:rPr>
                        <w:t> </w:t>
                      </w:r>
                      <w:r>
                        <w:rPr>
                          <w:b/>
                          <w:i/>
                          <w:color w:val="000000"/>
                          <w:sz w:val="36"/>
                        </w:rPr>
                        <w:t>Kathekhola</w:t>
                      </w:r>
                      <w:r>
                        <w:rPr>
                          <w:b/>
                          <w:i/>
                          <w:color w:val="000000"/>
                          <w:spacing w:val="-8"/>
                          <w:sz w:val="36"/>
                        </w:rPr>
                        <w:t> </w:t>
                      </w:r>
                      <w:r>
                        <w:rPr>
                          <w:b/>
                          <w:i/>
                          <w:color w:val="000000"/>
                          <w:sz w:val="36"/>
                        </w:rPr>
                        <w:t>6</w:t>
                      </w:r>
                      <w:r>
                        <w:rPr>
                          <w:b/>
                          <w:i/>
                          <w:color w:val="000000"/>
                          <w:spacing w:val="-4"/>
                          <w:sz w:val="36"/>
                        </w:rPr>
                        <w:t> </w:t>
                      </w:r>
                      <w:r>
                        <w:rPr>
                          <w:b/>
                          <w:i/>
                          <w:color w:val="000000"/>
                          <w:sz w:val="36"/>
                        </w:rPr>
                        <w:t>suldanda</w:t>
                      </w:r>
                      <w:r>
                        <w:rPr>
                          <w:b/>
                          <w:i/>
                          <w:color w:val="000000"/>
                          <w:spacing w:val="-8"/>
                          <w:sz w:val="36"/>
                        </w:rPr>
                        <w:t> </w:t>
                      </w:r>
                      <w:r>
                        <w:rPr>
                          <w:b/>
                          <w:i/>
                          <w:color w:val="000000"/>
                          <w:sz w:val="36"/>
                        </w:rPr>
                        <w:t>dekhi</w:t>
                      </w:r>
                      <w:r>
                        <w:rPr>
                          <w:b/>
                          <w:i/>
                          <w:color w:val="000000"/>
                          <w:spacing w:val="-10"/>
                          <w:sz w:val="36"/>
                        </w:rPr>
                        <w:t> </w:t>
                      </w:r>
                      <w:r>
                        <w:rPr>
                          <w:b/>
                          <w:i/>
                          <w:color w:val="000000"/>
                          <w:sz w:val="36"/>
                        </w:rPr>
                        <w:t>thuldhunga</w:t>
                      </w:r>
                      <w:r>
                        <w:rPr>
                          <w:b/>
                          <w:i/>
                          <w:color w:val="000000"/>
                          <w:spacing w:val="-4"/>
                          <w:sz w:val="36"/>
                        </w:rPr>
                        <w:t> </w:t>
                      </w:r>
                      <w:r>
                        <w:rPr>
                          <w:b/>
                          <w:i/>
                          <w:color w:val="000000"/>
                          <w:sz w:val="36"/>
                        </w:rPr>
                        <w:t>jodne Road,</w:t>
                      </w:r>
                      <w:r>
                        <w:rPr>
                          <w:b/>
                          <w:i/>
                          <w:color w:val="000000"/>
                          <w:spacing w:val="40"/>
                          <w:sz w:val="36"/>
                        </w:rPr>
                        <w:t> </w:t>
                      </w:r>
                      <w:r>
                        <w:rPr>
                          <w:b/>
                          <w:i/>
                          <w:color w:val="000000"/>
                          <w:sz w:val="36"/>
                        </w:rPr>
                        <w:t>Kathekhola Rural Municipality ,06</w:t>
                      </w:r>
                    </w:p>
                    <w:p>
                      <w:pPr>
                        <w:spacing w:line="413" w:lineRule="exact" w:before="226"/>
                        <w:ind w:left="14" w:right="15" w:firstLine="0"/>
                        <w:jc w:val="center"/>
                        <w:rPr>
                          <w:b/>
                          <w:i/>
                          <w:color w:val="000000"/>
                          <w:sz w:val="36"/>
                        </w:rPr>
                      </w:pPr>
                      <w:r>
                        <w:rPr>
                          <w:b/>
                          <w:i/>
                          <w:color w:val="000000"/>
                          <w:spacing w:val="-2"/>
                          <w:sz w:val="36"/>
                        </w:rPr>
                        <w:t>IDOBAGLUNG/NCB/W/R/59/2083/84</w:t>
                      </w:r>
                    </w:p>
                  </w:txbxContent>
                </v:textbox>
                <v:fill type="solid"/>
                <w10:wrap type="topAndBottom"/>
              </v:shape>
            </w:pict>
          </mc:Fallback>
        </mc:AlternateContent>
      </w:r>
    </w:p>
    <w:p>
      <w:pPr>
        <w:pStyle w:val="BodyText"/>
        <w:rPr>
          <w:b/>
          <w:i/>
          <w:sz w:val="36"/>
        </w:rPr>
      </w:pPr>
    </w:p>
    <w:p>
      <w:pPr>
        <w:pStyle w:val="BodyText"/>
        <w:rPr>
          <w:b/>
          <w:i/>
          <w:sz w:val="36"/>
        </w:rPr>
      </w:pPr>
    </w:p>
    <w:p>
      <w:pPr>
        <w:pStyle w:val="BodyText"/>
        <w:rPr>
          <w:b/>
          <w:i/>
          <w:sz w:val="36"/>
        </w:rPr>
      </w:pPr>
    </w:p>
    <w:p>
      <w:pPr>
        <w:pStyle w:val="BodyText"/>
        <w:rPr>
          <w:b/>
          <w:i/>
          <w:sz w:val="36"/>
        </w:rPr>
      </w:pPr>
    </w:p>
    <w:p>
      <w:pPr>
        <w:pStyle w:val="BodyText"/>
        <w:rPr>
          <w:b/>
          <w:i/>
          <w:sz w:val="36"/>
        </w:rPr>
      </w:pPr>
    </w:p>
    <w:p>
      <w:pPr>
        <w:pStyle w:val="BodyText"/>
        <w:rPr>
          <w:b/>
          <w:i/>
          <w:sz w:val="36"/>
        </w:rPr>
      </w:pPr>
    </w:p>
    <w:p>
      <w:pPr>
        <w:pStyle w:val="BodyText"/>
        <w:rPr>
          <w:b/>
          <w:i/>
          <w:sz w:val="36"/>
        </w:rPr>
      </w:pPr>
    </w:p>
    <w:p>
      <w:pPr>
        <w:pStyle w:val="BodyText"/>
        <w:rPr>
          <w:b/>
          <w:i/>
          <w:sz w:val="36"/>
        </w:rPr>
      </w:pPr>
    </w:p>
    <w:p>
      <w:pPr>
        <w:pStyle w:val="BodyText"/>
        <w:rPr>
          <w:b/>
          <w:i/>
          <w:sz w:val="36"/>
        </w:rPr>
      </w:pPr>
    </w:p>
    <w:p>
      <w:pPr>
        <w:pStyle w:val="BodyText"/>
        <w:rPr>
          <w:b/>
          <w:i/>
          <w:sz w:val="36"/>
        </w:rPr>
      </w:pPr>
    </w:p>
    <w:p>
      <w:pPr>
        <w:pStyle w:val="BodyText"/>
        <w:rPr>
          <w:b/>
          <w:i/>
          <w:sz w:val="36"/>
        </w:rPr>
      </w:pPr>
    </w:p>
    <w:p>
      <w:pPr>
        <w:pStyle w:val="BodyText"/>
        <w:rPr>
          <w:b/>
          <w:i/>
          <w:sz w:val="36"/>
        </w:rPr>
      </w:pPr>
    </w:p>
    <w:p>
      <w:pPr>
        <w:pStyle w:val="BodyText"/>
        <w:rPr>
          <w:b/>
          <w:i/>
          <w:sz w:val="36"/>
        </w:rPr>
      </w:pPr>
    </w:p>
    <w:p>
      <w:pPr>
        <w:pStyle w:val="BodyText"/>
        <w:rPr>
          <w:b/>
          <w:i/>
          <w:sz w:val="36"/>
        </w:rPr>
      </w:pPr>
    </w:p>
    <w:p>
      <w:pPr>
        <w:pStyle w:val="BodyText"/>
        <w:rPr>
          <w:b/>
          <w:i/>
          <w:sz w:val="36"/>
        </w:rPr>
      </w:pPr>
    </w:p>
    <w:p>
      <w:pPr>
        <w:pStyle w:val="BodyText"/>
        <w:rPr>
          <w:b/>
          <w:i/>
          <w:sz w:val="36"/>
        </w:rPr>
      </w:pPr>
    </w:p>
    <w:p>
      <w:pPr>
        <w:pStyle w:val="BodyText"/>
        <w:spacing w:before="82"/>
        <w:rPr>
          <w:b/>
          <w:i/>
          <w:sz w:val="36"/>
        </w:rPr>
      </w:pPr>
    </w:p>
    <w:p>
      <w:pPr>
        <w:spacing w:before="0"/>
        <w:ind w:left="149" w:right="875" w:firstLine="0"/>
        <w:jc w:val="center"/>
        <w:rPr>
          <w:b/>
          <w:sz w:val="36"/>
        </w:rPr>
      </w:pPr>
      <w:r>
        <w:rPr>
          <w:b/>
          <w:spacing w:val="-6"/>
          <w:sz w:val="36"/>
        </w:rPr>
        <w:t>General</w:t>
      </w:r>
      <w:r>
        <w:rPr>
          <w:b/>
          <w:spacing w:val="-12"/>
          <w:sz w:val="36"/>
        </w:rPr>
        <w:t> </w:t>
      </w:r>
      <w:r>
        <w:rPr>
          <w:b/>
          <w:spacing w:val="-6"/>
          <w:sz w:val="36"/>
        </w:rPr>
        <w:t>Conditions</w:t>
      </w:r>
      <w:r>
        <w:rPr>
          <w:b/>
          <w:spacing w:val="-14"/>
          <w:sz w:val="36"/>
        </w:rPr>
        <w:t> </w:t>
      </w:r>
      <w:r>
        <w:rPr>
          <w:b/>
          <w:spacing w:val="-6"/>
          <w:sz w:val="36"/>
        </w:rPr>
        <w:t>of</w:t>
      </w:r>
      <w:r>
        <w:rPr>
          <w:b/>
          <w:spacing w:val="-11"/>
          <w:sz w:val="36"/>
        </w:rPr>
        <w:t> </w:t>
      </w:r>
      <w:r>
        <w:rPr>
          <w:b/>
          <w:spacing w:val="-6"/>
          <w:sz w:val="36"/>
        </w:rPr>
        <w:t>Contract</w:t>
      </w:r>
    </w:p>
    <w:p>
      <w:pPr>
        <w:spacing w:after="0"/>
        <w:jc w:val="center"/>
        <w:rPr>
          <w:b/>
          <w:sz w:val="36"/>
        </w:rPr>
        <w:sectPr>
          <w:pgSz w:w="12240" w:h="15840"/>
          <w:pgMar w:header="526" w:footer="0" w:top="1280" w:bottom="280" w:left="1080" w:right="360"/>
        </w:sectPr>
      </w:pPr>
    </w:p>
    <w:p>
      <w:pPr>
        <w:pStyle w:val="BodyText"/>
        <w:spacing w:before="24"/>
        <w:rPr>
          <w:b/>
        </w:rPr>
      </w:pPr>
      <w:r>
        <w:rPr>
          <w:b/>
        </w:rPr>
        <mc:AlternateContent>
          <mc:Choice Requires="wps">
            <w:drawing>
              <wp:anchor distT="0" distB="0" distL="0" distR="0" allowOverlap="1" layoutInCell="1" locked="0" behindDoc="0" simplePos="0" relativeHeight="15734272">
                <wp:simplePos x="0" y="0"/>
                <wp:positionH relativeFrom="page">
                  <wp:posOffset>803452</wp:posOffset>
                </wp:positionH>
                <wp:positionV relativeFrom="page">
                  <wp:posOffset>1438909</wp:posOffset>
                </wp:positionV>
                <wp:extent cx="6156325" cy="7679689"/>
                <wp:effectExtent l="0" t="0" r="0" b="0"/>
                <wp:wrapNone/>
                <wp:docPr id="17" name="Textbox 17"/>
                <wp:cNvGraphicFramePr>
                  <a:graphicFrameLocks/>
                </wp:cNvGraphicFramePr>
                <a:graphic>
                  <a:graphicData uri="http://schemas.microsoft.com/office/word/2010/wordprocessingShape">
                    <wps:wsp>
                      <wps:cNvPr id="17" name="Textbox 17"/>
                      <wps:cNvSpPr txBox="1"/>
                      <wps:spPr>
                        <a:xfrm>
                          <a:off x="0" y="0"/>
                          <a:ext cx="6156325" cy="7679689"/>
                        </a:xfrm>
                        <a:prstGeom prst="rect">
                          <a:avLst/>
                        </a:prstGeom>
                      </wps:spPr>
                      <wps:txbx>
                        <w:txbxContent>
                          <w:tbl>
                            <w:tblPr>
                              <w:tblW w:w="0" w:type="auto"/>
                              <w:jc w:val="left"/>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729"/>
                              <w:gridCol w:w="7837"/>
                            </w:tblGrid>
                            <w:tr>
                              <w:trPr>
                                <w:trHeight w:val="321" w:hRule="atLeast"/>
                              </w:trPr>
                              <w:tc>
                                <w:tcPr>
                                  <w:tcW w:w="9566" w:type="dxa"/>
                                  <w:gridSpan w:val="2"/>
                                </w:tcPr>
                                <w:p>
                                  <w:pPr>
                                    <w:pStyle w:val="TableParagraph"/>
                                    <w:spacing w:line="272" w:lineRule="exact"/>
                                    <w:ind w:left="728"/>
                                    <w:jc w:val="center"/>
                                    <w:rPr>
                                      <w:rFonts w:ascii="Arial"/>
                                      <w:b/>
                                      <w:sz w:val="24"/>
                                    </w:rPr>
                                  </w:pPr>
                                  <w:bookmarkStart w:name="_bookmark0" w:id="104"/>
                                  <w:bookmarkEnd w:id="104"/>
                                  <w:r>
                                    <w:rPr/>
                                  </w:r>
                                  <w:r>
                                    <w:rPr>
                                      <w:rFonts w:ascii="Arial"/>
                                      <w:b/>
                                      <w:spacing w:val="-2"/>
                                      <w:sz w:val="24"/>
                                    </w:rPr>
                                    <w:t>General</w:t>
                                  </w:r>
                                </w:p>
                              </w:tc>
                            </w:tr>
                            <w:tr>
                              <w:trPr>
                                <w:trHeight w:val="11743" w:hRule="atLeast"/>
                              </w:trPr>
                              <w:tc>
                                <w:tcPr>
                                  <w:tcW w:w="1729" w:type="dxa"/>
                                </w:tcPr>
                                <w:p>
                                  <w:pPr>
                                    <w:pStyle w:val="TableParagraph"/>
                                    <w:spacing w:line="244" w:lineRule="exact"/>
                                    <w:ind w:left="110"/>
                                    <w:rPr>
                                      <w:sz w:val="22"/>
                                    </w:rPr>
                                  </w:pPr>
                                  <w:bookmarkStart w:name="_bookmark1" w:id="105"/>
                                  <w:bookmarkEnd w:id="105"/>
                                  <w:r>
                                    <w:rPr/>
                                  </w:r>
                                  <w:r>
                                    <w:rPr>
                                      <w:sz w:val="22"/>
                                    </w:rPr>
                                    <w:t>1.</w:t>
                                  </w:r>
                                  <w:r>
                                    <w:rPr>
                                      <w:spacing w:val="4"/>
                                      <w:sz w:val="22"/>
                                    </w:rPr>
                                    <w:t> </w:t>
                                  </w:r>
                                  <w:r>
                                    <w:rPr>
                                      <w:spacing w:val="-2"/>
                                      <w:sz w:val="22"/>
                                    </w:rPr>
                                    <w:t>Definitions</w:t>
                                  </w:r>
                                </w:p>
                              </w:tc>
                              <w:tc>
                                <w:tcPr>
                                  <w:tcW w:w="7837" w:type="dxa"/>
                                </w:tcPr>
                                <w:p>
                                  <w:pPr>
                                    <w:pStyle w:val="TableParagraph"/>
                                    <w:numPr>
                                      <w:ilvl w:val="1"/>
                                      <w:numId w:val="44"/>
                                    </w:numPr>
                                    <w:tabs>
                                      <w:tab w:pos="424" w:val="left" w:leader="none"/>
                                    </w:tabs>
                                    <w:spacing w:line="249" w:lineRule="exact" w:before="0" w:after="0"/>
                                    <w:ind w:left="424" w:right="0" w:hanging="315"/>
                                    <w:jc w:val="both"/>
                                    <w:rPr>
                                      <w:sz w:val="22"/>
                                    </w:rPr>
                                  </w:pPr>
                                  <w:r>
                                    <w:rPr>
                                      <w:spacing w:val="-4"/>
                                      <w:sz w:val="22"/>
                                    </w:rPr>
                                    <w:t>Boldface</w:t>
                                  </w:r>
                                  <w:r>
                                    <w:rPr>
                                      <w:spacing w:val="-5"/>
                                      <w:sz w:val="22"/>
                                    </w:rPr>
                                    <w:t> </w:t>
                                  </w:r>
                                  <w:r>
                                    <w:rPr>
                                      <w:spacing w:val="-4"/>
                                      <w:sz w:val="22"/>
                                    </w:rPr>
                                    <w:t>type</w:t>
                                  </w:r>
                                  <w:r>
                                    <w:rPr>
                                      <w:sz w:val="22"/>
                                    </w:rPr>
                                    <w:t> </w:t>
                                  </w:r>
                                  <w:r>
                                    <w:rPr>
                                      <w:spacing w:val="-4"/>
                                      <w:sz w:val="22"/>
                                    </w:rPr>
                                    <w:t>is</w:t>
                                  </w:r>
                                  <w:r>
                                    <w:rPr>
                                      <w:spacing w:val="-2"/>
                                      <w:sz w:val="22"/>
                                    </w:rPr>
                                    <w:t> </w:t>
                                  </w:r>
                                  <w:r>
                                    <w:rPr>
                                      <w:spacing w:val="-4"/>
                                      <w:sz w:val="22"/>
                                    </w:rPr>
                                    <w:t>used</w:t>
                                  </w:r>
                                  <w:r>
                                    <w:rPr>
                                      <w:spacing w:val="-2"/>
                                      <w:sz w:val="22"/>
                                    </w:rPr>
                                    <w:t> </w:t>
                                  </w:r>
                                  <w:r>
                                    <w:rPr>
                                      <w:spacing w:val="-4"/>
                                      <w:sz w:val="22"/>
                                    </w:rPr>
                                    <w:t>to</w:t>
                                  </w:r>
                                  <w:r>
                                    <w:rPr>
                                      <w:spacing w:val="-3"/>
                                      <w:sz w:val="22"/>
                                    </w:rPr>
                                    <w:t> </w:t>
                                  </w:r>
                                  <w:r>
                                    <w:rPr>
                                      <w:spacing w:val="-4"/>
                                      <w:sz w:val="22"/>
                                    </w:rPr>
                                    <w:t>identify</w:t>
                                  </w:r>
                                  <w:r>
                                    <w:rPr>
                                      <w:spacing w:val="-3"/>
                                      <w:sz w:val="22"/>
                                    </w:rPr>
                                    <w:t> </w:t>
                                  </w:r>
                                  <w:r>
                                    <w:rPr>
                                      <w:spacing w:val="-4"/>
                                      <w:sz w:val="22"/>
                                    </w:rPr>
                                    <w:t>defined</w:t>
                                  </w:r>
                                  <w:r>
                                    <w:rPr>
                                      <w:spacing w:val="-2"/>
                                      <w:sz w:val="22"/>
                                    </w:rPr>
                                    <w:t> </w:t>
                                  </w:r>
                                  <w:r>
                                    <w:rPr>
                                      <w:spacing w:val="-4"/>
                                      <w:sz w:val="22"/>
                                    </w:rPr>
                                    <w:t>terms.</w:t>
                                  </w:r>
                                </w:p>
                                <w:p>
                                  <w:pPr>
                                    <w:pStyle w:val="TableParagraph"/>
                                    <w:numPr>
                                      <w:ilvl w:val="2"/>
                                      <w:numId w:val="44"/>
                                    </w:numPr>
                                    <w:tabs>
                                      <w:tab w:pos="588" w:val="left" w:leader="none"/>
                                      <w:tab w:pos="633" w:val="left" w:leader="none"/>
                                    </w:tabs>
                                    <w:spacing w:line="256" w:lineRule="auto" w:before="20" w:after="0"/>
                                    <w:ind w:left="633" w:right="103" w:hanging="360"/>
                                    <w:jc w:val="both"/>
                                    <w:rPr>
                                      <w:sz w:val="22"/>
                                    </w:rPr>
                                  </w:pPr>
                                  <w:r>
                                    <w:rPr>
                                      <w:sz w:val="22"/>
                                    </w:rPr>
                                    <w:t>The </w:t>
                                  </w:r>
                                  <w:r>
                                    <w:rPr>
                                      <w:b/>
                                      <w:sz w:val="22"/>
                                    </w:rPr>
                                    <w:t>Accepted Contract Amount </w:t>
                                  </w:r>
                                  <w:r>
                                    <w:rPr>
                                      <w:sz w:val="22"/>
                                    </w:rPr>
                                    <w:t>means the amount accepted in the Letter of Acceptance</w:t>
                                  </w:r>
                                  <w:r>
                                    <w:rPr>
                                      <w:spacing w:val="40"/>
                                      <w:sz w:val="22"/>
                                    </w:rPr>
                                    <w:t> </w:t>
                                  </w:r>
                                  <w:r>
                                    <w:rPr>
                                      <w:sz w:val="22"/>
                                    </w:rPr>
                                    <w:t>for</w:t>
                                  </w:r>
                                  <w:r>
                                    <w:rPr>
                                      <w:spacing w:val="40"/>
                                      <w:sz w:val="22"/>
                                    </w:rPr>
                                    <w:t> </w:t>
                                  </w:r>
                                  <w:r>
                                    <w:rPr>
                                      <w:sz w:val="22"/>
                                    </w:rPr>
                                    <w:t>the</w:t>
                                  </w:r>
                                  <w:r>
                                    <w:rPr>
                                      <w:spacing w:val="40"/>
                                      <w:sz w:val="22"/>
                                    </w:rPr>
                                    <w:t> </w:t>
                                  </w:r>
                                  <w:r>
                                    <w:rPr>
                                      <w:sz w:val="22"/>
                                    </w:rPr>
                                    <w:t>execution</w:t>
                                  </w:r>
                                  <w:r>
                                    <w:rPr>
                                      <w:spacing w:val="40"/>
                                      <w:sz w:val="22"/>
                                    </w:rPr>
                                    <w:t> </w:t>
                                  </w:r>
                                  <w:r>
                                    <w:rPr>
                                      <w:sz w:val="22"/>
                                    </w:rPr>
                                    <w:t>and</w:t>
                                  </w:r>
                                  <w:r>
                                    <w:rPr>
                                      <w:spacing w:val="40"/>
                                      <w:sz w:val="22"/>
                                    </w:rPr>
                                    <w:t> </w:t>
                                  </w:r>
                                  <w:r>
                                    <w:rPr>
                                      <w:sz w:val="22"/>
                                    </w:rPr>
                                    <w:t>completion</w:t>
                                  </w:r>
                                  <w:r>
                                    <w:rPr>
                                      <w:spacing w:val="40"/>
                                      <w:sz w:val="22"/>
                                    </w:rPr>
                                    <w:t> </w:t>
                                  </w:r>
                                  <w:r>
                                    <w:rPr>
                                      <w:sz w:val="22"/>
                                    </w:rPr>
                                    <w:t>of</w:t>
                                  </w:r>
                                  <w:r>
                                    <w:rPr>
                                      <w:spacing w:val="40"/>
                                      <w:sz w:val="22"/>
                                    </w:rPr>
                                    <w:t> </w:t>
                                  </w:r>
                                  <w:r>
                                    <w:rPr>
                                      <w:sz w:val="22"/>
                                    </w:rPr>
                                    <w:t>the</w:t>
                                  </w:r>
                                  <w:r>
                                    <w:rPr>
                                      <w:spacing w:val="40"/>
                                      <w:sz w:val="22"/>
                                    </w:rPr>
                                    <w:t> </w:t>
                                  </w:r>
                                  <w:r>
                                    <w:rPr>
                                      <w:sz w:val="22"/>
                                    </w:rPr>
                                    <w:t>Works</w:t>
                                  </w:r>
                                  <w:r>
                                    <w:rPr>
                                      <w:spacing w:val="40"/>
                                      <w:sz w:val="22"/>
                                    </w:rPr>
                                    <w:t> </w:t>
                                  </w:r>
                                  <w:r>
                                    <w:rPr>
                                      <w:sz w:val="22"/>
                                    </w:rPr>
                                    <w:t>and</w:t>
                                  </w:r>
                                  <w:r>
                                    <w:rPr>
                                      <w:spacing w:val="40"/>
                                      <w:sz w:val="22"/>
                                    </w:rPr>
                                    <w:t> </w:t>
                                  </w:r>
                                  <w:r>
                                    <w:rPr>
                                      <w:sz w:val="22"/>
                                    </w:rPr>
                                    <w:t>the remedying of any defects.</w:t>
                                  </w:r>
                                </w:p>
                                <w:p>
                                  <w:pPr>
                                    <w:pStyle w:val="TableParagraph"/>
                                    <w:numPr>
                                      <w:ilvl w:val="2"/>
                                      <w:numId w:val="44"/>
                                    </w:numPr>
                                    <w:tabs>
                                      <w:tab w:pos="633" w:val="left" w:leader="none"/>
                                      <w:tab w:pos="684" w:val="left" w:leader="none"/>
                                    </w:tabs>
                                    <w:spacing w:line="259" w:lineRule="auto" w:before="4" w:after="0"/>
                                    <w:ind w:left="633" w:right="94" w:hanging="360"/>
                                    <w:jc w:val="both"/>
                                    <w:rPr>
                                      <w:sz w:val="22"/>
                                    </w:rPr>
                                  </w:pPr>
                                  <w:r>
                                    <w:rPr>
                                      <w:sz w:val="22"/>
                                    </w:rPr>
                                    <w:t>The</w:t>
                                  </w:r>
                                  <w:r>
                                    <w:rPr>
                                      <w:sz w:val="22"/>
                                    </w:rPr>
                                    <w:t> </w:t>
                                  </w:r>
                                  <w:r>
                                    <w:rPr>
                                      <w:b/>
                                      <w:sz w:val="22"/>
                                    </w:rPr>
                                    <w:t>Activity Schedule </w:t>
                                  </w:r>
                                  <w:r>
                                    <w:rPr>
                                      <w:sz w:val="22"/>
                                    </w:rPr>
                                    <w:t>is a schedule of the activities comprising the construction, installation, testing, and commissioning of the Works in a lump sum contract. It includes a lump sum price for each activity, which is used for valuations and for assessing</w:t>
                                  </w:r>
                                  <w:r>
                                    <w:rPr>
                                      <w:spacing w:val="-3"/>
                                      <w:sz w:val="22"/>
                                    </w:rPr>
                                    <w:t> </w:t>
                                  </w:r>
                                  <w:r>
                                    <w:rPr>
                                      <w:sz w:val="22"/>
                                    </w:rPr>
                                    <w:t>the effects of Variations and</w:t>
                                  </w:r>
                                  <w:r>
                                    <w:rPr>
                                      <w:spacing w:val="-12"/>
                                      <w:sz w:val="22"/>
                                    </w:rPr>
                                    <w:t> </w:t>
                                  </w:r>
                                  <w:r>
                                    <w:rPr>
                                      <w:sz w:val="22"/>
                                    </w:rPr>
                                    <w:t>Compensation</w:t>
                                  </w:r>
                                  <w:r>
                                    <w:rPr>
                                      <w:spacing w:val="-8"/>
                                      <w:sz w:val="22"/>
                                    </w:rPr>
                                    <w:t> </w:t>
                                  </w:r>
                                  <w:r>
                                    <w:rPr>
                                      <w:sz w:val="22"/>
                                    </w:rPr>
                                    <w:t>Events.</w:t>
                                  </w:r>
                                </w:p>
                                <w:p>
                                  <w:pPr>
                                    <w:pStyle w:val="TableParagraph"/>
                                    <w:numPr>
                                      <w:ilvl w:val="2"/>
                                      <w:numId w:val="44"/>
                                    </w:numPr>
                                    <w:tabs>
                                      <w:tab w:pos="574" w:val="left" w:leader="none"/>
                                      <w:tab w:pos="633" w:val="left" w:leader="none"/>
                                    </w:tabs>
                                    <w:spacing w:line="259" w:lineRule="auto" w:before="2" w:after="0"/>
                                    <w:ind w:left="633" w:right="97" w:hanging="360"/>
                                    <w:jc w:val="both"/>
                                    <w:rPr>
                                      <w:sz w:val="22"/>
                                    </w:rPr>
                                  </w:pPr>
                                  <w:r>
                                    <w:rPr>
                                      <w:b/>
                                      <w:sz w:val="22"/>
                                    </w:rPr>
                                    <w:t>Bill</w:t>
                                  </w:r>
                                  <w:r>
                                    <w:rPr>
                                      <w:b/>
                                      <w:spacing w:val="-14"/>
                                      <w:sz w:val="22"/>
                                    </w:rPr>
                                    <w:t> </w:t>
                                  </w:r>
                                  <w:r>
                                    <w:rPr>
                                      <w:b/>
                                      <w:sz w:val="22"/>
                                    </w:rPr>
                                    <w:t>of</w:t>
                                  </w:r>
                                  <w:r>
                                    <w:rPr>
                                      <w:b/>
                                      <w:spacing w:val="-14"/>
                                      <w:sz w:val="22"/>
                                    </w:rPr>
                                    <w:t> </w:t>
                                  </w:r>
                                  <w:r>
                                    <w:rPr>
                                      <w:b/>
                                      <w:sz w:val="22"/>
                                    </w:rPr>
                                    <w:t>Quantities</w:t>
                                  </w:r>
                                  <w:r>
                                    <w:rPr>
                                      <w:b/>
                                      <w:spacing w:val="-4"/>
                                      <w:sz w:val="22"/>
                                    </w:rPr>
                                    <w:t> </w:t>
                                  </w:r>
                                  <w:r>
                                    <w:rPr>
                                      <w:sz w:val="22"/>
                                    </w:rPr>
                                    <w:t>means</w:t>
                                  </w:r>
                                  <w:r>
                                    <w:rPr>
                                      <w:spacing w:val="-10"/>
                                      <w:sz w:val="22"/>
                                    </w:rPr>
                                    <w:t> </w:t>
                                  </w:r>
                                  <w:r>
                                    <w:rPr>
                                      <w:sz w:val="22"/>
                                    </w:rPr>
                                    <w:t>the</w:t>
                                  </w:r>
                                  <w:r>
                                    <w:rPr>
                                      <w:spacing w:val="-11"/>
                                      <w:sz w:val="22"/>
                                    </w:rPr>
                                    <w:t> </w:t>
                                  </w:r>
                                  <w:r>
                                    <w:rPr>
                                      <w:sz w:val="22"/>
                                    </w:rPr>
                                    <w:t>priced</w:t>
                                  </w:r>
                                  <w:r>
                                    <w:rPr>
                                      <w:spacing w:val="-14"/>
                                      <w:sz w:val="22"/>
                                    </w:rPr>
                                    <w:t> </w:t>
                                  </w:r>
                                  <w:r>
                                    <w:rPr>
                                      <w:sz w:val="22"/>
                                    </w:rPr>
                                    <w:t>and</w:t>
                                  </w:r>
                                  <w:r>
                                    <w:rPr>
                                      <w:spacing w:val="-10"/>
                                      <w:sz w:val="22"/>
                                    </w:rPr>
                                    <w:t> </w:t>
                                  </w:r>
                                  <w:r>
                                    <w:rPr>
                                      <w:sz w:val="22"/>
                                    </w:rPr>
                                    <w:t>completed</w:t>
                                  </w:r>
                                  <w:r>
                                    <w:rPr>
                                      <w:spacing w:val="-10"/>
                                      <w:sz w:val="22"/>
                                    </w:rPr>
                                    <w:t> </w:t>
                                  </w:r>
                                  <w:r>
                                    <w:rPr>
                                      <w:sz w:val="22"/>
                                    </w:rPr>
                                    <w:t>Bill</w:t>
                                  </w:r>
                                  <w:r>
                                    <w:rPr>
                                      <w:spacing w:val="-9"/>
                                      <w:sz w:val="22"/>
                                    </w:rPr>
                                    <w:t> </w:t>
                                  </w:r>
                                  <w:r>
                                    <w:rPr>
                                      <w:sz w:val="22"/>
                                    </w:rPr>
                                    <w:t>of</w:t>
                                  </w:r>
                                  <w:r>
                                    <w:rPr>
                                      <w:spacing w:val="-4"/>
                                      <w:sz w:val="22"/>
                                    </w:rPr>
                                    <w:t> </w:t>
                                  </w:r>
                                  <w:r>
                                    <w:rPr>
                                      <w:sz w:val="22"/>
                                    </w:rPr>
                                    <w:t>Quantities</w:t>
                                  </w:r>
                                  <w:r>
                                    <w:rPr>
                                      <w:spacing w:val="-10"/>
                                      <w:sz w:val="22"/>
                                    </w:rPr>
                                    <w:t> </w:t>
                                  </w:r>
                                  <w:r>
                                    <w:rPr>
                                      <w:sz w:val="22"/>
                                    </w:rPr>
                                    <w:t>forming</w:t>
                                  </w:r>
                                  <w:r>
                                    <w:rPr>
                                      <w:spacing w:val="-14"/>
                                      <w:sz w:val="22"/>
                                    </w:rPr>
                                    <w:t> </w:t>
                                  </w:r>
                                  <w:r>
                                    <w:rPr>
                                      <w:sz w:val="22"/>
                                    </w:rPr>
                                    <w:t>part of the Bid.</w:t>
                                  </w:r>
                                </w:p>
                                <w:p>
                                  <w:pPr>
                                    <w:pStyle w:val="TableParagraph"/>
                                    <w:numPr>
                                      <w:ilvl w:val="2"/>
                                      <w:numId w:val="44"/>
                                    </w:numPr>
                                    <w:tabs>
                                      <w:tab w:pos="636" w:val="left" w:leader="none"/>
                                    </w:tabs>
                                    <w:spacing w:line="240" w:lineRule="auto" w:before="1" w:after="0"/>
                                    <w:ind w:left="636" w:right="0" w:hanging="306"/>
                                    <w:jc w:val="both"/>
                                    <w:rPr>
                                      <w:sz w:val="22"/>
                                    </w:rPr>
                                  </w:pPr>
                                  <w:r>
                                    <w:rPr>
                                      <w:b/>
                                      <w:sz w:val="22"/>
                                    </w:rPr>
                                    <w:t>Compensation</w:t>
                                  </w:r>
                                  <w:r>
                                    <w:rPr>
                                      <w:b/>
                                      <w:spacing w:val="-12"/>
                                      <w:sz w:val="22"/>
                                    </w:rPr>
                                    <w:t> </w:t>
                                  </w:r>
                                  <w:r>
                                    <w:rPr>
                                      <w:b/>
                                      <w:sz w:val="22"/>
                                    </w:rPr>
                                    <w:t>Events </w:t>
                                  </w:r>
                                  <w:r>
                                    <w:rPr>
                                      <w:sz w:val="22"/>
                                    </w:rPr>
                                    <w:t>are</w:t>
                                  </w:r>
                                  <w:r>
                                    <w:rPr>
                                      <w:spacing w:val="-8"/>
                                      <w:sz w:val="22"/>
                                    </w:rPr>
                                    <w:t> </w:t>
                                  </w:r>
                                  <w:r>
                                    <w:rPr>
                                      <w:sz w:val="22"/>
                                    </w:rPr>
                                    <w:t>those</w:t>
                                  </w:r>
                                  <w:r>
                                    <w:rPr>
                                      <w:spacing w:val="-8"/>
                                      <w:sz w:val="22"/>
                                    </w:rPr>
                                    <w:t> </w:t>
                                  </w:r>
                                  <w:r>
                                    <w:rPr>
                                      <w:sz w:val="22"/>
                                    </w:rPr>
                                    <w:t>defined</w:t>
                                  </w:r>
                                  <w:r>
                                    <w:rPr>
                                      <w:spacing w:val="-2"/>
                                      <w:sz w:val="22"/>
                                    </w:rPr>
                                    <w:t> </w:t>
                                  </w:r>
                                  <w:r>
                                    <w:rPr>
                                      <w:sz w:val="22"/>
                                    </w:rPr>
                                    <w:t>in</w:t>
                                  </w:r>
                                  <w:r>
                                    <w:rPr>
                                      <w:spacing w:val="-7"/>
                                      <w:sz w:val="22"/>
                                    </w:rPr>
                                    <w:t> </w:t>
                                  </w:r>
                                  <w:r>
                                    <w:rPr>
                                      <w:sz w:val="22"/>
                                    </w:rPr>
                                    <w:t>GCC 50</w:t>
                                  </w:r>
                                  <w:r>
                                    <w:rPr>
                                      <w:spacing w:val="1"/>
                                      <w:sz w:val="22"/>
                                    </w:rPr>
                                    <w:t> </w:t>
                                  </w:r>
                                  <w:r>
                                    <w:rPr>
                                      <w:spacing w:val="-2"/>
                                      <w:sz w:val="22"/>
                                    </w:rPr>
                                    <w:t>hereunder.</w:t>
                                  </w:r>
                                </w:p>
                                <w:p>
                                  <w:pPr>
                                    <w:pStyle w:val="TableParagraph"/>
                                    <w:numPr>
                                      <w:ilvl w:val="2"/>
                                      <w:numId w:val="44"/>
                                    </w:numPr>
                                    <w:tabs>
                                      <w:tab w:pos="631" w:val="left" w:leader="none"/>
                                      <w:tab w:pos="633" w:val="left" w:leader="none"/>
                                    </w:tabs>
                                    <w:spacing w:line="259" w:lineRule="auto" w:before="16" w:after="0"/>
                                    <w:ind w:left="633" w:right="96" w:hanging="303"/>
                                    <w:jc w:val="both"/>
                                    <w:rPr>
                                      <w:sz w:val="22"/>
                                    </w:rPr>
                                  </w:pPr>
                                  <w:r>
                                    <w:rPr>
                                      <w:sz w:val="22"/>
                                    </w:rPr>
                                    <w:t>The </w:t>
                                  </w:r>
                                  <w:r>
                                    <w:rPr>
                                      <w:b/>
                                      <w:sz w:val="22"/>
                                    </w:rPr>
                                    <w:t>Completion Date</w:t>
                                  </w:r>
                                  <w:r>
                                    <w:rPr>
                                      <w:b/>
                                      <w:spacing w:val="28"/>
                                      <w:sz w:val="22"/>
                                    </w:rPr>
                                    <w:t> </w:t>
                                  </w:r>
                                  <w:r>
                                    <w:rPr>
                                      <w:sz w:val="22"/>
                                    </w:rPr>
                                    <w:t>is the</w:t>
                                  </w:r>
                                  <w:r>
                                    <w:rPr>
                                      <w:spacing w:val="30"/>
                                      <w:sz w:val="22"/>
                                    </w:rPr>
                                    <w:t> </w:t>
                                  </w:r>
                                  <w:r>
                                    <w:rPr>
                                      <w:sz w:val="22"/>
                                    </w:rPr>
                                    <w:t>date</w:t>
                                  </w:r>
                                  <w:r>
                                    <w:rPr>
                                      <w:spacing w:val="30"/>
                                      <w:sz w:val="22"/>
                                    </w:rPr>
                                    <w:t> </w:t>
                                  </w:r>
                                  <w:r>
                                    <w:rPr>
                                      <w:sz w:val="22"/>
                                    </w:rPr>
                                    <w:t>of</w:t>
                                  </w:r>
                                  <w:r>
                                    <w:rPr>
                                      <w:spacing w:val="30"/>
                                      <w:sz w:val="22"/>
                                    </w:rPr>
                                    <w:t> </w:t>
                                  </w:r>
                                  <w:r>
                                    <w:rPr>
                                      <w:sz w:val="22"/>
                                    </w:rPr>
                                    <w:t>completion</w:t>
                                  </w:r>
                                  <w:r>
                                    <w:rPr>
                                      <w:spacing w:val="38"/>
                                      <w:sz w:val="22"/>
                                    </w:rPr>
                                    <w:t> </w:t>
                                  </w:r>
                                  <w:r>
                                    <w:rPr>
                                      <w:sz w:val="22"/>
                                    </w:rPr>
                                    <w:t>of the</w:t>
                                  </w:r>
                                  <w:r>
                                    <w:rPr>
                                      <w:spacing w:val="32"/>
                                      <w:sz w:val="22"/>
                                    </w:rPr>
                                    <w:t> </w:t>
                                  </w:r>
                                  <w:r>
                                    <w:rPr>
                                      <w:sz w:val="22"/>
                                    </w:rPr>
                                    <w:t>Works as certified by the Project Manager, in accordance with GCC 68.1.</w:t>
                                  </w:r>
                                </w:p>
                                <w:p>
                                  <w:pPr>
                                    <w:pStyle w:val="TableParagraph"/>
                                    <w:numPr>
                                      <w:ilvl w:val="2"/>
                                      <w:numId w:val="44"/>
                                    </w:numPr>
                                    <w:tabs>
                                      <w:tab w:pos="597" w:val="left" w:leader="none"/>
                                      <w:tab w:pos="633" w:val="left" w:leader="none"/>
                                    </w:tabs>
                                    <w:spacing w:line="259" w:lineRule="auto" w:before="1" w:after="0"/>
                                    <w:ind w:left="633" w:right="98" w:hanging="308"/>
                                    <w:jc w:val="both"/>
                                    <w:rPr>
                                      <w:sz w:val="22"/>
                                    </w:rPr>
                                  </w:pPr>
                                  <w:r>
                                    <w:rPr>
                                      <w:spacing w:val="-2"/>
                                      <w:sz w:val="22"/>
                                    </w:rPr>
                                    <w:t>The</w:t>
                                  </w:r>
                                  <w:r>
                                    <w:rPr>
                                      <w:spacing w:val="-12"/>
                                      <w:sz w:val="22"/>
                                    </w:rPr>
                                    <w:t> </w:t>
                                  </w:r>
                                  <w:r>
                                    <w:rPr>
                                      <w:b/>
                                      <w:spacing w:val="-2"/>
                                      <w:sz w:val="22"/>
                                    </w:rPr>
                                    <w:t>Contract</w:t>
                                  </w:r>
                                  <w:r>
                                    <w:rPr>
                                      <w:b/>
                                      <w:spacing w:val="-9"/>
                                      <w:sz w:val="22"/>
                                    </w:rPr>
                                    <w:t> </w:t>
                                  </w:r>
                                  <w:r>
                                    <w:rPr>
                                      <w:spacing w:val="-2"/>
                                      <w:sz w:val="22"/>
                                    </w:rPr>
                                    <w:t>is</w:t>
                                  </w:r>
                                  <w:r>
                                    <w:rPr>
                                      <w:spacing w:val="-6"/>
                                      <w:sz w:val="22"/>
                                    </w:rPr>
                                    <w:t> </w:t>
                                  </w:r>
                                  <w:r>
                                    <w:rPr>
                                      <w:spacing w:val="-2"/>
                                      <w:sz w:val="22"/>
                                    </w:rPr>
                                    <w:t>the</w:t>
                                  </w:r>
                                  <w:r>
                                    <w:rPr>
                                      <w:spacing w:val="-12"/>
                                      <w:sz w:val="22"/>
                                    </w:rPr>
                                    <w:t> </w:t>
                                  </w:r>
                                  <w:r>
                                    <w:rPr>
                                      <w:spacing w:val="-2"/>
                                      <w:sz w:val="22"/>
                                    </w:rPr>
                                    <w:t>Contract</w:t>
                                  </w:r>
                                  <w:r>
                                    <w:rPr>
                                      <w:spacing w:val="-6"/>
                                      <w:sz w:val="22"/>
                                    </w:rPr>
                                    <w:t> </w:t>
                                  </w:r>
                                  <w:r>
                                    <w:rPr>
                                      <w:spacing w:val="-2"/>
                                      <w:sz w:val="22"/>
                                    </w:rPr>
                                    <w:t>between</w:t>
                                  </w:r>
                                  <w:r>
                                    <w:rPr>
                                      <w:spacing w:val="-11"/>
                                      <w:sz w:val="22"/>
                                    </w:rPr>
                                    <w:t> </w:t>
                                  </w:r>
                                  <w:r>
                                    <w:rPr>
                                      <w:spacing w:val="-2"/>
                                      <w:sz w:val="22"/>
                                    </w:rPr>
                                    <w:t>the</w:t>
                                  </w:r>
                                  <w:r>
                                    <w:rPr>
                                      <w:spacing w:val="-12"/>
                                      <w:sz w:val="22"/>
                                    </w:rPr>
                                    <w:t> </w:t>
                                  </w:r>
                                  <w:r>
                                    <w:rPr>
                                      <w:spacing w:val="-2"/>
                                      <w:sz w:val="22"/>
                                    </w:rPr>
                                    <w:t>Employer and</w:t>
                                  </w:r>
                                  <w:r>
                                    <w:rPr>
                                      <w:spacing w:val="-11"/>
                                      <w:sz w:val="22"/>
                                    </w:rPr>
                                    <w:t> </w:t>
                                  </w:r>
                                  <w:r>
                                    <w:rPr>
                                      <w:spacing w:val="-2"/>
                                      <w:sz w:val="22"/>
                                    </w:rPr>
                                    <w:t>the</w:t>
                                  </w:r>
                                  <w:r>
                                    <w:rPr>
                                      <w:spacing w:val="-9"/>
                                      <w:sz w:val="22"/>
                                    </w:rPr>
                                    <w:t> </w:t>
                                  </w:r>
                                  <w:r>
                                    <w:rPr>
                                      <w:spacing w:val="-2"/>
                                      <w:sz w:val="22"/>
                                    </w:rPr>
                                    <w:t>Contractor to execute, </w:t>
                                  </w:r>
                                  <w:r>
                                    <w:rPr>
                                      <w:sz w:val="22"/>
                                    </w:rPr>
                                    <w:t>complete,</w:t>
                                  </w:r>
                                  <w:r>
                                    <w:rPr>
                                      <w:spacing w:val="-7"/>
                                      <w:sz w:val="22"/>
                                    </w:rPr>
                                    <w:t> </w:t>
                                  </w:r>
                                  <w:r>
                                    <w:rPr>
                                      <w:sz w:val="22"/>
                                    </w:rPr>
                                    <w:t>and</w:t>
                                  </w:r>
                                  <w:r>
                                    <w:rPr>
                                      <w:spacing w:val="-7"/>
                                      <w:sz w:val="22"/>
                                    </w:rPr>
                                    <w:t> </w:t>
                                  </w:r>
                                  <w:r>
                                    <w:rPr>
                                      <w:sz w:val="22"/>
                                    </w:rPr>
                                    <w:t>maintain</w:t>
                                  </w:r>
                                  <w:r>
                                    <w:rPr>
                                      <w:spacing w:val="-11"/>
                                      <w:sz w:val="22"/>
                                    </w:rPr>
                                    <w:t> </w:t>
                                  </w:r>
                                  <w:r>
                                    <w:rPr>
                                      <w:sz w:val="22"/>
                                    </w:rPr>
                                    <w:t>the</w:t>
                                  </w:r>
                                  <w:r>
                                    <w:rPr>
                                      <w:spacing w:val="-13"/>
                                      <w:sz w:val="22"/>
                                    </w:rPr>
                                    <w:t> </w:t>
                                  </w:r>
                                  <w:r>
                                    <w:rPr>
                                      <w:sz w:val="22"/>
                                    </w:rPr>
                                    <w:t>Works.</w:t>
                                  </w:r>
                                  <w:r>
                                    <w:rPr>
                                      <w:spacing w:val="-2"/>
                                      <w:sz w:val="22"/>
                                    </w:rPr>
                                    <w:t> </w:t>
                                  </w:r>
                                  <w:r>
                                    <w:rPr>
                                      <w:sz w:val="22"/>
                                    </w:rPr>
                                    <w:t>It</w:t>
                                  </w:r>
                                  <w:r>
                                    <w:rPr>
                                      <w:spacing w:val="-14"/>
                                      <w:sz w:val="22"/>
                                    </w:rPr>
                                    <w:t> </w:t>
                                  </w:r>
                                  <w:r>
                                    <w:rPr>
                                      <w:sz w:val="22"/>
                                    </w:rPr>
                                    <w:t>consists</w:t>
                                  </w:r>
                                  <w:r>
                                    <w:rPr>
                                      <w:spacing w:val="-10"/>
                                      <w:sz w:val="22"/>
                                    </w:rPr>
                                    <w:t> </w:t>
                                  </w:r>
                                  <w:r>
                                    <w:rPr>
                                      <w:sz w:val="22"/>
                                    </w:rPr>
                                    <w:t>of</w:t>
                                  </w:r>
                                  <w:r>
                                    <w:rPr>
                                      <w:spacing w:val="-14"/>
                                      <w:sz w:val="22"/>
                                    </w:rPr>
                                    <w:t> </w:t>
                                  </w:r>
                                  <w:r>
                                    <w:rPr>
                                      <w:sz w:val="22"/>
                                    </w:rPr>
                                    <w:t>the</w:t>
                                  </w:r>
                                  <w:r>
                                    <w:rPr>
                                      <w:spacing w:val="-12"/>
                                      <w:sz w:val="22"/>
                                    </w:rPr>
                                    <w:t> </w:t>
                                  </w:r>
                                  <w:r>
                                    <w:rPr>
                                      <w:sz w:val="22"/>
                                    </w:rPr>
                                    <w:t>documents</w:t>
                                  </w:r>
                                  <w:r>
                                    <w:rPr>
                                      <w:spacing w:val="-10"/>
                                      <w:sz w:val="22"/>
                                    </w:rPr>
                                    <w:t> </w:t>
                                  </w:r>
                                  <w:r>
                                    <w:rPr>
                                      <w:sz w:val="22"/>
                                    </w:rPr>
                                    <w:t>listed</w:t>
                                  </w:r>
                                  <w:r>
                                    <w:rPr>
                                      <w:spacing w:val="-11"/>
                                      <w:sz w:val="22"/>
                                    </w:rPr>
                                    <w:t> </w:t>
                                  </w:r>
                                  <w:r>
                                    <w:rPr>
                                      <w:sz w:val="22"/>
                                    </w:rPr>
                                    <w:t>in</w:t>
                                  </w:r>
                                  <w:r>
                                    <w:rPr>
                                      <w:spacing w:val="-14"/>
                                      <w:sz w:val="22"/>
                                    </w:rPr>
                                    <w:t> </w:t>
                                  </w:r>
                                  <w:r>
                                    <w:rPr>
                                      <w:sz w:val="22"/>
                                    </w:rPr>
                                    <w:t>GCC</w:t>
                                  </w:r>
                                  <w:r>
                                    <w:rPr>
                                      <w:spacing w:val="-10"/>
                                      <w:sz w:val="22"/>
                                    </w:rPr>
                                    <w:t> </w:t>
                                  </w:r>
                                  <w:r>
                                    <w:rPr>
                                      <w:sz w:val="22"/>
                                    </w:rPr>
                                    <w:t>2.3 </w:t>
                                  </w:r>
                                  <w:r>
                                    <w:rPr>
                                      <w:spacing w:val="-2"/>
                                      <w:sz w:val="22"/>
                                    </w:rPr>
                                    <w:t>below.</w:t>
                                  </w:r>
                                </w:p>
                                <w:p>
                                  <w:pPr>
                                    <w:pStyle w:val="TableParagraph"/>
                                    <w:numPr>
                                      <w:ilvl w:val="2"/>
                                      <w:numId w:val="44"/>
                                    </w:numPr>
                                    <w:tabs>
                                      <w:tab w:pos="578" w:val="left" w:leader="none"/>
                                      <w:tab w:pos="633" w:val="left" w:leader="none"/>
                                    </w:tabs>
                                    <w:spacing w:line="259" w:lineRule="auto" w:before="1" w:after="0"/>
                                    <w:ind w:left="633" w:right="95" w:hanging="303"/>
                                    <w:jc w:val="both"/>
                                    <w:rPr>
                                      <w:sz w:val="22"/>
                                    </w:rPr>
                                  </w:pPr>
                                  <w:r>
                                    <w:rPr>
                                      <w:sz w:val="22"/>
                                    </w:rPr>
                                    <w:t>The </w:t>
                                  </w:r>
                                  <w:r>
                                    <w:rPr>
                                      <w:b/>
                                      <w:sz w:val="22"/>
                                    </w:rPr>
                                    <w:t>Contractor </w:t>
                                  </w:r>
                                  <w:r>
                                    <w:rPr>
                                      <w:sz w:val="22"/>
                                    </w:rPr>
                                    <w:t>is the party whose Bid to carry out the Works has been</w:t>
                                  </w:r>
                                  <w:r>
                                    <w:rPr>
                                      <w:spacing w:val="80"/>
                                      <w:sz w:val="22"/>
                                    </w:rPr>
                                    <w:t> </w:t>
                                  </w:r>
                                  <w:r>
                                    <w:rPr>
                                      <w:sz w:val="22"/>
                                    </w:rPr>
                                    <w:t>accepted by the Employer.</w:t>
                                  </w:r>
                                </w:p>
                                <w:p>
                                  <w:pPr>
                                    <w:pStyle w:val="TableParagraph"/>
                                    <w:numPr>
                                      <w:ilvl w:val="2"/>
                                      <w:numId w:val="44"/>
                                    </w:numPr>
                                    <w:tabs>
                                      <w:tab w:pos="573" w:val="left" w:leader="none"/>
                                      <w:tab w:pos="633" w:val="left" w:leader="none"/>
                                    </w:tabs>
                                    <w:spacing w:line="254" w:lineRule="auto" w:before="1" w:after="0"/>
                                    <w:ind w:left="633" w:right="94" w:hanging="303"/>
                                    <w:jc w:val="both"/>
                                    <w:rPr>
                                      <w:sz w:val="22"/>
                                    </w:rPr>
                                  </w:pPr>
                                  <w:r>
                                    <w:rPr>
                                      <w:sz w:val="22"/>
                                    </w:rPr>
                                    <w:t>The </w:t>
                                  </w:r>
                                  <w:r>
                                    <w:rPr>
                                      <w:b/>
                                      <w:sz w:val="22"/>
                                    </w:rPr>
                                    <w:t>Contractor’s Bid </w:t>
                                  </w:r>
                                  <w:r>
                                    <w:rPr>
                                      <w:sz w:val="22"/>
                                    </w:rPr>
                                    <w:t>is the completed bidding document submitted by the Contractor to the Employer.</w:t>
                                  </w:r>
                                </w:p>
                                <w:p>
                                  <w:pPr>
                                    <w:pStyle w:val="TableParagraph"/>
                                    <w:numPr>
                                      <w:ilvl w:val="2"/>
                                      <w:numId w:val="44"/>
                                    </w:numPr>
                                    <w:tabs>
                                      <w:tab w:pos="525" w:val="left" w:leader="none"/>
                                      <w:tab w:pos="633" w:val="left" w:leader="none"/>
                                    </w:tabs>
                                    <w:spacing w:line="259" w:lineRule="auto" w:before="7" w:after="0"/>
                                    <w:ind w:left="633" w:right="95" w:hanging="303"/>
                                    <w:jc w:val="both"/>
                                    <w:rPr>
                                      <w:sz w:val="22"/>
                                    </w:rPr>
                                  </w:pPr>
                                  <w:r>
                                    <w:rPr>
                                      <w:sz w:val="22"/>
                                    </w:rPr>
                                    <w:t>The </w:t>
                                  </w:r>
                                  <w:r>
                                    <w:rPr>
                                      <w:b/>
                                      <w:sz w:val="22"/>
                                    </w:rPr>
                                    <w:t>Contract Price </w:t>
                                  </w:r>
                                  <w:r>
                                    <w:rPr>
                                      <w:sz w:val="22"/>
                                    </w:rPr>
                                    <w:t>is the Accepted Contract Amount stated in the Letter of Acceptance</w:t>
                                  </w:r>
                                  <w:r>
                                    <w:rPr>
                                      <w:spacing w:val="-14"/>
                                      <w:sz w:val="22"/>
                                    </w:rPr>
                                    <w:t> </w:t>
                                  </w:r>
                                  <w:r>
                                    <w:rPr>
                                      <w:sz w:val="22"/>
                                    </w:rPr>
                                    <w:t>and</w:t>
                                  </w:r>
                                  <w:r>
                                    <w:rPr>
                                      <w:spacing w:val="-14"/>
                                      <w:sz w:val="22"/>
                                    </w:rPr>
                                    <w:t> </w:t>
                                  </w:r>
                                  <w:r>
                                    <w:rPr>
                                      <w:sz w:val="22"/>
                                    </w:rPr>
                                    <w:t>thereafter</w:t>
                                  </w:r>
                                  <w:r>
                                    <w:rPr>
                                      <w:spacing w:val="-14"/>
                                      <w:sz w:val="22"/>
                                    </w:rPr>
                                    <w:t> </w:t>
                                  </w:r>
                                  <w:r>
                                    <w:rPr>
                                      <w:sz w:val="22"/>
                                    </w:rPr>
                                    <w:t>as</w:t>
                                  </w:r>
                                  <w:r>
                                    <w:rPr>
                                      <w:spacing w:val="-17"/>
                                      <w:sz w:val="22"/>
                                    </w:rPr>
                                    <w:t> </w:t>
                                  </w:r>
                                  <w:r>
                                    <w:rPr>
                                      <w:sz w:val="22"/>
                                    </w:rPr>
                                    <w:t>adjusted</w:t>
                                  </w:r>
                                  <w:r>
                                    <w:rPr>
                                      <w:spacing w:val="-14"/>
                                      <w:sz w:val="22"/>
                                    </w:rPr>
                                    <w:t> </w:t>
                                  </w:r>
                                  <w:r>
                                    <w:rPr>
                                      <w:sz w:val="22"/>
                                    </w:rPr>
                                    <w:t>in</w:t>
                                  </w:r>
                                  <w:r>
                                    <w:rPr>
                                      <w:spacing w:val="-13"/>
                                      <w:sz w:val="22"/>
                                    </w:rPr>
                                    <w:t> </w:t>
                                  </w:r>
                                  <w:r>
                                    <w:rPr>
                                      <w:sz w:val="22"/>
                                    </w:rPr>
                                    <w:t>accordance</w:t>
                                  </w:r>
                                  <w:r>
                                    <w:rPr>
                                      <w:spacing w:val="-14"/>
                                      <w:sz w:val="22"/>
                                    </w:rPr>
                                    <w:t> </w:t>
                                  </w:r>
                                  <w:r>
                                    <w:rPr>
                                      <w:sz w:val="22"/>
                                    </w:rPr>
                                    <w:t>with</w:t>
                                  </w:r>
                                  <w:r>
                                    <w:rPr>
                                      <w:spacing w:val="-14"/>
                                      <w:sz w:val="22"/>
                                    </w:rPr>
                                    <w:t> </w:t>
                                  </w:r>
                                  <w:r>
                                    <w:rPr>
                                      <w:sz w:val="22"/>
                                    </w:rPr>
                                    <w:t>the</w:t>
                                  </w:r>
                                  <w:r>
                                    <w:rPr>
                                      <w:spacing w:val="-14"/>
                                      <w:sz w:val="22"/>
                                    </w:rPr>
                                    <w:t> </w:t>
                                  </w:r>
                                  <w:r>
                                    <w:rPr>
                                      <w:sz w:val="22"/>
                                    </w:rPr>
                                    <w:t>Contract.</w:t>
                                  </w:r>
                                </w:p>
                                <w:p>
                                  <w:pPr>
                                    <w:pStyle w:val="TableParagraph"/>
                                    <w:numPr>
                                      <w:ilvl w:val="2"/>
                                      <w:numId w:val="44"/>
                                    </w:numPr>
                                    <w:tabs>
                                      <w:tab w:pos="583" w:val="left" w:leader="none"/>
                                    </w:tabs>
                                    <w:spacing w:line="240" w:lineRule="auto" w:before="0" w:after="0"/>
                                    <w:ind w:left="583" w:right="0" w:hanging="253"/>
                                    <w:jc w:val="both"/>
                                    <w:rPr>
                                      <w:sz w:val="22"/>
                                    </w:rPr>
                                  </w:pPr>
                                  <w:r>
                                    <w:rPr>
                                      <w:b/>
                                      <w:spacing w:val="-2"/>
                                      <w:sz w:val="22"/>
                                    </w:rPr>
                                    <w:t>Days</w:t>
                                  </w:r>
                                  <w:r>
                                    <w:rPr>
                                      <w:b/>
                                      <w:spacing w:val="-11"/>
                                      <w:sz w:val="22"/>
                                    </w:rPr>
                                    <w:t> </w:t>
                                  </w:r>
                                  <w:r>
                                    <w:rPr>
                                      <w:spacing w:val="-2"/>
                                      <w:sz w:val="22"/>
                                    </w:rPr>
                                    <w:t>are</w:t>
                                  </w:r>
                                  <w:r>
                                    <w:rPr>
                                      <w:spacing w:val="-9"/>
                                      <w:sz w:val="22"/>
                                    </w:rPr>
                                    <w:t> </w:t>
                                  </w:r>
                                  <w:r>
                                    <w:rPr>
                                      <w:spacing w:val="-2"/>
                                      <w:sz w:val="22"/>
                                    </w:rPr>
                                    <w:t>calendar</w:t>
                                  </w:r>
                                  <w:r>
                                    <w:rPr>
                                      <w:spacing w:val="-4"/>
                                      <w:sz w:val="22"/>
                                    </w:rPr>
                                    <w:t> </w:t>
                                  </w:r>
                                  <w:r>
                                    <w:rPr>
                                      <w:spacing w:val="-2"/>
                                      <w:sz w:val="22"/>
                                    </w:rPr>
                                    <w:t>days; months</w:t>
                                  </w:r>
                                  <w:r>
                                    <w:rPr>
                                      <w:spacing w:val="-6"/>
                                      <w:sz w:val="22"/>
                                    </w:rPr>
                                    <w:t> </w:t>
                                  </w:r>
                                  <w:r>
                                    <w:rPr>
                                      <w:spacing w:val="-2"/>
                                      <w:sz w:val="22"/>
                                    </w:rPr>
                                    <w:t>are</w:t>
                                  </w:r>
                                  <w:r>
                                    <w:rPr>
                                      <w:spacing w:val="-8"/>
                                      <w:sz w:val="22"/>
                                    </w:rPr>
                                    <w:t> </w:t>
                                  </w:r>
                                  <w:r>
                                    <w:rPr>
                                      <w:spacing w:val="-2"/>
                                      <w:sz w:val="22"/>
                                    </w:rPr>
                                    <w:t>calendar-months.</w:t>
                                  </w:r>
                                </w:p>
                                <w:p>
                                  <w:pPr>
                                    <w:pStyle w:val="TableParagraph"/>
                                    <w:numPr>
                                      <w:ilvl w:val="2"/>
                                      <w:numId w:val="44"/>
                                    </w:numPr>
                                    <w:tabs>
                                      <w:tab w:pos="633" w:val="left" w:leader="none"/>
                                      <w:tab w:pos="674" w:val="left" w:leader="none"/>
                                    </w:tabs>
                                    <w:spacing w:line="259" w:lineRule="auto" w:before="21" w:after="0"/>
                                    <w:ind w:left="633" w:right="93" w:hanging="303"/>
                                    <w:jc w:val="both"/>
                                    <w:rPr>
                                      <w:sz w:val="22"/>
                                    </w:rPr>
                                  </w:pPr>
                                  <w:r>
                                    <w:rPr>
                                      <w:b/>
                                      <w:sz w:val="22"/>
                                    </w:rPr>
                                    <w:t>Dayworks</w:t>
                                  </w:r>
                                  <w:r>
                                    <w:rPr>
                                      <w:b/>
                                      <w:spacing w:val="40"/>
                                      <w:sz w:val="22"/>
                                    </w:rPr>
                                    <w:t> </w:t>
                                  </w:r>
                                  <w:r>
                                    <w:rPr>
                                      <w:sz w:val="22"/>
                                    </w:rPr>
                                    <w:t>are varied work inputs subject to payment on a time basis for the Contractor’s employees and Equipment, in addition to payments for associated Materials and Plant.</w:t>
                                  </w:r>
                                </w:p>
                                <w:p>
                                  <w:pPr>
                                    <w:pStyle w:val="TableParagraph"/>
                                    <w:numPr>
                                      <w:ilvl w:val="2"/>
                                      <w:numId w:val="44"/>
                                    </w:numPr>
                                    <w:tabs>
                                      <w:tab w:pos="583" w:val="left" w:leader="none"/>
                                    </w:tabs>
                                    <w:spacing w:line="240" w:lineRule="auto" w:before="1" w:after="0"/>
                                    <w:ind w:left="583" w:right="0" w:hanging="253"/>
                                    <w:jc w:val="both"/>
                                    <w:rPr>
                                      <w:sz w:val="22"/>
                                    </w:rPr>
                                  </w:pPr>
                                  <w:r>
                                    <w:rPr>
                                      <w:sz w:val="22"/>
                                    </w:rPr>
                                    <w:t>A</w:t>
                                  </w:r>
                                  <w:r>
                                    <w:rPr>
                                      <w:spacing w:val="-16"/>
                                      <w:sz w:val="22"/>
                                    </w:rPr>
                                    <w:t> </w:t>
                                  </w:r>
                                  <w:r>
                                    <w:rPr>
                                      <w:b/>
                                      <w:sz w:val="22"/>
                                    </w:rPr>
                                    <w:t>Defect</w:t>
                                  </w:r>
                                  <w:r>
                                    <w:rPr>
                                      <w:b/>
                                      <w:spacing w:val="-14"/>
                                      <w:sz w:val="22"/>
                                    </w:rPr>
                                    <w:t> </w:t>
                                  </w:r>
                                  <w:r>
                                    <w:rPr>
                                      <w:sz w:val="22"/>
                                    </w:rPr>
                                    <w:t>is</w:t>
                                  </w:r>
                                  <w:r>
                                    <w:rPr>
                                      <w:spacing w:val="-14"/>
                                      <w:sz w:val="22"/>
                                    </w:rPr>
                                    <w:t> </w:t>
                                  </w:r>
                                  <w:r>
                                    <w:rPr>
                                      <w:sz w:val="22"/>
                                    </w:rPr>
                                    <w:t>any</w:t>
                                  </w:r>
                                  <w:r>
                                    <w:rPr>
                                      <w:spacing w:val="-12"/>
                                      <w:sz w:val="22"/>
                                    </w:rPr>
                                    <w:t> </w:t>
                                  </w:r>
                                  <w:r>
                                    <w:rPr>
                                      <w:sz w:val="22"/>
                                    </w:rPr>
                                    <w:t>part</w:t>
                                  </w:r>
                                  <w:r>
                                    <w:rPr>
                                      <w:spacing w:val="-7"/>
                                      <w:sz w:val="22"/>
                                    </w:rPr>
                                    <w:t> </w:t>
                                  </w:r>
                                  <w:r>
                                    <w:rPr>
                                      <w:sz w:val="22"/>
                                    </w:rPr>
                                    <w:t>of</w:t>
                                  </w:r>
                                  <w:r>
                                    <w:rPr>
                                      <w:spacing w:val="-13"/>
                                      <w:sz w:val="22"/>
                                    </w:rPr>
                                    <w:t> </w:t>
                                  </w:r>
                                  <w:r>
                                    <w:rPr>
                                      <w:sz w:val="22"/>
                                    </w:rPr>
                                    <w:t>the</w:t>
                                  </w:r>
                                  <w:r>
                                    <w:rPr>
                                      <w:spacing w:val="-14"/>
                                      <w:sz w:val="22"/>
                                    </w:rPr>
                                    <w:t> </w:t>
                                  </w:r>
                                  <w:r>
                                    <w:rPr>
                                      <w:sz w:val="22"/>
                                    </w:rPr>
                                    <w:t>Works</w:t>
                                  </w:r>
                                  <w:r>
                                    <w:rPr>
                                      <w:spacing w:val="-8"/>
                                      <w:sz w:val="22"/>
                                    </w:rPr>
                                    <w:t> </w:t>
                                  </w:r>
                                  <w:r>
                                    <w:rPr>
                                      <w:sz w:val="22"/>
                                    </w:rPr>
                                    <w:t>not</w:t>
                                  </w:r>
                                  <w:r>
                                    <w:rPr>
                                      <w:spacing w:val="-7"/>
                                      <w:sz w:val="22"/>
                                    </w:rPr>
                                    <w:t> </w:t>
                                  </w:r>
                                  <w:r>
                                    <w:rPr>
                                      <w:sz w:val="22"/>
                                    </w:rPr>
                                    <w:t>completed</w:t>
                                  </w:r>
                                  <w:r>
                                    <w:rPr>
                                      <w:spacing w:val="-12"/>
                                      <w:sz w:val="22"/>
                                    </w:rPr>
                                    <w:t> </w:t>
                                  </w:r>
                                  <w:r>
                                    <w:rPr>
                                      <w:sz w:val="22"/>
                                    </w:rPr>
                                    <w:t>in</w:t>
                                  </w:r>
                                  <w:r>
                                    <w:rPr>
                                      <w:spacing w:val="-4"/>
                                      <w:sz w:val="22"/>
                                    </w:rPr>
                                    <w:t> </w:t>
                                  </w:r>
                                  <w:r>
                                    <w:rPr>
                                      <w:sz w:val="22"/>
                                    </w:rPr>
                                    <w:t>accordance</w:t>
                                  </w:r>
                                  <w:r>
                                    <w:rPr>
                                      <w:spacing w:val="-14"/>
                                      <w:sz w:val="22"/>
                                    </w:rPr>
                                    <w:t> </w:t>
                                  </w:r>
                                  <w:r>
                                    <w:rPr>
                                      <w:sz w:val="22"/>
                                    </w:rPr>
                                    <w:t>with</w:t>
                                  </w:r>
                                  <w:r>
                                    <w:rPr>
                                      <w:spacing w:val="-13"/>
                                      <w:sz w:val="22"/>
                                    </w:rPr>
                                    <w:t> </w:t>
                                  </w:r>
                                  <w:r>
                                    <w:rPr>
                                      <w:sz w:val="22"/>
                                    </w:rPr>
                                    <w:t>the</w:t>
                                  </w:r>
                                  <w:r>
                                    <w:rPr>
                                      <w:spacing w:val="-14"/>
                                      <w:sz w:val="22"/>
                                    </w:rPr>
                                    <w:t> </w:t>
                                  </w:r>
                                  <w:r>
                                    <w:rPr>
                                      <w:spacing w:val="-2"/>
                                      <w:sz w:val="22"/>
                                    </w:rPr>
                                    <w:t>Contract.</w:t>
                                  </w:r>
                                </w:p>
                                <w:p>
                                  <w:pPr>
                                    <w:pStyle w:val="TableParagraph"/>
                                    <w:numPr>
                                      <w:ilvl w:val="2"/>
                                      <w:numId w:val="44"/>
                                    </w:numPr>
                                    <w:tabs>
                                      <w:tab w:pos="633" w:val="left" w:leader="none"/>
                                      <w:tab w:pos="712" w:val="left" w:leader="none"/>
                                    </w:tabs>
                                    <w:spacing w:line="259" w:lineRule="auto" w:before="16" w:after="0"/>
                                    <w:ind w:left="633" w:right="94" w:hanging="303"/>
                                    <w:jc w:val="both"/>
                                    <w:rPr>
                                      <w:sz w:val="22"/>
                                    </w:rPr>
                                  </w:pPr>
                                  <w:r>
                                    <w:rPr>
                                      <w:sz w:val="22"/>
                                    </w:rPr>
                                    <w:tab/>
                                    <w:t>The </w:t>
                                  </w:r>
                                  <w:r>
                                    <w:rPr>
                                      <w:b/>
                                      <w:sz w:val="22"/>
                                    </w:rPr>
                                    <w:t>Defects Liability Certificate </w:t>
                                  </w:r>
                                  <w:r>
                                    <w:rPr>
                                      <w:sz w:val="22"/>
                                    </w:rPr>
                                    <w:t>is the certificate issued by Project Manager upon correction of defects by the Contractor.</w:t>
                                  </w:r>
                                </w:p>
                                <w:p>
                                  <w:pPr>
                                    <w:pStyle w:val="TableParagraph"/>
                                    <w:numPr>
                                      <w:ilvl w:val="2"/>
                                      <w:numId w:val="44"/>
                                    </w:numPr>
                                    <w:tabs>
                                      <w:tab w:pos="633" w:val="left" w:leader="none"/>
                                      <w:tab w:pos="636" w:val="left" w:leader="none"/>
                                    </w:tabs>
                                    <w:spacing w:line="259" w:lineRule="auto" w:before="1" w:after="0"/>
                                    <w:ind w:left="633" w:right="96" w:hanging="303"/>
                                    <w:jc w:val="both"/>
                                    <w:rPr>
                                      <w:sz w:val="22"/>
                                    </w:rPr>
                                  </w:pPr>
                                  <w:r>
                                    <w:rPr>
                                      <w:sz w:val="22"/>
                                    </w:rPr>
                                    <w:t>The</w:t>
                                  </w:r>
                                  <w:r>
                                    <w:rPr>
                                      <w:spacing w:val="-2"/>
                                      <w:sz w:val="22"/>
                                    </w:rPr>
                                    <w:t> </w:t>
                                  </w:r>
                                  <w:r>
                                    <w:rPr>
                                      <w:b/>
                                      <w:sz w:val="22"/>
                                    </w:rPr>
                                    <w:t>Defects</w:t>
                                  </w:r>
                                  <w:r>
                                    <w:rPr>
                                      <w:b/>
                                      <w:spacing w:val="-6"/>
                                      <w:sz w:val="22"/>
                                    </w:rPr>
                                    <w:t> </w:t>
                                  </w:r>
                                  <w:r>
                                    <w:rPr>
                                      <w:b/>
                                      <w:sz w:val="22"/>
                                    </w:rPr>
                                    <w:t>Liability Period </w:t>
                                  </w:r>
                                  <w:r>
                                    <w:rPr>
                                      <w:sz w:val="22"/>
                                    </w:rPr>
                                    <w:t>is</w:t>
                                  </w:r>
                                  <w:r>
                                    <w:rPr>
                                      <w:spacing w:val="-2"/>
                                      <w:sz w:val="22"/>
                                    </w:rPr>
                                    <w:t> </w:t>
                                  </w:r>
                                  <w:r>
                                    <w:rPr>
                                      <w:sz w:val="22"/>
                                    </w:rPr>
                                    <w:t>the</w:t>
                                  </w:r>
                                  <w:r>
                                    <w:rPr>
                                      <w:spacing w:val="-4"/>
                                      <w:sz w:val="22"/>
                                    </w:rPr>
                                    <w:t> </w:t>
                                  </w:r>
                                  <w:r>
                                    <w:rPr>
                                      <w:sz w:val="22"/>
                                    </w:rPr>
                                    <w:t>period</w:t>
                                  </w:r>
                                  <w:r>
                                    <w:rPr>
                                      <w:spacing w:val="-2"/>
                                      <w:sz w:val="22"/>
                                    </w:rPr>
                                    <w:t> </w:t>
                                  </w:r>
                                  <w:r>
                                    <w:rPr>
                                      <w:sz w:val="22"/>
                                    </w:rPr>
                                    <w:t>calculated from</w:t>
                                  </w:r>
                                  <w:r>
                                    <w:rPr>
                                      <w:spacing w:val="-6"/>
                                      <w:sz w:val="22"/>
                                    </w:rPr>
                                    <w:t> </w:t>
                                  </w:r>
                                  <w:r>
                                    <w:rPr>
                                      <w:sz w:val="22"/>
                                    </w:rPr>
                                    <w:t>the</w:t>
                                  </w:r>
                                  <w:r>
                                    <w:rPr>
                                      <w:spacing w:val="-4"/>
                                      <w:sz w:val="22"/>
                                    </w:rPr>
                                    <w:t> </w:t>
                                  </w:r>
                                  <w:r>
                                    <w:rPr>
                                      <w:sz w:val="22"/>
                                    </w:rPr>
                                    <w:t>Completion</w:t>
                                  </w:r>
                                  <w:r>
                                    <w:rPr>
                                      <w:spacing w:val="-2"/>
                                      <w:sz w:val="22"/>
                                    </w:rPr>
                                    <w:t> </w:t>
                                  </w:r>
                                  <w:r>
                                    <w:rPr>
                                      <w:sz w:val="22"/>
                                    </w:rPr>
                                    <w:t>Date where the Contractor remains responsible</w:t>
                                  </w:r>
                                  <w:r>
                                    <w:rPr>
                                      <w:spacing w:val="-4"/>
                                      <w:sz w:val="22"/>
                                    </w:rPr>
                                    <w:t> </w:t>
                                  </w:r>
                                  <w:r>
                                    <w:rPr>
                                      <w:sz w:val="22"/>
                                    </w:rPr>
                                    <w:t>for remedying defects.</w:t>
                                  </w:r>
                                </w:p>
                                <w:p>
                                  <w:pPr>
                                    <w:pStyle w:val="TableParagraph"/>
                                    <w:numPr>
                                      <w:ilvl w:val="2"/>
                                      <w:numId w:val="44"/>
                                    </w:numPr>
                                    <w:tabs>
                                      <w:tab w:pos="633" w:val="left" w:leader="none"/>
                                      <w:tab w:pos="650" w:val="left" w:leader="none"/>
                                    </w:tabs>
                                    <w:spacing w:line="259" w:lineRule="auto" w:before="1" w:after="0"/>
                                    <w:ind w:left="633" w:right="97" w:hanging="303"/>
                                    <w:jc w:val="both"/>
                                    <w:rPr>
                                      <w:sz w:val="22"/>
                                    </w:rPr>
                                  </w:pPr>
                                  <w:r>
                                    <w:rPr>
                                      <w:b/>
                                      <w:sz w:val="22"/>
                                    </w:rPr>
                                    <w:t>Drawings</w:t>
                                  </w:r>
                                  <w:r>
                                    <w:rPr>
                                      <w:b/>
                                      <w:sz w:val="22"/>
                                    </w:rPr>
                                    <w:t> </w:t>
                                  </w:r>
                                  <w:r>
                                    <w:rPr>
                                      <w:sz w:val="22"/>
                                    </w:rPr>
                                    <w:t>include calculations and other information provided or approved by the Project Manager for the execution of the</w:t>
                                  </w:r>
                                  <w:r>
                                    <w:rPr>
                                      <w:spacing w:val="-4"/>
                                      <w:sz w:val="22"/>
                                    </w:rPr>
                                    <w:t> </w:t>
                                  </w:r>
                                  <w:r>
                                    <w:rPr>
                                      <w:sz w:val="22"/>
                                    </w:rPr>
                                    <w:t>Contract.</w:t>
                                  </w:r>
                                </w:p>
                                <w:p>
                                  <w:pPr>
                                    <w:pStyle w:val="TableParagraph"/>
                                    <w:numPr>
                                      <w:ilvl w:val="2"/>
                                      <w:numId w:val="44"/>
                                    </w:numPr>
                                    <w:tabs>
                                      <w:tab w:pos="631" w:val="left" w:leader="none"/>
                                      <w:tab w:pos="633" w:val="left" w:leader="none"/>
                                    </w:tabs>
                                    <w:spacing w:line="259" w:lineRule="auto" w:before="1" w:after="0"/>
                                    <w:ind w:left="633" w:right="96" w:hanging="303"/>
                                    <w:jc w:val="both"/>
                                    <w:rPr>
                                      <w:sz w:val="22"/>
                                    </w:rPr>
                                  </w:pPr>
                                  <w:r>
                                    <w:rPr>
                                      <w:sz w:val="22"/>
                                    </w:rPr>
                                    <w:t>The</w:t>
                                  </w:r>
                                  <w:r>
                                    <w:rPr>
                                      <w:spacing w:val="-14"/>
                                      <w:sz w:val="22"/>
                                    </w:rPr>
                                    <w:t> </w:t>
                                  </w:r>
                                  <w:r>
                                    <w:rPr>
                                      <w:b/>
                                      <w:sz w:val="22"/>
                                    </w:rPr>
                                    <w:t>Employer</w:t>
                                  </w:r>
                                  <w:r>
                                    <w:rPr>
                                      <w:b/>
                                      <w:spacing w:val="-14"/>
                                      <w:sz w:val="22"/>
                                    </w:rPr>
                                    <w:t> </w:t>
                                  </w:r>
                                  <w:r>
                                    <w:rPr>
                                      <w:sz w:val="22"/>
                                    </w:rPr>
                                    <w:t>is</w:t>
                                  </w:r>
                                  <w:r>
                                    <w:rPr>
                                      <w:spacing w:val="-14"/>
                                      <w:sz w:val="22"/>
                                    </w:rPr>
                                    <w:t> </w:t>
                                  </w:r>
                                  <w:r>
                                    <w:rPr>
                                      <w:sz w:val="22"/>
                                    </w:rPr>
                                    <w:t>the</w:t>
                                  </w:r>
                                  <w:r>
                                    <w:rPr>
                                      <w:spacing w:val="-13"/>
                                      <w:sz w:val="22"/>
                                    </w:rPr>
                                    <w:t> </w:t>
                                  </w:r>
                                  <w:r>
                                    <w:rPr>
                                      <w:sz w:val="22"/>
                                    </w:rPr>
                                    <w:t>party</w:t>
                                  </w:r>
                                  <w:r>
                                    <w:rPr>
                                      <w:spacing w:val="-14"/>
                                      <w:sz w:val="22"/>
                                    </w:rPr>
                                    <w:t> </w:t>
                                  </w:r>
                                  <w:r>
                                    <w:rPr>
                                      <w:sz w:val="22"/>
                                    </w:rPr>
                                    <w:t>who</w:t>
                                  </w:r>
                                  <w:r>
                                    <w:rPr>
                                      <w:spacing w:val="-14"/>
                                      <w:sz w:val="22"/>
                                    </w:rPr>
                                    <w:t> </w:t>
                                  </w:r>
                                  <w:r>
                                    <w:rPr>
                                      <w:sz w:val="22"/>
                                    </w:rPr>
                                    <w:t>employs</w:t>
                                  </w:r>
                                  <w:r>
                                    <w:rPr>
                                      <w:spacing w:val="-10"/>
                                      <w:sz w:val="22"/>
                                    </w:rPr>
                                    <w:t> </w:t>
                                  </w:r>
                                  <w:r>
                                    <w:rPr>
                                      <w:sz w:val="22"/>
                                    </w:rPr>
                                    <w:t>the</w:t>
                                  </w:r>
                                  <w:r>
                                    <w:rPr>
                                      <w:spacing w:val="-14"/>
                                      <w:sz w:val="22"/>
                                    </w:rPr>
                                    <w:t> </w:t>
                                  </w:r>
                                  <w:r>
                                    <w:rPr>
                                      <w:sz w:val="22"/>
                                    </w:rPr>
                                    <w:t>Contractor</w:t>
                                  </w:r>
                                  <w:r>
                                    <w:rPr>
                                      <w:spacing w:val="-11"/>
                                      <w:sz w:val="22"/>
                                    </w:rPr>
                                    <w:t> </w:t>
                                  </w:r>
                                  <w:r>
                                    <w:rPr>
                                      <w:sz w:val="22"/>
                                    </w:rPr>
                                    <w:t>to</w:t>
                                  </w:r>
                                  <w:r>
                                    <w:rPr>
                                      <w:spacing w:val="-11"/>
                                      <w:sz w:val="22"/>
                                    </w:rPr>
                                    <w:t> </w:t>
                                  </w:r>
                                  <w:r>
                                    <w:rPr>
                                      <w:sz w:val="22"/>
                                    </w:rPr>
                                    <w:t>carry</w:t>
                                  </w:r>
                                  <w:r>
                                    <w:rPr>
                                      <w:spacing w:val="-14"/>
                                      <w:sz w:val="22"/>
                                    </w:rPr>
                                    <w:t> </w:t>
                                  </w:r>
                                  <w:r>
                                    <w:rPr>
                                      <w:sz w:val="22"/>
                                    </w:rPr>
                                    <w:t>out</w:t>
                                  </w:r>
                                  <w:r>
                                    <w:rPr>
                                      <w:spacing w:val="-13"/>
                                      <w:sz w:val="22"/>
                                    </w:rPr>
                                    <w:t> </w:t>
                                  </w:r>
                                  <w:r>
                                    <w:rPr>
                                      <w:sz w:val="22"/>
                                    </w:rPr>
                                    <w:t>the</w:t>
                                  </w:r>
                                  <w:r>
                                    <w:rPr>
                                      <w:spacing w:val="-14"/>
                                      <w:sz w:val="22"/>
                                    </w:rPr>
                                    <w:t> </w:t>
                                  </w:r>
                                  <w:r>
                                    <w:rPr>
                                      <w:sz w:val="22"/>
                                    </w:rPr>
                                    <w:t>Works,</w:t>
                                  </w:r>
                                  <w:r>
                                    <w:rPr>
                                      <w:spacing w:val="-12"/>
                                      <w:sz w:val="22"/>
                                    </w:rPr>
                                    <w:t> </w:t>
                                  </w:r>
                                  <w:r>
                                    <w:rPr>
                                      <w:sz w:val="22"/>
                                    </w:rPr>
                                    <w:t>as </w:t>
                                  </w:r>
                                  <w:r>
                                    <w:rPr>
                                      <w:b/>
                                      <w:sz w:val="22"/>
                                    </w:rPr>
                                    <w:t>specified in the SCC</w:t>
                                  </w:r>
                                  <w:r>
                                    <w:rPr>
                                      <w:sz w:val="22"/>
                                    </w:rPr>
                                    <w:t>.</w:t>
                                  </w:r>
                                </w:p>
                                <w:p>
                                  <w:pPr>
                                    <w:pStyle w:val="TableParagraph"/>
                                    <w:numPr>
                                      <w:ilvl w:val="2"/>
                                      <w:numId w:val="44"/>
                                    </w:numPr>
                                    <w:tabs>
                                      <w:tab w:pos="633" w:val="left" w:leader="none"/>
                                      <w:tab w:pos="650" w:val="left" w:leader="none"/>
                                    </w:tabs>
                                    <w:spacing w:line="259" w:lineRule="auto" w:before="0" w:after="0"/>
                                    <w:ind w:left="633" w:right="91" w:hanging="303"/>
                                    <w:jc w:val="both"/>
                                    <w:rPr>
                                      <w:sz w:val="22"/>
                                    </w:rPr>
                                  </w:pPr>
                                  <w:r>
                                    <w:rPr>
                                      <w:b/>
                                      <w:sz w:val="22"/>
                                    </w:rPr>
                                    <w:t>Equipment</w:t>
                                  </w:r>
                                  <w:r>
                                    <w:rPr>
                                      <w:b/>
                                      <w:sz w:val="22"/>
                                    </w:rPr>
                                    <w:t> </w:t>
                                  </w:r>
                                  <w:r>
                                    <w:rPr>
                                      <w:sz w:val="22"/>
                                    </w:rPr>
                                    <w:t>is the Contractor’s machinery and vehicles brought temporarily to the Site to construct the Works.</w:t>
                                  </w:r>
                                </w:p>
                                <w:p>
                                  <w:pPr>
                                    <w:pStyle w:val="TableParagraph"/>
                                    <w:numPr>
                                      <w:ilvl w:val="2"/>
                                      <w:numId w:val="44"/>
                                    </w:numPr>
                                    <w:tabs>
                                      <w:tab w:pos="633" w:val="left" w:leader="none"/>
                                      <w:tab w:pos="640" w:val="left" w:leader="none"/>
                                    </w:tabs>
                                    <w:spacing w:line="259" w:lineRule="auto" w:before="0" w:after="0"/>
                                    <w:ind w:left="633" w:right="93" w:hanging="303"/>
                                    <w:jc w:val="both"/>
                                    <w:rPr>
                                      <w:sz w:val="22"/>
                                    </w:rPr>
                                  </w:pPr>
                                  <w:r>
                                    <w:rPr>
                                      <w:b/>
                                      <w:sz w:val="22"/>
                                    </w:rPr>
                                    <w:t>Force</w:t>
                                  </w:r>
                                  <w:r>
                                    <w:rPr>
                                      <w:b/>
                                      <w:sz w:val="22"/>
                                    </w:rPr>
                                    <w:t> Majeure </w:t>
                                  </w:r>
                                  <w:r>
                                    <w:rPr>
                                      <w:sz w:val="22"/>
                                    </w:rPr>
                                    <w:t>means</w:t>
                                  </w:r>
                                  <w:r>
                                    <w:rPr>
                                      <w:spacing w:val="-1"/>
                                      <w:sz w:val="22"/>
                                    </w:rPr>
                                    <w:t> </w:t>
                                  </w:r>
                                  <w:r>
                                    <w:rPr>
                                      <w:sz w:val="22"/>
                                    </w:rPr>
                                    <w:t>an</w:t>
                                  </w:r>
                                  <w:r>
                                    <w:rPr>
                                      <w:spacing w:val="-1"/>
                                      <w:sz w:val="22"/>
                                    </w:rPr>
                                    <w:t> </w:t>
                                  </w:r>
                                  <w:r>
                                    <w:rPr>
                                      <w:sz w:val="22"/>
                                    </w:rPr>
                                    <w:t>exceptional event or circumstance: which is beyond</w:t>
                                  </w:r>
                                  <w:r>
                                    <w:rPr>
                                      <w:spacing w:val="-1"/>
                                      <w:sz w:val="22"/>
                                    </w:rPr>
                                    <w:t> </w:t>
                                  </w:r>
                                  <w:r>
                                    <w:rPr>
                                      <w:sz w:val="22"/>
                                    </w:rPr>
                                    <w:t>a Party's control; which such Party could not reasonably have provided against before entering into the Contract; which, having arisen, such Party could not reasonably</w:t>
                                  </w:r>
                                  <w:r>
                                    <w:rPr>
                                      <w:spacing w:val="-14"/>
                                      <w:sz w:val="22"/>
                                    </w:rPr>
                                    <w:t> </w:t>
                                  </w:r>
                                  <w:r>
                                    <w:rPr>
                                      <w:sz w:val="22"/>
                                    </w:rPr>
                                    <w:t>have</w:t>
                                  </w:r>
                                  <w:r>
                                    <w:rPr>
                                      <w:spacing w:val="-14"/>
                                      <w:sz w:val="22"/>
                                    </w:rPr>
                                    <w:t> </w:t>
                                  </w:r>
                                  <w:r>
                                    <w:rPr>
                                      <w:sz w:val="22"/>
                                    </w:rPr>
                                    <w:t>avoided</w:t>
                                  </w:r>
                                  <w:r>
                                    <w:rPr>
                                      <w:spacing w:val="-14"/>
                                      <w:sz w:val="22"/>
                                    </w:rPr>
                                    <w:t> </w:t>
                                  </w:r>
                                  <w:r>
                                    <w:rPr>
                                      <w:sz w:val="22"/>
                                    </w:rPr>
                                    <w:t>or</w:t>
                                  </w:r>
                                  <w:r>
                                    <w:rPr>
                                      <w:spacing w:val="-13"/>
                                      <w:sz w:val="22"/>
                                    </w:rPr>
                                    <w:t> </w:t>
                                  </w:r>
                                  <w:r>
                                    <w:rPr>
                                      <w:sz w:val="22"/>
                                    </w:rPr>
                                    <w:t>overcome;</w:t>
                                  </w:r>
                                  <w:r>
                                    <w:rPr>
                                      <w:spacing w:val="-12"/>
                                      <w:sz w:val="22"/>
                                    </w:rPr>
                                    <w:t> </w:t>
                                  </w:r>
                                  <w:r>
                                    <w:rPr>
                                      <w:sz w:val="22"/>
                                    </w:rPr>
                                    <w:t>and,</w:t>
                                  </w:r>
                                  <w:r>
                                    <w:rPr>
                                      <w:spacing w:val="-9"/>
                                      <w:sz w:val="22"/>
                                    </w:rPr>
                                    <w:t> </w:t>
                                  </w:r>
                                  <w:r>
                                    <w:rPr>
                                      <w:sz w:val="22"/>
                                    </w:rPr>
                                    <w:t>which</w:t>
                                  </w:r>
                                  <w:r>
                                    <w:rPr>
                                      <w:spacing w:val="-14"/>
                                      <w:sz w:val="22"/>
                                    </w:rPr>
                                    <w:t> </w:t>
                                  </w:r>
                                  <w:r>
                                    <w:rPr>
                                      <w:sz w:val="22"/>
                                    </w:rPr>
                                    <w:t>is</w:t>
                                  </w:r>
                                  <w:r>
                                    <w:rPr>
                                      <w:spacing w:val="-10"/>
                                      <w:sz w:val="22"/>
                                    </w:rPr>
                                    <w:t> </w:t>
                                  </w:r>
                                  <w:r>
                                    <w:rPr>
                                      <w:sz w:val="22"/>
                                    </w:rPr>
                                    <w:t>not</w:t>
                                  </w:r>
                                  <w:r>
                                    <w:rPr>
                                      <w:spacing w:val="-5"/>
                                      <w:sz w:val="22"/>
                                    </w:rPr>
                                    <w:t> </w:t>
                                  </w:r>
                                  <w:r>
                                    <w:rPr>
                                      <w:sz w:val="22"/>
                                    </w:rPr>
                                    <w:t>substantially</w:t>
                                  </w:r>
                                  <w:r>
                                    <w:rPr>
                                      <w:spacing w:val="-14"/>
                                      <w:sz w:val="22"/>
                                    </w:rPr>
                                    <w:t> </w:t>
                                  </w:r>
                                  <w:r>
                                    <w:rPr>
                                      <w:sz w:val="22"/>
                                    </w:rPr>
                                    <w:t>attributable to the other Party.</w:t>
                                  </w:r>
                                </w:p>
                                <w:p>
                                  <w:pPr>
                                    <w:pStyle w:val="TableParagraph"/>
                                    <w:numPr>
                                      <w:ilvl w:val="2"/>
                                      <w:numId w:val="44"/>
                                    </w:numPr>
                                    <w:tabs>
                                      <w:tab w:pos="611" w:val="left" w:leader="none"/>
                                    </w:tabs>
                                    <w:spacing w:line="240" w:lineRule="auto" w:before="0" w:after="0"/>
                                    <w:ind w:left="611" w:right="0" w:hanging="281"/>
                                    <w:jc w:val="both"/>
                                    <w:rPr>
                                      <w:sz w:val="22"/>
                                    </w:rPr>
                                  </w:pPr>
                                  <w:r>
                                    <w:rPr>
                                      <w:sz w:val="22"/>
                                    </w:rPr>
                                    <w:t>The</w:t>
                                  </w:r>
                                  <w:r>
                                    <w:rPr>
                                      <w:spacing w:val="-14"/>
                                      <w:sz w:val="22"/>
                                    </w:rPr>
                                    <w:t> </w:t>
                                  </w:r>
                                  <w:r>
                                    <w:rPr>
                                      <w:b/>
                                      <w:sz w:val="22"/>
                                    </w:rPr>
                                    <w:t>Initial</w:t>
                                  </w:r>
                                  <w:r>
                                    <w:rPr>
                                      <w:b/>
                                      <w:spacing w:val="-14"/>
                                      <w:sz w:val="22"/>
                                    </w:rPr>
                                    <w:t> </w:t>
                                  </w:r>
                                  <w:r>
                                    <w:rPr>
                                      <w:b/>
                                      <w:sz w:val="22"/>
                                    </w:rPr>
                                    <w:t>Contract</w:t>
                                  </w:r>
                                  <w:r>
                                    <w:rPr>
                                      <w:b/>
                                      <w:spacing w:val="-14"/>
                                      <w:sz w:val="22"/>
                                    </w:rPr>
                                    <w:t> </w:t>
                                  </w:r>
                                  <w:r>
                                    <w:rPr>
                                      <w:b/>
                                      <w:sz w:val="22"/>
                                    </w:rPr>
                                    <w:t>Price</w:t>
                                  </w:r>
                                  <w:r>
                                    <w:rPr>
                                      <w:b/>
                                      <w:spacing w:val="-13"/>
                                      <w:sz w:val="22"/>
                                    </w:rPr>
                                    <w:t> </w:t>
                                  </w:r>
                                  <w:r>
                                    <w:rPr>
                                      <w:sz w:val="22"/>
                                    </w:rPr>
                                    <w:t>is</w:t>
                                  </w:r>
                                  <w:r>
                                    <w:rPr>
                                      <w:spacing w:val="-14"/>
                                      <w:sz w:val="22"/>
                                    </w:rPr>
                                    <w:t> </w:t>
                                  </w:r>
                                  <w:r>
                                    <w:rPr>
                                      <w:sz w:val="22"/>
                                    </w:rPr>
                                    <w:t>the</w:t>
                                  </w:r>
                                  <w:r>
                                    <w:rPr>
                                      <w:spacing w:val="-14"/>
                                      <w:sz w:val="22"/>
                                    </w:rPr>
                                    <w:t> </w:t>
                                  </w:r>
                                  <w:r>
                                    <w:rPr>
                                      <w:sz w:val="22"/>
                                    </w:rPr>
                                    <w:t>Contract</w:t>
                                  </w:r>
                                  <w:r>
                                    <w:rPr>
                                      <w:spacing w:val="-14"/>
                                      <w:sz w:val="22"/>
                                    </w:rPr>
                                    <w:t> </w:t>
                                  </w:r>
                                  <w:r>
                                    <w:rPr>
                                      <w:sz w:val="22"/>
                                    </w:rPr>
                                    <w:t>Price</w:t>
                                  </w:r>
                                  <w:r>
                                    <w:rPr>
                                      <w:spacing w:val="-13"/>
                                      <w:sz w:val="22"/>
                                    </w:rPr>
                                    <w:t> </w:t>
                                  </w:r>
                                  <w:r>
                                    <w:rPr>
                                      <w:sz w:val="22"/>
                                    </w:rPr>
                                    <w:t>listed</w:t>
                                  </w:r>
                                  <w:r>
                                    <w:rPr>
                                      <w:spacing w:val="-13"/>
                                      <w:sz w:val="22"/>
                                    </w:rPr>
                                    <w:t> </w:t>
                                  </w:r>
                                  <w:r>
                                    <w:rPr>
                                      <w:sz w:val="22"/>
                                    </w:rPr>
                                    <w:t>in</w:t>
                                  </w:r>
                                  <w:r>
                                    <w:rPr>
                                      <w:spacing w:val="-14"/>
                                      <w:sz w:val="22"/>
                                    </w:rPr>
                                    <w:t> </w:t>
                                  </w:r>
                                  <w:r>
                                    <w:rPr>
                                      <w:sz w:val="22"/>
                                    </w:rPr>
                                    <w:t>the</w:t>
                                  </w:r>
                                  <w:r>
                                    <w:rPr>
                                      <w:spacing w:val="-14"/>
                                      <w:sz w:val="22"/>
                                    </w:rPr>
                                    <w:t> </w:t>
                                  </w:r>
                                  <w:r>
                                    <w:rPr>
                                      <w:sz w:val="22"/>
                                    </w:rPr>
                                    <w:t>Employer’s</w:t>
                                  </w:r>
                                  <w:r>
                                    <w:rPr>
                                      <w:spacing w:val="-10"/>
                                      <w:sz w:val="22"/>
                                    </w:rPr>
                                    <w:t> </w:t>
                                  </w:r>
                                  <w:r>
                                    <w:rPr>
                                      <w:sz w:val="22"/>
                                    </w:rPr>
                                    <w:t>Letter</w:t>
                                  </w:r>
                                  <w:r>
                                    <w:rPr>
                                      <w:spacing w:val="-7"/>
                                      <w:sz w:val="22"/>
                                    </w:rPr>
                                    <w:t> </w:t>
                                  </w:r>
                                  <w:r>
                                    <w:rPr>
                                      <w:spacing w:val="-5"/>
                                      <w:sz w:val="22"/>
                                    </w:rPr>
                                    <w:t>of</w:t>
                                  </w:r>
                                </w:p>
                              </w:tc>
                            </w:tr>
                          </w:tbl>
                          <w:p>
                            <w:pPr>
                              <w:pStyle w:val="BodyText"/>
                            </w:pPr>
                          </w:p>
                        </w:txbxContent>
                      </wps:txbx>
                      <wps:bodyPr wrap="square" lIns="0" tIns="0" rIns="0" bIns="0" rtlCol="0">
                        <a:noAutofit/>
                      </wps:bodyPr>
                    </wps:wsp>
                  </a:graphicData>
                </a:graphic>
              </wp:anchor>
            </w:drawing>
          </mc:Choice>
          <mc:Fallback>
            <w:pict>
              <v:shape style="position:absolute;margin-left:63.264pt;margin-top:113.29998pt;width:484.75pt;height:604.7pt;mso-position-horizontal-relative:page;mso-position-vertical-relative:page;z-index:15734272" type="#_x0000_t202" id="docshape16" filled="false" stroked="false">
                <v:textbox inset="0,0,0,0">
                  <w:txbxContent>
                    <w:tbl>
                      <w:tblPr>
                        <w:tblW w:w="0" w:type="auto"/>
                        <w:jc w:val="left"/>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729"/>
                        <w:gridCol w:w="7837"/>
                      </w:tblGrid>
                      <w:tr>
                        <w:trPr>
                          <w:trHeight w:val="321" w:hRule="atLeast"/>
                        </w:trPr>
                        <w:tc>
                          <w:tcPr>
                            <w:tcW w:w="9566" w:type="dxa"/>
                            <w:gridSpan w:val="2"/>
                          </w:tcPr>
                          <w:p>
                            <w:pPr>
                              <w:pStyle w:val="TableParagraph"/>
                              <w:spacing w:line="272" w:lineRule="exact"/>
                              <w:ind w:left="728"/>
                              <w:jc w:val="center"/>
                              <w:rPr>
                                <w:rFonts w:ascii="Arial"/>
                                <w:b/>
                                <w:sz w:val="24"/>
                              </w:rPr>
                            </w:pPr>
                            <w:bookmarkStart w:name="_bookmark0" w:id="106"/>
                            <w:bookmarkEnd w:id="106"/>
                            <w:r>
                              <w:rPr/>
                            </w:r>
                            <w:r>
                              <w:rPr>
                                <w:rFonts w:ascii="Arial"/>
                                <w:b/>
                                <w:spacing w:val="-2"/>
                                <w:sz w:val="24"/>
                              </w:rPr>
                              <w:t>General</w:t>
                            </w:r>
                          </w:p>
                        </w:tc>
                      </w:tr>
                      <w:tr>
                        <w:trPr>
                          <w:trHeight w:val="11743" w:hRule="atLeast"/>
                        </w:trPr>
                        <w:tc>
                          <w:tcPr>
                            <w:tcW w:w="1729" w:type="dxa"/>
                          </w:tcPr>
                          <w:p>
                            <w:pPr>
                              <w:pStyle w:val="TableParagraph"/>
                              <w:spacing w:line="244" w:lineRule="exact"/>
                              <w:ind w:left="110"/>
                              <w:rPr>
                                <w:sz w:val="22"/>
                              </w:rPr>
                            </w:pPr>
                            <w:bookmarkStart w:name="_bookmark1" w:id="107"/>
                            <w:bookmarkEnd w:id="107"/>
                            <w:r>
                              <w:rPr/>
                            </w:r>
                            <w:r>
                              <w:rPr>
                                <w:sz w:val="22"/>
                              </w:rPr>
                              <w:t>1.</w:t>
                            </w:r>
                            <w:r>
                              <w:rPr>
                                <w:spacing w:val="4"/>
                                <w:sz w:val="22"/>
                              </w:rPr>
                              <w:t> </w:t>
                            </w:r>
                            <w:r>
                              <w:rPr>
                                <w:spacing w:val="-2"/>
                                <w:sz w:val="22"/>
                              </w:rPr>
                              <w:t>Definitions</w:t>
                            </w:r>
                          </w:p>
                        </w:tc>
                        <w:tc>
                          <w:tcPr>
                            <w:tcW w:w="7837" w:type="dxa"/>
                          </w:tcPr>
                          <w:p>
                            <w:pPr>
                              <w:pStyle w:val="TableParagraph"/>
                              <w:numPr>
                                <w:ilvl w:val="1"/>
                                <w:numId w:val="44"/>
                              </w:numPr>
                              <w:tabs>
                                <w:tab w:pos="424" w:val="left" w:leader="none"/>
                              </w:tabs>
                              <w:spacing w:line="249" w:lineRule="exact" w:before="0" w:after="0"/>
                              <w:ind w:left="424" w:right="0" w:hanging="315"/>
                              <w:jc w:val="both"/>
                              <w:rPr>
                                <w:sz w:val="22"/>
                              </w:rPr>
                            </w:pPr>
                            <w:r>
                              <w:rPr>
                                <w:spacing w:val="-4"/>
                                <w:sz w:val="22"/>
                              </w:rPr>
                              <w:t>Boldface</w:t>
                            </w:r>
                            <w:r>
                              <w:rPr>
                                <w:spacing w:val="-5"/>
                                <w:sz w:val="22"/>
                              </w:rPr>
                              <w:t> </w:t>
                            </w:r>
                            <w:r>
                              <w:rPr>
                                <w:spacing w:val="-4"/>
                                <w:sz w:val="22"/>
                              </w:rPr>
                              <w:t>type</w:t>
                            </w:r>
                            <w:r>
                              <w:rPr>
                                <w:sz w:val="22"/>
                              </w:rPr>
                              <w:t> </w:t>
                            </w:r>
                            <w:r>
                              <w:rPr>
                                <w:spacing w:val="-4"/>
                                <w:sz w:val="22"/>
                              </w:rPr>
                              <w:t>is</w:t>
                            </w:r>
                            <w:r>
                              <w:rPr>
                                <w:spacing w:val="-2"/>
                                <w:sz w:val="22"/>
                              </w:rPr>
                              <w:t> </w:t>
                            </w:r>
                            <w:r>
                              <w:rPr>
                                <w:spacing w:val="-4"/>
                                <w:sz w:val="22"/>
                              </w:rPr>
                              <w:t>used</w:t>
                            </w:r>
                            <w:r>
                              <w:rPr>
                                <w:spacing w:val="-2"/>
                                <w:sz w:val="22"/>
                              </w:rPr>
                              <w:t> </w:t>
                            </w:r>
                            <w:r>
                              <w:rPr>
                                <w:spacing w:val="-4"/>
                                <w:sz w:val="22"/>
                              </w:rPr>
                              <w:t>to</w:t>
                            </w:r>
                            <w:r>
                              <w:rPr>
                                <w:spacing w:val="-3"/>
                                <w:sz w:val="22"/>
                              </w:rPr>
                              <w:t> </w:t>
                            </w:r>
                            <w:r>
                              <w:rPr>
                                <w:spacing w:val="-4"/>
                                <w:sz w:val="22"/>
                              </w:rPr>
                              <w:t>identify</w:t>
                            </w:r>
                            <w:r>
                              <w:rPr>
                                <w:spacing w:val="-3"/>
                                <w:sz w:val="22"/>
                              </w:rPr>
                              <w:t> </w:t>
                            </w:r>
                            <w:r>
                              <w:rPr>
                                <w:spacing w:val="-4"/>
                                <w:sz w:val="22"/>
                              </w:rPr>
                              <w:t>defined</w:t>
                            </w:r>
                            <w:r>
                              <w:rPr>
                                <w:spacing w:val="-2"/>
                                <w:sz w:val="22"/>
                              </w:rPr>
                              <w:t> </w:t>
                            </w:r>
                            <w:r>
                              <w:rPr>
                                <w:spacing w:val="-4"/>
                                <w:sz w:val="22"/>
                              </w:rPr>
                              <w:t>terms.</w:t>
                            </w:r>
                          </w:p>
                          <w:p>
                            <w:pPr>
                              <w:pStyle w:val="TableParagraph"/>
                              <w:numPr>
                                <w:ilvl w:val="2"/>
                                <w:numId w:val="44"/>
                              </w:numPr>
                              <w:tabs>
                                <w:tab w:pos="588" w:val="left" w:leader="none"/>
                                <w:tab w:pos="633" w:val="left" w:leader="none"/>
                              </w:tabs>
                              <w:spacing w:line="256" w:lineRule="auto" w:before="20" w:after="0"/>
                              <w:ind w:left="633" w:right="103" w:hanging="360"/>
                              <w:jc w:val="both"/>
                              <w:rPr>
                                <w:sz w:val="22"/>
                              </w:rPr>
                            </w:pPr>
                            <w:r>
                              <w:rPr>
                                <w:sz w:val="22"/>
                              </w:rPr>
                              <w:t>The </w:t>
                            </w:r>
                            <w:r>
                              <w:rPr>
                                <w:b/>
                                <w:sz w:val="22"/>
                              </w:rPr>
                              <w:t>Accepted Contract Amount </w:t>
                            </w:r>
                            <w:r>
                              <w:rPr>
                                <w:sz w:val="22"/>
                              </w:rPr>
                              <w:t>means the amount accepted in the Letter of Acceptance</w:t>
                            </w:r>
                            <w:r>
                              <w:rPr>
                                <w:spacing w:val="40"/>
                                <w:sz w:val="22"/>
                              </w:rPr>
                              <w:t> </w:t>
                            </w:r>
                            <w:r>
                              <w:rPr>
                                <w:sz w:val="22"/>
                              </w:rPr>
                              <w:t>for</w:t>
                            </w:r>
                            <w:r>
                              <w:rPr>
                                <w:spacing w:val="40"/>
                                <w:sz w:val="22"/>
                              </w:rPr>
                              <w:t> </w:t>
                            </w:r>
                            <w:r>
                              <w:rPr>
                                <w:sz w:val="22"/>
                              </w:rPr>
                              <w:t>the</w:t>
                            </w:r>
                            <w:r>
                              <w:rPr>
                                <w:spacing w:val="40"/>
                                <w:sz w:val="22"/>
                              </w:rPr>
                              <w:t> </w:t>
                            </w:r>
                            <w:r>
                              <w:rPr>
                                <w:sz w:val="22"/>
                              </w:rPr>
                              <w:t>execution</w:t>
                            </w:r>
                            <w:r>
                              <w:rPr>
                                <w:spacing w:val="40"/>
                                <w:sz w:val="22"/>
                              </w:rPr>
                              <w:t> </w:t>
                            </w:r>
                            <w:r>
                              <w:rPr>
                                <w:sz w:val="22"/>
                              </w:rPr>
                              <w:t>and</w:t>
                            </w:r>
                            <w:r>
                              <w:rPr>
                                <w:spacing w:val="40"/>
                                <w:sz w:val="22"/>
                              </w:rPr>
                              <w:t> </w:t>
                            </w:r>
                            <w:r>
                              <w:rPr>
                                <w:sz w:val="22"/>
                              </w:rPr>
                              <w:t>completion</w:t>
                            </w:r>
                            <w:r>
                              <w:rPr>
                                <w:spacing w:val="40"/>
                                <w:sz w:val="22"/>
                              </w:rPr>
                              <w:t> </w:t>
                            </w:r>
                            <w:r>
                              <w:rPr>
                                <w:sz w:val="22"/>
                              </w:rPr>
                              <w:t>of</w:t>
                            </w:r>
                            <w:r>
                              <w:rPr>
                                <w:spacing w:val="40"/>
                                <w:sz w:val="22"/>
                              </w:rPr>
                              <w:t> </w:t>
                            </w:r>
                            <w:r>
                              <w:rPr>
                                <w:sz w:val="22"/>
                              </w:rPr>
                              <w:t>the</w:t>
                            </w:r>
                            <w:r>
                              <w:rPr>
                                <w:spacing w:val="40"/>
                                <w:sz w:val="22"/>
                              </w:rPr>
                              <w:t> </w:t>
                            </w:r>
                            <w:r>
                              <w:rPr>
                                <w:sz w:val="22"/>
                              </w:rPr>
                              <w:t>Works</w:t>
                            </w:r>
                            <w:r>
                              <w:rPr>
                                <w:spacing w:val="40"/>
                                <w:sz w:val="22"/>
                              </w:rPr>
                              <w:t> </w:t>
                            </w:r>
                            <w:r>
                              <w:rPr>
                                <w:sz w:val="22"/>
                              </w:rPr>
                              <w:t>and</w:t>
                            </w:r>
                            <w:r>
                              <w:rPr>
                                <w:spacing w:val="40"/>
                                <w:sz w:val="22"/>
                              </w:rPr>
                              <w:t> </w:t>
                            </w:r>
                            <w:r>
                              <w:rPr>
                                <w:sz w:val="22"/>
                              </w:rPr>
                              <w:t>the remedying of any defects.</w:t>
                            </w:r>
                          </w:p>
                          <w:p>
                            <w:pPr>
                              <w:pStyle w:val="TableParagraph"/>
                              <w:numPr>
                                <w:ilvl w:val="2"/>
                                <w:numId w:val="44"/>
                              </w:numPr>
                              <w:tabs>
                                <w:tab w:pos="633" w:val="left" w:leader="none"/>
                                <w:tab w:pos="684" w:val="left" w:leader="none"/>
                              </w:tabs>
                              <w:spacing w:line="259" w:lineRule="auto" w:before="4" w:after="0"/>
                              <w:ind w:left="633" w:right="94" w:hanging="360"/>
                              <w:jc w:val="both"/>
                              <w:rPr>
                                <w:sz w:val="22"/>
                              </w:rPr>
                            </w:pPr>
                            <w:r>
                              <w:rPr>
                                <w:sz w:val="22"/>
                              </w:rPr>
                              <w:t>The</w:t>
                            </w:r>
                            <w:r>
                              <w:rPr>
                                <w:sz w:val="22"/>
                              </w:rPr>
                              <w:t> </w:t>
                            </w:r>
                            <w:r>
                              <w:rPr>
                                <w:b/>
                                <w:sz w:val="22"/>
                              </w:rPr>
                              <w:t>Activity Schedule </w:t>
                            </w:r>
                            <w:r>
                              <w:rPr>
                                <w:sz w:val="22"/>
                              </w:rPr>
                              <w:t>is a schedule of the activities comprising the construction, installation, testing, and commissioning of the Works in a lump sum contract. It includes a lump sum price for each activity, which is used for valuations and for assessing</w:t>
                            </w:r>
                            <w:r>
                              <w:rPr>
                                <w:spacing w:val="-3"/>
                                <w:sz w:val="22"/>
                              </w:rPr>
                              <w:t> </w:t>
                            </w:r>
                            <w:r>
                              <w:rPr>
                                <w:sz w:val="22"/>
                              </w:rPr>
                              <w:t>the effects of Variations and</w:t>
                            </w:r>
                            <w:r>
                              <w:rPr>
                                <w:spacing w:val="-12"/>
                                <w:sz w:val="22"/>
                              </w:rPr>
                              <w:t> </w:t>
                            </w:r>
                            <w:r>
                              <w:rPr>
                                <w:sz w:val="22"/>
                              </w:rPr>
                              <w:t>Compensation</w:t>
                            </w:r>
                            <w:r>
                              <w:rPr>
                                <w:spacing w:val="-8"/>
                                <w:sz w:val="22"/>
                              </w:rPr>
                              <w:t> </w:t>
                            </w:r>
                            <w:r>
                              <w:rPr>
                                <w:sz w:val="22"/>
                              </w:rPr>
                              <w:t>Events.</w:t>
                            </w:r>
                          </w:p>
                          <w:p>
                            <w:pPr>
                              <w:pStyle w:val="TableParagraph"/>
                              <w:numPr>
                                <w:ilvl w:val="2"/>
                                <w:numId w:val="44"/>
                              </w:numPr>
                              <w:tabs>
                                <w:tab w:pos="574" w:val="left" w:leader="none"/>
                                <w:tab w:pos="633" w:val="left" w:leader="none"/>
                              </w:tabs>
                              <w:spacing w:line="259" w:lineRule="auto" w:before="2" w:after="0"/>
                              <w:ind w:left="633" w:right="97" w:hanging="360"/>
                              <w:jc w:val="both"/>
                              <w:rPr>
                                <w:sz w:val="22"/>
                              </w:rPr>
                            </w:pPr>
                            <w:r>
                              <w:rPr>
                                <w:b/>
                                <w:sz w:val="22"/>
                              </w:rPr>
                              <w:t>Bill</w:t>
                            </w:r>
                            <w:r>
                              <w:rPr>
                                <w:b/>
                                <w:spacing w:val="-14"/>
                                <w:sz w:val="22"/>
                              </w:rPr>
                              <w:t> </w:t>
                            </w:r>
                            <w:r>
                              <w:rPr>
                                <w:b/>
                                <w:sz w:val="22"/>
                              </w:rPr>
                              <w:t>of</w:t>
                            </w:r>
                            <w:r>
                              <w:rPr>
                                <w:b/>
                                <w:spacing w:val="-14"/>
                                <w:sz w:val="22"/>
                              </w:rPr>
                              <w:t> </w:t>
                            </w:r>
                            <w:r>
                              <w:rPr>
                                <w:b/>
                                <w:sz w:val="22"/>
                              </w:rPr>
                              <w:t>Quantities</w:t>
                            </w:r>
                            <w:r>
                              <w:rPr>
                                <w:b/>
                                <w:spacing w:val="-4"/>
                                <w:sz w:val="22"/>
                              </w:rPr>
                              <w:t> </w:t>
                            </w:r>
                            <w:r>
                              <w:rPr>
                                <w:sz w:val="22"/>
                              </w:rPr>
                              <w:t>means</w:t>
                            </w:r>
                            <w:r>
                              <w:rPr>
                                <w:spacing w:val="-10"/>
                                <w:sz w:val="22"/>
                              </w:rPr>
                              <w:t> </w:t>
                            </w:r>
                            <w:r>
                              <w:rPr>
                                <w:sz w:val="22"/>
                              </w:rPr>
                              <w:t>the</w:t>
                            </w:r>
                            <w:r>
                              <w:rPr>
                                <w:spacing w:val="-11"/>
                                <w:sz w:val="22"/>
                              </w:rPr>
                              <w:t> </w:t>
                            </w:r>
                            <w:r>
                              <w:rPr>
                                <w:sz w:val="22"/>
                              </w:rPr>
                              <w:t>priced</w:t>
                            </w:r>
                            <w:r>
                              <w:rPr>
                                <w:spacing w:val="-14"/>
                                <w:sz w:val="22"/>
                              </w:rPr>
                              <w:t> </w:t>
                            </w:r>
                            <w:r>
                              <w:rPr>
                                <w:sz w:val="22"/>
                              </w:rPr>
                              <w:t>and</w:t>
                            </w:r>
                            <w:r>
                              <w:rPr>
                                <w:spacing w:val="-10"/>
                                <w:sz w:val="22"/>
                              </w:rPr>
                              <w:t> </w:t>
                            </w:r>
                            <w:r>
                              <w:rPr>
                                <w:sz w:val="22"/>
                              </w:rPr>
                              <w:t>completed</w:t>
                            </w:r>
                            <w:r>
                              <w:rPr>
                                <w:spacing w:val="-10"/>
                                <w:sz w:val="22"/>
                              </w:rPr>
                              <w:t> </w:t>
                            </w:r>
                            <w:r>
                              <w:rPr>
                                <w:sz w:val="22"/>
                              </w:rPr>
                              <w:t>Bill</w:t>
                            </w:r>
                            <w:r>
                              <w:rPr>
                                <w:spacing w:val="-9"/>
                                <w:sz w:val="22"/>
                              </w:rPr>
                              <w:t> </w:t>
                            </w:r>
                            <w:r>
                              <w:rPr>
                                <w:sz w:val="22"/>
                              </w:rPr>
                              <w:t>of</w:t>
                            </w:r>
                            <w:r>
                              <w:rPr>
                                <w:spacing w:val="-4"/>
                                <w:sz w:val="22"/>
                              </w:rPr>
                              <w:t> </w:t>
                            </w:r>
                            <w:r>
                              <w:rPr>
                                <w:sz w:val="22"/>
                              </w:rPr>
                              <w:t>Quantities</w:t>
                            </w:r>
                            <w:r>
                              <w:rPr>
                                <w:spacing w:val="-10"/>
                                <w:sz w:val="22"/>
                              </w:rPr>
                              <w:t> </w:t>
                            </w:r>
                            <w:r>
                              <w:rPr>
                                <w:sz w:val="22"/>
                              </w:rPr>
                              <w:t>forming</w:t>
                            </w:r>
                            <w:r>
                              <w:rPr>
                                <w:spacing w:val="-14"/>
                                <w:sz w:val="22"/>
                              </w:rPr>
                              <w:t> </w:t>
                            </w:r>
                            <w:r>
                              <w:rPr>
                                <w:sz w:val="22"/>
                              </w:rPr>
                              <w:t>part of the Bid.</w:t>
                            </w:r>
                          </w:p>
                          <w:p>
                            <w:pPr>
                              <w:pStyle w:val="TableParagraph"/>
                              <w:numPr>
                                <w:ilvl w:val="2"/>
                                <w:numId w:val="44"/>
                              </w:numPr>
                              <w:tabs>
                                <w:tab w:pos="636" w:val="left" w:leader="none"/>
                              </w:tabs>
                              <w:spacing w:line="240" w:lineRule="auto" w:before="1" w:after="0"/>
                              <w:ind w:left="636" w:right="0" w:hanging="306"/>
                              <w:jc w:val="both"/>
                              <w:rPr>
                                <w:sz w:val="22"/>
                              </w:rPr>
                            </w:pPr>
                            <w:r>
                              <w:rPr>
                                <w:b/>
                                <w:sz w:val="22"/>
                              </w:rPr>
                              <w:t>Compensation</w:t>
                            </w:r>
                            <w:r>
                              <w:rPr>
                                <w:b/>
                                <w:spacing w:val="-12"/>
                                <w:sz w:val="22"/>
                              </w:rPr>
                              <w:t> </w:t>
                            </w:r>
                            <w:r>
                              <w:rPr>
                                <w:b/>
                                <w:sz w:val="22"/>
                              </w:rPr>
                              <w:t>Events </w:t>
                            </w:r>
                            <w:r>
                              <w:rPr>
                                <w:sz w:val="22"/>
                              </w:rPr>
                              <w:t>are</w:t>
                            </w:r>
                            <w:r>
                              <w:rPr>
                                <w:spacing w:val="-8"/>
                                <w:sz w:val="22"/>
                              </w:rPr>
                              <w:t> </w:t>
                            </w:r>
                            <w:r>
                              <w:rPr>
                                <w:sz w:val="22"/>
                              </w:rPr>
                              <w:t>those</w:t>
                            </w:r>
                            <w:r>
                              <w:rPr>
                                <w:spacing w:val="-8"/>
                                <w:sz w:val="22"/>
                              </w:rPr>
                              <w:t> </w:t>
                            </w:r>
                            <w:r>
                              <w:rPr>
                                <w:sz w:val="22"/>
                              </w:rPr>
                              <w:t>defined</w:t>
                            </w:r>
                            <w:r>
                              <w:rPr>
                                <w:spacing w:val="-2"/>
                                <w:sz w:val="22"/>
                              </w:rPr>
                              <w:t> </w:t>
                            </w:r>
                            <w:r>
                              <w:rPr>
                                <w:sz w:val="22"/>
                              </w:rPr>
                              <w:t>in</w:t>
                            </w:r>
                            <w:r>
                              <w:rPr>
                                <w:spacing w:val="-7"/>
                                <w:sz w:val="22"/>
                              </w:rPr>
                              <w:t> </w:t>
                            </w:r>
                            <w:r>
                              <w:rPr>
                                <w:sz w:val="22"/>
                              </w:rPr>
                              <w:t>GCC 50</w:t>
                            </w:r>
                            <w:r>
                              <w:rPr>
                                <w:spacing w:val="1"/>
                                <w:sz w:val="22"/>
                              </w:rPr>
                              <w:t> </w:t>
                            </w:r>
                            <w:r>
                              <w:rPr>
                                <w:spacing w:val="-2"/>
                                <w:sz w:val="22"/>
                              </w:rPr>
                              <w:t>hereunder.</w:t>
                            </w:r>
                          </w:p>
                          <w:p>
                            <w:pPr>
                              <w:pStyle w:val="TableParagraph"/>
                              <w:numPr>
                                <w:ilvl w:val="2"/>
                                <w:numId w:val="44"/>
                              </w:numPr>
                              <w:tabs>
                                <w:tab w:pos="631" w:val="left" w:leader="none"/>
                                <w:tab w:pos="633" w:val="left" w:leader="none"/>
                              </w:tabs>
                              <w:spacing w:line="259" w:lineRule="auto" w:before="16" w:after="0"/>
                              <w:ind w:left="633" w:right="96" w:hanging="303"/>
                              <w:jc w:val="both"/>
                              <w:rPr>
                                <w:sz w:val="22"/>
                              </w:rPr>
                            </w:pPr>
                            <w:r>
                              <w:rPr>
                                <w:sz w:val="22"/>
                              </w:rPr>
                              <w:t>The </w:t>
                            </w:r>
                            <w:r>
                              <w:rPr>
                                <w:b/>
                                <w:sz w:val="22"/>
                              </w:rPr>
                              <w:t>Completion Date</w:t>
                            </w:r>
                            <w:r>
                              <w:rPr>
                                <w:b/>
                                <w:spacing w:val="28"/>
                                <w:sz w:val="22"/>
                              </w:rPr>
                              <w:t> </w:t>
                            </w:r>
                            <w:r>
                              <w:rPr>
                                <w:sz w:val="22"/>
                              </w:rPr>
                              <w:t>is the</w:t>
                            </w:r>
                            <w:r>
                              <w:rPr>
                                <w:spacing w:val="30"/>
                                <w:sz w:val="22"/>
                              </w:rPr>
                              <w:t> </w:t>
                            </w:r>
                            <w:r>
                              <w:rPr>
                                <w:sz w:val="22"/>
                              </w:rPr>
                              <w:t>date</w:t>
                            </w:r>
                            <w:r>
                              <w:rPr>
                                <w:spacing w:val="30"/>
                                <w:sz w:val="22"/>
                              </w:rPr>
                              <w:t> </w:t>
                            </w:r>
                            <w:r>
                              <w:rPr>
                                <w:sz w:val="22"/>
                              </w:rPr>
                              <w:t>of</w:t>
                            </w:r>
                            <w:r>
                              <w:rPr>
                                <w:spacing w:val="30"/>
                                <w:sz w:val="22"/>
                              </w:rPr>
                              <w:t> </w:t>
                            </w:r>
                            <w:r>
                              <w:rPr>
                                <w:sz w:val="22"/>
                              </w:rPr>
                              <w:t>completion</w:t>
                            </w:r>
                            <w:r>
                              <w:rPr>
                                <w:spacing w:val="38"/>
                                <w:sz w:val="22"/>
                              </w:rPr>
                              <w:t> </w:t>
                            </w:r>
                            <w:r>
                              <w:rPr>
                                <w:sz w:val="22"/>
                              </w:rPr>
                              <w:t>of the</w:t>
                            </w:r>
                            <w:r>
                              <w:rPr>
                                <w:spacing w:val="32"/>
                                <w:sz w:val="22"/>
                              </w:rPr>
                              <w:t> </w:t>
                            </w:r>
                            <w:r>
                              <w:rPr>
                                <w:sz w:val="22"/>
                              </w:rPr>
                              <w:t>Works as certified by the Project Manager, in accordance with GCC 68.1.</w:t>
                            </w:r>
                          </w:p>
                          <w:p>
                            <w:pPr>
                              <w:pStyle w:val="TableParagraph"/>
                              <w:numPr>
                                <w:ilvl w:val="2"/>
                                <w:numId w:val="44"/>
                              </w:numPr>
                              <w:tabs>
                                <w:tab w:pos="597" w:val="left" w:leader="none"/>
                                <w:tab w:pos="633" w:val="left" w:leader="none"/>
                              </w:tabs>
                              <w:spacing w:line="259" w:lineRule="auto" w:before="1" w:after="0"/>
                              <w:ind w:left="633" w:right="98" w:hanging="308"/>
                              <w:jc w:val="both"/>
                              <w:rPr>
                                <w:sz w:val="22"/>
                              </w:rPr>
                            </w:pPr>
                            <w:r>
                              <w:rPr>
                                <w:spacing w:val="-2"/>
                                <w:sz w:val="22"/>
                              </w:rPr>
                              <w:t>The</w:t>
                            </w:r>
                            <w:r>
                              <w:rPr>
                                <w:spacing w:val="-12"/>
                                <w:sz w:val="22"/>
                              </w:rPr>
                              <w:t> </w:t>
                            </w:r>
                            <w:r>
                              <w:rPr>
                                <w:b/>
                                <w:spacing w:val="-2"/>
                                <w:sz w:val="22"/>
                              </w:rPr>
                              <w:t>Contract</w:t>
                            </w:r>
                            <w:r>
                              <w:rPr>
                                <w:b/>
                                <w:spacing w:val="-9"/>
                                <w:sz w:val="22"/>
                              </w:rPr>
                              <w:t> </w:t>
                            </w:r>
                            <w:r>
                              <w:rPr>
                                <w:spacing w:val="-2"/>
                                <w:sz w:val="22"/>
                              </w:rPr>
                              <w:t>is</w:t>
                            </w:r>
                            <w:r>
                              <w:rPr>
                                <w:spacing w:val="-6"/>
                                <w:sz w:val="22"/>
                              </w:rPr>
                              <w:t> </w:t>
                            </w:r>
                            <w:r>
                              <w:rPr>
                                <w:spacing w:val="-2"/>
                                <w:sz w:val="22"/>
                              </w:rPr>
                              <w:t>the</w:t>
                            </w:r>
                            <w:r>
                              <w:rPr>
                                <w:spacing w:val="-12"/>
                                <w:sz w:val="22"/>
                              </w:rPr>
                              <w:t> </w:t>
                            </w:r>
                            <w:r>
                              <w:rPr>
                                <w:spacing w:val="-2"/>
                                <w:sz w:val="22"/>
                              </w:rPr>
                              <w:t>Contract</w:t>
                            </w:r>
                            <w:r>
                              <w:rPr>
                                <w:spacing w:val="-6"/>
                                <w:sz w:val="22"/>
                              </w:rPr>
                              <w:t> </w:t>
                            </w:r>
                            <w:r>
                              <w:rPr>
                                <w:spacing w:val="-2"/>
                                <w:sz w:val="22"/>
                              </w:rPr>
                              <w:t>between</w:t>
                            </w:r>
                            <w:r>
                              <w:rPr>
                                <w:spacing w:val="-11"/>
                                <w:sz w:val="22"/>
                              </w:rPr>
                              <w:t> </w:t>
                            </w:r>
                            <w:r>
                              <w:rPr>
                                <w:spacing w:val="-2"/>
                                <w:sz w:val="22"/>
                              </w:rPr>
                              <w:t>the</w:t>
                            </w:r>
                            <w:r>
                              <w:rPr>
                                <w:spacing w:val="-12"/>
                                <w:sz w:val="22"/>
                              </w:rPr>
                              <w:t> </w:t>
                            </w:r>
                            <w:r>
                              <w:rPr>
                                <w:spacing w:val="-2"/>
                                <w:sz w:val="22"/>
                              </w:rPr>
                              <w:t>Employer and</w:t>
                            </w:r>
                            <w:r>
                              <w:rPr>
                                <w:spacing w:val="-11"/>
                                <w:sz w:val="22"/>
                              </w:rPr>
                              <w:t> </w:t>
                            </w:r>
                            <w:r>
                              <w:rPr>
                                <w:spacing w:val="-2"/>
                                <w:sz w:val="22"/>
                              </w:rPr>
                              <w:t>the</w:t>
                            </w:r>
                            <w:r>
                              <w:rPr>
                                <w:spacing w:val="-9"/>
                                <w:sz w:val="22"/>
                              </w:rPr>
                              <w:t> </w:t>
                            </w:r>
                            <w:r>
                              <w:rPr>
                                <w:spacing w:val="-2"/>
                                <w:sz w:val="22"/>
                              </w:rPr>
                              <w:t>Contractor to execute, </w:t>
                            </w:r>
                            <w:r>
                              <w:rPr>
                                <w:sz w:val="22"/>
                              </w:rPr>
                              <w:t>complete,</w:t>
                            </w:r>
                            <w:r>
                              <w:rPr>
                                <w:spacing w:val="-7"/>
                                <w:sz w:val="22"/>
                              </w:rPr>
                              <w:t> </w:t>
                            </w:r>
                            <w:r>
                              <w:rPr>
                                <w:sz w:val="22"/>
                              </w:rPr>
                              <w:t>and</w:t>
                            </w:r>
                            <w:r>
                              <w:rPr>
                                <w:spacing w:val="-7"/>
                                <w:sz w:val="22"/>
                              </w:rPr>
                              <w:t> </w:t>
                            </w:r>
                            <w:r>
                              <w:rPr>
                                <w:sz w:val="22"/>
                              </w:rPr>
                              <w:t>maintain</w:t>
                            </w:r>
                            <w:r>
                              <w:rPr>
                                <w:spacing w:val="-11"/>
                                <w:sz w:val="22"/>
                              </w:rPr>
                              <w:t> </w:t>
                            </w:r>
                            <w:r>
                              <w:rPr>
                                <w:sz w:val="22"/>
                              </w:rPr>
                              <w:t>the</w:t>
                            </w:r>
                            <w:r>
                              <w:rPr>
                                <w:spacing w:val="-13"/>
                                <w:sz w:val="22"/>
                              </w:rPr>
                              <w:t> </w:t>
                            </w:r>
                            <w:r>
                              <w:rPr>
                                <w:sz w:val="22"/>
                              </w:rPr>
                              <w:t>Works.</w:t>
                            </w:r>
                            <w:r>
                              <w:rPr>
                                <w:spacing w:val="-2"/>
                                <w:sz w:val="22"/>
                              </w:rPr>
                              <w:t> </w:t>
                            </w:r>
                            <w:r>
                              <w:rPr>
                                <w:sz w:val="22"/>
                              </w:rPr>
                              <w:t>It</w:t>
                            </w:r>
                            <w:r>
                              <w:rPr>
                                <w:spacing w:val="-14"/>
                                <w:sz w:val="22"/>
                              </w:rPr>
                              <w:t> </w:t>
                            </w:r>
                            <w:r>
                              <w:rPr>
                                <w:sz w:val="22"/>
                              </w:rPr>
                              <w:t>consists</w:t>
                            </w:r>
                            <w:r>
                              <w:rPr>
                                <w:spacing w:val="-10"/>
                                <w:sz w:val="22"/>
                              </w:rPr>
                              <w:t> </w:t>
                            </w:r>
                            <w:r>
                              <w:rPr>
                                <w:sz w:val="22"/>
                              </w:rPr>
                              <w:t>of</w:t>
                            </w:r>
                            <w:r>
                              <w:rPr>
                                <w:spacing w:val="-14"/>
                                <w:sz w:val="22"/>
                              </w:rPr>
                              <w:t> </w:t>
                            </w:r>
                            <w:r>
                              <w:rPr>
                                <w:sz w:val="22"/>
                              </w:rPr>
                              <w:t>the</w:t>
                            </w:r>
                            <w:r>
                              <w:rPr>
                                <w:spacing w:val="-12"/>
                                <w:sz w:val="22"/>
                              </w:rPr>
                              <w:t> </w:t>
                            </w:r>
                            <w:r>
                              <w:rPr>
                                <w:sz w:val="22"/>
                              </w:rPr>
                              <w:t>documents</w:t>
                            </w:r>
                            <w:r>
                              <w:rPr>
                                <w:spacing w:val="-10"/>
                                <w:sz w:val="22"/>
                              </w:rPr>
                              <w:t> </w:t>
                            </w:r>
                            <w:r>
                              <w:rPr>
                                <w:sz w:val="22"/>
                              </w:rPr>
                              <w:t>listed</w:t>
                            </w:r>
                            <w:r>
                              <w:rPr>
                                <w:spacing w:val="-11"/>
                                <w:sz w:val="22"/>
                              </w:rPr>
                              <w:t> </w:t>
                            </w:r>
                            <w:r>
                              <w:rPr>
                                <w:sz w:val="22"/>
                              </w:rPr>
                              <w:t>in</w:t>
                            </w:r>
                            <w:r>
                              <w:rPr>
                                <w:spacing w:val="-14"/>
                                <w:sz w:val="22"/>
                              </w:rPr>
                              <w:t> </w:t>
                            </w:r>
                            <w:r>
                              <w:rPr>
                                <w:sz w:val="22"/>
                              </w:rPr>
                              <w:t>GCC</w:t>
                            </w:r>
                            <w:r>
                              <w:rPr>
                                <w:spacing w:val="-10"/>
                                <w:sz w:val="22"/>
                              </w:rPr>
                              <w:t> </w:t>
                            </w:r>
                            <w:r>
                              <w:rPr>
                                <w:sz w:val="22"/>
                              </w:rPr>
                              <w:t>2.3 </w:t>
                            </w:r>
                            <w:r>
                              <w:rPr>
                                <w:spacing w:val="-2"/>
                                <w:sz w:val="22"/>
                              </w:rPr>
                              <w:t>below.</w:t>
                            </w:r>
                          </w:p>
                          <w:p>
                            <w:pPr>
                              <w:pStyle w:val="TableParagraph"/>
                              <w:numPr>
                                <w:ilvl w:val="2"/>
                                <w:numId w:val="44"/>
                              </w:numPr>
                              <w:tabs>
                                <w:tab w:pos="578" w:val="left" w:leader="none"/>
                                <w:tab w:pos="633" w:val="left" w:leader="none"/>
                              </w:tabs>
                              <w:spacing w:line="259" w:lineRule="auto" w:before="1" w:after="0"/>
                              <w:ind w:left="633" w:right="95" w:hanging="303"/>
                              <w:jc w:val="both"/>
                              <w:rPr>
                                <w:sz w:val="22"/>
                              </w:rPr>
                            </w:pPr>
                            <w:r>
                              <w:rPr>
                                <w:sz w:val="22"/>
                              </w:rPr>
                              <w:t>The </w:t>
                            </w:r>
                            <w:r>
                              <w:rPr>
                                <w:b/>
                                <w:sz w:val="22"/>
                              </w:rPr>
                              <w:t>Contractor </w:t>
                            </w:r>
                            <w:r>
                              <w:rPr>
                                <w:sz w:val="22"/>
                              </w:rPr>
                              <w:t>is the party whose Bid to carry out the Works has been</w:t>
                            </w:r>
                            <w:r>
                              <w:rPr>
                                <w:spacing w:val="80"/>
                                <w:sz w:val="22"/>
                              </w:rPr>
                              <w:t> </w:t>
                            </w:r>
                            <w:r>
                              <w:rPr>
                                <w:sz w:val="22"/>
                              </w:rPr>
                              <w:t>accepted by the Employer.</w:t>
                            </w:r>
                          </w:p>
                          <w:p>
                            <w:pPr>
                              <w:pStyle w:val="TableParagraph"/>
                              <w:numPr>
                                <w:ilvl w:val="2"/>
                                <w:numId w:val="44"/>
                              </w:numPr>
                              <w:tabs>
                                <w:tab w:pos="573" w:val="left" w:leader="none"/>
                                <w:tab w:pos="633" w:val="left" w:leader="none"/>
                              </w:tabs>
                              <w:spacing w:line="254" w:lineRule="auto" w:before="1" w:after="0"/>
                              <w:ind w:left="633" w:right="94" w:hanging="303"/>
                              <w:jc w:val="both"/>
                              <w:rPr>
                                <w:sz w:val="22"/>
                              </w:rPr>
                            </w:pPr>
                            <w:r>
                              <w:rPr>
                                <w:sz w:val="22"/>
                              </w:rPr>
                              <w:t>The </w:t>
                            </w:r>
                            <w:r>
                              <w:rPr>
                                <w:b/>
                                <w:sz w:val="22"/>
                              </w:rPr>
                              <w:t>Contractor’s Bid </w:t>
                            </w:r>
                            <w:r>
                              <w:rPr>
                                <w:sz w:val="22"/>
                              </w:rPr>
                              <w:t>is the completed bidding document submitted by the Contractor to the Employer.</w:t>
                            </w:r>
                          </w:p>
                          <w:p>
                            <w:pPr>
                              <w:pStyle w:val="TableParagraph"/>
                              <w:numPr>
                                <w:ilvl w:val="2"/>
                                <w:numId w:val="44"/>
                              </w:numPr>
                              <w:tabs>
                                <w:tab w:pos="525" w:val="left" w:leader="none"/>
                                <w:tab w:pos="633" w:val="left" w:leader="none"/>
                              </w:tabs>
                              <w:spacing w:line="259" w:lineRule="auto" w:before="7" w:after="0"/>
                              <w:ind w:left="633" w:right="95" w:hanging="303"/>
                              <w:jc w:val="both"/>
                              <w:rPr>
                                <w:sz w:val="22"/>
                              </w:rPr>
                            </w:pPr>
                            <w:r>
                              <w:rPr>
                                <w:sz w:val="22"/>
                              </w:rPr>
                              <w:t>The </w:t>
                            </w:r>
                            <w:r>
                              <w:rPr>
                                <w:b/>
                                <w:sz w:val="22"/>
                              </w:rPr>
                              <w:t>Contract Price </w:t>
                            </w:r>
                            <w:r>
                              <w:rPr>
                                <w:sz w:val="22"/>
                              </w:rPr>
                              <w:t>is the Accepted Contract Amount stated in the Letter of Acceptance</w:t>
                            </w:r>
                            <w:r>
                              <w:rPr>
                                <w:spacing w:val="-14"/>
                                <w:sz w:val="22"/>
                              </w:rPr>
                              <w:t> </w:t>
                            </w:r>
                            <w:r>
                              <w:rPr>
                                <w:sz w:val="22"/>
                              </w:rPr>
                              <w:t>and</w:t>
                            </w:r>
                            <w:r>
                              <w:rPr>
                                <w:spacing w:val="-14"/>
                                <w:sz w:val="22"/>
                              </w:rPr>
                              <w:t> </w:t>
                            </w:r>
                            <w:r>
                              <w:rPr>
                                <w:sz w:val="22"/>
                              </w:rPr>
                              <w:t>thereafter</w:t>
                            </w:r>
                            <w:r>
                              <w:rPr>
                                <w:spacing w:val="-14"/>
                                <w:sz w:val="22"/>
                              </w:rPr>
                              <w:t> </w:t>
                            </w:r>
                            <w:r>
                              <w:rPr>
                                <w:sz w:val="22"/>
                              </w:rPr>
                              <w:t>as</w:t>
                            </w:r>
                            <w:r>
                              <w:rPr>
                                <w:spacing w:val="-17"/>
                                <w:sz w:val="22"/>
                              </w:rPr>
                              <w:t> </w:t>
                            </w:r>
                            <w:r>
                              <w:rPr>
                                <w:sz w:val="22"/>
                              </w:rPr>
                              <w:t>adjusted</w:t>
                            </w:r>
                            <w:r>
                              <w:rPr>
                                <w:spacing w:val="-14"/>
                                <w:sz w:val="22"/>
                              </w:rPr>
                              <w:t> </w:t>
                            </w:r>
                            <w:r>
                              <w:rPr>
                                <w:sz w:val="22"/>
                              </w:rPr>
                              <w:t>in</w:t>
                            </w:r>
                            <w:r>
                              <w:rPr>
                                <w:spacing w:val="-13"/>
                                <w:sz w:val="22"/>
                              </w:rPr>
                              <w:t> </w:t>
                            </w:r>
                            <w:r>
                              <w:rPr>
                                <w:sz w:val="22"/>
                              </w:rPr>
                              <w:t>accordance</w:t>
                            </w:r>
                            <w:r>
                              <w:rPr>
                                <w:spacing w:val="-14"/>
                                <w:sz w:val="22"/>
                              </w:rPr>
                              <w:t> </w:t>
                            </w:r>
                            <w:r>
                              <w:rPr>
                                <w:sz w:val="22"/>
                              </w:rPr>
                              <w:t>with</w:t>
                            </w:r>
                            <w:r>
                              <w:rPr>
                                <w:spacing w:val="-14"/>
                                <w:sz w:val="22"/>
                              </w:rPr>
                              <w:t> </w:t>
                            </w:r>
                            <w:r>
                              <w:rPr>
                                <w:sz w:val="22"/>
                              </w:rPr>
                              <w:t>the</w:t>
                            </w:r>
                            <w:r>
                              <w:rPr>
                                <w:spacing w:val="-14"/>
                                <w:sz w:val="22"/>
                              </w:rPr>
                              <w:t> </w:t>
                            </w:r>
                            <w:r>
                              <w:rPr>
                                <w:sz w:val="22"/>
                              </w:rPr>
                              <w:t>Contract.</w:t>
                            </w:r>
                          </w:p>
                          <w:p>
                            <w:pPr>
                              <w:pStyle w:val="TableParagraph"/>
                              <w:numPr>
                                <w:ilvl w:val="2"/>
                                <w:numId w:val="44"/>
                              </w:numPr>
                              <w:tabs>
                                <w:tab w:pos="583" w:val="left" w:leader="none"/>
                              </w:tabs>
                              <w:spacing w:line="240" w:lineRule="auto" w:before="0" w:after="0"/>
                              <w:ind w:left="583" w:right="0" w:hanging="253"/>
                              <w:jc w:val="both"/>
                              <w:rPr>
                                <w:sz w:val="22"/>
                              </w:rPr>
                            </w:pPr>
                            <w:r>
                              <w:rPr>
                                <w:b/>
                                <w:spacing w:val="-2"/>
                                <w:sz w:val="22"/>
                              </w:rPr>
                              <w:t>Days</w:t>
                            </w:r>
                            <w:r>
                              <w:rPr>
                                <w:b/>
                                <w:spacing w:val="-11"/>
                                <w:sz w:val="22"/>
                              </w:rPr>
                              <w:t> </w:t>
                            </w:r>
                            <w:r>
                              <w:rPr>
                                <w:spacing w:val="-2"/>
                                <w:sz w:val="22"/>
                              </w:rPr>
                              <w:t>are</w:t>
                            </w:r>
                            <w:r>
                              <w:rPr>
                                <w:spacing w:val="-9"/>
                                <w:sz w:val="22"/>
                              </w:rPr>
                              <w:t> </w:t>
                            </w:r>
                            <w:r>
                              <w:rPr>
                                <w:spacing w:val="-2"/>
                                <w:sz w:val="22"/>
                              </w:rPr>
                              <w:t>calendar</w:t>
                            </w:r>
                            <w:r>
                              <w:rPr>
                                <w:spacing w:val="-4"/>
                                <w:sz w:val="22"/>
                              </w:rPr>
                              <w:t> </w:t>
                            </w:r>
                            <w:r>
                              <w:rPr>
                                <w:spacing w:val="-2"/>
                                <w:sz w:val="22"/>
                              </w:rPr>
                              <w:t>days; months</w:t>
                            </w:r>
                            <w:r>
                              <w:rPr>
                                <w:spacing w:val="-6"/>
                                <w:sz w:val="22"/>
                              </w:rPr>
                              <w:t> </w:t>
                            </w:r>
                            <w:r>
                              <w:rPr>
                                <w:spacing w:val="-2"/>
                                <w:sz w:val="22"/>
                              </w:rPr>
                              <w:t>are</w:t>
                            </w:r>
                            <w:r>
                              <w:rPr>
                                <w:spacing w:val="-8"/>
                                <w:sz w:val="22"/>
                              </w:rPr>
                              <w:t> </w:t>
                            </w:r>
                            <w:r>
                              <w:rPr>
                                <w:spacing w:val="-2"/>
                                <w:sz w:val="22"/>
                              </w:rPr>
                              <w:t>calendar-months.</w:t>
                            </w:r>
                          </w:p>
                          <w:p>
                            <w:pPr>
                              <w:pStyle w:val="TableParagraph"/>
                              <w:numPr>
                                <w:ilvl w:val="2"/>
                                <w:numId w:val="44"/>
                              </w:numPr>
                              <w:tabs>
                                <w:tab w:pos="633" w:val="left" w:leader="none"/>
                                <w:tab w:pos="674" w:val="left" w:leader="none"/>
                              </w:tabs>
                              <w:spacing w:line="259" w:lineRule="auto" w:before="21" w:after="0"/>
                              <w:ind w:left="633" w:right="93" w:hanging="303"/>
                              <w:jc w:val="both"/>
                              <w:rPr>
                                <w:sz w:val="22"/>
                              </w:rPr>
                            </w:pPr>
                            <w:r>
                              <w:rPr>
                                <w:b/>
                                <w:sz w:val="22"/>
                              </w:rPr>
                              <w:t>Dayworks</w:t>
                            </w:r>
                            <w:r>
                              <w:rPr>
                                <w:b/>
                                <w:spacing w:val="40"/>
                                <w:sz w:val="22"/>
                              </w:rPr>
                              <w:t> </w:t>
                            </w:r>
                            <w:r>
                              <w:rPr>
                                <w:sz w:val="22"/>
                              </w:rPr>
                              <w:t>are varied work inputs subject to payment on a time basis for the Contractor’s employees and Equipment, in addition to payments for associated Materials and Plant.</w:t>
                            </w:r>
                          </w:p>
                          <w:p>
                            <w:pPr>
                              <w:pStyle w:val="TableParagraph"/>
                              <w:numPr>
                                <w:ilvl w:val="2"/>
                                <w:numId w:val="44"/>
                              </w:numPr>
                              <w:tabs>
                                <w:tab w:pos="583" w:val="left" w:leader="none"/>
                              </w:tabs>
                              <w:spacing w:line="240" w:lineRule="auto" w:before="1" w:after="0"/>
                              <w:ind w:left="583" w:right="0" w:hanging="253"/>
                              <w:jc w:val="both"/>
                              <w:rPr>
                                <w:sz w:val="22"/>
                              </w:rPr>
                            </w:pPr>
                            <w:r>
                              <w:rPr>
                                <w:sz w:val="22"/>
                              </w:rPr>
                              <w:t>A</w:t>
                            </w:r>
                            <w:r>
                              <w:rPr>
                                <w:spacing w:val="-16"/>
                                <w:sz w:val="22"/>
                              </w:rPr>
                              <w:t> </w:t>
                            </w:r>
                            <w:r>
                              <w:rPr>
                                <w:b/>
                                <w:sz w:val="22"/>
                              </w:rPr>
                              <w:t>Defect</w:t>
                            </w:r>
                            <w:r>
                              <w:rPr>
                                <w:b/>
                                <w:spacing w:val="-14"/>
                                <w:sz w:val="22"/>
                              </w:rPr>
                              <w:t> </w:t>
                            </w:r>
                            <w:r>
                              <w:rPr>
                                <w:sz w:val="22"/>
                              </w:rPr>
                              <w:t>is</w:t>
                            </w:r>
                            <w:r>
                              <w:rPr>
                                <w:spacing w:val="-14"/>
                                <w:sz w:val="22"/>
                              </w:rPr>
                              <w:t> </w:t>
                            </w:r>
                            <w:r>
                              <w:rPr>
                                <w:sz w:val="22"/>
                              </w:rPr>
                              <w:t>any</w:t>
                            </w:r>
                            <w:r>
                              <w:rPr>
                                <w:spacing w:val="-12"/>
                                <w:sz w:val="22"/>
                              </w:rPr>
                              <w:t> </w:t>
                            </w:r>
                            <w:r>
                              <w:rPr>
                                <w:sz w:val="22"/>
                              </w:rPr>
                              <w:t>part</w:t>
                            </w:r>
                            <w:r>
                              <w:rPr>
                                <w:spacing w:val="-7"/>
                                <w:sz w:val="22"/>
                              </w:rPr>
                              <w:t> </w:t>
                            </w:r>
                            <w:r>
                              <w:rPr>
                                <w:sz w:val="22"/>
                              </w:rPr>
                              <w:t>of</w:t>
                            </w:r>
                            <w:r>
                              <w:rPr>
                                <w:spacing w:val="-13"/>
                                <w:sz w:val="22"/>
                              </w:rPr>
                              <w:t> </w:t>
                            </w:r>
                            <w:r>
                              <w:rPr>
                                <w:sz w:val="22"/>
                              </w:rPr>
                              <w:t>the</w:t>
                            </w:r>
                            <w:r>
                              <w:rPr>
                                <w:spacing w:val="-14"/>
                                <w:sz w:val="22"/>
                              </w:rPr>
                              <w:t> </w:t>
                            </w:r>
                            <w:r>
                              <w:rPr>
                                <w:sz w:val="22"/>
                              </w:rPr>
                              <w:t>Works</w:t>
                            </w:r>
                            <w:r>
                              <w:rPr>
                                <w:spacing w:val="-8"/>
                                <w:sz w:val="22"/>
                              </w:rPr>
                              <w:t> </w:t>
                            </w:r>
                            <w:r>
                              <w:rPr>
                                <w:sz w:val="22"/>
                              </w:rPr>
                              <w:t>not</w:t>
                            </w:r>
                            <w:r>
                              <w:rPr>
                                <w:spacing w:val="-7"/>
                                <w:sz w:val="22"/>
                              </w:rPr>
                              <w:t> </w:t>
                            </w:r>
                            <w:r>
                              <w:rPr>
                                <w:sz w:val="22"/>
                              </w:rPr>
                              <w:t>completed</w:t>
                            </w:r>
                            <w:r>
                              <w:rPr>
                                <w:spacing w:val="-12"/>
                                <w:sz w:val="22"/>
                              </w:rPr>
                              <w:t> </w:t>
                            </w:r>
                            <w:r>
                              <w:rPr>
                                <w:sz w:val="22"/>
                              </w:rPr>
                              <w:t>in</w:t>
                            </w:r>
                            <w:r>
                              <w:rPr>
                                <w:spacing w:val="-4"/>
                                <w:sz w:val="22"/>
                              </w:rPr>
                              <w:t> </w:t>
                            </w:r>
                            <w:r>
                              <w:rPr>
                                <w:sz w:val="22"/>
                              </w:rPr>
                              <w:t>accordance</w:t>
                            </w:r>
                            <w:r>
                              <w:rPr>
                                <w:spacing w:val="-14"/>
                                <w:sz w:val="22"/>
                              </w:rPr>
                              <w:t> </w:t>
                            </w:r>
                            <w:r>
                              <w:rPr>
                                <w:sz w:val="22"/>
                              </w:rPr>
                              <w:t>with</w:t>
                            </w:r>
                            <w:r>
                              <w:rPr>
                                <w:spacing w:val="-13"/>
                                <w:sz w:val="22"/>
                              </w:rPr>
                              <w:t> </w:t>
                            </w:r>
                            <w:r>
                              <w:rPr>
                                <w:sz w:val="22"/>
                              </w:rPr>
                              <w:t>the</w:t>
                            </w:r>
                            <w:r>
                              <w:rPr>
                                <w:spacing w:val="-14"/>
                                <w:sz w:val="22"/>
                              </w:rPr>
                              <w:t> </w:t>
                            </w:r>
                            <w:r>
                              <w:rPr>
                                <w:spacing w:val="-2"/>
                                <w:sz w:val="22"/>
                              </w:rPr>
                              <w:t>Contract.</w:t>
                            </w:r>
                          </w:p>
                          <w:p>
                            <w:pPr>
                              <w:pStyle w:val="TableParagraph"/>
                              <w:numPr>
                                <w:ilvl w:val="2"/>
                                <w:numId w:val="44"/>
                              </w:numPr>
                              <w:tabs>
                                <w:tab w:pos="633" w:val="left" w:leader="none"/>
                                <w:tab w:pos="712" w:val="left" w:leader="none"/>
                              </w:tabs>
                              <w:spacing w:line="259" w:lineRule="auto" w:before="16" w:after="0"/>
                              <w:ind w:left="633" w:right="94" w:hanging="303"/>
                              <w:jc w:val="both"/>
                              <w:rPr>
                                <w:sz w:val="22"/>
                              </w:rPr>
                            </w:pPr>
                            <w:r>
                              <w:rPr>
                                <w:sz w:val="22"/>
                              </w:rPr>
                              <w:tab/>
                              <w:t>The </w:t>
                            </w:r>
                            <w:r>
                              <w:rPr>
                                <w:b/>
                                <w:sz w:val="22"/>
                              </w:rPr>
                              <w:t>Defects Liability Certificate </w:t>
                            </w:r>
                            <w:r>
                              <w:rPr>
                                <w:sz w:val="22"/>
                              </w:rPr>
                              <w:t>is the certificate issued by Project Manager upon correction of defects by the Contractor.</w:t>
                            </w:r>
                          </w:p>
                          <w:p>
                            <w:pPr>
                              <w:pStyle w:val="TableParagraph"/>
                              <w:numPr>
                                <w:ilvl w:val="2"/>
                                <w:numId w:val="44"/>
                              </w:numPr>
                              <w:tabs>
                                <w:tab w:pos="633" w:val="left" w:leader="none"/>
                                <w:tab w:pos="636" w:val="left" w:leader="none"/>
                              </w:tabs>
                              <w:spacing w:line="259" w:lineRule="auto" w:before="1" w:after="0"/>
                              <w:ind w:left="633" w:right="96" w:hanging="303"/>
                              <w:jc w:val="both"/>
                              <w:rPr>
                                <w:sz w:val="22"/>
                              </w:rPr>
                            </w:pPr>
                            <w:r>
                              <w:rPr>
                                <w:sz w:val="22"/>
                              </w:rPr>
                              <w:t>The</w:t>
                            </w:r>
                            <w:r>
                              <w:rPr>
                                <w:spacing w:val="-2"/>
                                <w:sz w:val="22"/>
                              </w:rPr>
                              <w:t> </w:t>
                            </w:r>
                            <w:r>
                              <w:rPr>
                                <w:b/>
                                <w:sz w:val="22"/>
                              </w:rPr>
                              <w:t>Defects</w:t>
                            </w:r>
                            <w:r>
                              <w:rPr>
                                <w:b/>
                                <w:spacing w:val="-6"/>
                                <w:sz w:val="22"/>
                              </w:rPr>
                              <w:t> </w:t>
                            </w:r>
                            <w:r>
                              <w:rPr>
                                <w:b/>
                                <w:sz w:val="22"/>
                              </w:rPr>
                              <w:t>Liability Period </w:t>
                            </w:r>
                            <w:r>
                              <w:rPr>
                                <w:sz w:val="22"/>
                              </w:rPr>
                              <w:t>is</w:t>
                            </w:r>
                            <w:r>
                              <w:rPr>
                                <w:spacing w:val="-2"/>
                                <w:sz w:val="22"/>
                              </w:rPr>
                              <w:t> </w:t>
                            </w:r>
                            <w:r>
                              <w:rPr>
                                <w:sz w:val="22"/>
                              </w:rPr>
                              <w:t>the</w:t>
                            </w:r>
                            <w:r>
                              <w:rPr>
                                <w:spacing w:val="-4"/>
                                <w:sz w:val="22"/>
                              </w:rPr>
                              <w:t> </w:t>
                            </w:r>
                            <w:r>
                              <w:rPr>
                                <w:sz w:val="22"/>
                              </w:rPr>
                              <w:t>period</w:t>
                            </w:r>
                            <w:r>
                              <w:rPr>
                                <w:spacing w:val="-2"/>
                                <w:sz w:val="22"/>
                              </w:rPr>
                              <w:t> </w:t>
                            </w:r>
                            <w:r>
                              <w:rPr>
                                <w:sz w:val="22"/>
                              </w:rPr>
                              <w:t>calculated from</w:t>
                            </w:r>
                            <w:r>
                              <w:rPr>
                                <w:spacing w:val="-6"/>
                                <w:sz w:val="22"/>
                              </w:rPr>
                              <w:t> </w:t>
                            </w:r>
                            <w:r>
                              <w:rPr>
                                <w:sz w:val="22"/>
                              </w:rPr>
                              <w:t>the</w:t>
                            </w:r>
                            <w:r>
                              <w:rPr>
                                <w:spacing w:val="-4"/>
                                <w:sz w:val="22"/>
                              </w:rPr>
                              <w:t> </w:t>
                            </w:r>
                            <w:r>
                              <w:rPr>
                                <w:sz w:val="22"/>
                              </w:rPr>
                              <w:t>Completion</w:t>
                            </w:r>
                            <w:r>
                              <w:rPr>
                                <w:spacing w:val="-2"/>
                                <w:sz w:val="22"/>
                              </w:rPr>
                              <w:t> </w:t>
                            </w:r>
                            <w:r>
                              <w:rPr>
                                <w:sz w:val="22"/>
                              </w:rPr>
                              <w:t>Date where the Contractor remains responsible</w:t>
                            </w:r>
                            <w:r>
                              <w:rPr>
                                <w:spacing w:val="-4"/>
                                <w:sz w:val="22"/>
                              </w:rPr>
                              <w:t> </w:t>
                            </w:r>
                            <w:r>
                              <w:rPr>
                                <w:sz w:val="22"/>
                              </w:rPr>
                              <w:t>for remedying defects.</w:t>
                            </w:r>
                          </w:p>
                          <w:p>
                            <w:pPr>
                              <w:pStyle w:val="TableParagraph"/>
                              <w:numPr>
                                <w:ilvl w:val="2"/>
                                <w:numId w:val="44"/>
                              </w:numPr>
                              <w:tabs>
                                <w:tab w:pos="633" w:val="left" w:leader="none"/>
                                <w:tab w:pos="650" w:val="left" w:leader="none"/>
                              </w:tabs>
                              <w:spacing w:line="259" w:lineRule="auto" w:before="1" w:after="0"/>
                              <w:ind w:left="633" w:right="97" w:hanging="303"/>
                              <w:jc w:val="both"/>
                              <w:rPr>
                                <w:sz w:val="22"/>
                              </w:rPr>
                            </w:pPr>
                            <w:r>
                              <w:rPr>
                                <w:b/>
                                <w:sz w:val="22"/>
                              </w:rPr>
                              <w:t>Drawings</w:t>
                            </w:r>
                            <w:r>
                              <w:rPr>
                                <w:b/>
                                <w:sz w:val="22"/>
                              </w:rPr>
                              <w:t> </w:t>
                            </w:r>
                            <w:r>
                              <w:rPr>
                                <w:sz w:val="22"/>
                              </w:rPr>
                              <w:t>include calculations and other information provided or approved by the Project Manager for the execution of the</w:t>
                            </w:r>
                            <w:r>
                              <w:rPr>
                                <w:spacing w:val="-4"/>
                                <w:sz w:val="22"/>
                              </w:rPr>
                              <w:t> </w:t>
                            </w:r>
                            <w:r>
                              <w:rPr>
                                <w:sz w:val="22"/>
                              </w:rPr>
                              <w:t>Contract.</w:t>
                            </w:r>
                          </w:p>
                          <w:p>
                            <w:pPr>
                              <w:pStyle w:val="TableParagraph"/>
                              <w:numPr>
                                <w:ilvl w:val="2"/>
                                <w:numId w:val="44"/>
                              </w:numPr>
                              <w:tabs>
                                <w:tab w:pos="631" w:val="left" w:leader="none"/>
                                <w:tab w:pos="633" w:val="left" w:leader="none"/>
                              </w:tabs>
                              <w:spacing w:line="259" w:lineRule="auto" w:before="1" w:after="0"/>
                              <w:ind w:left="633" w:right="96" w:hanging="303"/>
                              <w:jc w:val="both"/>
                              <w:rPr>
                                <w:sz w:val="22"/>
                              </w:rPr>
                            </w:pPr>
                            <w:r>
                              <w:rPr>
                                <w:sz w:val="22"/>
                              </w:rPr>
                              <w:t>The</w:t>
                            </w:r>
                            <w:r>
                              <w:rPr>
                                <w:spacing w:val="-14"/>
                                <w:sz w:val="22"/>
                              </w:rPr>
                              <w:t> </w:t>
                            </w:r>
                            <w:r>
                              <w:rPr>
                                <w:b/>
                                <w:sz w:val="22"/>
                              </w:rPr>
                              <w:t>Employer</w:t>
                            </w:r>
                            <w:r>
                              <w:rPr>
                                <w:b/>
                                <w:spacing w:val="-14"/>
                                <w:sz w:val="22"/>
                              </w:rPr>
                              <w:t> </w:t>
                            </w:r>
                            <w:r>
                              <w:rPr>
                                <w:sz w:val="22"/>
                              </w:rPr>
                              <w:t>is</w:t>
                            </w:r>
                            <w:r>
                              <w:rPr>
                                <w:spacing w:val="-14"/>
                                <w:sz w:val="22"/>
                              </w:rPr>
                              <w:t> </w:t>
                            </w:r>
                            <w:r>
                              <w:rPr>
                                <w:sz w:val="22"/>
                              </w:rPr>
                              <w:t>the</w:t>
                            </w:r>
                            <w:r>
                              <w:rPr>
                                <w:spacing w:val="-13"/>
                                <w:sz w:val="22"/>
                              </w:rPr>
                              <w:t> </w:t>
                            </w:r>
                            <w:r>
                              <w:rPr>
                                <w:sz w:val="22"/>
                              </w:rPr>
                              <w:t>party</w:t>
                            </w:r>
                            <w:r>
                              <w:rPr>
                                <w:spacing w:val="-14"/>
                                <w:sz w:val="22"/>
                              </w:rPr>
                              <w:t> </w:t>
                            </w:r>
                            <w:r>
                              <w:rPr>
                                <w:sz w:val="22"/>
                              </w:rPr>
                              <w:t>who</w:t>
                            </w:r>
                            <w:r>
                              <w:rPr>
                                <w:spacing w:val="-14"/>
                                <w:sz w:val="22"/>
                              </w:rPr>
                              <w:t> </w:t>
                            </w:r>
                            <w:r>
                              <w:rPr>
                                <w:sz w:val="22"/>
                              </w:rPr>
                              <w:t>employs</w:t>
                            </w:r>
                            <w:r>
                              <w:rPr>
                                <w:spacing w:val="-10"/>
                                <w:sz w:val="22"/>
                              </w:rPr>
                              <w:t> </w:t>
                            </w:r>
                            <w:r>
                              <w:rPr>
                                <w:sz w:val="22"/>
                              </w:rPr>
                              <w:t>the</w:t>
                            </w:r>
                            <w:r>
                              <w:rPr>
                                <w:spacing w:val="-14"/>
                                <w:sz w:val="22"/>
                              </w:rPr>
                              <w:t> </w:t>
                            </w:r>
                            <w:r>
                              <w:rPr>
                                <w:sz w:val="22"/>
                              </w:rPr>
                              <w:t>Contractor</w:t>
                            </w:r>
                            <w:r>
                              <w:rPr>
                                <w:spacing w:val="-11"/>
                                <w:sz w:val="22"/>
                              </w:rPr>
                              <w:t> </w:t>
                            </w:r>
                            <w:r>
                              <w:rPr>
                                <w:sz w:val="22"/>
                              </w:rPr>
                              <w:t>to</w:t>
                            </w:r>
                            <w:r>
                              <w:rPr>
                                <w:spacing w:val="-11"/>
                                <w:sz w:val="22"/>
                              </w:rPr>
                              <w:t> </w:t>
                            </w:r>
                            <w:r>
                              <w:rPr>
                                <w:sz w:val="22"/>
                              </w:rPr>
                              <w:t>carry</w:t>
                            </w:r>
                            <w:r>
                              <w:rPr>
                                <w:spacing w:val="-14"/>
                                <w:sz w:val="22"/>
                              </w:rPr>
                              <w:t> </w:t>
                            </w:r>
                            <w:r>
                              <w:rPr>
                                <w:sz w:val="22"/>
                              </w:rPr>
                              <w:t>out</w:t>
                            </w:r>
                            <w:r>
                              <w:rPr>
                                <w:spacing w:val="-13"/>
                                <w:sz w:val="22"/>
                              </w:rPr>
                              <w:t> </w:t>
                            </w:r>
                            <w:r>
                              <w:rPr>
                                <w:sz w:val="22"/>
                              </w:rPr>
                              <w:t>the</w:t>
                            </w:r>
                            <w:r>
                              <w:rPr>
                                <w:spacing w:val="-14"/>
                                <w:sz w:val="22"/>
                              </w:rPr>
                              <w:t> </w:t>
                            </w:r>
                            <w:r>
                              <w:rPr>
                                <w:sz w:val="22"/>
                              </w:rPr>
                              <w:t>Works,</w:t>
                            </w:r>
                            <w:r>
                              <w:rPr>
                                <w:spacing w:val="-12"/>
                                <w:sz w:val="22"/>
                              </w:rPr>
                              <w:t> </w:t>
                            </w:r>
                            <w:r>
                              <w:rPr>
                                <w:sz w:val="22"/>
                              </w:rPr>
                              <w:t>as </w:t>
                            </w:r>
                            <w:r>
                              <w:rPr>
                                <w:b/>
                                <w:sz w:val="22"/>
                              </w:rPr>
                              <w:t>specified in the SCC</w:t>
                            </w:r>
                            <w:r>
                              <w:rPr>
                                <w:sz w:val="22"/>
                              </w:rPr>
                              <w:t>.</w:t>
                            </w:r>
                          </w:p>
                          <w:p>
                            <w:pPr>
                              <w:pStyle w:val="TableParagraph"/>
                              <w:numPr>
                                <w:ilvl w:val="2"/>
                                <w:numId w:val="44"/>
                              </w:numPr>
                              <w:tabs>
                                <w:tab w:pos="633" w:val="left" w:leader="none"/>
                                <w:tab w:pos="650" w:val="left" w:leader="none"/>
                              </w:tabs>
                              <w:spacing w:line="259" w:lineRule="auto" w:before="0" w:after="0"/>
                              <w:ind w:left="633" w:right="91" w:hanging="303"/>
                              <w:jc w:val="both"/>
                              <w:rPr>
                                <w:sz w:val="22"/>
                              </w:rPr>
                            </w:pPr>
                            <w:r>
                              <w:rPr>
                                <w:b/>
                                <w:sz w:val="22"/>
                              </w:rPr>
                              <w:t>Equipment</w:t>
                            </w:r>
                            <w:r>
                              <w:rPr>
                                <w:b/>
                                <w:sz w:val="22"/>
                              </w:rPr>
                              <w:t> </w:t>
                            </w:r>
                            <w:r>
                              <w:rPr>
                                <w:sz w:val="22"/>
                              </w:rPr>
                              <w:t>is the Contractor’s machinery and vehicles brought temporarily to the Site to construct the Works.</w:t>
                            </w:r>
                          </w:p>
                          <w:p>
                            <w:pPr>
                              <w:pStyle w:val="TableParagraph"/>
                              <w:numPr>
                                <w:ilvl w:val="2"/>
                                <w:numId w:val="44"/>
                              </w:numPr>
                              <w:tabs>
                                <w:tab w:pos="633" w:val="left" w:leader="none"/>
                                <w:tab w:pos="640" w:val="left" w:leader="none"/>
                              </w:tabs>
                              <w:spacing w:line="259" w:lineRule="auto" w:before="0" w:after="0"/>
                              <w:ind w:left="633" w:right="93" w:hanging="303"/>
                              <w:jc w:val="both"/>
                              <w:rPr>
                                <w:sz w:val="22"/>
                              </w:rPr>
                            </w:pPr>
                            <w:r>
                              <w:rPr>
                                <w:b/>
                                <w:sz w:val="22"/>
                              </w:rPr>
                              <w:t>Force</w:t>
                            </w:r>
                            <w:r>
                              <w:rPr>
                                <w:b/>
                                <w:sz w:val="22"/>
                              </w:rPr>
                              <w:t> Majeure </w:t>
                            </w:r>
                            <w:r>
                              <w:rPr>
                                <w:sz w:val="22"/>
                              </w:rPr>
                              <w:t>means</w:t>
                            </w:r>
                            <w:r>
                              <w:rPr>
                                <w:spacing w:val="-1"/>
                                <w:sz w:val="22"/>
                              </w:rPr>
                              <w:t> </w:t>
                            </w:r>
                            <w:r>
                              <w:rPr>
                                <w:sz w:val="22"/>
                              </w:rPr>
                              <w:t>an</w:t>
                            </w:r>
                            <w:r>
                              <w:rPr>
                                <w:spacing w:val="-1"/>
                                <w:sz w:val="22"/>
                              </w:rPr>
                              <w:t> </w:t>
                            </w:r>
                            <w:r>
                              <w:rPr>
                                <w:sz w:val="22"/>
                              </w:rPr>
                              <w:t>exceptional event or circumstance: which is beyond</w:t>
                            </w:r>
                            <w:r>
                              <w:rPr>
                                <w:spacing w:val="-1"/>
                                <w:sz w:val="22"/>
                              </w:rPr>
                              <w:t> </w:t>
                            </w:r>
                            <w:r>
                              <w:rPr>
                                <w:sz w:val="22"/>
                              </w:rPr>
                              <w:t>a Party's control; which such Party could not reasonably have provided against before entering into the Contract; which, having arisen, such Party could not reasonably</w:t>
                            </w:r>
                            <w:r>
                              <w:rPr>
                                <w:spacing w:val="-14"/>
                                <w:sz w:val="22"/>
                              </w:rPr>
                              <w:t> </w:t>
                            </w:r>
                            <w:r>
                              <w:rPr>
                                <w:sz w:val="22"/>
                              </w:rPr>
                              <w:t>have</w:t>
                            </w:r>
                            <w:r>
                              <w:rPr>
                                <w:spacing w:val="-14"/>
                                <w:sz w:val="22"/>
                              </w:rPr>
                              <w:t> </w:t>
                            </w:r>
                            <w:r>
                              <w:rPr>
                                <w:sz w:val="22"/>
                              </w:rPr>
                              <w:t>avoided</w:t>
                            </w:r>
                            <w:r>
                              <w:rPr>
                                <w:spacing w:val="-14"/>
                                <w:sz w:val="22"/>
                              </w:rPr>
                              <w:t> </w:t>
                            </w:r>
                            <w:r>
                              <w:rPr>
                                <w:sz w:val="22"/>
                              </w:rPr>
                              <w:t>or</w:t>
                            </w:r>
                            <w:r>
                              <w:rPr>
                                <w:spacing w:val="-13"/>
                                <w:sz w:val="22"/>
                              </w:rPr>
                              <w:t> </w:t>
                            </w:r>
                            <w:r>
                              <w:rPr>
                                <w:sz w:val="22"/>
                              </w:rPr>
                              <w:t>overcome;</w:t>
                            </w:r>
                            <w:r>
                              <w:rPr>
                                <w:spacing w:val="-12"/>
                                <w:sz w:val="22"/>
                              </w:rPr>
                              <w:t> </w:t>
                            </w:r>
                            <w:r>
                              <w:rPr>
                                <w:sz w:val="22"/>
                              </w:rPr>
                              <w:t>and,</w:t>
                            </w:r>
                            <w:r>
                              <w:rPr>
                                <w:spacing w:val="-9"/>
                                <w:sz w:val="22"/>
                              </w:rPr>
                              <w:t> </w:t>
                            </w:r>
                            <w:r>
                              <w:rPr>
                                <w:sz w:val="22"/>
                              </w:rPr>
                              <w:t>which</w:t>
                            </w:r>
                            <w:r>
                              <w:rPr>
                                <w:spacing w:val="-14"/>
                                <w:sz w:val="22"/>
                              </w:rPr>
                              <w:t> </w:t>
                            </w:r>
                            <w:r>
                              <w:rPr>
                                <w:sz w:val="22"/>
                              </w:rPr>
                              <w:t>is</w:t>
                            </w:r>
                            <w:r>
                              <w:rPr>
                                <w:spacing w:val="-10"/>
                                <w:sz w:val="22"/>
                              </w:rPr>
                              <w:t> </w:t>
                            </w:r>
                            <w:r>
                              <w:rPr>
                                <w:sz w:val="22"/>
                              </w:rPr>
                              <w:t>not</w:t>
                            </w:r>
                            <w:r>
                              <w:rPr>
                                <w:spacing w:val="-5"/>
                                <w:sz w:val="22"/>
                              </w:rPr>
                              <w:t> </w:t>
                            </w:r>
                            <w:r>
                              <w:rPr>
                                <w:sz w:val="22"/>
                              </w:rPr>
                              <w:t>substantially</w:t>
                            </w:r>
                            <w:r>
                              <w:rPr>
                                <w:spacing w:val="-14"/>
                                <w:sz w:val="22"/>
                              </w:rPr>
                              <w:t> </w:t>
                            </w:r>
                            <w:r>
                              <w:rPr>
                                <w:sz w:val="22"/>
                              </w:rPr>
                              <w:t>attributable to the other Party.</w:t>
                            </w:r>
                          </w:p>
                          <w:p>
                            <w:pPr>
                              <w:pStyle w:val="TableParagraph"/>
                              <w:numPr>
                                <w:ilvl w:val="2"/>
                                <w:numId w:val="44"/>
                              </w:numPr>
                              <w:tabs>
                                <w:tab w:pos="611" w:val="left" w:leader="none"/>
                              </w:tabs>
                              <w:spacing w:line="240" w:lineRule="auto" w:before="0" w:after="0"/>
                              <w:ind w:left="611" w:right="0" w:hanging="281"/>
                              <w:jc w:val="both"/>
                              <w:rPr>
                                <w:sz w:val="22"/>
                              </w:rPr>
                            </w:pPr>
                            <w:r>
                              <w:rPr>
                                <w:sz w:val="22"/>
                              </w:rPr>
                              <w:t>The</w:t>
                            </w:r>
                            <w:r>
                              <w:rPr>
                                <w:spacing w:val="-14"/>
                                <w:sz w:val="22"/>
                              </w:rPr>
                              <w:t> </w:t>
                            </w:r>
                            <w:r>
                              <w:rPr>
                                <w:b/>
                                <w:sz w:val="22"/>
                              </w:rPr>
                              <w:t>Initial</w:t>
                            </w:r>
                            <w:r>
                              <w:rPr>
                                <w:b/>
                                <w:spacing w:val="-14"/>
                                <w:sz w:val="22"/>
                              </w:rPr>
                              <w:t> </w:t>
                            </w:r>
                            <w:r>
                              <w:rPr>
                                <w:b/>
                                <w:sz w:val="22"/>
                              </w:rPr>
                              <w:t>Contract</w:t>
                            </w:r>
                            <w:r>
                              <w:rPr>
                                <w:b/>
                                <w:spacing w:val="-14"/>
                                <w:sz w:val="22"/>
                              </w:rPr>
                              <w:t> </w:t>
                            </w:r>
                            <w:r>
                              <w:rPr>
                                <w:b/>
                                <w:sz w:val="22"/>
                              </w:rPr>
                              <w:t>Price</w:t>
                            </w:r>
                            <w:r>
                              <w:rPr>
                                <w:b/>
                                <w:spacing w:val="-13"/>
                                <w:sz w:val="22"/>
                              </w:rPr>
                              <w:t> </w:t>
                            </w:r>
                            <w:r>
                              <w:rPr>
                                <w:sz w:val="22"/>
                              </w:rPr>
                              <w:t>is</w:t>
                            </w:r>
                            <w:r>
                              <w:rPr>
                                <w:spacing w:val="-14"/>
                                <w:sz w:val="22"/>
                              </w:rPr>
                              <w:t> </w:t>
                            </w:r>
                            <w:r>
                              <w:rPr>
                                <w:sz w:val="22"/>
                              </w:rPr>
                              <w:t>the</w:t>
                            </w:r>
                            <w:r>
                              <w:rPr>
                                <w:spacing w:val="-14"/>
                                <w:sz w:val="22"/>
                              </w:rPr>
                              <w:t> </w:t>
                            </w:r>
                            <w:r>
                              <w:rPr>
                                <w:sz w:val="22"/>
                              </w:rPr>
                              <w:t>Contract</w:t>
                            </w:r>
                            <w:r>
                              <w:rPr>
                                <w:spacing w:val="-14"/>
                                <w:sz w:val="22"/>
                              </w:rPr>
                              <w:t> </w:t>
                            </w:r>
                            <w:r>
                              <w:rPr>
                                <w:sz w:val="22"/>
                              </w:rPr>
                              <w:t>Price</w:t>
                            </w:r>
                            <w:r>
                              <w:rPr>
                                <w:spacing w:val="-13"/>
                                <w:sz w:val="22"/>
                              </w:rPr>
                              <w:t> </w:t>
                            </w:r>
                            <w:r>
                              <w:rPr>
                                <w:sz w:val="22"/>
                              </w:rPr>
                              <w:t>listed</w:t>
                            </w:r>
                            <w:r>
                              <w:rPr>
                                <w:spacing w:val="-13"/>
                                <w:sz w:val="22"/>
                              </w:rPr>
                              <w:t> </w:t>
                            </w:r>
                            <w:r>
                              <w:rPr>
                                <w:sz w:val="22"/>
                              </w:rPr>
                              <w:t>in</w:t>
                            </w:r>
                            <w:r>
                              <w:rPr>
                                <w:spacing w:val="-14"/>
                                <w:sz w:val="22"/>
                              </w:rPr>
                              <w:t> </w:t>
                            </w:r>
                            <w:r>
                              <w:rPr>
                                <w:sz w:val="22"/>
                              </w:rPr>
                              <w:t>the</w:t>
                            </w:r>
                            <w:r>
                              <w:rPr>
                                <w:spacing w:val="-14"/>
                                <w:sz w:val="22"/>
                              </w:rPr>
                              <w:t> </w:t>
                            </w:r>
                            <w:r>
                              <w:rPr>
                                <w:sz w:val="22"/>
                              </w:rPr>
                              <w:t>Employer’s</w:t>
                            </w:r>
                            <w:r>
                              <w:rPr>
                                <w:spacing w:val="-10"/>
                                <w:sz w:val="22"/>
                              </w:rPr>
                              <w:t> </w:t>
                            </w:r>
                            <w:r>
                              <w:rPr>
                                <w:sz w:val="22"/>
                              </w:rPr>
                              <w:t>Letter</w:t>
                            </w:r>
                            <w:r>
                              <w:rPr>
                                <w:spacing w:val="-7"/>
                                <w:sz w:val="22"/>
                              </w:rPr>
                              <w:t> </w:t>
                            </w:r>
                            <w:r>
                              <w:rPr>
                                <w:spacing w:val="-5"/>
                                <w:sz w:val="22"/>
                              </w:rPr>
                              <w:t>of</w:t>
                            </w:r>
                          </w:p>
                        </w:tc>
                      </w:tr>
                    </w:tbl>
                    <w:p>
                      <w:pPr>
                        <w:pStyle w:val="BodyText"/>
                      </w:pPr>
                    </w:p>
                  </w:txbxContent>
                </v:textbox>
                <w10:wrap type="none"/>
              </v:shape>
            </w:pict>
          </mc:Fallback>
        </mc:AlternateContent>
      </w:r>
    </w:p>
    <w:p>
      <w:pPr>
        <w:pStyle w:val="BodyText"/>
        <w:spacing w:line="391" w:lineRule="auto"/>
        <w:ind w:left="451" w:right="1098"/>
      </w:pPr>
      <w:r>
        <w:rPr/>
        <w:t>This Section provides the General Conditions of Contract that will apply to the Contract for which the</w:t>
      </w:r>
      <w:r>
        <w:rPr>
          <w:spacing w:val="40"/>
        </w:rPr>
        <w:t> </w:t>
      </w:r>
      <w:r>
        <w:rPr/>
        <w:t>Biding document is issued.</w:t>
      </w:r>
    </w:p>
    <w:p>
      <w:pPr>
        <w:pStyle w:val="BodyText"/>
        <w:spacing w:after="0" w:line="391" w:lineRule="auto"/>
        <w:sectPr>
          <w:pgSz w:w="12240" w:h="15840"/>
          <w:pgMar w:header="526" w:footer="0" w:top="1280" w:bottom="280" w:left="1080" w:right="360"/>
        </w:sectPr>
      </w:pPr>
    </w:p>
    <w:p>
      <w:pPr>
        <w:pStyle w:val="BodyText"/>
        <w:spacing w:before="2"/>
        <w:rPr>
          <w:sz w:val="13"/>
        </w:rPr>
      </w:pPr>
    </w:p>
    <w:tbl>
      <w:tblPr>
        <w:tblW w:w="0" w:type="auto"/>
        <w:jc w:val="left"/>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729"/>
        <w:gridCol w:w="7837"/>
      </w:tblGrid>
      <w:tr>
        <w:trPr>
          <w:trHeight w:val="12291" w:hRule="atLeast"/>
        </w:trPr>
        <w:tc>
          <w:tcPr>
            <w:tcW w:w="1729" w:type="dxa"/>
          </w:tcPr>
          <w:p>
            <w:pPr>
              <w:pStyle w:val="TableParagraph"/>
              <w:rPr>
                <w:sz w:val="22"/>
              </w:rPr>
            </w:pPr>
          </w:p>
        </w:tc>
        <w:tc>
          <w:tcPr>
            <w:tcW w:w="7837" w:type="dxa"/>
          </w:tcPr>
          <w:p>
            <w:pPr>
              <w:pStyle w:val="TableParagraph"/>
              <w:spacing w:line="249" w:lineRule="exact"/>
              <w:ind w:left="633"/>
              <w:rPr>
                <w:sz w:val="22"/>
              </w:rPr>
            </w:pPr>
            <w:r>
              <w:rPr>
                <w:spacing w:val="-2"/>
                <w:sz w:val="22"/>
              </w:rPr>
              <w:t>Acceptance.</w:t>
            </w:r>
          </w:p>
          <w:p>
            <w:pPr>
              <w:pStyle w:val="TableParagraph"/>
              <w:numPr>
                <w:ilvl w:val="0"/>
                <w:numId w:val="45"/>
              </w:numPr>
              <w:tabs>
                <w:tab w:pos="611" w:val="left" w:leader="none"/>
                <w:tab w:pos="633" w:val="left" w:leader="none"/>
              </w:tabs>
              <w:spacing w:line="259" w:lineRule="auto" w:before="20" w:after="0"/>
              <w:ind w:left="633" w:right="100" w:hanging="303"/>
              <w:jc w:val="both"/>
              <w:rPr>
                <w:sz w:val="22"/>
              </w:rPr>
            </w:pPr>
            <w:r>
              <w:rPr>
                <w:b/>
                <w:sz w:val="22"/>
              </w:rPr>
              <w:t>In</w:t>
            </w:r>
            <w:r>
              <w:rPr>
                <w:b/>
                <w:spacing w:val="-9"/>
                <w:sz w:val="22"/>
              </w:rPr>
              <w:t> </w:t>
            </w:r>
            <w:r>
              <w:rPr>
                <w:b/>
                <w:sz w:val="22"/>
              </w:rPr>
              <w:t>writing </w:t>
            </w:r>
            <w:r>
              <w:rPr>
                <w:sz w:val="22"/>
              </w:rPr>
              <w:t>or</w:t>
            </w:r>
            <w:r>
              <w:rPr>
                <w:spacing w:val="-1"/>
                <w:sz w:val="22"/>
              </w:rPr>
              <w:t> </w:t>
            </w:r>
            <w:r>
              <w:rPr>
                <w:b/>
                <w:sz w:val="22"/>
              </w:rPr>
              <w:t>written</w:t>
            </w:r>
            <w:r>
              <w:rPr>
                <w:b/>
                <w:spacing w:val="-1"/>
                <w:sz w:val="22"/>
              </w:rPr>
              <w:t> </w:t>
            </w:r>
            <w:r>
              <w:rPr>
                <w:sz w:val="22"/>
              </w:rPr>
              <w:t>means hand</w:t>
            </w:r>
            <w:r>
              <w:rPr>
                <w:spacing w:val="-4"/>
                <w:sz w:val="22"/>
              </w:rPr>
              <w:t> </w:t>
            </w:r>
            <w:r>
              <w:rPr>
                <w:sz w:val="22"/>
              </w:rPr>
              <w:t>written,</w:t>
            </w:r>
            <w:r>
              <w:rPr>
                <w:spacing w:val="-1"/>
                <w:sz w:val="22"/>
              </w:rPr>
              <w:t> </w:t>
            </w:r>
            <w:r>
              <w:rPr>
                <w:sz w:val="22"/>
              </w:rPr>
              <w:t>type</w:t>
            </w:r>
            <w:r>
              <w:rPr>
                <w:spacing w:val="-5"/>
                <w:sz w:val="22"/>
              </w:rPr>
              <w:t> </w:t>
            </w:r>
            <w:r>
              <w:rPr>
                <w:sz w:val="22"/>
              </w:rPr>
              <w:t>written,</w:t>
            </w:r>
            <w:r>
              <w:rPr>
                <w:spacing w:val="-1"/>
                <w:sz w:val="22"/>
              </w:rPr>
              <w:t> </w:t>
            </w:r>
            <w:r>
              <w:rPr>
                <w:sz w:val="22"/>
              </w:rPr>
              <w:t>printed</w:t>
            </w:r>
            <w:r>
              <w:rPr>
                <w:spacing w:val="-4"/>
                <w:sz w:val="22"/>
              </w:rPr>
              <w:t> </w:t>
            </w:r>
            <w:r>
              <w:rPr>
                <w:sz w:val="22"/>
              </w:rPr>
              <w:t>or electronically made, and resulting in permanent record.</w:t>
            </w:r>
          </w:p>
          <w:p>
            <w:pPr>
              <w:pStyle w:val="TableParagraph"/>
              <w:numPr>
                <w:ilvl w:val="0"/>
                <w:numId w:val="45"/>
              </w:numPr>
              <w:tabs>
                <w:tab w:pos="633" w:val="left" w:leader="none"/>
                <w:tab w:pos="664" w:val="left" w:leader="none"/>
                <w:tab w:pos="4431" w:val="left" w:leader="none"/>
              </w:tabs>
              <w:spacing w:line="259" w:lineRule="auto" w:before="2" w:after="0"/>
              <w:ind w:left="633" w:right="94" w:hanging="303"/>
              <w:jc w:val="both"/>
              <w:rPr>
                <w:sz w:val="22"/>
              </w:rPr>
            </w:pPr>
            <w:r>
              <w:rPr>
                <w:sz w:val="22"/>
              </w:rPr>
              <w:t>The</w:t>
            </w:r>
            <w:r>
              <w:rPr>
                <w:sz w:val="22"/>
              </w:rPr>
              <w:t> </w:t>
            </w:r>
            <w:r>
              <w:rPr>
                <w:b/>
                <w:sz w:val="22"/>
              </w:rPr>
              <w:t>Intended Completion Date </w:t>
            </w:r>
            <w:r>
              <w:rPr>
                <w:sz w:val="22"/>
              </w:rPr>
              <w:t>is the date on which it is intended that the Contractor shall complete the Works.</w:t>
              <w:tab/>
              <w:t>The Intended Completion Date is </w:t>
            </w:r>
            <w:r>
              <w:rPr>
                <w:b/>
                <w:sz w:val="22"/>
              </w:rPr>
              <w:t>specified in the SCC</w:t>
            </w:r>
            <w:r>
              <w:rPr>
                <w:sz w:val="22"/>
              </w:rPr>
              <w:t>. The Intended Completion Date may be revised only by the</w:t>
            </w:r>
            <w:r>
              <w:rPr>
                <w:spacing w:val="-14"/>
                <w:sz w:val="22"/>
              </w:rPr>
              <w:t> </w:t>
            </w:r>
            <w:r>
              <w:rPr>
                <w:sz w:val="22"/>
              </w:rPr>
              <w:t>Project</w:t>
            </w:r>
            <w:r>
              <w:rPr>
                <w:spacing w:val="-14"/>
                <w:sz w:val="22"/>
              </w:rPr>
              <w:t> </w:t>
            </w:r>
            <w:r>
              <w:rPr>
                <w:sz w:val="22"/>
              </w:rPr>
              <w:t>Manager</w:t>
            </w:r>
            <w:r>
              <w:rPr>
                <w:spacing w:val="-14"/>
                <w:sz w:val="22"/>
              </w:rPr>
              <w:t> </w:t>
            </w:r>
            <w:r>
              <w:rPr>
                <w:sz w:val="22"/>
              </w:rPr>
              <w:t>by</w:t>
            </w:r>
            <w:r>
              <w:rPr>
                <w:spacing w:val="-14"/>
                <w:sz w:val="22"/>
              </w:rPr>
              <w:t> </w:t>
            </w:r>
            <w:r>
              <w:rPr>
                <w:sz w:val="22"/>
              </w:rPr>
              <w:t>issuing</w:t>
            </w:r>
            <w:r>
              <w:rPr>
                <w:spacing w:val="-13"/>
                <w:sz w:val="22"/>
              </w:rPr>
              <w:t> </w:t>
            </w:r>
            <w:r>
              <w:rPr>
                <w:sz w:val="22"/>
              </w:rPr>
              <w:t>an</w:t>
            </w:r>
            <w:r>
              <w:rPr>
                <w:spacing w:val="-14"/>
                <w:sz w:val="22"/>
              </w:rPr>
              <w:t> </w:t>
            </w:r>
            <w:r>
              <w:rPr>
                <w:sz w:val="22"/>
              </w:rPr>
              <w:t>extension</w:t>
            </w:r>
            <w:r>
              <w:rPr>
                <w:spacing w:val="-14"/>
                <w:sz w:val="22"/>
              </w:rPr>
              <w:t> </w:t>
            </w:r>
            <w:r>
              <w:rPr>
                <w:sz w:val="22"/>
              </w:rPr>
              <w:t>of</w:t>
            </w:r>
            <w:r>
              <w:rPr>
                <w:spacing w:val="-14"/>
                <w:sz w:val="22"/>
              </w:rPr>
              <w:t> </w:t>
            </w:r>
            <w:r>
              <w:rPr>
                <w:sz w:val="22"/>
              </w:rPr>
              <w:t>time</w:t>
            </w:r>
            <w:r>
              <w:rPr>
                <w:spacing w:val="-13"/>
                <w:sz w:val="22"/>
              </w:rPr>
              <w:t> </w:t>
            </w:r>
            <w:r>
              <w:rPr>
                <w:sz w:val="22"/>
              </w:rPr>
              <w:t>or</w:t>
            </w:r>
            <w:r>
              <w:rPr>
                <w:spacing w:val="-14"/>
                <w:sz w:val="22"/>
              </w:rPr>
              <w:t> </w:t>
            </w:r>
            <w:r>
              <w:rPr>
                <w:sz w:val="22"/>
              </w:rPr>
              <w:t>an</w:t>
            </w:r>
            <w:r>
              <w:rPr>
                <w:spacing w:val="-14"/>
                <w:sz w:val="22"/>
              </w:rPr>
              <w:t> </w:t>
            </w:r>
            <w:r>
              <w:rPr>
                <w:sz w:val="22"/>
              </w:rPr>
              <w:t>acceleration</w:t>
            </w:r>
            <w:r>
              <w:rPr>
                <w:spacing w:val="-14"/>
                <w:sz w:val="22"/>
              </w:rPr>
              <w:t> </w:t>
            </w:r>
            <w:r>
              <w:rPr>
                <w:sz w:val="22"/>
              </w:rPr>
              <w:t>order.</w:t>
            </w:r>
          </w:p>
          <w:p>
            <w:pPr>
              <w:pStyle w:val="TableParagraph"/>
              <w:numPr>
                <w:ilvl w:val="0"/>
                <w:numId w:val="45"/>
              </w:numPr>
              <w:tabs>
                <w:tab w:pos="633" w:val="left" w:leader="none"/>
                <w:tab w:pos="640" w:val="left" w:leader="none"/>
              </w:tabs>
              <w:spacing w:line="259" w:lineRule="auto" w:before="0" w:after="0"/>
              <w:ind w:left="633" w:right="92" w:hanging="303"/>
              <w:jc w:val="both"/>
              <w:rPr>
                <w:sz w:val="22"/>
              </w:rPr>
            </w:pPr>
            <w:r>
              <w:rPr>
                <w:b/>
                <w:sz w:val="22"/>
              </w:rPr>
              <w:t>Letter</w:t>
            </w:r>
            <w:r>
              <w:rPr>
                <w:b/>
                <w:sz w:val="22"/>
              </w:rPr>
              <w:t> of Acceptance </w:t>
            </w:r>
            <w:r>
              <w:rPr>
                <w:sz w:val="22"/>
              </w:rPr>
              <w:t>means the formal acceptance by the</w:t>
            </w:r>
            <w:r>
              <w:rPr>
                <w:spacing w:val="-3"/>
                <w:sz w:val="22"/>
              </w:rPr>
              <w:t> </w:t>
            </w:r>
            <w:r>
              <w:rPr>
                <w:sz w:val="22"/>
              </w:rPr>
              <w:t>Employer of</w:t>
            </w:r>
            <w:r>
              <w:rPr>
                <w:spacing w:val="-3"/>
                <w:sz w:val="22"/>
              </w:rPr>
              <w:t> </w:t>
            </w:r>
            <w:r>
              <w:rPr>
                <w:sz w:val="22"/>
              </w:rPr>
              <w:t>the</w:t>
            </w:r>
            <w:r>
              <w:rPr>
                <w:spacing w:val="-3"/>
                <w:sz w:val="22"/>
              </w:rPr>
              <w:t> </w:t>
            </w:r>
            <w:r>
              <w:rPr>
                <w:sz w:val="22"/>
              </w:rPr>
              <w:t>Bid and</w:t>
            </w:r>
            <w:r>
              <w:rPr>
                <w:spacing w:val="-14"/>
                <w:sz w:val="22"/>
              </w:rPr>
              <w:t> </w:t>
            </w:r>
            <w:r>
              <w:rPr>
                <w:sz w:val="22"/>
              </w:rPr>
              <w:t>denotes</w:t>
            </w:r>
            <w:r>
              <w:rPr>
                <w:spacing w:val="-10"/>
                <w:sz w:val="22"/>
              </w:rPr>
              <w:t> </w:t>
            </w:r>
            <w:r>
              <w:rPr>
                <w:sz w:val="22"/>
              </w:rPr>
              <w:t>the</w:t>
            </w:r>
            <w:r>
              <w:rPr>
                <w:spacing w:val="-13"/>
                <w:sz w:val="22"/>
              </w:rPr>
              <w:t> </w:t>
            </w:r>
            <w:r>
              <w:rPr>
                <w:sz w:val="22"/>
              </w:rPr>
              <w:t>formation</w:t>
            </w:r>
            <w:r>
              <w:rPr>
                <w:spacing w:val="-11"/>
                <w:sz w:val="22"/>
              </w:rPr>
              <w:t> </w:t>
            </w:r>
            <w:r>
              <w:rPr>
                <w:sz w:val="22"/>
              </w:rPr>
              <w:t>of</w:t>
            </w:r>
            <w:r>
              <w:rPr>
                <w:spacing w:val="-12"/>
                <w:sz w:val="22"/>
              </w:rPr>
              <w:t> </w:t>
            </w:r>
            <w:r>
              <w:rPr>
                <w:sz w:val="22"/>
              </w:rPr>
              <w:t>the</w:t>
            </w:r>
            <w:r>
              <w:rPr>
                <w:spacing w:val="-10"/>
                <w:sz w:val="22"/>
              </w:rPr>
              <w:t> </w:t>
            </w:r>
            <w:r>
              <w:rPr>
                <w:sz w:val="22"/>
              </w:rPr>
              <w:t>contract</w:t>
            </w:r>
            <w:r>
              <w:rPr>
                <w:spacing w:val="-14"/>
                <w:sz w:val="22"/>
              </w:rPr>
              <w:t> </w:t>
            </w:r>
            <w:r>
              <w:rPr>
                <w:sz w:val="22"/>
              </w:rPr>
              <w:t>at</w:t>
            </w:r>
            <w:r>
              <w:rPr>
                <w:spacing w:val="-13"/>
                <w:sz w:val="22"/>
              </w:rPr>
              <w:t> </w:t>
            </w:r>
            <w:r>
              <w:rPr>
                <w:sz w:val="22"/>
              </w:rPr>
              <w:t>the</w:t>
            </w:r>
            <w:r>
              <w:rPr>
                <w:spacing w:val="-14"/>
                <w:sz w:val="22"/>
              </w:rPr>
              <w:t> </w:t>
            </w:r>
            <w:r>
              <w:rPr>
                <w:sz w:val="22"/>
              </w:rPr>
              <w:t>date</w:t>
            </w:r>
            <w:r>
              <w:rPr>
                <w:spacing w:val="-14"/>
                <w:sz w:val="22"/>
              </w:rPr>
              <w:t> </w:t>
            </w:r>
            <w:r>
              <w:rPr>
                <w:sz w:val="22"/>
              </w:rPr>
              <w:t>of</w:t>
            </w:r>
            <w:r>
              <w:rPr>
                <w:spacing w:val="-12"/>
                <w:sz w:val="22"/>
              </w:rPr>
              <w:t> </w:t>
            </w:r>
            <w:r>
              <w:rPr>
                <w:sz w:val="22"/>
              </w:rPr>
              <w:t>acceptance.</w:t>
            </w:r>
          </w:p>
          <w:p>
            <w:pPr>
              <w:pStyle w:val="TableParagraph"/>
              <w:numPr>
                <w:ilvl w:val="0"/>
                <w:numId w:val="45"/>
              </w:numPr>
              <w:tabs>
                <w:tab w:pos="633" w:val="left" w:leader="none"/>
                <w:tab w:pos="717" w:val="left" w:leader="none"/>
              </w:tabs>
              <w:spacing w:line="259" w:lineRule="auto" w:before="0" w:after="0"/>
              <w:ind w:left="633" w:right="102" w:hanging="308"/>
              <w:jc w:val="both"/>
              <w:rPr>
                <w:sz w:val="22"/>
              </w:rPr>
            </w:pPr>
            <w:r>
              <w:rPr>
                <w:sz w:val="22"/>
              </w:rPr>
              <w:tab/>
            </w:r>
            <w:r>
              <w:rPr>
                <w:b/>
                <w:sz w:val="22"/>
              </w:rPr>
              <w:t>Materials </w:t>
            </w:r>
            <w:r>
              <w:rPr>
                <w:sz w:val="22"/>
              </w:rPr>
              <w:t>are all supplies, including consumables, used by the Contractor for incorporation in the Works.</w:t>
            </w:r>
          </w:p>
          <w:p>
            <w:pPr>
              <w:pStyle w:val="TableParagraph"/>
              <w:numPr>
                <w:ilvl w:val="0"/>
                <w:numId w:val="45"/>
              </w:numPr>
              <w:tabs>
                <w:tab w:pos="631" w:val="left" w:leader="none"/>
              </w:tabs>
              <w:spacing w:line="240" w:lineRule="auto" w:before="0" w:after="0"/>
              <w:ind w:left="631" w:right="0" w:hanging="301"/>
              <w:jc w:val="both"/>
              <w:rPr>
                <w:sz w:val="22"/>
              </w:rPr>
            </w:pPr>
            <w:r>
              <w:rPr>
                <w:b/>
                <w:spacing w:val="-4"/>
                <w:sz w:val="22"/>
              </w:rPr>
              <w:t>Party</w:t>
            </w:r>
            <w:r>
              <w:rPr>
                <w:b/>
                <w:spacing w:val="-6"/>
                <w:sz w:val="22"/>
              </w:rPr>
              <w:t> </w:t>
            </w:r>
            <w:r>
              <w:rPr>
                <w:spacing w:val="-4"/>
                <w:sz w:val="22"/>
              </w:rPr>
              <w:t>means</w:t>
            </w:r>
            <w:r>
              <w:rPr>
                <w:spacing w:val="-8"/>
                <w:sz w:val="22"/>
              </w:rPr>
              <w:t> </w:t>
            </w:r>
            <w:r>
              <w:rPr>
                <w:spacing w:val="-4"/>
                <w:sz w:val="22"/>
              </w:rPr>
              <w:t>the</w:t>
            </w:r>
            <w:r>
              <w:rPr>
                <w:spacing w:val="-14"/>
                <w:sz w:val="22"/>
              </w:rPr>
              <w:t> </w:t>
            </w:r>
            <w:r>
              <w:rPr>
                <w:spacing w:val="-4"/>
                <w:sz w:val="22"/>
              </w:rPr>
              <w:t>Employer</w:t>
            </w:r>
            <w:r>
              <w:rPr>
                <w:spacing w:val="-1"/>
                <w:sz w:val="22"/>
              </w:rPr>
              <w:t> </w:t>
            </w:r>
            <w:r>
              <w:rPr>
                <w:spacing w:val="-4"/>
                <w:sz w:val="22"/>
              </w:rPr>
              <w:t>or</w:t>
            </w:r>
            <w:r>
              <w:rPr>
                <w:spacing w:val="-5"/>
                <w:sz w:val="22"/>
              </w:rPr>
              <w:t> </w:t>
            </w:r>
            <w:r>
              <w:rPr>
                <w:spacing w:val="-4"/>
                <w:sz w:val="22"/>
              </w:rPr>
              <w:t>the</w:t>
            </w:r>
            <w:r>
              <w:rPr>
                <w:spacing w:val="-14"/>
                <w:sz w:val="22"/>
              </w:rPr>
              <w:t> </w:t>
            </w:r>
            <w:r>
              <w:rPr>
                <w:spacing w:val="-4"/>
                <w:sz w:val="22"/>
              </w:rPr>
              <w:t>Contractor,</w:t>
            </w:r>
            <w:r>
              <w:rPr>
                <w:spacing w:val="-6"/>
                <w:sz w:val="22"/>
              </w:rPr>
              <w:t> </w:t>
            </w:r>
            <w:r>
              <w:rPr>
                <w:spacing w:val="-4"/>
                <w:sz w:val="22"/>
              </w:rPr>
              <w:t>as</w:t>
            </w:r>
            <w:r>
              <w:rPr>
                <w:spacing w:val="-8"/>
                <w:sz w:val="22"/>
              </w:rPr>
              <w:t> </w:t>
            </w:r>
            <w:r>
              <w:rPr>
                <w:spacing w:val="-4"/>
                <w:sz w:val="22"/>
              </w:rPr>
              <w:t>the</w:t>
            </w:r>
            <w:r>
              <w:rPr>
                <w:spacing w:val="-14"/>
                <w:sz w:val="22"/>
              </w:rPr>
              <w:t> </w:t>
            </w:r>
            <w:r>
              <w:rPr>
                <w:spacing w:val="-4"/>
                <w:sz w:val="22"/>
              </w:rPr>
              <w:t>context</w:t>
            </w:r>
            <w:r>
              <w:rPr>
                <w:spacing w:val="-6"/>
                <w:sz w:val="22"/>
              </w:rPr>
              <w:t> </w:t>
            </w:r>
            <w:r>
              <w:rPr>
                <w:spacing w:val="-4"/>
                <w:sz w:val="22"/>
              </w:rPr>
              <w:t>requires.</w:t>
            </w:r>
          </w:p>
          <w:p>
            <w:pPr>
              <w:pStyle w:val="TableParagraph"/>
              <w:numPr>
                <w:ilvl w:val="0"/>
                <w:numId w:val="45"/>
              </w:numPr>
              <w:tabs>
                <w:tab w:pos="631" w:val="left" w:leader="none"/>
              </w:tabs>
              <w:spacing w:line="240" w:lineRule="auto" w:before="19" w:after="0"/>
              <w:ind w:left="631" w:right="0" w:hanging="301"/>
              <w:jc w:val="both"/>
              <w:rPr>
                <w:sz w:val="22"/>
              </w:rPr>
            </w:pPr>
            <w:r>
              <w:rPr>
                <w:b/>
                <w:spacing w:val="-4"/>
                <w:sz w:val="22"/>
              </w:rPr>
              <w:t>SCC</w:t>
            </w:r>
            <w:r>
              <w:rPr>
                <w:b/>
                <w:spacing w:val="-10"/>
                <w:sz w:val="22"/>
              </w:rPr>
              <w:t> </w:t>
            </w:r>
            <w:r>
              <w:rPr>
                <w:spacing w:val="-4"/>
                <w:sz w:val="22"/>
              </w:rPr>
              <w:t>means</w:t>
            </w:r>
            <w:r>
              <w:rPr>
                <w:spacing w:val="-10"/>
                <w:sz w:val="22"/>
              </w:rPr>
              <w:t> </w:t>
            </w:r>
            <w:r>
              <w:rPr>
                <w:spacing w:val="-4"/>
                <w:sz w:val="22"/>
              </w:rPr>
              <w:t>Special</w:t>
            </w:r>
            <w:r>
              <w:rPr>
                <w:spacing w:val="-11"/>
                <w:sz w:val="22"/>
              </w:rPr>
              <w:t> </w:t>
            </w:r>
            <w:r>
              <w:rPr>
                <w:spacing w:val="-4"/>
                <w:sz w:val="22"/>
              </w:rPr>
              <w:t>Conditions</w:t>
            </w:r>
            <w:r>
              <w:rPr>
                <w:spacing w:val="-9"/>
                <w:sz w:val="22"/>
              </w:rPr>
              <w:t> </w:t>
            </w:r>
            <w:r>
              <w:rPr>
                <w:spacing w:val="-4"/>
                <w:sz w:val="22"/>
              </w:rPr>
              <w:t>of</w:t>
            </w:r>
            <w:r>
              <w:rPr>
                <w:spacing w:val="-9"/>
                <w:sz w:val="22"/>
              </w:rPr>
              <w:t> </w:t>
            </w:r>
            <w:r>
              <w:rPr>
                <w:spacing w:val="-4"/>
                <w:sz w:val="22"/>
              </w:rPr>
              <w:t>Contract</w:t>
            </w:r>
          </w:p>
          <w:p>
            <w:pPr>
              <w:pStyle w:val="TableParagraph"/>
              <w:spacing w:line="259" w:lineRule="auto" w:before="16"/>
              <w:ind w:left="993" w:right="92" w:hanging="447"/>
              <w:jc w:val="both"/>
              <w:rPr>
                <w:sz w:val="22"/>
              </w:rPr>
            </w:pPr>
            <w:r>
              <w:rPr>
                <w:sz w:val="22"/>
              </w:rPr>
              <w:t>(aa) </w:t>
            </w:r>
            <w:r>
              <w:rPr>
                <w:b/>
                <w:sz w:val="22"/>
              </w:rPr>
              <w:t>Plant </w:t>
            </w:r>
            <w:r>
              <w:rPr>
                <w:sz w:val="22"/>
              </w:rPr>
              <w:t>is any integral part of the Works that shall have a mechanical, electrical,</w:t>
            </w:r>
            <w:r>
              <w:rPr>
                <w:spacing w:val="-14"/>
                <w:sz w:val="22"/>
              </w:rPr>
              <w:t> </w:t>
            </w:r>
            <w:r>
              <w:rPr>
                <w:sz w:val="22"/>
              </w:rPr>
              <w:t>chemical,</w:t>
            </w:r>
            <w:r>
              <w:rPr>
                <w:spacing w:val="-14"/>
                <w:sz w:val="22"/>
              </w:rPr>
              <w:t> </w:t>
            </w:r>
            <w:r>
              <w:rPr>
                <w:sz w:val="22"/>
              </w:rPr>
              <w:t>or</w:t>
            </w:r>
            <w:r>
              <w:rPr>
                <w:spacing w:val="-14"/>
                <w:sz w:val="22"/>
              </w:rPr>
              <w:t> </w:t>
            </w:r>
            <w:r>
              <w:rPr>
                <w:sz w:val="22"/>
              </w:rPr>
              <w:t>biological</w:t>
            </w:r>
            <w:r>
              <w:rPr>
                <w:spacing w:val="-13"/>
                <w:sz w:val="22"/>
              </w:rPr>
              <w:t> </w:t>
            </w:r>
            <w:r>
              <w:rPr>
                <w:sz w:val="22"/>
              </w:rPr>
              <w:t>function.</w:t>
            </w:r>
          </w:p>
          <w:p>
            <w:pPr>
              <w:pStyle w:val="TableParagraph"/>
              <w:spacing w:line="259" w:lineRule="auto" w:before="1"/>
              <w:ind w:left="993" w:right="99" w:hanging="447"/>
              <w:jc w:val="both"/>
              <w:rPr>
                <w:sz w:val="22"/>
              </w:rPr>
            </w:pPr>
            <w:r>
              <w:rPr>
                <w:sz w:val="22"/>
              </w:rPr>
              <w:t>(bb) The </w:t>
            </w:r>
            <w:r>
              <w:rPr>
                <w:b/>
                <w:sz w:val="22"/>
              </w:rPr>
              <w:t>Project Manager </w:t>
            </w:r>
            <w:r>
              <w:rPr>
                <w:sz w:val="22"/>
              </w:rPr>
              <w:t>is the person </w:t>
            </w:r>
            <w:r>
              <w:rPr>
                <w:b/>
                <w:sz w:val="22"/>
              </w:rPr>
              <w:t>named in the SCC </w:t>
            </w:r>
            <w:r>
              <w:rPr>
                <w:sz w:val="22"/>
              </w:rPr>
              <w:t>(or any other competent person</w:t>
            </w:r>
            <w:r>
              <w:rPr>
                <w:spacing w:val="-1"/>
                <w:sz w:val="22"/>
              </w:rPr>
              <w:t> </w:t>
            </w:r>
            <w:r>
              <w:rPr>
                <w:sz w:val="22"/>
              </w:rPr>
              <w:t>appointed</w:t>
            </w:r>
            <w:r>
              <w:rPr>
                <w:spacing w:val="-1"/>
                <w:sz w:val="22"/>
              </w:rPr>
              <w:t> </w:t>
            </w:r>
            <w:r>
              <w:rPr>
                <w:sz w:val="22"/>
              </w:rPr>
              <w:t>by</w:t>
            </w:r>
            <w:r>
              <w:rPr>
                <w:spacing w:val="-1"/>
                <w:sz w:val="22"/>
              </w:rPr>
              <w:t> </w:t>
            </w:r>
            <w:r>
              <w:rPr>
                <w:sz w:val="22"/>
              </w:rPr>
              <w:t>the</w:t>
            </w:r>
            <w:r>
              <w:rPr>
                <w:spacing w:val="-2"/>
                <w:sz w:val="22"/>
              </w:rPr>
              <w:t> </w:t>
            </w:r>
            <w:r>
              <w:rPr>
                <w:sz w:val="22"/>
              </w:rPr>
              <w:t>Employer and</w:t>
            </w:r>
            <w:r>
              <w:rPr>
                <w:spacing w:val="-8"/>
                <w:sz w:val="22"/>
              </w:rPr>
              <w:t> </w:t>
            </w:r>
            <w:r>
              <w:rPr>
                <w:sz w:val="22"/>
              </w:rPr>
              <w:t>notified</w:t>
            </w:r>
            <w:r>
              <w:rPr>
                <w:spacing w:val="-8"/>
                <w:sz w:val="22"/>
              </w:rPr>
              <w:t> </w:t>
            </w:r>
            <w:r>
              <w:rPr>
                <w:sz w:val="22"/>
              </w:rPr>
              <w:t>to</w:t>
            </w:r>
            <w:r>
              <w:rPr>
                <w:spacing w:val="-8"/>
                <w:sz w:val="22"/>
              </w:rPr>
              <w:t> </w:t>
            </w:r>
            <w:r>
              <w:rPr>
                <w:sz w:val="22"/>
              </w:rPr>
              <w:t>the</w:t>
            </w:r>
            <w:r>
              <w:rPr>
                <w:spacing w:val="-10"/>
                <w:sz w:val="22"/>
              </w:rPr>
              <w:t> </w:t>
            </w:r>
            <w:r>
              <w:rPr>
                <w:sz w:val="22"/>
              </w:rPr>
              <w:t>Contractor, to act in replacement of the Project Manager) who is responsible for supervising the execution</w:t>
            </w:r>
            <w:r>
              <w:rPr>
                <w:spacing w:val="-5"/>
                <w:sz w:val="22"/>
              </w:rPr>
              <w:t> </w:t>
            </w:r>
            <w:r>
              <w:rPr>
                <w:sz w:val="22"/>
              </w:rPr>
              <w:t>of</w:t>
            </w:r>
            <w:r>
              <w:rPr>
                <w:spacing w:val="-6"/>
                <w:sz w:val="22"/>
              </w:rPr>
              <w:t> </w:t>
            </w:r>
            <w:r>
              <w:rPr>
                <w:sz w:val="22"/>
              </w:rPr>
              <w:t>the</w:t>
            </w:r>
            <w:r>
              <w:rPr>
                <w:spacing w:val="-2"/>
                <w:sz w:val="22"/>
              </w:rPr>
              <w:t> </w:t>
            </w:r>
            <w:r>
              <w:rPr>
                <w:sz w:val="22"/>
              </w:rPr>
              <w:t>Works</w:t>
            </w:r>
            <w:r>
              <w:rPr>
                <w:spacing w:val="-4"/>
                <w:sz w:val="22"/>
              </w:rPr>
              <w:t> </w:t>
            </w:r>
            <w:r>
              <w:rPr>
                <w:sz w:val="22"/>
              </w:rPr>
              <w:t>and</w:t>
            </w:r>
            <w:r>
              <w:rPr>
                <w:spacing w:val="-9"/>
                <w:sz w:val="22"/>
              </w:rPr>
              <w:t> </w:t>
            </w:r>
            <w:r>
              <w:rPr>
                <w:sz w:val="22"/>
              </w:rPr>
              <w:t>administering</w:t>
            </w:r>
            <w:r>
              <w:rPr>
                <w:spacing w:val="-9"/>
                <w:sz w:val="22"/>
              </w:rPr>
              <w:t> </w:t>
            </w:r>
            <w:r>
              <w:rPr>
                <w:sz w:val="22"/>
              </w:rPr>
              <w:t>the</w:t>
            </w:r>
            <w:r>
              <w:rPr>
                <w:spacing w:val="-7"/>
                <w:sz w:val="22"/>
              </w:rPr>
              <w:t> </w:t>
            </w:r>
            <w:r>
              <w:rPr>
                <w:sz w:val="22"/>
              </w:rPr>
              <w:t>Contract.</w:t>
            </w:r>
          </w:p>
          <w:p>
            <w:pPr>
              <w:pStyle w:val="TableParagraph"/>
              <w:spacing w:line="259" w:lineRule="auto" w:before="2"/>
              <w:ind w:left="993" w:right="99" w:hanging="447"/>
              <w:jc w:val="both"/>
              <w:rPr>
                <w:sz w:val="22"/>
              </w:rPr>
            </w:pPr>
            <w:r>
              <w:rPr>
                <w:spacing w:val="-2"/>
                <w:sz w:val="22"/>
              </w:rPr>
              <w:t>(cc)</w:t>
            </w:r>
            <w:r>
              <w:rPr>
                <w:spacing w:val="-7"/>
                <w:sz w:val="22"/>
              </w:rPr>
              <w:t> </w:t>
            </w:r>
            <w:r>
              <w:rPr>
                <w:b/>
                <w:spacing w:val="-2"/>
                <w:sz w:val="22"/>
              </w:rPr>
              <w:t>Retention</w:t>
            </w:r>
            <w:r>
              <w:rPr>
                <w:b/>
                <w:spacing w:val="-9"/>
                <w:sz w:val="22"/>
              </w:rPr>
              <w:t> </w:t>
            </w:r>
            <w:r>
              <w:rPr>
                <w:b/>
                <w:spacing w:val="-2"/>
                <w:sz w:val="22"/>
              </w:rPr>
              <w:t>Money </w:t>
            </w:r>
            <w:r>
              <w:rPr>
                <w:spacing w:val="-2"/>
                <w:sz w:val="22"/>
              </w:rPr>
              <w:t>means</w:t>
            </w:r>
            <w:r>
              <w:rPr>
                <w:spacing w:val="-5"/>
                <w:sz w:val="22"/>
              </w:rPr>
              <w:t> </w:t>
            </w:r>
            <w:r>
              <w:rPr>
                <w:spacing w:val="-2"/>
                <w:sz w:val="22"/>
              </w:rPr>
              <w:t>the</w:t>
            </w:r>
            <w:r>
              <w:rPr>
                <w:spacing w:val="-8"/>
                <w:sz w:val="22"/>
              </w:rPr>
              <w:t> </w:t>
            </w:r>
            <w:r>
              <w:rPr>
                <w:spacing w:val="-2"/>
                <w:sz w:val="22"/>
              </w:rPr>
              <w:t>aggregate</w:t>
            </w:r>
            <w:r>
              <w:rPr>
                <w:spacing w:val="-8"/>
                <w:sz w:val="22"/>
              </w:rPr>
              <w:t> </w:t>
            </w:r>
            <w:r>
              <w:rPr>
                <w:spacing w:val="-2"/>
                <w:sz w:val="22"/>
              </w:rPr>
              <w:t>of</w:t>
            </w:r>
            <w:r>
              <w:rPr>
                <w:spacing w:val="-8"/>
                <w:sz w:val="22"/>
              </w:rPr>
              <w:t> </w:t>
            </w:r>
            <w:r>
              <w:rPr>
                <w:spacing w:val="-2"/>
                <w:sz w:val="22"/>
              </w:rPr>
              <w:t>all</w:t>
            </w:r>
            <w:r>
              <w:rPr>
                <w:spacing w:val="-5"/>
                <w:sz w:val="22"/>
              </w:rPr>
              <w:t> </w:t>
            </w:r>
            <w:r>
              <w:rPr>
                <w:spacing w:val="-2"/>
                <w:sz w:val="22"/>
              </w:rPr>
              <w:t>monies retained</w:t>
            </w:r>
            <w:r>
              <w:rPr>
                <w:spacing w:val="-10"/>
                <w:sz w:val="22"/>
              </w:rPr>
              <w:t> </w:t>
            </w:r>
            <w:r>
              <w:rPr>
                <w:spacing w:val="-2"/>
                <w:sz w:val="22"/>
              </w:rPr>
              <w:t>by</w:t>
            </w:r>
            <w:r>
              <w:rPr>
                <w:spacing w:val="-10"/>
                <w:sz w:val="22"/>
              </w:rPr>
              <w:t> </w:t>
            </w:r>
            <w:r>
              <w:rPr>
                <w:spacing w:val="-2"/>
                <w:sz w:val="22"/>
              </w:rPr>
              <w:t>the</w:t>
            </w:r>
            <w:r>
              <w:rPr>
                <w:spacing w:val="-12"/>
                <w:sz w:val="22"/>
              </w:rPr>
              <w:t> </w:t>
            </w:r>
            <w:r>
              <w:rPr>
                <w:spacing w:val="-2"/>
                <w:sz w:val="22"/>
              </w:rPr>
              <w:t>Employer </w:t>
            </w:r>
            <w:r>
              <w:rPr>
                <w:sz w:val="22"/>
              </w:rPr>
              <w:t>pursuant to GCC 54.1.</w:t>
            </w:r>
          </w:p>
          <w:p>
            <w:pPr>
              <w:pStyle w:val="TableParagraph"/>
              <w:spacing w:line="259" w:lineRule="auto"/>
              <w:ind w:left="993" w:right="92" w:hanging="447"/>
              <w:jc w:val="both"/>
              <w:rPr>
                <w:sz w:val="22"/>
              </w:rPr>
            </w:pPr>
            <w:r>
              <w:rPr>
                <w:sz w:val="22"/>
              </w:rPr>
              <w:t>(dd) </w:t>
            </w:r>
            <w:r>
              <w:rPr>
                <w:b/>
                <w:sz w:val="22"/>
              </w:rPr>
              <w:t>Schedules </w:t>
            </w:r>
            <w:r>
              <w:rPr>
                <w:sz w:val="22"/>
              </w:rPr>
              <w:t>means the document(s) entitled schedules, completed by the Contractor</w:t>
            </w:r>
            <w:r>
              <w:rPr>
                <w:spacing w:val="-7"/>
                <w:sz w:val="22"/>
              </w:rPr>
              <w:t> </w:t>
            </w:r>
            <w:r>
              <w:rPr>
                <w:sz w:val="22"/>
              </w:rPr>
              <w:t>and</w:t>
            </w:r>
            <w:r>
              <w:rPr>
                <w:spacing w:val="-13"/>
                <w:sz w:val="22"/>
              </w:rPr>
              <w:t> </w:t>
            </w:r>
            <w:r>
              <w:rPr>
                <w:sz w:val="22"/>
              </w:rPr>
              <w:t>submitted</w:t>
            </w:r>
            <w:r>
              <w:rPr>
                <w:spacing w:val="-6"/>
                <w:sz w:val="22"/>
              </w:rPr>
              <w:t> </w:t>
            </w:r>
            <w:r>
              <w:rPr>
                <w:sz w:val="22"/>
              </w:rPr>
              <w:t>with</w:t>
            </w:r>
            <w:r>
              <w:rPr>
                <w:spacing w:val="-13"/>
                <w:sz w:val="22"/>
              </w:rPr>
              <w:t> </w:t>
            </w:r>
            <w:r>
              <w:rPr>
                <w:sz w:val="22"/>
              </w:rPr>
              <w:t>the</w:t>
            </w:r>
            <w:r>
              <w:rPr>
                <w:spacing w:val="-10"/>
                <w:sz w:val="22"/>
              </w:rPr>
              <w:t> </w:t>
            </w:r>
            <w:r>
              <w:rPr>
                <w:sz w:val="22"/>
              </w:rPr>
              <w:t>Letter</w:t>
            </w:r>
            <w:r>
              <w:rPr>
                <w:spacing w:val="-3"/>
                <w:sz w:val="22"/>
              </w:rPr>
              <w:t> </w:t>
            </w:r>
            <w:r>
              <w:rPr>
                <w:sz w:val="22"/>
              </w:rPr>
              <w:t>of</w:t>
            </w:r>
            <w:r>
              <w:rPr>
                <w:spacing w:val="-10"/>
                <w:sz w:val="22"/>
              </w:rPr>
              <w:t> </w:t>
            </w:r>
            <w:r>
              <w:rPr>
                <w:sz w:val="22"/>
              </w:rPr>
              <w:t>Bids,</w:t>
            </w:r>
            <w:r>
              <w:rPr>
                <w:spacing w:val="-7"/>
                <w:sz w:val="22"/>
              </w:rPr>
              <w:t> </w:t>
            </w:r>
            <w:r>
              <w:rPr>
                <w:sz w:val="22"/>
              </w:rPr>
              <w:t>as</w:t>
            </w:r>
            <w:r>
              <w:rPr>
                <w:spacing w:val="-9"/>
                <w:sz w:val="22"/>
              </w:rPr>
              <w:t> </w:t>
            </w:r>
            <w:r>
              <w:rPr>
                <w:sz w:val="22"/>
              </w:rPr>
              <w:t>included</w:t>
            </w:r>
            <w:r>
              <w:rPr>
                <w:spacing w:val="-9"/>
                <w:sz w:val="22"/>
              </w:rPr>
              <w:t> </w:t>
            </w:r>
            <w:r>
              <w:rPr>
                <w:sz w:val="22"/>
              </w:rPr>
              <w:t>in</w:t>
            </w:r>
            <w:r>
              <w:rPr>
                <w:spacing w:val="-13"/>
                <w:sz w:val="22"/>
              </w:rPr>
              <w:t> </w:t>
            </w:r>
            <w:r>
              <w:rPr>
                <w:sz w:val="22"/>
              </w:rPr>
              <w:t>the</w:t>
            </w:r>
            <w:r>
              <w:rPr>
                <w:spacing w:val="-10"/>
                <w:sz w:val="22"/>
              </w:rPr>
              <w:t> </w:t>
            </w:r>
            <w:r>
              <w:rPr>
                <w:sz w:val="22"/>
              </w:rPr>
              <w:t>Contract. </w:t>
            </w:r>
            <w:r>
              <w:rPr>
                <w:spacing w:val="-2"/>
                <w:sz w:val="22"/>
              </w:rPr>
              <w:t>Such</w:t>
            </w:r>
            <w:r>
              <w:rPr>
                <w:spacing w:val="-10"/>
                <w:sz w:val="22"/>
              </w:rPr>
              <w:t> </w:t>
            </w:r>
            <w:r>
              <w:rPr>
                <w:spacing w:val="-2"/>
                <w:sz w:val="22"/>
              </w:rPr>
              <w:t>document</w:t>
            </w:r>
            <w:r>
              <w:rPr>
                <w:spacing w:val="-4"/>
                <w:sz w:val="22"/>
              </w:rPr>
              <w:t> </w:t>
            </w:r>
            <w:r>
              <w:rPr>
                <w:spacing w:val="-2"/>
                <w:sz w:val="22"/>
              </w:rPr>
              <w:t>may</w:t>
            </w:r>
            <w:r>
              <w:rPr>
                <w:spacing w:val="-9"/>
                <w:sz w:val="22"/>
              </w:rPr>
              <w:t> </w:t>
            </w:r>
            <w:r>
              <w:rPr>
                <w:spacing w:val="-2"/>
                <w:sz w:val="22"/>
              </w:rPr>
              <w:t>include</w:t>
            </w:r>
            <w:r>
              <w:rPr>
                <w:spacing w:val="-11"/>
                <w:sz w:val="22"/>
              </w:rPr>
              <w:t> </w:t>
            </w:r>
            <w:r>
              <w:rPr>
                <w:spacing w:val="-2"/>
                <w:sz w:val="22"/>
              </w:rPr>
              <w:t>the</w:t>
            </w:r>
            <w:r>
              <w:rPr>
                <w:spacing w:val="-6"/>
                <w:sz w:val="22"/>
              </w:rPr>
              <w:t> </w:t>
            </w:r>
            <w:r>
              <w:rPr>
                <w:spacing w:val="-2"/>
                <w:sz w:val="22"/>
              </w:rPr>
              <w:t>Bill</w:t>
            </w:r>
            <w:r>
              <w:rPr>
                <w:spacing w:val="-8"/>
                <w:sz w:val="22"/>
              </w:rPr>
              <w:t> </w:t>
            </w:r>
            <w:r>
              <w:rPr>
                <w:spacing w:val="-2"/>
                <w:sz w:val="22"/>
              </w:rPr>
              <w:t>of</w:t>
            </w:r>
            <w:r>
              <w:rPr>
                <w:spacing w:val="-10"/>
                <w:sz w:val="22"/>
              </w:rPr>
              <w:t> </w:t>
            </w:r>
            <w:r>
              <w:rPr>
                <w:spacing w:val="-2"/>
                <w:sz w:val="22"/>
              </w:rPr>
              <w:t>Quantities,</w:t>
            </w:r>
            <w:r>
              <w:rPr>
                <w:spacing w:val="-3"/>
                <w:sz w:val="22"/>
              </w:rPr>
              <w:t> </w:t>
            </w:r>
            <w:r>
              <w:rPr>
                <w:spacing w:val="-2"/>
                <w:sz w:val="22"/>
              </w:rPr>
              <w:t>data,</w:t>
            </w:r>
            <w:r>
              <w:rPr>
                <w:spacing w:val="-7"/>
                <w:sz w:val="22"/>
              </w:rPr>
              <w:t> </w:t>
            </w:r>
            <w:r>
              <w:rPr>
                <w:spacing w:val="-2"/>
                <w:sz w:val="22"/>
              </w:rPr>
              <w:t>lists,</w:t>
            </w:r>
            <w:r>
              <w:rPr>
                <w:spacing w:val="-7"/>
                <w:sz w:val="22"/>
              </w:rPr>
              <w:t> </w:t>
            </w:r>
            <w:r>
              <w:rPr>
                <w:spacing w:val="-2"/>
                <w:sz w:val="22"/>
              </w:rPr>
              <w:t>and</w:t>
            </w:r>
            <w:r>
              <w:rPr>
                <w:spacing w:val="-12"/>
                <w:sz w:val="22"/>
              </w:rPr>
              <w:t> </w:t>
            </w:r>
            <w:r>
              <w:rPr>
                <w:spacing w:val="-2"/>
                <w:sz w:val="22"/>
              </w:rPr>
              <w:t>schedules</w:t>
            </w:r>
            <w:r>
              <w:rPr>
                <w:spacing w:val="-4"/>
                <w:sz w:val="22"/>
              </w:rPr>
              <w:t> </w:t>
            </w:r>
            <w:r>
              <w:rPr>
                <w:spacing w:val="-2"/>
                <w:sz w:val="22"/>
              </w:rPr>
              <w:t>of </w:t>
            </w:r>
            <w:r>
              <w:rPr>
                <w:sz w:val="22"/>
              </w:rPr>
              <w:t>rates and/or prices.</w:t>
            </w:r>
          </w:p>
          <w:p>
            <w:pPr>
              <w:pStyle w:val="TableParagraph"/>
              <w:ind w:left="546"/>
              <w:jc w:val="both"/>
              <w:rPr>
                <w:b/>
                <w:sz w:val="22"/>
              </w:rPr>
            </w:pPr>
            <w:r>
              <w:rPr>
                <w:spacing w:val="-2"/>
                <w:sz w:val="22"/>
              </w:rPr>
              <w:t>(ee)</w:t>
            </w:r>
            <w:r>
              <w:rPr>
                <w:spacing w:val="-10"/>
                <w:sz w:val="22"/>
              </w:rPr>
              <w:t> </w:t>
            </w:r>
            <w:r>
              <w:rPr>
                <w:spacing w:val="-2"/>
                <w:sz w:val="22"/>
              </w:rPr>
              <w:t>The</w:t>
            </w:r>
            <w:r>
              <w:rPr>
                <w:spacing w:val="-12"/>
                <w:sz w:val="22"/>
              </w:rPr>
              <w:t> </w:t>
            </w:r>
            <w:r>
              <w:rPr>
                <w:b/>
                <w:spacing w:val="-2"/>
                <w:sz w:val="22"/>
              </w:rPr>
              <w:t>Site</w:t>
            </w:r>
            <w:r>
              <w:rPr>
                <w:b/>
                <w:spacing w:val="-8"/>
                <w:sz w:val="22"/>
              </w:rPr>
              <w:t> </w:t>
            </w:r>
            <w:r>
              <w:rPr>
                <w:spacing w:val="-2"/>
                <w:sz w:val="22"/>
              </w:rPr>
              <w:t>is</w:t>
            </w:r>
            <w:r>
              <w:rPr>
                <w:spacing w:val="-10"/>
                <w:sz w:val="22"/>
              </w:rPr>
              <w:t> </w:t>
            </w:r>
            <w:r>
              <w:rPr>
                <w:spacing w:val="-2"/>
                <w:sz w:val="22"/>
              </w:rPr>
              <w:t>the</w:t>
            </w:r>
            <w:r>
              <w:rPr>
                <w:spacing w:val="-11"/>
                <w:sz w:val="22"/>
              </w:rPr>
              <w:t> </w:t>
            </w:r>
            <w:r>
              <w:rPr>
                <w:spacing w:val="-2"/>
                <w:sz w:val="22"/>
              </w:rPr>
              <w:t>area</w:t>
            </w:r>
            <w:r>
              <w:rPr>
                <w:spacing w:val="-4"/>
                <w:sz w:val="22"/>
              </w:rPr>
              <w:t> </w:t>
            </w:r>
            <w:r>
              <w:rPr>
                <w:spacing w:val="-2"/>
                <w:sz w:val="22"/>
              </w:rPr>
              <w:t>defined</w:t>
            </w:r>
            <w:r>
              <w:rPr>
                <w:spacing w:val="-9"/>
                <w:sz w:val="22"/>
              </w:rPr>
              <w:t> </w:t>
            </w:r>
            <w:r>
              <w:rPr>
                <w:b/>
                <w:spacing w:val="-2"/>
                <w:sz w:val="22"/>
              </w:rPr>
              <w:t>as</w:t>
            </w:r>
            <w:r>
              <w:rPr>
                <w:b/>
                <w:spacing w:val="-10"/>
                <w:sz w:val="22"/>
              </w:rPr>
              <w:t> </w:t>
            </w:r>
            <w:r>
              <w:rPr>
                <w:b/>
                <w:spacing w:val="-2"/>
                <w:sz w:val="22"/>
              </w:rPr>
              <w:t>such</w:t>
            </w:r>
            <w:r>
              <w:rPr>
                <w:b/>
                <w:spacing w:val="-10"/>
                <w:sz w:val="22"/>
              </w:rPr>
              <w:t> </w:t>
            </w:r>
            <w:r>
              <w:rPr>
                <w:b/>
                <w:spacing w:val="-2"/>
                <w:sz w:val="22"/>
              </w:rPr>
              <w:t>in</w:t>
            </w:r>
            <w:r>
              <w:rPr>
                <w:b/>
                <w:spacing w:val="-9"/>
                <w:sz w:val="22"/>
              </w:rPr>
              <w:t> </w:t>
            </w:r>
            <w:r>
              <w:rPr>
                <w:b/>
                <w:spacing w:val="-2"/>
                <w:sz w:val="22"/>
              </w:rPr>
              <w:t>the</w:t>
            </w:r>
            <w:r>
              <w:rPr>
                <w:b/>
                <w:spacing w:val="-11"/>
                <w:sz w:val="22"/>
              </w:rPr>
              <w:t> </w:t>
            </w:r>
            <w:r>
              <w:rPr>
                <w:b/>
                <w:spacing w:val="-4"/>
                <w:sz w:val="22"/>
              </w:rPr>
              <w:t>SCC.</w:t>
            </w:r>
          </w:p>
          <w:p>
            <w:pPr>
              <w:pStyle w:val="TableParagraph"/>
              <w:spacing w:line="259" w:lineRule="auto" w:before="18"/>
              <w:ind w:left="993" w:right="91" w:hanging="447"/>
              <w:jc w:val="both"/>
              <w:rPr>
                <w:sz w:val="22"/>
              </w:rPr>
            </w:pPr>
            <w:r>
              <w:rPr>
                <w:sz w:val="22"/>
              </w:rPr>
              <w:t>(ff) </w:t>
            </w:r>
            <w:r>
              <w:rPr>
                <w:b/>
                <w:sz w:val="22"/>
              </w:rPr>
              <w:t>Site Investigation Reports </w:t>
            </w:r>
            <w:r>
              <w:rPr>
                <w:sz w:val="22"/>
              </w:rPr>
              <w:t>are those that were included in the bidding documents and are factual and interpretative reports about the surface and subsurface conditions at the Site.</w:t>
            </w:r>
          </w:p>
          <w:p>
            <w:pPr>
              <w:pStyle w:val="TableParagraph"/>
              <w:spacing w:line="256" w:lineRule="auto" w:before="2"/>
              <w:ind w:left="993" w:right="94" w:hanging="447"/>
              <w:jc w:val="both"/>
              <w:rPr>
                <w:sz w:val="22"/>
              </w:rPr>
            </w:pPr>
            <w:r>
              <w:rPr>
                <w:sz w:val="22"/>
              </w:rPr>
              <w:t>(gg) </w:t>
            </w:r>
            <w:r>
              <w:rPr>
                <w:b/>
                <w:sz w:val="22"/>
              </w:rPr>
              <w:t>Specification </w:t>
            </w:r>
            <w:r>
              <w:rPr>
                <w:sz w:val="22"/>
              </w:rPr>
              <w:t>means the Specification of the Works included in the</w:t>
            </w:r>
            <w:r>
              <w:rPr>
                <w:spacing w:val="80"/>
                <w:sz w:val="22"/>
              </w:rPr>
              <w:t> </w:t>
            </w:r>
            <w:r>
              <w:rPr>
                <w:sz w:val="22"/>
              </w:rPr>
              <w:t>Contract and any modification or addition made or approved by the Project </w:t>
            </w:r>
            <w:r>
              <w:rPr>
                <w:spacing w:val="-2"/>
                <w:sz w:val="22"/>
              </w:rPr>
              <w:t>Manager.</w:t>
            </w:r>
          </w:p>
          <w:p>
            <w:pPr>
              <w:pStyle w:val="TableParagraph"/>
              <w:spacing w:line="259" w:lineRule="auto" w:before="4"/>
              <w:ind w:left="993" w:right="99" w:hanging="447"/>
              <w:jc w:val="both"/>
              <w:rPr>
                <w:sz w:val="22"/>
              </w:rPr>
            </w:pPr>
            <w:r>
              <w:rPr>
                <w:sz w:val="22"/>
              </w:rPr>
              <w:t>(hh)</w:t>
            </w:r>
            <w:r>
              <w:rPr>
                <w:spacing w:val="-3"/>
                <w:sz w:val="22"/>
              </w:rPr>
              <w:t> </w:t>
            </w:r>
            <w:r>
              <w:rPr>
                <w:sz w:val="22"/>
              </w:rPr>
              <w:t>The</w:t>
            </w:r>
            <w:r>
              <w:rPr>
                <w:spacing w:val="-7"/>
                <w:sz w:val="22"/>
              </w:rPr>
              <w:t> </w:t>
            </w:r>
            <w:r>
              <w:rPr>
                <w:b/>
                <w:sz w:val="22"/>
              </w:rPr>
              <w:t>Start</w:t>
            </w:r>
            <w:r>
              <w:rPr>
                <w:b/>
                <w:spacing w:val="-3"/>
                <w:sz w:val="22"/>
              </w:rPr>
              <w:t> </w:t>
            </w:r>
            <w:r>
              <w:rPr>
                <w:b/>
                <w:sz w:val="22"/>
              </w:rPr>
              <w:t>Date</w:t>
            </w:r>
            <w:r>
              <w:rPr>
                <w:b/>
                <w:spacing w:val="-2"/>
                <w:sz w:val="22"/>
              </w:rPr>
              <w:t> </w:t>
            </w:r>
            <w:r>
              <w:rPr>
                <w:sz w:val="22"/>
              </w:rPr>
              <w:t>is given</w:t>
            </w:r>
            <w:r>
              <w:rPr>
                <w:spacing w:val="-1"/>
                <w:sz w:val="22"/>
              </w:rPr>
              <w:t> </w:t>
            </w:r>
            <w:r>
              <w:rPr>
                <w:sz w:val="22"/>
              </w:rPr>
              <w:t>i</w:t>
            </w:r>
            <w:r>
              <w:rPr>
                <w:b/>
                <w:sz w:val="22"/>
              </w:rPr>
              <w:t>n</w:t>
            </w:r>
            <w:r>
              <w:rPr>
                <w:b/>
                <w:spacing w:val="-4"/>
                <w:sz w:val="22"/>
              </w:rPr>
              <w:t> </w:t>
            </w:r>
            <w:r>
              <w:rPr>
                <w:b/>
                <w:sz w:val="22"/>
              </w:rPr>
              <w:t>the</w:t>
            </w:r>
            <w:r>
              <w:rPr>
                <w:b/>
                <w:spacing w:val="-3"/>
                <w:sz w:val="22"/>
              </w:rPr>
              <w:t> </w:t>
            </w:r>
            <w:r>
              <w:rPr>
                <w:b/>
                <w:sz w:val="22"/>
              </w:rPr>
              <w:t>SCC</w:t>
            </w:r>
            <w:r>
              <w:rPr>
                <w:sz w:val="22"/>
              </w:rPr>
              <w:t>. It is</w:t>
            </w:r>
            <w:r>
              <w:rPr>
                <w:spacing w:val="-1"/>
                <w:sz w:val="22"/>
              </w:rPr>
              <w:t> </w:t>
            </w:r>
            <w:r>
              <w:rPr>
                <w:sz w:val="22"/>
              </w:rPr>
              <w:t>the</w:t>
            </w:r>
            <w:r>
              <w:rPr>
                <w:spacing w:val="-3"/>
                <w:sz w:val="22"/>
              </w:rPr>
              <w:t> </w:t>
            </w:r>
            <w:r>
              <w:rPr>
                <w:sz w:val="22"/>
              </w:rPr>
              <w:t>latest date when</w:t>
            </w:r>
            <w:r>
              <w:rPr>
                <w:spacing w:val="-11"/>
                <w:sz w:val="22"/>
              </w:rPr>
              <w:t> </w:t>
            </w:r>
            <w:r>
              <w:rPr>
                <w:sz w:val="22"/>
              </w:rPr>
              <w:t>the</w:t>
            </w:r>
            <w:r>
              <w:rPr>
                <w:spacing w:val="-13"/>
                <w:sz w:val="22"/>
              </w:rPr>
              <w:t> </w:t>
            </w:r>
            <w:r>
              <w:rPr>
                <w:sz w:val="22"/>
              </w:rPr>
              <w:t>Contractor shall commence execution of the Works. It does not necessarily coincide with any of the Site Possession Dates.</w:t>
            </w:r>
          </w:p>
          <w:p>
            <w:pPr>
              <w:pStyle w:val="TableParagraph"/>
              <w:spacing w:line="259" w:lineRule="auto" w:before="1"/>
              <w:ind w:left="993" w:right="88" w:hanging="447"/>
              <w:jc w:val="both"/>
              <w:rPr>
                <w:sz w:val="22"/>
              </w:rPr>
            </w:pPr>
            <w:r>
              <w:rPr>
                <w:sz w:val="22"/>
              </w:rPr>
              <w:t>(ii) A </w:t>
            </w:r>
            <w:r>
              <w:rPr>
                <w:b/>
                <w:sz w:val="22"/>
              </w:rPr>
              <w:t>Subcontractor </w:t>
            </w:r>
            <w:r>
              <w:rPr>
                <w:sz w:val="22"/>
              </w:rPr>
              <w:t>is a person or corporate body who has a Contract with the </w:t>
            </w:r>
            <w:r>
              <w:rPr>
                <w:spacing w:val="-2"/>
                <w:sz w:val="22"/>
              </w:rPr>
              <w:t>Contractor</w:t>
            </w:r>
            <w:r>
              <w:rPr>
                <w:spacing w:val="-8"/>
                <w:sz w:val="22"/>
              </w:rPr>
              <w:t> </w:t>
            </w:r>
            <w:r>
              <w:rPr>
                <w:spacing w:val="-2"/>
                <w:sz w:val="22"/>
              </w:rPr>
              <w:t>to</w:t>
            </w:r>
            <w:r>
              <w:rPr>
                <w:spacing w:val="-9"/>
                <w:sz w:val="22"/>
              </w:rPr>
              <w:t> </w:t>
            </w:r>
            <w:r>
              <w:rPr>
                <w:spacing w:val="-2"/>
                <w:sz w:val="22"/>
              </w:rPr>
              <w:t>carry</w:t>
            </w:r>
            <w:r>
              <w:rPr>
                <w:spacing w:val="-12"/>
                <w:sz w:val="22"/>
              </w:rPr>
              <w:t> </w:t>
            </w:r>
            <w:r>
              <w:rPr>
                <w:spacing w:val="-2"/>
                <w:sz w:val="22"/>
              </w:rPr>
              <w:t>out</w:t>
            </w:r>
            <w:r>
              <w:rPr>
                <w:spacing w:val="-8"/>
                <w:sz w:val="22"/>
              </w:rPr>
              <w:t> </w:t>
            </w:r>
            <w:r>
              <w:rPr>
                <w:spacing w:val="-2"/>
                <w:sz w:val="22"/>
              </w:rPr>
              <w:t>a</w:t>
            </w:r>
            <w:r>
              <w:rPr>
                <w:spacing w:val="-6"/>
                <w:sz w:val="22"/>
              </w:rPr>
              <w:t> </w:t>
            </w:r>
            <w:r>
              <w:rPr>
                <w:spacing w:val="-2"/>
                <w:sz w:val="22"/>
              </w:rPr>
              <w:t>part</w:t>
            </w:r>
            <w:r>
              <w:rPr>
                <w:spacing w:val="-8"/>
                <w:sz w:val="22"/>
              </w:rPr>
              <w:t> </w:t>
            </w:r>
            <w:r>
              <w:rPr>
                <w:spacing w:val="-2"/>
                <w:sz w:val="22"/>
              </w:rPr>
              <w:t>of</w:t>
            </w:r>
            <w:r>
              <w:rPr>
                <w:spacing w:val="-10"/>
                <w:sz w:val="22"/>
              </w:rPr>
              <w:t> </w:t>
            </w:r>
            <w:r>
              <w:rPr>
                <w:spacing w:val="-2"/>
                <w:sz w:val="22"/>
              </w:rPr>
              <w:t>the</w:t>
            </w:r>
            <w:r>
              <w:rPr>
                <w:spacing w:val="-11"/>
                <w:sz w:val="22"/>
              </w:rPr>
              <w:t> </w:t>
            </w:r>
            <w:r>
              <w:rPr>
                <w:spacing w:val="-2"/>
                <w:sz w:val="22"/>
              </w:rPr>
              <w:t>work</w:t>
            </w:r>
            <w:r>
              <w:rPr>
                <w:spacing w:val="-6"/>
                <w:sz w:val="22"/>
              </w:rPr>
              <w:t> </w:t>
            </w:r>
            <w:r>
              <w:rPr>
                <w:spacing w:val="-2"/>
                <w:sz w:val="22"/>
              </w:rPr>
              <w:t>in</w:t>
            </w:r>
            <w:r>
              <w:rPr>
                <w:spacing w:val="-9"/>
                <w:sz w:val="22"/>
              </w:rPr>
              <w:t> </w:t>
            </w:r>
            <w:r>
              <w:rPr>
                <w:spacing w:val="-2"/>
                <w:sz w:val="22"/>
              </w:rPr>
              <w:t>the</w:t>
            </w:r>
            <w:r>
              <w:rPr>
                <w:spacing w:val="-11"/>
                <w:sz w:val="22"/>
              </w:rPr>
              <w:t> </w:t>
            </w:r>
            <w:r>
              <w:rPr>
                <w:spacing w:val="-2"/>
                <w:sz w:val="22"/>
              </w:rPr>
              <w:t>Contract,</w:t>
            </w:r>
            <w:r>
              <w:rPr>
                <w:spacing w:val="-3"/>
                <w:sz w:val="22"/>
              </w:rPr>
              <w:t> </w:t>
            </w:r>
            <w:r>
              <w:rPr>
                <w:spacing w:val="-2"/>
                <w:sz w:val="22"/>
              </w:rPr>
              <w:t>which</w:t>
            </w:r>
            <w:r>
              <w:rPr>
                <w:spacing w:val="-5"/>
                <w:sz w:val="22"/>
              </w:rPr>
              <w:t> </w:t>
            </w:r>
            <w:r>
              <w:rPr>
                <w:spacing w:val="-2"/>
                <w:sz w:val="22"/>
              </w:rPr>
              <w:t>includes work </w:t>
            </w:r>
            <w:r>
              <w:rPr>
                <w:sz w:val="22"/>
              </w:rPr>
              <w:t>on the Site.</w:t>
            </w:r>
          </w:p>
          <w:p>
            <w:pPr>
              <w:pStyle w:val="TableParagraph"/>
              <w:spacing w:line="259" w:lineRule="auto"/>
              <w:ind w:left="993" w:right="95" w:hanging="447"/>
              <w:jc w:val="both"/>
              <w:rPr>
                <w:sz w:val="22"/>
              </w:rPr>
            </w:pPr>
            <w:r>
              <w:rPr>
                <w:sz w:val="22"/>
              </w:rPr>
              <w:t>(jj) </w:t>
            </w:r>
            <w:r>
              <w:rPr>
                <w:b/>
                <w:sz w:val="22"/>
              </w:rPr>
              <w:t>Temporary Works </w:t>
            </w:r>
            <w:r>
              <w:rPr>
                <w:sz w:val="22"/>
              </w:rPr>
              <w:t>are works designed, constructed, installed, and removed by the Contractor that are needed for construction or installation of the </w:t>
            </w:r>
            <w:r>
              <w:rPr>
                <w:spacing w:val="-2"/>
                <w:sz w:val="22"/>
              </w:rPr>
              <w:t>Works.</w:t>
            </w:r>
          </w:p>
          <w:p>
            <w:pPr>
              <w:pStyle w:val="TableParagraph"/>
              <w:spacing w:line="259" w:lineRule="auto"/>
              <w:ind w:left="993" w:right="98" w:hanging="447"/>
              <w:jc w:val="both"/>
              <w:rPr>
                <w:sz w:val="22"/>
              </w:rPr>
            </w:pPr>
            <w:r>
              <w:rPr>
                <w:sz w:val="22"/>
              </w:rPr>
              <w:t>(kk)</w:t>
            </w:r>
            <w:r>
              <w:rPr>
                <w:spacing w:val="-1"/>
                <w:sz w:val="22"/>
              </w:rPr>
              <w:t> </w:t>
            </w:r>
            <w:r>
              <w:rPr>
                <w:sz w:val="22"/>
              </w:rPr>
              <w:t>A</w:t>
            </w:r>
            <w:r>
              <w:rPr>
                <w:spacing w:val="-4"/>
                <w:sz w:val="22"/>
              </w:rPr>
              <w:t> </w:t>
            </w:r>
            <w:r>
              <w:rPr>
                <w:b/>
                <w:sz w:val="22"/>
              </w:rPr>
              <w:t>Variation</w:t>
            </w:r>
            <w:r>
              <w:rPr>
                <w:b/>
                <w:spacing w:val="-1"/>
                <w:sz w:val="22"/>
              </w:rPr>
              <w:t> </w:t>
            </w:r>
            <w:r>
              <w:rPr>
                <w:sz w:val="22"/>
              </w:rPr>
              <w:t>is</w:t>
            </w:r>
            <w:r>
              <w:rPr>
                <w:spacing w:val="-3"/>
                <w:sz w:val="22"/>
              </w:rPr>
              <w:t> </w:t>
            </w:r>
            <w:r>
              <w:rPr>
                <w:sz w:val="22"/>
              </w:rPr>
              <w:t>an</w:t>
            </w:r>
            <w:r>
              <w:rPr>
                <w:spacing w:val="-3"/>
                <w:sz w:val="22"/>
              </w:rPr>
              <w:t> </w:t>
            </w:r>
            <w:r>
              <w:rPr>
                <w:sz w:val="22"/>
              </w:rPr>
              <w:t>instruction given</w:t>
            </w:r>
            <w:r>
              <w:rPr>
                <w:spacing w:val="-4"/>
                <w:sz w:val="22"/>
              </w:rPr>
              <w:t> </w:t>
            </w:r>
            <w:r>
              <w:rPr>
                <w:sz w:val="22"/>
              </w:rPr>
              <w:t>by</w:t>
            </w:r>
            <w:r>
              <w:rPr>
                <w:spacing w:val="-4"/>
                <w:sz w:val="22"/>
              </w:rPr>
              <w:t> </w:t>
            </w:r>
            <w:r>
              <w:rPr>
                <w:sz w:val="22"/>
              </w:rPr>
              <w:t>the</w:t>
            </w:r>
            <w:r>
              <w:rPr>
                <w:spacing w:val="-5"/>
                <w:sz w:val="22"/>
              </w:rPr>
              <w:t> </w:t>
            </w:r>
            <w:r>
              <w:rPr>
                <w:sz w:val="22"/>
              </w:rPr>
              <w:t>Project Manager which varies</w:t>
            </w:r>
            <w:r>
              <w:rPr>
                <w:spacing w:val="-3"/>
                <w:sz w:val="22"/>
              </w:rPr>
              <w:t> </w:t>
            </w:r>
            <w:r>
              <w:rPr>
                <w:sz w:val="22"/>
              </w:rPr>
              <w:t>the </w:t>
            </w:r>
            <w:r>
              <w:rPr>
                <w:spacing w:val="-2"/>
                <w:sz w:val="22"/>
              </w:rPr>
              <w:t>Works</w:t>
            </w:r>
          </w:p>
          <w:p>
            <w:pPr>
              <w:pStyle w:val="TableParagraph"/>
              <w:ind w:left="546"/>
              <w:jc w:val="both"/>
              <w:rPr>
                <w:sz w:val="22"/>
              </w:rPr>
            </w:pPr>
            <w:r>
              <w:rPr>
                <w:sz w:val="22"/>
              </w:rPr>
              <w:t>(ll)</w:t>
            </w:r>
            <w:r>
              <w:rPr>
                <w:spacing w:val="-3"/>
                <w:sz w:val="22"/>
              </w:rPr>
              <w:t> </w:t>
            </w:r>
            <w:r>
              <w:rPr>
                <w:sz w:val="22"/>
              </w:rPr>
              <w:t>The</w:t>
            </w:r>
            <w:r>
              <w:rPr>
                <w:spacing w:val="-3"/>
                <w:sz w:val="22"/>
              </w:rPr>
              <w:t> </w:t>
            </w:r>
            <w:r>
              <w:rPr>
                <w:b/>
                <w:sz w:val="22"/>
              </w:rPr>
              <w:t>Works</w:t>
            </w:r>
            <w:r>
              <w:rPr>
                <w:b/>
                <w:spacing w:val="1"/>
                <w:sz w:val="22"/>
              </w:rPr>
              <w:t> </w:t>
            </w:r>
            <w:r>
              <w:rPr>
                <w:sz w:val="22"/>
              </w:rPr>
              <w:t>are</w:t>
            </w:r>
            <w:r>
              <w:rPr>
                <w:spacing w:val="-5"/>
                <w:sz w:val="22"/>
              </w:rPr>
              <w:t> </w:t>
            </w:r>
            <w:r>
              <w:rPr>
                <w:sz w:val="22"/>
              </w:rPr>
              <w:t>what</w:t>
            </w:r>
            <w:r>
              <w:rPr>
                <w:spacing w:val="2"/>
                <w:sz w:val="22"/>
              </w:rPr>
              <w:t> </w:t>
            </w:r>
            <w:r>
              <w:rPr>
                <w:sz w:val="22"/>
              </w:rPr>
              <w:t>the</w:t>
            </w:r>
            <w:r>
              <w:rPr>
                <w:spacing w:val="-1"/>
                <w:sz w:val="22"/>
              </w:rPr>
              <w:t> </w:t>
            </w:r>
            <w:r>
              <w:rPr>
                <w:sz w:val="22"/>
              </w:rPr>
              <w:t>Contract</w:t>
            </w:r>
            <w:r>
              <w:rPr>
                <w:spacing w:val="1"/>
                <w:sz w:val="22"/>
              </w:rPr>
              <w:t> </w:t>
            </w:r>
            <w:r>
              <w:rPr>
                <w:sz w:val="22"/>
              </w:rPr>
              <w:t>requires</w:t>
            </w:r>
            <w:r>
              <w:rPr>
                <w:spacing w:val="2"/>
                <w:sz w:val="22"/>
              </w:rPr>
              <w:t> </w:t>
            </w:r>
            <w:r>
              <w:rPr>
                <w:sz w:val="22"/>
              </w:rPr>
              <w:t>the</w:t>
            </w:r>
            <w:r>
              <w:rPr>
                <w:spacing w:val="-5"/>
                <w:sz w:val="22"/>
              </w:rPr>
              <w:t> </w:t>
            </w:r>
            <w:r>
              <w:rPr>
                <w:sz w:val="22"/>
              </w:rPr>
              <w:t>Contractor</w:t>
            </w:r>
            <w:r>
              <w:rPr>
                <w:spacing w:val="3"/>
                <w:sz w:val="22"/>
              </w:rPr>
              <w:t> </w:t>
            </w:r>
            <w:r>
              <w:rPr>
                <w:sz w:val="22"/>
              </w:rPr>
              <w:t>to</w:t>
            </w:r>
            <w:r>
              <w:rPr>
                <w:spacing w:val="-3"/>
                <w:sz w:val="22"/>
              </w:rPr>
              <w:t> </w:t>
            </w:r>
            <w:r>
              <w:rPr>
                <w:sz w:val="22"/>
              </w:rPr>
              <w:t>construct,</w:t>
            </w:r>
            <w:r>
              <w:rPr>
                <w:spacing w:val="3"/>
                <w:sz w:val="22"/>
              </w:rPr>
              <w:t> </w:t>
            </w:r>
            <w:r>
              <w:rPr>
                <w:spacing w:val="-2"/>
                <w:sz w:val="22"/>
              </w:rPr>
              <w:t>install,</w:t>
            </w:r>
          </w:p>
          <w:p>
            <w:pPr>
              <w:pStyle w:val="TableParagraph"/>
              <w:spacing w:before="20"/>
              <w:ind w:left="993"/>
              <w:jc w:val="both"/>
              <w:rPr>
                <w:sz w:val="22"/>
              </w:rPr>
            </w:pPr>
            <w:r>
              <w:rPr>
                <w:spacing w:val="-4"/>
                <w:sz w:val="22"/>
              </w:rPr>
              <w:t>and</w:t>
            </w:r>
            <w:r>
              <w:rPr>
                <w:spacing w:val="-10"/>
                <w:sz w:val="22"/>
              </w:rPr>
              <w:t> </w:t>
            </w:r>
            <w:r>
              <w:rPr>
                <w:spacing w:val="-4"/>
                <w:sz w:val="22"/>
              </w:rPr>
              <w:t>turn</w:t>
            </w:r>
            <w:r>
              <w:rPr>
                <w:spacing w:val="-10"/>
                <w:sz w:val="22"/>
              </w:rPr>
              <w:t> </w:t>
            </w:r>
            <w:r>
              <w:rPr>
                <w:spacing w:val="-4"/>
                <w:sz w:val="22"/>
              </w:rPr>
              <w:t>over</w:t>
            </w:r>
            <w:r>
              <w:rPr>
                <w:spacing w:val="-1"/>
                <w:sz w:val="22"/>
              </w:rPr>
              <w:t> </w:t>
            </w:r>
            <w:r>
              <w:rPr>
                <w:spacing w:val="-4"/>
                <w:sz w:val="22"/>
              </w:rPr>
              <w:t>to</w:t>
            </w:r>
            <w:r>
              <w:rPr>
                <w:spacing w:val="-9"/>
                <w:sz w:val="22"/>
              </w:rPr>
              <w:t> </w:t>
            </w:r>
            <w:r>
              <w:rPr>
                <w:spacing w:val="-4"/>
                <w:sz w:val="22"/>
              </w:rPr>
              <w:t>the</w:t>
            </w:r>
            <w:r>
              <w:rPr>
                <w:spacing w:val="-12"/>
                <w:sz w:val="22"/>
              </w:rPr>
              <w:t> </w:t>
            </w:r>
            <w:r>
              <w:rPr>
                <w:spacing w:val="-4"/>
                <w:sz w:val="22"/>
              </w:rPr>
              <w:t>Employer,</w:t>
            </w:r>
            <w:r>
              <w:rPr>
                <w:spacing w:val="-2"/>
                <w:sz w:val="22"/>
              </w:rPr>
              <w:t> </w:t>
            </w:r>
            <w:r>
              <w:rPr>
                <w:spacing w:val="-4"/>
                <w:sz w:val="22"/>
              </w:rPr>
              <w:t>as</w:t>
            </w:r>
            <w:r>
              <w:rPr>
                <w:spacing w:val="-2"/>
                <w:sz w:val="22"/>
              </w:rPr>
              <w:t> </w:t>
            </w:r>
            <w:r>
              <w:rPr>
                <w:b/>
                <w:spacing w:val="-4"/>
                <w:sz w:val="22"/>
              </w:rPr>
              <w:t>defined</w:t>
            </w:r>
            <w:r>
              <w:rPr>
                <w:b/>
                <w:spacing w:val="-8"/>
                <w:sz w:val="22"/>
              </w:rPr>
              <w:t> </w:t>
            </w:r>
            <w:r>
              <w:rPr>
                <w:b/>
                <w:spacing w:val="-4"/>
                <w:sz w:val="22"/>
              </w:rPr>
              <w:t>in</w:t>
            </w:r>
            <w:r>
              <w:rPr>
                <w:b/>
                <w:spacing w:val="-7"/>
                <w:sz w:val="22"/>
              </w:rPr>
              <w:t> </w:t>
            </w:r>
            <w:r>
              <w:rPr>
                <w:b/>
                <w:spacing w:val="-4"/>
                <w:sz w:val="22"/>
              </w:rPr>
              <w:t>the</w:t>
            </w:r>
            <w:r>
              <w:rPr>
                <w:b/>
                <w:spacing w:val="-7"/>
                <w:sz w:val="22"/>
              </w:rPr>
              <w:t> </w:t>
            </w:r>
            <w:r>
              <w:rPr>
                <w:b/>
                <w:spacing w:val="-4"/>
                <w:sz w:val="22"/>
              </w:rPr>
              <w:t>SCC</w:t>
            </w:r>
            <w:r>
              <w:rPr>
                <w:spacing w:val="-4"/>
                <w:sz w:val="22"/>
              </w:rPr>
              <w:t>.</w:t>
            </w:r>
          </w:p>
        </w:tc>
      </w:tr>
      <w:tr>
        <w:trPr>
          <w:trHeight w:val="624" w:hRule="atLeast"/>
        </w:trPr>
        <w:tc>
          <w:tcPr>
            <w:tcW w:w="1729" w:type="dxa"/>
          </w:tcPr>
          <w:p>
            <w:pPr>
              <w:pStyle w:val="TableParagraph"/>
              <w:spacing w:line="244" w:lineRule="exact"/>
              <w:ind w:left="110"/>
              <w:rPr>
                <w:sz w:val="22"/>
              </w:rPr>
            </w:pPr>
            <w:bookmarkStart w:name="_bookmark2" w:id="108"/>
            <w:bookmarkEnd w:id="108"/>
            <w:r>
              <w:rPr/>
            </w:r>
            <w:r>
              <w:rPr>
                <w:sz w:val="22"/>
              </w:rPr>
              <w:t>2.</w:t>
            </w:r>
            <w:r>
              <w:rPr>
                <w:spacing w:val="4"/>
                <w:sz w:val="22"/>
              </w:rPr>
              <w:t> </w:t>
            </w:r>
            <w:r>
              <w:rPr>
                <w:spacing w:val="-2"/>
                <w:sz w:val="22"/>
              </w:rPr>
              <w:t>Interpretation</w:t>
            </w:r>
          </w:p>
        </w:tc>
        <w:tc>
          <w:tcPr>
            <w:tcW w:w="7837" w:type="dxa"/>
          </w:tcPr>
          <w:p>
            <w:pPr>
              <w:pStyle w:val="TableParagraph"/>
              <w:spacing w:line="250" w:lineRule="atLeast" w:before="98"/>
              <w:ind w:left="494" w:hanging="385"/>
              <w:rPr>
                <w:sz w:val="22"/>
              </w:rPr>
            </w:pPr>
            <w:r>
              <w:rPr>
                <w:sz w:val="22"/>
              </w:rPr>
              <w:t>2.1 In interpreting these GCC, singular also means plural, male also means</w:t>
            </w:r>
            <w:r>
              <w:rPr>
                <w:spacing w:val="14"/>
                <w:sz w:val="22"/>
              </w:rPr>
              <w:t> </w:t>
            </w:r>
            <w:r>
              <w:rPr>
                <w:sz w:val="22"/>
              </w:rPr>
              <w:t>female or neuter,</w:t>
            </w:r>
            <w:r>
              <w:rPr>
                <w:spacing w:val="-16"/>
                <w:sz w:val="22"/>
              </w:rPr>
              <w:t> </w:t>
            </w:r>
            <w:r>
              <w:rPr>
                <w:sz w:val="22"/>
              </w:rPr>
              <w:t>and</w:t>
            </w:r>
            <w:r>
              <w:rPr>
                <w:spacing w:val="-14"/>
                <w:sz w:val="22"/>
              </w:rPr>
              <w:t> </w:t>
            </w:r>
            <w:r>
              <w:rPr>
                <w:sz w:val="22"/>
              </w:rPr>
              <w:t>the</w:t>
            </w:r>
            <w:r>
              <w:rPr>
                <w:spacing w:val="-14"/>
                <w:sz w:val="22"/>
              </w:rPr>
              <w:t> </w:t>
            </w:r>
            <w:r>
              <w:rPr>
                <w:sz w:val="22"/>
              </w:rPr>
              <w:t>other</w:t>
            </w:r>
            <w:r>
              <w:rPr>
                <w:spacing w:val="-2"/>
                <w:sz w:val="22"/>
              </w:rPr>
              <w:t> </w:t>
            </w:r>
            <w:r>
              <w:rPr>
                <w:sz w:val="22"/>
              </w:rPr>
              <w:t>way</w:t>
            </w:r>
            <w:r>
              <w:rPr>
                <w:spacing w:val="-14"/>
                <w:sz w:val="22"/>
              </w:rPr>
              <w:t> </w:t>
            </w:r>
            <w:r>
              <w:rPr>
                <w:sz w:val="22"/>
              </w:rPr>
              <w:t>around.</w:t>
            </w:r>
            <w:r>
              <w:rPr>
                <w:spacing w:val="-7"/>
                <w:sz w:val="22"/>
              </w:rPr>
              <w:t> </w:t>
            </w:r>
            <w:r>
              <w:rPr>
                <w:sz w:val="22"/>
              </w:rPr>
              <w:t>Headings have</w:t>
            </w:r>
            <w:r>
              <w:rPr>
                <w:spacing w:val="-14"/>
                <w:sz w:val="22"/>
              </w:rPr>
              <w:t> </w:t>
            </w:r>
            <w:r>
              <w:rPr>
                <w:sz w:val="22"/>
              </w:rPr>
              <w:t>no</w:t>
            </w:r>
            <w:r>
              <w:rPr>
                <w:spacing w:val="-14"/>
                <w:sz w:val="22"/>
              </w:rPr>
              <w:t> </w:t>
            </w:r>
            <w:r>
              <w:rPr>
                <w:sz w:val="22"/>
              </w:rPr>
              <w:t>significance.</w:t>
            </w:r>
            <w:r>
              <w:rPr>
                <w:spacing w:val="-12"/>
                <w:sz w:val="22"/>
              </w:rPr>
              <w:t> </w:t>
            </w:r>
            <w:r>
              <w:rPr>
                <w:sz w:val="22"/>
              </w:rPr>
              <w:t>Words</w:t>
            </w:r>
            <w:r>
              <w:rPr>
                <w:spacing w:val="-9"/>
                <w:sz w:val="22"/>
              </w:rPr>
              <w:t> </w:t>
            </w:r>
            <w:r>
              <w:rPr>
                <w:sz w:val="22"/>
              </w:rPr>
              <w:t>have</w:t>
            </w:r>
            <w:r>
              <w:rPr>
                <w:spacing w:val="-13"/>
                <w:sz w:val="22"/>
              </w:rPr>
              <w:t> </w:t>
            </w:r>
            <w:r>
              <w:rPr>
                <w:spacing w:val="-2"/>
                <w:sz w:val="22"/>
              </w:rPr>
              <w:t>their</w:t>
            </w:r>
          </w:p>
        </w:tc>
      </w:tr>
    </w:tbl>
    <w:p>
      <w:pPr>
        <w:pStyle w:val="TableParagraph"/>
        <w:spacing w:after="0" w:line="250" w:lineRule="atLeast"/>
        <w:rPr>
          <w:sz w:val="22"/>
        </w:rPr>
        <w:sectPr>
          <w:pgSz w:w="12240" w:h="15840"/>
          <w:pgMar w:header="526" w:footer="0" w:top="1280" w:bottom="280" w:left="1080" w:right="360"/>
        </w:sectPr>
      </w:pPr>
    </w:p>
    <w:p>
      <w:pPr>
        <w:pStyle w:val="BodyText"/>
        <w:spacing w:before="2"/>
        <w:rPr>
          <w:sz w:val="13"/>
        </w:rPr>
      </w:pPr>
    </w:p>
    <w:tbl>
      <w:tblPr>
        <w:tblW w:w="0" w:type="auto"/>
        <w:jc w:val="left"/>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729"/>
        <w:gridCol w:w="7837"/>
      </w:tblGrid>
      <w:tr>
        <w:trPr>
          <w:trHeight w:val="877" w:hRule="atLeast"/>
        </w:trPr>
        <w:tc>
          <w:tcPr>
            <w:tcW w:w="1729" w:type="dxa"/>
            <w:vMerge w:val="restart"/>
          </w:tcPr>
          <w:p>
            <w:pPr>
              <w:pStyle w:val="TableParagraph"/>
              <w:rPr>
                <w:sz w:val="22"/>
              </w:rPr>
            </w:pPr>
          </w:p>
        </w:tc>
        <w:tc>
          <w:tcPr>
            <w:tcW w:w="7837" w:type="dxa"/>
          </w:tcPr>
          <w:p>
            <w:pPr>
              <w:pStyle w:val="TableParagraph"/>
              <w:spacing w:before="1"/>
              <w:ind w:left="494" w:right="88"/>
              <w:jc w:val="both"/>
              <w:rPr>
                <w:sz w:val="22"/>
              </w:rPr>
            </w:pPr>
            <w:r>
              <w:rPr>
                <w:sz w:val="22"/>
              </w:rPr>
              <w:t>normal meaning under the language of the Contract unless specifically defined. The Project Manager shall provide instructions clarifying queries about these </w:t>
            </w:r>
            <w:r>
              <w:rPr>
                <w:spacing w:val="-4"/>
                <w:sz w:val="22"/>
              </w:rPr>
              <w:t>GCC.</w:t>
            </w:r>
          </w:p>
        </w:tc>
      </w:tr>
      <w:tr>
        <w:trPr>
          <w:trHeight w:val="1358" w:hRule="atLeast"/>
        </w:trPr>
        <w:tc>
          <w:tcPr>
            <w:tcW w:w="1729" w:type="dxa"/>
            <w:vMerge/>
            <w:tcBorders>
              <w:top w:val="nil"/>
            </w:tcBorders>
          </w:tcPr>
          <w:p>
            <w:pPr>
              <w:rPr>
                <w:sz w:val="2"/>
                <w:szCs w:val="2"/>
              </w:rPr>
            </w:pPr>
          </w:p>
        </w:tc>
        <w:tc>
          <w:tcPr>
            <w:tcW w:w="7837" w:type="dxa"/>
          </w:tcPr>
          <w:p>
            <w:pPr>
              <w:pStyle w:val="TableParagraph"/>
              <w:spacing w:line="266" w:lineRule="auto" w:before="140"/>
              <w:ind w:left="494" w:right="92" w:hanging="385"/>
              <w:jc w:val="both"/>
              <w:rPr>
                <w:sz w:val="22"/>
              </w:rPr>
            </w:pPr>
            <w:r>
              <w:rPr>
                <w:sz w:val="22"/>
              </w:rPr>
              <w:t>2.2 If sectional completion is </w:t>
            </w:r>
            <w:r>
              <w:rPr>
                <w:b/>
                <w:sz w:val="22"/>
              </w:rPr>
              <w:t>specified in the SCC</w:t>
            </w:r>
            <w:r>
              <w:rPr>
                <w:sz w:val="22"/>
              </w:rPr>
              <w:t>, references in the GCC to the Works, the Completion Date, and the Intended Completion Date apply to any Section of</w:t>
            </w:r>
            <w:r>
              <w:rPr>
                <w:spacing w:val="-1"/>
                <w:sz w:val="22"/>
              </w:rPr>
              <w:t> </w:t>
            </w:r>
            <w:r>
              <w:rPr>
                <w:sz w:val="22"/>
              </w:rPr>
              <w:t>the</w:t>
            </w:r>
            <w:r>
              <w:rPr>
                <w:spacing w:val="-1"/>
                <w:sz w:val="22"/>
              </w:rPr>
              <w:t> </w:t>
            </w:r>
            <w:r>
              <w:rPr>
                <w:sz w:val="22"/>
              </w:rPr>
              <w:t>Works (other than references to the Completion Date and Intended Completion Date for the whole of the Works).</w:t>
            </w:r>
          </w:p>
        </w:tc>
      </w:tr>
      <w:tr>
        <w:trPr>
          <w:trHeight w:val="4152" w:hRule="atLeast"/>
        </w:trPr>
        <w:tc>
          <w:tcPr>
            <w:tcW w:w="1729" w:type="dxa"/>
            <w:vMerge/>
            <w:tcBorders>
              <w:top w:val="nil"/>
            </w:tcBorders>
          </w:tcPr>
          <w:p>
            <w:pPr>
              <w:rPr>
                <w:sz w:val="2"/>
                <w:szCs w:val="2"/>
              </w:rPr>
            </w:pPr>
          </w:p>
        </w:tc>
        <w:tc>
          <w:tcPr>
            <w:tcW w:w="7837" w:type="dxa"/>
          </w:tcPr>
          <w:p>
            <w:pPr>
              <w:pStyle w:val="TableParagraph"/>
              <w:spacing w:line="264" w:lineRule="auto" w:before="140"/>
              <w:ind w:left="494" w:hanging="385"/>
              <w:rPr>
                <w:sz w:val="22"/>
              </w:rPr>
            </w:pPr>
            <w:r>
              <w:rPr>
                <w:sz w:val="22"/>
              </w:rPr>
              <w:t>2.3</w:t>
            </w:r>
            <w:r>
              <w:rPr>
                <w:spacing w:val="-2"/>
                <w:sz w:val="22"/>
              </w:rPr>
              <w:t> </w:t>
            </w:r>
            <w:r>
              <w:rPr>
                <w:sz w:val="22"/>
              </w:rPr>
              <w:t>The documents forming the Contract</w:t>
            </w:r>
            <w:r>
              <w:rPr>
                <w:spacing w:val="-1"/>
                <w:sz w:val="22"/>
              </w:rPr>
              <w:t> </w:t>
            </w:r>
            <w:r>
              <w:rPr>
                <w:sz w:val="22"/>
              </w:rPr>
              <w:t>shall be</w:t>
            </w:r>
            <w:r>
              <w:rPr>
                <w:spacing w:val="-4"/>
                <w:sz w:val="22"/>
              </w:rPr>
              <w:t> </w:t>
            </w:r>
            <w:r>
              <w:rPr>
                <w:sz w:val="22"/>
              </w:rPr>
              <w:t>interpreted in the following order of </w:t>
            </w:r>
            <w:r>
              <w:rPr>
                <w:spacing w:val="-2"/>
                <w:sz w:val="22"/>
              </w:rPr>
              <w:t>priority:</w:t>
            </w:r>
          </w:p>
          <w:p>
            <w:pPr>
              <w:pStyle w:val="TableParagraph"/>
              <w:numPr>
                <w:ilvl w:val="0"/>
                <w:numId w:val="46"/>
              </w:numPr>
              <w:tabs>
                <w:tab w:pos="804" w:val="left" w:leader="none"/>
              </w:tabs>
              <w:spacing w:line="240" w:lineRule="auto" w:before="101" w:after="0"/>
              <w:ind w:left="804" w:right="0" w:hanging="296"/>
              <w:jc w:val="left"/>
              <w:rPr>
                <w:sz w:val="22"/>
              </w:rPr>
            </w:pPr>
            <w:r>
              <w:rPr>
                <w:sz w:val="22"/>
              </w:rPr>
              <w:t>Contract</w:t>
            </w:r>
            <w:r>
              <w:rPr>
                <w:spacing w:val="-13"/>
                <w:sz w:val="22"/>
              </w:rPr>
              <w:t> </w:t>
            </w:r>
            <w:r>
              <w:rPr>
                <w:spacing w:val="-2"/>
                <w:sz w:val="22"/>
              </w:rPr>
              <w:t>Agreement,</w:t>
            </w:r>
          </w:p>
          <w:p>
            <w:pPr>
              <w:pStyle w:val="TableParagraph"/>
              <w:numPr>
                <w:ilvl w:val="0"/>
                <w:numId w:val="46"/>
              </w:numPr>
              <w:tabs>
                <w:tab w:pos="814" w:val="left" w:leader="none"/>
              </w:tabs>
              <w:spacing w:line="240" w:lineRule="auto" w:before="122" w:after="0"/>
              <w:ind w:left="814" w:right="0" w:hanging="306"/>
              <w:jc w:val="left"/>
              <w:rPr>
                <w:sz w:val="22"/>
              </w:rPr>
            </w:pPr>
            <w:r>
              <w:rPr>
                <w:sz w:val="22"/>
              </w:rPr>
              <w:t>Letter</w:t>
            </w:r>
            <w:r>
              <w:rPr>
                <w:spacing w:val="-12"/>
                <w:sz w:val="22"/>
              </w:rPr>
              <w:t> </w:t>
            </w:r>
            <w:r>
              <w:rPr>
                <w:sz w:val="22"/>
              </w:rPr>
              <w:t>of</w:t>
            </w:r>
            <w:r>
              <w:rPr>
                <w:spacing w:val="-12"/>
                <w:sz w:val="22"/>
              </w:rPr>
              <w:t> </w:t>
            </w:r>
            <w:r>
              <w:rPr>
                <w:spacing w:val="-2"/>
                <w:sz w:val="22"/>
              </w:rPr>
              <w:t>Acceptance,</w:t>
            </w:r>
          </w:p>
          <w:p>
            <w:pPr>
              <w:pStyle w:val="TableParagraph"/>
              <w:numPr>
                <w:ilvl w:val="0"/>
                <w:numId w:val="46"/>
              </w:numPr>
              <w:tabs>
                <w:tab w:pos="804" w:val="left" w:leader="none"/>
              </w:tabs>
              <w:spacing w:line="240" w:lineRule="auto" w:before="121" w:after="0"/>
              <w:ind w:left="804" w:right="0" w:hanging="296"/>
              <w:jc w:val="left"/>
              <w:rPr>
                <w:sz w:val="22"/>
              </w:rPr>
            </w:pPr>
            <w:r>
              <w:rPr>
                <w:sz w:val="22"/>
              </w:rPr>
              <w:t>Letter</w:t>
            </w:r>
            <w:r>
              <w:rPr>
                <w:spacing w:val="-8"/>
                <w:sz w:val="22"/>
              </w:rPr>
              <w:t> </w:t>
            </w:r>
            <w:r>
              <w:rPr>
                <w:sz w:val="22"/>
              </w:rPr>
              <w:t>of</w:t>
            </w:r>
            <w:r>
              <w:rPr>
                <w:spacing w:val="-9"/>
                <w:sz w:val="22"/>
              </w:rPr>
              <w:t> </w:t>
            </w:r>
            <w:r>
              <w:rPr>
                <w:spacing w:val="-4"/>
                <w:sz w:val="22"/>
              </w:rPr>
              <w:t>Bid,</w:t>
            </w:r>
          </w:p>
          <w:p>
            <w:pPr>
              <w:pStyle w:val="TableParagraph"/>
              <w:numPr>
                <w:ilvl w:val="0"/>
                <w:numId w:val="46"/>
              </w:numPr>
              <w:tabs>
                <w:tab w:pos="809" w:val="left" w:leader="none"/>
              </w:tabs>
              <w:spacing w:line="240" w:lineRule="auto" w:before="117" w:after="0"/>
              <w:ind w:left="809" w:right="0" w:hanging="301"/>
              <w:jc w:val="left"/>
              <w:rPr>
                <w:sz w:val="22"/>
              </w:rPr>
            </w:pPr>
            <w:r>
              <w:rPr>
                <w:spacing w:val="-2"/>
                <w:sz w:val="22"/>
              </w:rPr>
              <w:t>Special</w:t>
            </w:r>
            <w:r>
              <w:rPr>
                <w:spacing w:val="-12"/>
                <w:sz w:val="22"/>
              </w:rPr>
              <w:t> </w:t>
            </w:r>
            <w:r>
              <w:rPr>
                <w:spacing w:val="-2"/>
                <w:sz w:val="22"/>
              </w:rPr>
              <w:t>Conditions</w:t>
            </w:r>
            <w:r>
              <w:rPr>
                <w:sz w:val="22"/>
              </w:rPr>
              <w:t> </w:t>
            </w:r>
            <w:r>
              <w:rPr>
                <w:spacing w:val="-2"/>
                <w:sz w:val="22"/>
              </w:rPr>
              <w:t>of</w:t>
            </w:r>
            <w:r>
              <w:rPr>
                <w:spacing w:val="-5"/>
                <w:sz w:val="22"/>
              </w:rPr>
              <w:t> </w:t>
            </w:r>
            <w:r>
              <w:rPr>
                <w:spacing w:val="-2"/>
                <w:sz w:val="22"/>
              </w:rPr>
              <w:t>Contract,</w:t>
            </w:r>
          </w:p>
          <w:p>
            <w:pPr>
              <w:pStyle w:val="TableParagraph"/>
              <w:numPr>
                <w:ilvl w:val="0"/>
                <w:numId w:val="46"/>
              </w:numPr>
              <w:tabs>
                <w:tab w:pos="799" w:val="left" w:leader="none"/>
              </w:tabs>
              <w:spacing w:line="240" w:lineRule="auto" w:before="122" w:after="0"/>
              <w:ind w:left="799" w:right="0" w:hanging="291"/>
              <w:jc w:val="left"/>
              <w:rPr>
                <w:sz w:val="22"/>
              </w:rPr>
            </w:pPr>
            <w:r>
              <w:rPr>
                <w:sz w:val="22"/>
              </w:rPr>
              <w:t>General</w:t>
            </w:r>
            <w:r>
              <w:rPr>
                <w:spacing w:val="-13"/>
                <w:sz w:val="22"/>
              </w:rPr>
              <w:t> </w:t>
            </w:r>
            <w:r>
              <w:rPr>
                <w:sz w:val="22"/>
              </w:rPr>
              <w:t>Conditions</w:t>
            </w:r>
            <w:r>
              <w:rPr>
                <w:spacing w:val="-10"/>
                <w:sz w:val="22"/>
              </w:rPr>
              <w:t> </w:t>
            </w:r>
            <w:r>
              <w:rPr>
                <w:sz w:val="22"/>
              </w:rPr>
              <w:t>of</w:t>
            </w:r>
            <w:r>
              <w:rPr>
                <w:spacing w:val="-11"/>
                <w:sz w:val="22"/>
              </w:rPr>
              <w:t> </w:t>
            </w:r>
            <w:r>
              <w:rPr>
                <w:spacing w:val="-2"/>
                <w:sz w:val="22"/>
              </w:rPr>
              <w:t>Contract,</w:t>
            </w:r>
          </w:p>
          <w:p>
            <w:pPr>
              <w:pStyle w:val="TableParagraph"/>
              <w:numPr>
                <w:ilvl w:val="0"/>
                <w:numId w:val="46"/>
              </w:numPr>
              <w:tabs>
                <w:tab w:pos="779" w:val="left" w:leader="none"/>
              </w:tabs>
              <w:spacing w:line="240" w:lineRule="auto" w:before="121" w:after="0"/>
              <w:ind w:left="779" w:right="0" w:hanging="271"/>
              <w:jc w:val="left"/>
              <w:rPr>
                <w:sz w:val="22"/>
              </w:rPr>
            </w:pPr>
            <w:r>
              <w:rPr>
                <w:spacing w:val="-2"/>
                <w:sz w:val="22"/>
              </w:rPr>
              <w:t>Specifications,</w:t>
            </w:r>
          </w:p>
          <w:p>
            <w:pPr>
              <w:pStyle w:val="TableParagraph"/>
              <w:numPr>
                <w:ilvl w:val="0"/>
                <w:numId w:val="46"/>
              </w:numPr>
              <w:tabs>
                <w:tab w:pos="813" w:val="left" w:leader="none"/>
              </w:tabs>
              <w:spacing w:line="240" w:lineRule="auto" w:before="117" w:after="0"/>
              <w:ind w:left="813" w:right="0" w:hanging="305"/>
              <w:jc w:val="left"/>
              <w:rPr>
                <w:sz w:val="22"/>
              </w:rPr>
            </w:pPr>
            <w:r>
              <w:rPr>
                <w:spacing w:val="-2"/>
                <w:sz w:val="22"/>
              </w:rPr>
              <w:t>Drawings,</w:t>
            </w:r>
          </w:p>
          <w:p>
            <w:pPr>
              <w:pStyle w:val="TableParagraph"/>
              <w:numPr>
                <w:ilvl w:val="0"/>
                <w:numId w:val="46"/>
              </w:numPr>
              <w:tabs>
                <w:tab w:pos="828" w:val="left" w:leader="none"/>
              </w:tabs>
              <w:spacing w:line="240" w:lineRule="auto" w:before="121" w:after="0"/>
              <w:ind w:left="828" w:right="0" w:hanging="320"/>
              <w:jc w:val="left"/>
              <w:rPr>
                <w:sz w:val="22"/>
              </w:rPr>
            </w:pPr>
            <w:r>
              <w:rPr>
                <w:sz w:val="22"/>
              </w:rPr>
              <w:t>Bill</w:t>
            </w:r>
            <w:r>
              <w:rPr>
                <w:spacing w:val="3"/>
                <w:sz w:val="22"/>
              </w:rPr>
              <w:t> </w:t>
            </w:r>
            <w:r>
              <w:rPr>
                <w:sz w:val="22"/>
              </w:rPr>
              <w:t>of</w:t>
            </w:r>
            <w:r>
              <w:rPr>
                <w:spacing w:val="5"/>
                <w:sz w:val="22"/>
              </w:rPr>
              <w:t> </w:t>
            </w:r>
            <w:r>
              <w:rPr>
                <w:sz w:val="22"/>
              </w:rPr>
              <w:t>Quantities</w:t>
            </w:r>
            <w:r>
              <w:rPr>
                <w:spacing w:val="8"/>
                <w:sz w:val="22"/>
              </w:rPr>
              <w:t> </w:t>
            </w:r>
            <w:r>
              <w:rPr>
                <w:sz w:val="22"/>
              </w:rPr>
              <w:t>(or</w:t>
            </w:r>
            <w:r>
              <w:rPr>
                <w:spacing w:val="5"/>
                <w:sz w:val="22"/>
              </w:rPr>
              <w:t> </w:t>
            </w:r>
            <w:r>
              <w:rPr>
                <w:sz w:val="22"/>
              </w:rPr>
              <w:t>Schedules</w:t>
            </w:r>
            <w:r>
              <w:rPr>
                <w:spacing w:val="7"/>
                <w:sz w:val="22"/>
              </w:rPr>
              <w:t> </w:t>
            </w:r>
            <w:r>
              <w:rPr>
                <w:sz w:val="22"/>
              </w:rPr>
              <w:t>of</w:t>
            </w:r>
            <w:r>
              <w:rPr>
                <w:spacing w:val="1"/>
                <w:sz w:val="22"/>
              </w:rPr>
              <w:t> </w:t>
            </w:r>
            <w:r>
              <w:rPr>
                <w:sz w:val="22"/>
              </w:rPr>
              <w:t>Prices</w:t>
            </w:r>
            <w:r>
              <w:rPr>
                <w:spacing w:val="7"/>
                <w:sz w:val="22"/>
              </w:rPr>
              <w:t> </w:t>
            </w:r>
            <w:r>
              <w:rPr>
                <w:sz w:val="22"/>
              </w:rPr>
              <w:t>for</w:t>
            </w:r>
            <w:r>
              <w:rPr>
                <w:spacing w:val="10"/>
                <w:sz w:val="22"/>
              </w:rPr>
              <w:t> </w:t>
            </w:r>
            <w:r>
              <w:rPr>
                <w:sz w:val="22"/>
              </w:rPr>
              <w:t>lump</w:t>
            </w:r>
            <w:r>
              <w:rPr>
                <w:spacing w:val="12"/>
                <w:sz w:val="22"/>
              </w:rPr>
              <w:t> </w:t>
            </w:r>
            <w:r>
              <w:rPr>
                <w:sz w:val="22"/>
              </w:rPr>
              <w:t>sum</w:t>
            </w:r>
            <w:r>
              <w:rPr>
                <w:spacing w:val="12"/>
                <w:sz w:val="22"/>
              </w:rPr>
              <w:t> </w:t>
            </w:r>
            <w:r>
              <w:rPr>
                <w:sz w:val="22"/>
              </w:rPr>
              <w:t>contracts),</w:t>
            </w:r>
            <w:r>
              <w:rPr>
                <w:spacing w:val="-4"/>
                <w:sz w:val="22"/>
              </w:rPr>
              <w:t> </w:t>
            </w:r>
            <w:r>
              <w:rPr>
                <w:spacing w:val="-5"/>
                <w:sz w:val="22"/>
              </w:rPr>
              <w:t>and</w:t>
            </w:r>
          </w:p>
          <w:p>
            <w:pPr>
              <w:pStyle w:val="TableParagraph"/>
              <w:numPr>
                <w:ilvl w:val="0"/>
                <w:numId w:val="46"/>
              </w:numPr>
              <w:tabs>
                <w:tab w:pos="756" w:val="left" w:leader="none"/>
              </w:tabs>
              <w:spacing w:line="240" w:lineRule="auto" w:before="122" w:after="0"/>
              <w:ind w:left="756" w:right="0" w:hanging="248"/>
              <w:jc w:val="left"/>
              <w:rPr>
                <w:sz w:val="22"/>
              </w:rPr>
            </w:pPr>
            <w:r>
              <w:rPr>
                <w:sz w:val="22"/>
              </w:rPr>
              <w:t>Any</w:t>
            </w:r>
            <w:r>
              <w:rPr>
                <w:spacing w:val="-6"/>
                <w:sz w:val="22"/>
              </w:rPr>
              <w:t> </w:t>
            </w:r>
            <w:r>
              <w:rPr>
                <w:sz w:val="22"/>
              </w:rPr>
              <w:t>other</w:t>
            </w:r>
            <w:r>
              <w:rPr>
                <w:spacing w:val="1"/>
                <w:sz w:val="22"/>
              </w:rPr>
              <w:t> </w:t>
            </w:r>
            <w:r>
              <w:rPr>
                <w:sz w:val="22"/>
              </w:rPr>
              <w:t>document</w:t>
            </w:r>
            <w:r>
              <w:rPr>
                <w:spacing w:val="1"/>
                <w:sz w:val="22"/>
              </w:rPr>
              <w:t> </w:t>
            </w:r>
            <w:r>
              <w:rPr>
                <w:b/>
                <w:sz w:val="22"/>
              </w:rPr>
              <w:t>listed</w:t>
            </w:r>
            <w:r>
              <w:rPr>
                <w:b/>
                <w:spacing w:val="-5"/>
                <w:sz w:val="22"/>
              </w:rPr>
              <w:t> </w:t>
            </w:r>
            <w:r>
              <w:rPr>
                <w:b/>
                <w:sz w:val="22"/>
              </w:rPr>
              <w:t>in</w:t>
            </w:r>
            <w:r>
              <w:rPr>
                <w:b/>
                <w:spacing w:val="-10"/>
                <w:sz w:val="22"/>
              </w:rPr>
              <w:t> </w:t>
            </w:r>
            <w:r>
              <w:rPr>
                <w:b/>
                <w:sz w:val="22"/>
              </w:rPr>
              <w:t>the</w:t>
            </w:r>
            <w:r>
              <w:rPr>
                <w:b/>
                <w:spacing w:val="-4"/>
                <w:sz w:val="22"/>
              </w:rPr>
              <w:t> </w:t>
            </w:r>
            <w:r>
              <w:rPr>
                <w:b/>
                <w:sz w:val="22"/>
              </w:rPr>
              <w:t>SCC</w:t>
            </w:r>
            <w:r>
              <w:rPr>
                <w:b/>
                <w:spacing w:val="-1"/>
                <w:sz w:val="22"/>
              </w:rPr>
              <w:t> </w:t>
            </w:r>
            <w:r>
              <w:rPr>
                <w:sz w:val="22"/>
              </w:rPr>
              <w:t>as</w:t>
            </w:r>
            <w:r>
              <w:rPr>
                <w:spacing w:val="-6"/>
                <w:sz w:val="22"/>
              </w:rPr>
              <w:t> </w:t>
            </w:r>
            <w:r>
              <w:rPr>
                <w:sz w:val="22"/>
              </w:rPr>
              <w:t>forming</w:t>
            </w:r>
            <w:r>
              <w:rPr>
                <w:spacing w:val="-7"/>
                <w:sz w:val="22"/>
              </w:rPr>
              <w:t> </w:t>
            </w:r>
            <w:r>
              <w:rPr>
                <w:sz w:val="22"/>
              </w:rPr>
              <w:t>part</w:t>
            </w:r>
            <w:r>
              <w:rPr>
                <w:spacing w:val="-1"/>
                <w:sz w:val="22"/>
              </w:rPr>
              <w:t> </w:t>
            </w:r>
            <w:r>
              <w:rPr>
                <w:sz w:val="22"/>
              </w:rPr>
              <w:t>of</w:t>
            </w:r>
            <w:r>
              <w:rPr>
                <w:spacing w:val="-1"/>
                <w:sz w:val="22"/>
              </w:rPr>
              <w:t> </w:t>
            </w:r>
            <w:r>
              <w:rPr>
                <w:sz w:val="22"/>
              </w:rPr>
              <w:t>the</w:t>
            </w:r>
            <w:r>
              <w:rPr>
                <w:spacing w:val="-14"/>
                <w:sz w:val="22"/>
              </w:rPr>
              <w:t> </w:t>
            </w:r>
            <w:r>
              <w:rPr>
                <w:spacing w:val="-2"/>
                <w:sz w:val="22"/>
              </w:rPr>
              <w:t>Contract.</w:t>
            </w:r>
          </w:p>
        </w:tc>
      </w:tr>
      <w:tr>
        <w:trPr>
          <w:trHeight w:val="748" w:hRule="atLeast"/>
        </w:trPr>
        <w:tc>
          <w:tcPr>
            <w:tcW w:w="1729" w:type="dxa"/>
            <w:vMerge w:val="restart"/>
          </w:tcPr>
          <w:p>
            <w:pPr>
              <w:pStyle w:val="TableParagraph"/>
              <w:spacing w:line="268" w:lineRule="auto" w:before="1"/>
              <w:ind w:left="470" w:hanging="360"/>
              <w:rPr>
                <w:sz w:val="22"/>
              </w:rPr>
            </w:pPr>
            <w:bookmarkStart w:name="_bookmark3" w:id="109"/>
            <w:bookmarkEnd w:id="109"/>
            <w:r>
              <w:rPr/>
            </w:r>
            <w:r>
              <w:rPr>
                <w:sz w:val="22"/>
              </w:rPr>
              <w:t>3. Language </w:t>
            </w:r>
            <w:r>
              <w:rPr>
                <w:sz w:val="22"/>
              </w:rPr>
              <w:t>and </w:t>
            </w:r>
            <w:r>
              <w:rPr>
                <w:spacing w:val="-4"/>
                <w:sz w:val="22"/>
              </w:rPr>
              <w:t>Law</w:t>
            </w:r>
          </w:p>
        </w:tc>
        <w:tc>
          <w:tcPr>
            <w:tcW w:w="7837" w:type="dxa"/>
          </w:tcPr>
          <w:p>
            <w:pPr>
              <w:pStyle w:val="TableParagraph"/>
              <w:spacing w:before="121"/>
              <w:ind w:left="470" w:hanging="361"/>
              <w:rPr>
                <w:sz w:val="22"/>
              </w:rPr>
            </w:pPr>
            <w:r>
              <w:rPr>
                <w:sz w:val="22"/>
              </w:rPr>
              <w:t>3.1</w:t>
            </w:r>
            <w:r>
              <w:rPr>
                <w:spacing w:val="18"/>
                <w:sz w:val="22"/>
              </w:rPr>
              <w:t> </w:t>
            </w:r>
            <w:r>
              <w:rPr>
                <w:sz w:val="22"/>
              </w:rPr>
              <w:t>The</w:t>
            </w:r>
            <w:r>
              <w:rPr>
                <w:spacing w:val="-4"/>
                <w:sz w:val="22"/>
              </w:rPr>
              <w:t> </w:t>
            </w:r>
            <w:r>
              <w:rPr>
                <w:sz w:val="22"/>
              </w:rPr>
              <w:t>language of</w:t>
            </w:r>
            <w:r>
              <w:rPr>
                <w:spacing w:val="-3"/>
                <w:sz w:val="22"/>
              </w:rPr>
              <w:t> </w:t>
            </w:r>
            <w:r>
              <w:rPr>
                <w:sz w:val="22"/>
              </w:rPr>
              <w:t>the</w:t>
            </w:r>
            <w:r>
              <w:rPr>
                <w:spacing w:val="-4"/>
                <w:sz w:val="22"/>
              </w:rPr>
              <w:t> </w:t>
            </w:r>
            <w:r>
              <w:rPr>
                <w:sz w:val="22"/>
              </w:rPr>
              <w:t>Contract</w:t>
            </w:r>
            <w:r>
              <w:rPr>
                <w:spacing w:val="-1"/>
                <w:sz w:val="22"/>
              </w:rPr>
              <w:t> </w:t>
            </w:r>
            <w:r>
              <w:rPr>
                <w:sz w:val="22"/>
              </w:rPr>
              <w:t>and</w:t>
            </w:r>
            <w:r>
              <w:rPr>
                <w:spacing w:val="-6"/>
                <w:sz w:val="22"/>
              </w:rPr>
              <w:t> </w:t>
            </w:r>
            <w:r>
              <w:rPr>
                <w:sz w:val="22"/>
              </w:rPr>
              <w:t>the</w:t>
            </w:r>
            <w:r>
              <w:rPr>
                <w:spacing w:val="-4"/>
                <w:sz w:val="22"/>
              </w:rPr>
              <w:t> </w:t>
            </w:r>
            <w:r>
              <w:rPr>
                <w:sz w:val="22"/>
              </w:rPr>
              <w:t>law</w:t>
            </w:r>
            <w:r>
              <w:rPr>
                <w:spacing w:val="-2"/>
                <w:sz w:val="22"/>
              </w:rPr>
              <w:t> </w:t>
            </w:r>
            <w:r>
              <w:rPr>
                <w:sz w:val="22"/>
              </w:rPr>
              <w:t>governing</w:t>
            </w:r>
            <w:r>
              <w:rPr>
                <w:spacing w:val="-2"/>
                <w:sz w:val="22"/>
              </w:rPr>
              <w:t> </w:t>
            </w:r>
            <w:r>
              <w:rPr>
                <w:sz w:val="22"/>
              </w:rPr>
              <w:t>the</w:t>
            </w:r>
            <w:r>
              <w:rPr>
                <w:spacing w:val="-4"/>
                <w:sz w:val="22"/>
              </w:rPr>
              <w:t> </w:t>
            </w:r>
            <w:r>
              <w:rPr>
                <w:sz w:val="22"/>
              </w:rPr>
              <w:t>Contract are </w:t>
            </w:r>
            <w:r>
              <w:rPr>
                <w:b/>
                <w:sz w:val="22"/>
              </w:rPr>
              <w:t>stated in the </w:t>
            </w:r>
            <w:r>
              <w:rPr>
                <w:b/>
                <w:spacing w:val="-4"/>
                <w:sz w:val="22"/>
              </w:rPr>
              <w:t>SCC</w:t>
            </w:r>
            <w:r>
              <w:rPr>
                <w:spacing w:val="-4"/>
                <w:sz w:val="22"/>
              </w:rPr>
              <w:t>.</w:t>
            </w:r>
          </w:p>
        </w:tc>
      </w:tr>
      <w:tr>
        <w:trPr>
          <w:trHeight w:val="2688" w:hRule="atLeast"/>
        </w:trPr>
        <w:tc>
          <w:tcPr>
            <w:tcW w:w="1729" w:type="dxa"/>
            <w:vMerge/>
            <w:tcBorders>
              <w:top w:val="nil"/>
            </w:tcBorders>
          </w:tcPr>
          <w:p>
            <w:pPr>
              <w:rPr>
                <w:sz w:val="2"/>
                <w:szCs w:val="2"/>
              </w:rPr>
            </w:pPr>
          </w:p>
        </w:tc>
        <w:tc>
          <w:tcPr>
            <w:tcW w:w="7837" w:type="dxa"/>
          </w:tcPr>
          <w:p>
            <w:pPr>
              <w:pStyle w:val="TableParagraph"/>
              <w:spacing w:line="278" w:lineRule="auto" w:before="116"/>
              <w:ind w:left="575" w:right="32" w:hanging="452"/>
              <w:jc w:val="both"/>
              <w:rPr>
                <w:sz w:val="22"/>
              </w:rPr>
            </w:pPr>
            <w:r>
              <w:rPr>
                <w:sz w:val="22"/>
              </w:rPr>
              <w:t>3.2 Throughout the execution of the Contract, the Contractor shall comply with the import of goods and services prohibitions in the Employer’s country when</w:t>
            </w:r>
          </w:p>
          <w:p>
            <w:pPr>
              <w:pStyle w:val="TableParagraph"/>
              <w:spacing w:line="276" w:lineRule="auto" w:before="114"/>
              <w:ind w:left="575" w:right="30" w:firstLine="91"/>
              <w:jc w:val="both"/>
              <w:rPr>
                <w:sz w:val="22"/>
              </w:rPr>
            </w:pPr>
            <w:r>
              <w:rPr>
                <w:sz w:val="22"/>
              </w:rPr>
              <w:t>(a) by an act of compliance with a decision of the United Nations Security Council taken under Chapter VII of the Charter of the United Nations, the Employer’s Country prohibits any import of goods from, or any payments to, a particular country, person, or entity. Where the Employer’s country prohibits payments to a particular firm or for particular goods by such an act of</w:t>
            </w:r>
            <w:r>
              <w:rPr>
                <w:spacing w:val="40"/>
                <w:sz w:val="22"/>
              </w:rPr>
              <w:t> </w:t>
            </w:r>
            <w:r>
              <w:rPr>
                <w:sz w:val="22"/>
              </w:rPr>
              <w:t>compliance, that firm may be excluded.</w:t>
            </w:r>
          </w:p>
        </w:tc>
      </w:tr>
      <w:tr>
        <w:trPr>
          <w:trHeight w:val="1252" w:hRule="atLeast"/>
        </w:trPr>
        <w:tc>
          <w:tcPr>
            <w:tcW w:w="1729" w:type="dxa"/>
            <w:vMerge w:val="restart"/>
          </w:tcPr>
          <w:p>
            <w:pPr>
              <w:pStyle w:val="TableParagraph"/>
              <w:spacing w:line="249" w:lineRule="exact"/>
              <w:ind w:left="110"/>
              <w:rPr>
                <w:sz w:val="22"/>
              </w:rPr>
            </w:pPr>
            <w:bookmarkStart w:name="_bookmark4" w:id="110"/>
            <w:bookmarkEnd w:id="110"/>
            <w:r>
              <w:rPr/>
            </w:r>
            <w:r>
              <w:rPr>
                <w:spacing w:val="-2"/>
                <w:sz w:val="22"/>
              </w:rPr>
              <w:t>4.Contract</w:t>
            </w:r>
          </w:p>
          <w:p>
            <w:pPr>
              <w:pStyle w:val="TableParagraph"/>
              <w:spacing w:before="35"/>
              <w:ind w:left="470"/>
              <w:rPr>
                <w:sz w:val="22"/>
              </w:rPr>
            </w:pPr>
            <w:r>
              <w:rPr>
                <w:spacing w:val="-2"/>
                <w:sz w:val="22"/>
              </w:rPr>
              <w:t>Agreement</w:t>
            </w:r>
          </w:p>
        </w:tc>
        <w:tc>
          <w:tcPr>
            <w:tcW w:w="7837" w:type="dxa"/>
          </w:tcPr>
          <w:p>
            <w:pPr>
              <w:pStyle w:val="TableParagraph"/>
              <w:spacing w:before="121"/>
              <w:ind w:left="494" w:right="95" w:hanging="385"/>
              <w:jc w:val="both"/>
              <w:rPr>
                <w:sz w:val="22"/>
              </w:rPr>
            </w:pPr>
            <w:r>
              <w:rPr>
                <w:sz w:val="22"/>
              </w:rPr>
              <w:t>4.1 The Parties shall enter into a Contract Agreement within 15 days after the Contractor receives the Letter of Acceptance, unless the Special Conditions establish otherwise. The Contract Agreement shall be based upon the attached Contract forms in Section IX.</w:t>
            </w:r>
          </w:p>
        </w:tc>
      </w:tr>
      <w:tr>
        <w:trPr>
          <w:trHeight w:val="743" w:hRule="atLeast"/>
        </w:trPr>
        <w:tc>
          <w:tcPr>
            <w:tcW w:w="1729" w:type="dxa"/>
            <w:vMerge/>
            <w:tcBorders>
              <w:top w:val="nil"/>
            </w:tcBorders>
          </w:tcPr>
          <w:p>
            <w:pPr>
              <w:rPr>
                <w:sz w:val="2"/>
                <w:szCs w:val="2"/>
              </w:rPr>
            </w:pPr>
          </w:p>
        </w:tc>
        <w:tc>
          <w:tcPr>
            <w:tcW w:w="7837" w:type="dxa"/>
          </w:tcPr>
          <w:p>
            <w:pPr>
              <w:pStyle w:val="TableParagraph"/>
              <w:spacing w:before="121"/>
              <w:ind w:left="494" w:hanging="385"/>
              <w:rPr>
                <w:sz w:val="22"/>
              </w:rPr>
            </w:pPr>
            <w:r>
              <w:rPr>
                <w:sz w:val="22"/>
              </w:rPr>
              <w:t>4.2 Without altering the basic nature or scope of work, the contract may be amended upon mutual written consent as per prevailing Public Procurement Law.</w:t>
            </w:r>
          </w:p>
        </w:tc>
      </w:tr>
      <w:tr>
        <w:trPr>
          <w:trHeight w:val="1041" w:hRule="atLeast"/>
        </w:trPr>
        <w:tc>
          <w:tcPr>
            <w:tcW w:w="1729" w:type="dxa"/>
          </w:tcPr>
          <w:p>
            <w:pPr>
              <w:pStyle w:val="TableParagraph"/>
              <w:spacing w:line="244" w:lineRule="exact"/>
              <w:ind w:left="110"/>
              <w:rPr>
                <w:sz w:val="22"/>
              </w:rPr>
            </w:pPr>
            <w:bookmarkStart w:name="_bookmark5" w:id="111"/>
            <w:bookmarkEnd w:id="111"/>
            <w:r>
              <w:rPr/>
            </w:r>
            <w:r>
              <w:rPr>
                <w:sz w:val="22"/>
              </w:rPr>
              <w:t>5.</w:t>
            </w:r>
            <w:r>
              <w:rPr>
                <w:spacing w:val="4"/>
                <w:sz w:val="22"/>
              </w:rPr>
              <w:t> </w:t>
            </w:r>
            <w:r>
              <w:rPr>
                <w:spacing w:val="-2"/>
                <w:sz w:val="22"/>
              </w:rPr>
              <w:t>Assignment</w:t>
            </w:r>
          </w:p>
        </w:tc>
        <w:tc>
          <w:tcPr>
            <w:tcW w:w="7837" w:type="dxa"/>
          </w:tcPr>
          <w:p>
            <w:pPr>
              <w:pStyle w:val="TableParagraph"/>
              <w:numPr>
                <w:ilvl w:val="1"/>
                <w:numId w:val="47"/>
              </w:numPr>
              <w:tabs>
                <w:tab w:pos="657" w:val="left" w:leader="none"/>
              </w:tabs>
              <w:spacing w:line="259" w:lineRule="auto" w:before="116" w:after="0"/>
              <w:ind w:left="657" w:right="41" w:hanging="548"/>
              <w:jc w:val="left"/>
              <w:rPr>
                <w:sz w:val="22"/>
              </w:rPr>
            </w:pPr>
            <w:r>
              <w:rPr>
                <w:sz w:val="22"/>
              </w:rPr>
              <w:t>Neither Party</w:t>
            </w:r>
            <w:r>
              <w:rPr>
                <w:spacing w:val="-2"/>
                <w:sz w:val="22"/>
              </w:rPr>
              <w:t> </w:t>
            </w:r>
            <w:r>
              <w:rPr>
                <w:sz w:val="22"/>
              </w:rPr>
              <w:t>shall</w:t>
            </w:r>
            <w:r>
              <w:rPr>
                <w:spacing w:val="-1"/>
                <w:sz w:val="22"/>
              </w:rPr>
              <w:t> </w:t>
            </w:r>
            <w:r>
              <w:rPr>
                <w:sz w:val="22"/>
              </w:rPr>
              <w:t>assign</w:t>
            </w:r>
            <w:r>
              <w:rPr>
                <w:spacing w:val="-2"/>
                <w:sz w:val="22"/>
              </w:rPr>
              <w:t> </w:t>
            </w:r>
            <w:r>
              <w:rPr>
                <w:sz w:val="22"/>
              </w:rPr>
              <w:t>the whole or any</w:t>
            </w:r>
            <w:r>
              <w:rPr>
                <w:spacing w:val="-2"/>
                <w:sz w:val="22"/>
              </w:rPr>
              <w:t> </w:t>
            </w:r>
            <w:r>
              <w:rPr>
                <w:sz w:val="22"/>
              </w:rPr>
              <w:t>part</w:t>
            </w:r>
            <w:r>
              <w:rPr>
                <w:spacing w:val="-1"/>
                <w:sz w:val="22"/>
              </w:rPr>
              <w:t> </w:t>
            </w:r>
            <w:r>
              <w:rPr>
                <w:sz w:val="22"/>
              </w:rPr>
              <w:t>of the</w:t>
            </w:r>
            <w:r>
              <w:rPr>
                <w:spacing w:val="-4"/>
                <w:sz w:val="22"/>
              </w:rPr>
              <w:t> </w:t>
            </w:r>
            <w:r>
              <w:rPr>
                <w:sz w:val="22"/>
              </w:rPr>
              <w:t>Contract or any</w:t>
            </w:r>
            <w:r>
              <w:rPr>
                <w:spacing w:val="-2"/>
                <w:sz w:val="22"/>
              </w:rPr>
              <w:t> </w:t>
            </w:r>
            <w:r>
              <w:rPr>
                <w:sz w:val="22"/>
              </w:rPr>
              <w:t>benefit or interest in or under the Contract. However, either Party</w:t>
            </w:r>
          </w:p>
          <w:p>
            <w:pPr>
              <w:pStyle w:val="TableParagraph"/>
              <w:numPr>
                <w:ilvl w:val="2"/>
                <w:numId w:val="47"/>
              </w:numPr>
              <w:tabs>
                <w:tab w:pos="1372" w:val="left" w:leader="none"/>
              </w:tabs>
              <w:spacing w:line="238" w:lineRule="exact" w:before="121" w:after="0"/>
              <w:ind w:left="1372" w:right="0" w:hanging="720"/>
              <w:jc w:val="left"/>
              <w:rPr>
                <w:sz w:val="22"/>
              </w:rPr>
            </w:pPr>
            <w:r>
              <w:rPr>
                <w:sz w:val="22"/>
              </w:rPr>
              <w:t>may</w:t>
            </w:r>
            <w:r>
              <w:rPr>
                <w:spacing w:val="10"/>
                <w:sz w:val="22"/>
              </w:rPr>
              <w:t> </w:t>
            </w:r>
            <w:r>
              <w:rPr>
                <w:sz w:val="22"/>
              </w:rPr>
              <w:t>assign</w:t>
            </w:r>
            <w:r>
              <w:rPr>
                <w:spacing w:val="12"/>
                <w:sz w:val="22"/>
              </w:rPr>
              <w:t> </w:t>
            </w:r>
            <w:r>
              <w:rPr>
                <w:sz w:val="22"/>
              </w:rPr>
              <w:t>the</w:t>
            </w:r>
            <w:r>
              <w:rPr>
                <w:spacing w:val="11"/>
                <w:sz w:val="22"/>
              </w:rPr>
              <w:t> </w:t>
            </w:r>
            <w:r>
              <w:rPr>
                <w:sz w:val="22"/>
              </w:rPr>
              <w:t>whole</w:t>
            </w:r>
            <w:r>
              <w:rPr>
                <w:spacing w:val="15"/>
                <w:sz w:val="22"/>
              </w:rPr>
              <w:t> </w:t>
            </w:r>
            <w:r>
              <w:rPr>
                <w:sz w:val="22"/>
              </w:rPr>
              <w:t>or</w:t>
            </w:r>
            <w:r>
              <w:rPr>
                <w:spacing w:val="20"/>
                <w:sz w:val="22"/>
              </w:rPr>
              <w:t> </w:t>
            </w:r>
            <w:r>
              <w:rPr>
                <w:sz w:val="22"/>
              </w:rPr>
              <w:t>any</w:t>
            </w:r>
            <w:r>
              <w:rPr>
                <w:spacing w:val="12"/>
                <w:sz w:val="22"/>
              </w:rPr>
              <w:t> </w:t>
            </w:r>
            <w:r>
              <w:rPr>
                <w:sz w:val="22"/>
              </w:rPr>
              <w:t>part</w:t>
            </w:r>
            <w:r>
              <w:rPr>
                <w:spacing w:val="13"/>
                <w:sz w:val="22"/>
              </w:rPr>
              <w:t> </w:t>
            </w:r>
            <w:r>
              <w:rPr>
                <w:sz w:val="22"/>
              </w:rPr>
              <w:t>with</w:t>
            </w:r>
            <w:r>
              <w:rPr>
                <w:spacing w:val="13"/>
                <w:sz w:val="22"/>
              </w:rPr>
              <w:t> </w:t>
            </w:r>
            <w:r>
              <w:rPr>
                <w:sz w:val="22"/>
              </w:rPr>
              <w:t>the</w:t>
            </w:r>
            <w:r>
              <w:rPr>
                <w:spacing w:val="10"/>
                <w:sz w:val="22"/>
              </w:rPr>
              <w:t> </w:t>
            </w:r>
            <w:r>
              <w:rPr>
                <w:sz w:val="22"/>
              </w:rPr>
              <w:t>prior</w:t>
            </w:r>
            <w:r>
              <w:rPr>
                <w:spacing w:val="20"/>
                <w:sz w:val="22"/>
              </w:rPr>
              <w:t> </w:t>
            </w:r>
            <w:r>
              <w:rPr>
                <w:sz w:val="22"/>
              </w:rPr>
              <w:t>agreement</w:t>
            </w:r>
            <w:r>
              <w:rPr>
                <w:spacing w:val="18"/>
                <w:sz w:val="22"/>
              </w:rPr>
              <w:t> </w:t>
            </w:r>
            <w:r>
              <w:rPr>
                <w:sz w:val="22"/>
              </w:rPr>
              <w:t>of</w:t>
            </w:r>
            <w:r>
              <w:rPr>
                <w:spacing w:val="16"/>
                <w:sz w:val="22"/>
              </w:rPr>
              <w:t> </w:t>
            </w:r>
            <w:r>
              <w:rPr>
                <w:sz w:val="22"/>
              </w:rPr>
              <w:t>the</w:t>
            </w:r>
            <w:r>
              <w:rPr>
                <w:spacing w:val="11"/>
                <w:sz w:val="22"/>
              </w:rPr>
              <w:t> </w:t>
            </w:r>
            <w:r>
              <w:rPr>
                <w:spacing w:val="-2"/>
                <w:sz w:val="22"/>
              </w:rPr>
              <w:t>other</w:t>
            </w:r>
          </w:p>
        </w:tc>
      </w:tr>
    </w:tbl>
    <w:p>
      <w:pPr>
        <w:pStyle w:val="TableParagraph"/>
        <w:spacing w:after="0" w:line="238" w:lineRule="exact"/>
        <w:jc w:val="left"/>
        <w:rPr>
          <w:sz w:val="22"/>
        </w:rPr>
        <w:sectPr>
          <w:pgSz w:w="12240" w:h="15840"/>
          <w:pgMar w:header="526" w:footer="0" w:top="1280" w:bottom="280" w:left="1080" w:right="360"/>
        </w:sectPr>
      </w:pPr>
    </w:p>
    <w:p>
      <w:pPr>
        <w:pStyle w:val="BodyText"/>
        <w:spacing w:before="2"/>
        <w:rPr>
          <w:sz w:val="13"/>
        </w:rPr>
      </w:pPr>
    </w:p>
    <w:tbl>
      <w:tblPr>
        <w:tblW w:w="0" w:type="auto"/>
        <w:jc w:val="left"/>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729"/>
        <w:gridCol w:w="7837"/>
      </w:tblGrid>
      <w:tr>
        <w:trPr>
          <w:trHeight w:val="997" w:hRule="atLeast"/>
        </w:trPr>
        <w:tc>
          <w:tcPr>
            <w:tcW w:w="1729" w:type="dxa"/>
          </w:tcPr>
          <w:p>
            <w:pPr>
              <w:pStyle w:val="TableParagraph"/>
              <w:rPr>
                <w:sz w:val="22"/>
              </w:rPr>
            </w:pPr>
          </w:p>
        </w:tc>
        <w:tc>
          <w:tcPr>
            <w:tcW w:w="7837" w:type="dxa"/>
          </w:tcPr>
          <w:p>
            <w:pPr>
              <w:pStyle w:val="TableParagraph"/>
              <w:spacing w:line="249" w:lineRule="exact"/>
              <w:ind w:left="1372"/>
              <w:rPr>
                <w:sz w:val="22"/>
              </w:rPr>
            </w:pPr>
            <w:r>
              <w:rPr>
                <w:sz w:val="22"/>
              </w:rPr>
              <w:t>Party,</w:t>
            </w:r>
            <w:r>
              <w:rPr>
                <w:spacing w:val="-4"/>
                <w:sz w:val="22"/>
              </w:rPr>
              <w:t> </w:t>
            </w:r>
            <w:r>
              <w:rPr>
                <w:sz w:val="22"/>
              </w:rPr>
              <w:t>at</w:t>
            </w:r>
            <w:r>
              <w:rPr>
                <w:spacing w:val="-4"/>
                <w:sz w:val="22"/>
              </w:rPr>
              <w:t> </w:t>
            </w:r>
            <w:r>
              <w:rPr>
                <w:sz w:val="22"/>
              </w:rPr>
              <w:t>the</w:t>
            </w:r>
            <w:r>
              <w:rPr>
                <w:spacing w:val="-8"/>
                <w:sz w:val="22"/>
              </w:rPr>
              <w:t> </w:t>
            </w:r>
            <w:r>
              <w:rPr>
                <w:sz w:val="22"/>
              </w:rPr>
              <w:t>sole</w:t>
            </w:r>
            <w:r>
              <w:rPr>
                <w:spacing w:val="-2"/>
                <w:sz w:val="22"/>
              </w:rPr>
              <w:t> </w:t>
            </w:r>
            <w:r>
              <w:rPr>
                <w:sz w:val="22"/>
              </w:rPr>
              <w:t>discretion</w:t>
            </w:r>
            <w:r>
              <w:rPr>
                <w:spacing w:val="-5"/>
                <w:sz w:val="22"/>
              </w:rPr>
              <w:t> </w:t>
            </w:r>
            <w:r>
              <w:rPr>
                <w:sz w:val="22"/>
              </w:rPr>
              <w:t>of</w:t>
            </w:r>
            <w:r>
              <w:rPr>
                <w:spacing w:val="-3"/>
                <w:sz w:val="22"/>
              </w:rPr>
              <w:t> </w:t>
            </w:r>
            <w:r>
              <w:rPr>
                <w:sz w:val="22"/>
              </w:rPr>
              <w:t>such</w:t>
            </w:r>
            <w:r>
              <w:rPr>
                <w:spacing w:val="-5"/>
                <w:sz w:val="22"/>
              </w:rPr>
              <w:t> </w:t>
            </w:r>
            <w:r>
              <w:rPr>
                <w:sz w:val="22"/>
              </w:rPr>
              <w:t>other</w:t>
            </w:r>
            <w:r>
              <w:rPr>
                <w:spacing w:val="2"/>
                <w:sz w:val="22"/>
              </w:rPr>
              <w:t> </w:t>
            </w:r>
            <w:r>
              <w:rPr>
                <w:sz w:val="22"/>
              </w:rPr>
              <w:t>Party;</w:t>
            </w:r>
            <w:r>
              <w:rPr>
                <w:spacing w:val="-4"/>
                <w:sz w:val="22"/>
              </w:rPr>
              <w:t> </w:t>
            </w:r>
            <w:r>
              <w:rPr>
                <w:spacing w:val="-5"/>
                <w:sz w:val="22"/>
              </w:rPr>
              <w:t>and</w:t>
            </w:r>
          </w:p>
          <w:p>
            <w:pPr>
              <w:pStyle w:val="TableParagraph"/>
              <w:tabs>
                <w:tab w:pos="1372" w:val="left" w:leader="none"/>
              </w:tabs>
              <w:spacing w:before="116"/>
              <w:ind w:left="1372" w:right="33" w:hanging="720"/>
              <w:rPr>
                <w:sz w:val="22"/>
              </w:rPr>
            </w:pPr>
            <w:r>
              <w:rPr>
                <w:spacing w:val="-4"/>
                <w:sz w:val="22"/>
              </w:rPr>
              <w:t>(b)</w:t>
            </w:r>
            <w:r>
              <w:rPr>
                <w:sz w:val="22"/>
              </w:rPr>
              <w:tab/>
              <w:t>may,</w:t>
            </w:r>
            <w:r>
              <w:rPr>
                <w:spacing w:val="37"/>
                <w:sz w:val="22"/>
              </w:rPr>
              <w:t> </w:t>
            </w:r>
            <w:r>
              <w:rPr>
                <w:sz w:val="22"/>
              </w:rPr>
              <w:t>as</w:t>
            </w:r>
            <w:r>
              <w:rPr>
                <w:spacing w:val="31"/>
                <w:sz w:val="22"/>
              </w:rPr>
              <w:t> </w:t>
            </w:r>
            <w:r>
              <w:rPr>
                <w:sz w:val="22"/>
              </w:rPr>
              <w:t>security</w:t>
            </w:r>
            <w:r>
              <w:rPr>
                <w:spacing w:val="30"/>
                <w:sz w:val="22"/>
              </w:rPr>
              <w:t> </w:t>
            </w:r>
            <w:r>
              <w:rPr>
                <w:sz w:val="22"/>
              </w:rPr>
              <w:t>in</w:t>
            </w:r>
            <w:r>
              <w:rPr>
                <w:spacing w:val="30"/>
                <w:sz w:val="22"/>
              </w:rPr>
              <w:t> </w:t>
            </w:r>
            <w:r>
              <w:rPr>
                <w:sz w:val="22"/>
              </w:rPr>
              <w:t>favor</w:t>
            </w:r>
            <w:r>
              <w:rPr>
                <w:spacing w:val="37"/>
                <w:sz w:val="22"/>
              </w:rPr>
              <w:t> </w:t>
            </w:r>
            <w:r>
              <w:rPr>
                <w:sz w:val="22"/>
              </w:rPr>
              <w:t>of</w:t>
            </w:r>
            <w:r>
              <w:rPr>
                <w:spacing w:val="34"/>
                <w:sz w:val="22"/>
              </w:rPr>
              <w:t> </w:t>
            </w:r>
            <w:r>
              <w:rPr>
                <w:sz w:val="22"/>
              </w:rPr>
              <w:t>a</w:t>
            </w:r>
            <w:r>
              <w:rPr>
                <w:spacing w:val="37"/>
                <w:sz w:val="22"/>
              </w:rPr>
              <w:t> </w:t>
            </w:r>
            <w:r>
              <w:rPr>
                <w:sz w:val="22"/>
              </w:rPr>
              <w:t>bank</w:t>
            </w:r>
            <w:r>
              <w:rPr>
                <w:spacing w:val="30"/>
                <w:sz w:val="22"/>
              </w:rPr>
              <w:t> </w:t>
            </w:r>
            <w:r>
              <w:rPr>
                <w:sz w:val="22"/>
              </w:rPr>
              <w:t>or</w:t>
            </w:r>
            <w:r>
              <w:rPr>
                <w:spacing w:val="37"/>
                <w:sz w:val="22"/>
              </w:rPr>
              <w:t> </w:t>
            </w:r>
            <w:r>
              <w:rPr>
                <w:sz w:val="22"/>
              </w:rPr>
              <w:t>financial</w:t>
            </w:r>
            <w:r>
              <w:rPr>
                <w:spacing w:val="32"/>
                <w:sz w:val="22"/>
              </w:rPr>
              <w:t> </w:t>
            </w:r>
            <w:r>
              <w:rPr>
                <w:sz w:val="22"/>
              </w:rPr>
              <w:t>institution,</w:t>
            </w:r>
            <w:r>
              <w:rPr>
                <w:spacing w:val="37"/>
                <w:sz w:val="22"/>
              </w:rPr>
              <w:t> </w:t>
            </w:r>
            <w:r>
              <w:rPr>
                <w:sz w:val="22"/>
              </w:rPr>
              <w:t>assign</w:t>
            </w:r>
            <w:r>
              <w:rPr>
                <w:spacing w:val="30"/>
                <w:sz w:val="22"/>
              </w:rPr>
              <w:t> </w:t>
            </w:r>
            <w:r>
              <w:rPr>
                <w:sz w:val="22"/>
              </w:rPr>
              <w:t>its right to any moneys due, or to become due, under the Contract.</w:t>
            </w:r>
          </w:p>
        </w:tc>
      </w:tr>
      <w:tr>
        <w:trPr>
          <w:trHeight w:val="1252" w:hRule="atLeast"/>
        </w:trPr>
        <w:tc>
          <w:tcPr>
            <w:tcW w:w="1729" w:type="dxa"/>
            <w:vMerge w:val="restart"/>
          </w:tcPr>
          <w:p>
            <w:pPr>
              <w:pStyle w:val="TableParagraph"/>
              <w:spacing w:line="273" w:lineRule="auto"/>
              <w:ind w:left="470" w:right="95" w:hanging="360"/>
              <w:jc w:val="both"/>
              <w:rPr>
                <w:sz w:val="22"/>
              </w:rPr>
            </w:pPr>
            <w:bookmarkStart w:name="_bookmark6" w:id="112"/>
            <w:bookmarkEnd w:id="112"/>
            <w:r>
              <w:rPr/>
            </w:r>
            <w:r>
              <w:rPr>
                <w:sz w:val="22"/>
              </w:rPr>
              <w:t>6. Care </w:t>
            </w:r>
            <w:r>
              <w:rPr>
                <w:sz w:val="22"/>
              </w:rPr>
              <w:t>and Supply </w:t>
            </w:r>
            <w:r>
              <w:rPr>
                <w:sz w:val="22"/>
              </w:rPr>
              <w:t>of </w:t>
            </w:r>
            <w:r>
              <w:rPr>
                <w:spacing w:val="-2"/>
                <w:sz w:val="22"/>
              </w:rPr>
              <w:t>Documents</w:t>
            </w:r>
          </w:p>
        </w:tc>
        <w:tc>
          <w:tcPr>
            <w:tcW w:w="7837" w:type="dxa"/>
          </w:tcPr>
          <w:p>
            <w:pPr>
              <w:pStyle w:val="TableParagraph"/>
              <w:spacing w:before="121"/>
              <w:ind w:left="494" w:right="100" w:hanging="385"/>
              <w:jc w:val="both"/>
              <w:rPr>
                <w:sz w:val="22"/>
              </w:rPr>
            </w:pPr>
            <w:r>
              <w:rPr>
                <w:sz w:val="22"/>
              </w:rPr>
              <w:t>6.1 The Specification and Drawings shall be in the custody and care of the Employer. Unless otherwise stated in the Contract, one copy of the Contract and of each subsequent Drawing shall be supplied to the Contractor, who may make or</w:t>
            </w:r>
            <w:r>
              <w:rPr>
                <w:spacing w:val="40"/>
                <w:sz w:val="22"/>
              </w:rPr>
              <w:t> </w:t>
            </w:r>
            <w:r>
              <w:rPr>
                <w:sz w:val="22"/>
              </w:rPr>
              <w:t>request further copies at the cost of the Contractor.</w:t>
            </w:r>
          </w:p>
        </w:tc>
      </w:tr>
      <w:tr>
        <w:trPr>
          <w:trHeight w:val="1252" w:hRule="atLeast"/>
        </w:trPr>
        <w:tc>
          <w:tcPr>
            <w:tcW w:w="1729" w:type="dxa"/>
            <w:vMerge/>
            <w:tcBorders>
              <w:top w:val="nil"/>
            </w:tcBorders>
          </w:tcPr>
          <w:p>
            <w:pPr>
              <w:rPr>
                <w:sz w:val="2"/>
                <w:szCs w:val="2"/>
              </w:rPr>
            </w:pPr>
          </w:p>
        </w:tc>
        <w:tc>
          <w:tcPr>
            <w:tcW w:w="7837" w:type="dxa"/>
          </w:tcPr>
          <w:p>
            <w:pPr>
              <w:pStyle w:val="TableParagraph"/>
              <w:spacing w:before="121"/>
              <w:ind w:left="494" w:right="102" w:hanging="385"/>
              <w:jc w:val="both"/>
              <w:rPr>
                <w:sz w:val="22"/>
              </w:rPr>
            </w:pPr>
            <w:r>
              <w:rPr>
                <w:sz w:val="22"/>
              </w:rPr>
              <w:t>6.2 Each of the Contractor’s Documents shall be in the custody and care of the Contractor, unless and until taken over by the Employer. Unless otherwise stated in the Contract, the Contractor shall supply to the Engineer six copies of each of the Contractor’s Documents.</w:t>
            </w:r>
          </w:p>
        </w:tc>
      </w:tr>
      <w:tr>
        <w:trPr>
          <w:trHeight w:val="1603" w:hRule="atLeast"/>
        </w:trPr>
        <w:tc>
          <w:tcPr>
            <w:tcW w:w="1729" w:type="dxa"/>
            <w:vMerge/>
            <w:tcBorders>
              <w:top w:val="nil"/>
            </w:tcBorders>
          </w:tcPr>
          <w:p>
            <w:pPr>
              <w:rPr>
                <w:sz w:val="2"/>
                <w:szCs w:val="2"/>
              </w:rPr>
            </w:pPr>
          </w:p>
        </w:tc>
        <w:tc>
          <w:tcPr>
            <w:tcW w:w="7837" w:type="dxa"/>
          </w:tcPr>
          <w:p>
            <w:pPr>
              <w:pStyle w:val="TableParagraph"/>
              <w:spacing w:line="259" w:lineRule="auto" w:before="116"/>
              <w:ind w:left="364" w:right="22" w:hanging="270"/>
              <w:jc w:val="both"/>
              <w:rPr>
                <w:sz w:val="22"/>
              </w:rPr>
            </w:pPr>
            <w:r>
              <w:rPr>
                <w:sz w:val="22"/>
              </w:rPr>
              <w:t>6.3 The Contractor shall keep, on the Site, a copy of the Contract, publications named in the Specification, the Contractor’s Documents (if any), the Drawings and Variations and other communications given under the Contract. The Employer’s Personnel shall have the right of access to all these documents at all reasonable </w:t>
            </w:r>
            <w:r>
              <w:rPr>
                <w:spacing w:val="-2"/>
                <w:sz w:val="22"/>
              </w:rPr>
              <w:t>times.</w:t>
            </w:r>
          </w:p>
        </w:tc>
      </w:tr>
      <w:tr>
        <w:trPr>
          <w:trHeight w:val="1060" w:hRule="atLeast"/>
        </w:trPr>
        <w:tc>
          <w:tcPr>
            <w:tcW w:w="1729" w:type="dxa"/>
            <w:vMerge/>
            <w:tcBorders>
              <w:top w:val="nil"/>
            </w:tcBorders>
          </w:tcPr>
          <w:p>
            <w:pPr>
              <w:rPr>
                <w:sz w:val="2"/>
                <w:szCs w:val="2"/>
              </w:rPr>
            </w:pPr>
          </w:p>
        </w:tc>
        <w:tc>
          <w:tcPr>
            <w:tcW w:w="7837" w:type="dxa"/>
          </w:tcPr>
          <w:p>
            <w:pPr>
              <w:pStyle w:val="TableParagraph"/>
              <w:spacing w:line="256" w:lineRule="auto" w:before="121"/>
              <w:ind w:left="364" w:right="33" w:hanging="270"/>
              <w:jc w:val="both"/>
              <w:rPr>
                <w:sz w:val="22"/>
              </w:rPr>
            </w:pPr>
            <w:r>
              <w:rPr>
                <w:sz w:val="22"/>
              </w:rPr>
              <w:t>6.4 If a Party becomes aware of an error or defect in a document which was prepared for use in executing the Works, the Party shall promptly give notice to the other Party of such error or defect.</w:t>
            </w:r>
          </w:p>
        </w:tc>
      </w:tr>
      <w:tr>
        <w:trPr>
          <w:trHeight w:val="997" w:hRule="atLeast"/>
        </w:trPr>
        <w:tc>
          <w:tcPr>
            <w:tcW w:w="1729" w:type="dxa"/>
            <w:vMerge w:val="restart"/>
          </w:tcPr>
          <w:p>
            <w:pPr>
              <w:pStyle w:val="TableParagraph"/>
              <w:tabs>
                <w:tab w:pos="522" w:val="left" w:leader="none"/>
              </w:tabs>
              <w:spacing w:line="273" w:lineRule="auto"/>
              <w:ind w:left="470" w:right="97" w:hanging="360"/>
              <w:rPr>
                <w:sz w:val="22"/>
              </w:rPr>
            </w:pPr>
            <w:bookmarkStart w:name="_bookmark7" w:id="113"/>
            <w:bookmarkEnd w:id="113"/>
            <w:r>
              <w:rPr/>
            </w:r>
            <w:r>
              <w:rPr>
                <w:spacing w:val="-6"/>
                <w:sz w:val="22"/>
              </w:rPr>
              <w:t>7.</w:t>
            </w:r>
            <w:r>
              <w:rPr>
                <w:sz w:val="22"/>
              </w:rPr>
              <w:tab/>
              <w:tab/>
            </w:r>
            <w:r>
              <w:rPr>
                <w:spacing w:val="-2"/>
                <w:sz w:val="22"/>
              </w:rPr>
              <w:t>Confidentia</w:t>
            </w:r>
            <w:r>
              <w:rPr>
                <w:spacing w:val="-2"/>
                <w:sz w:val="22"/>
              </w:rPr>
              <w:t>l</w:t>
            </w:r>
            <w:r>
              <w:rPr>
                <w:spacing w:val="-2"/>
                <w:sz w:val="22"/>
              </w:rPr>
              <w:t> Details</w:t>
            </w:r>
          </w:p>
        </w:tc>
        <w:tc>
          <w:tcPr>
            <w:tcW w:w="7837" w:type="dxa"/>
          </w:tcPr>
          <w:p>
            <w:pPr>
              <w:pStyle w:val="TableParagraph"/>
              <w:spacing w:before="121"/>
              <w:ind w:left="494" w:right="97" w:hanging="385"/>
              <w:jc w:val="both"/>
              <w:rPr>
                <w:sz w:val="22"/>
              </w:rPr>
            </w:pPr>
            <w:r>
              <w:rPr>
                <w:sz w:val="22"/>
              </w:rPr>
              <w:t>7.1</w:t>
            </w:r>
            <w:r>
              <w:rPr>
                <w:spacing w:val="-4"/>
                <w:sz w:val="22"/>
              </w:rPr>
              <w:t> </w:t>
            </w:r>
            <w:r>
              <w:rPr>
                <w:sz w:val="22"/>
              </w:rPr>
              <w:t>The</w:t>
            </w:r>
            <w:r>
              <w:rPr>
                <w:spacing w:val="-6"/>
                <w:sz w:val="22"/>
              </w:rPr>
              <w:t> </w:t>
            </w:r>
            <w:r>
              <w:rPr>
                <w:sz w:val="22"/>
              </w:rPr>
              <w:t>Contractor’s and</w:t>
            </w:r>
            <w:r>
              <w:rPr>
                <w:spacing w:val="-4"/>
                <w:sz w:val="22"/>
              </w:rPr>
              <w:t> </w:t>
            </w:r>
            <w:r>
              <w:rPr>
                <w:sz w:val="22"/>
              </w:rPr>
              <w:t>the</w:t>
            </w:r>
            <w:r>
              <w:rPr>
                <w:spacing w:val="-1"/>
                <w:sz w:val="22"/>
              </w:rPr>
              <w:t> </w:t>
            </w:r>
            <w:r>
              <w:rPr>
                <w:sz w:val="22"/>
              </w:rPr>
              <w:t>Employer’s Personnel</w:t>
            </w:r>
            <w:r>
              <w:rPr>
                <w:spacing w:val="-3"/>
                <w:sz w:val="22"/>
              </w:rPr>
              <w:t> </w:t>
            </w:r>
            <w:r>
              <w:rPr>
                <w:sz w:val="22"/>
              </w:rPr>
              <w:t>shall disclose</w:t>
            </w:r>
            <w:r>
              <w:rPr>
                <w:spacing w:val="-6"/>
                <w:sz w:val="22"/>
              </w:rPr>
              <w:t> </w:t>
            </w:r>
            <w:r>
              <w:rPr>
                <w:sz w:val="22"/>
              </w:rPr>
              <w:t>all</w:t>
            </w:r>
            <w:r>
              <w:rPr>
                <w:spacing w:val="-3"/>
                <w:sz w:val="22"/>
              </w:rPr>
              <w:t> </w:t>
            </w:r>
            <w:r>
              <w:rPr>
                <w:sz w:val="22"/>
              </w:rPr>
              <w:t>such</w:t>
            </w:r>
            <w:r>
              <w:rPr>
                <w:spacing w:val="-4"/>
                <w:sz w:val="22"/>
              </w:rPr>
              <w:t> </w:t>
            </w:r>
            <w:r>
              <w:rPr>
                <w:sz w:val="22"/>
              </w:rPr>
              <w:t>confidential and other information as may be reasonably required in order to verify the Contractor’s compliance with the Contract and allow its proper implementation.</w:t>
            </w:r>
          </w:p>
        </w:tc>
      </w:tr>
      <w:tr>
        <w:trPr>
          <w:trHeight w:val="2011" w:hRule="atLeast"/>
        </w:trPr>
        <w:tc>
          <w:tcPr>
            <w:tcW w:w="1729" w:type="dxa"/>
            <w:vMerge/>
            <w:tcBorders>
              <w:top w:val="nil"/>
            </w:tcBorders>
          </w:tcPr>
          <w:p>
            <w:pPr>
              <w:rPr>
                <w:sz w:val="2"/>
                <w:szCs w:val="2"/>
              </w:rPr>
            </w:pPr>
          </w:p>
        </w:tc>
        <w:tc>
          <w:tcPr>
            <w:tcW w:w="7837" w:type="dxa"/>
          </w:tcPr>
          <w:p>
            <w:pPr>
              <w:pStyle w:val="TableParagraph"/>
              <w:spacing w:before="121"/>
              <w:ind w:left="494" w:right="93" w:hanging="385"/>
              <w:jc w:val="both"/>
              <w:rPr>
                <w:sz w:val="22"/>
              </w:rPr>
            </w:pPr>
            <w:r>
              <w:rPr>
                <w:sz w:val="22"/>
              </w:rPr>
              <w:t>7.2 Each of them shall treat the details of the Contract as private and confidential, except to the extent necessary to carry out their respective obligations under the Contract or to comply with applicable Laws. Each of them shall not publish or disclose any particulars of the Works prepared by the other Party without the previous agreement of the other Party. However, the Contractor shall be</w:t>
            </w:r>
            <w:r>
              <w:rPr>
                <w:spacing w:val="80"/>
                <w:sz w:val="22"/>
              </w:rPr>
              <w:t> </w:t>
            </w:r>
            <w:r>
              <w:rPr>
                <w:sz w:val="22"/>
              </w:rPr>
              <w:t>permitted</w:t>
            </w:r>
            <w:r>
              <w:rPr>
                <w:spacing w:val="-6"/>
                <w:sz w:val="22"/>
              </w:rPr>
              <w:t> </w:t>
            </w:r>
            <w:r>
              <w:rPr>
                <w:sz w:val="22"/>
              </w:rPr>
              <w:t>to</w:t>
            </w:r>
            <w:r>
              <w:rPr>
                <w:spacing w:val="-1"/>
                <w:sz w:val="22"/>
              </w:rPr>
              <w:t> </w:t>
            </w:r>
            <w:r>
              <w:rPr>
                <w:sz w:val="22"/>
              </w:rPr>
              <w:t>disclose</w:t>
            </w:r>
            <w:r>
              <w:rPr>
                <w:spacing w:val="-8"/>
                <w:sz w:val="22"/>
              </w:rPr>
              <w:t> </w:t>
            </w:r>
            <w:r>
              <w:rPr>
                <w:sz w:val="22"/>
              </w:rPr>
              <w:t>any</w:t>
            </w:r>
            <w:r>
              <w:rPr>
                <w:spacing w:val="-6"/>
                <w:sz w:val="22"/>
              </w:rPr>
              <w:t> </w:t>
            </w:r>
            <w:r>
              <w:rPr>
                <w:sz w:val="22"/>
              </w:rPr>
              <w:t>publicly</w:t>
            </w:r>
            <w:r>
              <w:rPr>
                <w:spacing w:val="-6"/>
                <w:sz w:val="22"/>
              </w:rPr>
              <w:t> </w:t>
            </w:r>
            <w:r>
              <w:rPr>
                <w:sz w:val="22"/>
              </w:rPr>
              <w:t>available</w:t>
            </w:r>
            <w:r>
              <w:rPr>
                <w:spacing w:val="-3"/>
                <w:sz w:val="22"/>
              </w:rPr>
              <w:t> </w:t>
            </w:r>
            <w:r>
              <w:rPr>
                <w:sz w:val="22"/>
              </w:rPr>
              <w:t>information, or information</w:t>
            </w:r>
            <w:r>
              <w:rPr>
                <w:spacing w:val="-1"/>
                <w:sz w:val="22"/>
              </w:rPr>
              <w:t> </w:t>
            </w:r>
            <w:r>
              <w:rPr>
                <w:sz w:val="22"/>
              </w:rPr>
              <w:t>otherwise required to establish his qualifications to compete for other projects.</w:t>
            </w:r>
          </w:p>
        </w:tc>
      </w:tr>
      <w:tr>
        <w:trPr>
          <w:trHeight w:val="1761" w:hRule="atLeast"/>
        </w:trPr>
        <w:tc>
          <w:tcPr>
            <w:tcW w:w="1729" w:type="dxa"/>
            <w:vMerge/>
            <w:tcBorders>
              <w:top w:val="nil"/>
            </w:tcBorders>
          </w:tcPr>
          <w:p>
            <w:pPr>
              <w:rPr>
                <w:sz w:val="2"/>
                <w:szCs w:val="2"/>
              </w:rPr>
            </w:pPr>
          </w:p>
        </w:tc>
        <w:tc>
          <w:tcPr>
            <w:tcW w:w="7837" w:type="dxa"/>
          </w:tcPr>
          <w:p>
            <w:pPr>
              <w:pStyle w:val="TableParagraph"/>
              <w:spacing w:before="121"/>
              <w:ind w:left="494" w:right="98" w:hanging="385"/>
              <w:jc w:val="both"/>
              <w:rPr>
                <w:sz w:val="22"/>
              </w:rPr>
            </w:pPr>
            <w:r>
              <w:rPr>
                <w:sz w:val="22"/>
              </w:rPr>
              <w:t>7.3 Notwithstanding the above, the Contractor may furnish to its Subcontractor(s)</w:t>
            </w:r>
            <w:r>
              <w:rPr>
                <w:spacing w:val="40"/>
                <w:sz w:val="22"/>
              </w:rPr>
              <w:t> </w:t>
            </w:r>
            <w:r>
              <w:rPr>
                <w:sz w:val="22"/>
              </w:rPr>
              <w:t>such documents, data and other information it receives from the Employer to the extent required for the</w:t>
            </w:r>
            <w:r>
              <w:rPr>
                <w:spacing w:val="-7"/>
                <w:sz w:val="22"/>
              </w:rPr>
              <w:t> </w:t>
            </w:r>
            <w:r>
              <w:rPr>
                <w:sz w:val="22"/>
              </w:rPr>
              <w:t>Subcontractor(s)</w:t>
            </w:r>
            <w:r>
              <w:rPr>
                <w:spacing w:val="-1"/>
                <w:sz w:val="22"/>
              </w:rPr>
              <w:t> </w:t>
            </w:r>
            <w:r>
              <w:rPr>
                <w:sz w:val="22"/>
              </w:rPr>
              <w:t>to</w:t>
            </w:r>
            <w:r>
              <w:rPr>
                <w:spacing w:val="-5"/>
                <w:sz w:val="22"/>
              </w:rPr>
              <w:t> </w:t>
            </w:r>
            <w:r>
              <w:rPr>
                <w:sz w:val="22"/>
              </w:rPr>
              <w:t>perform</w:t>
            </w:r>
            <w:r>
              <w:rPr>
                <w:spacing w:val="-9"/>
                <w:sz w:val="22"/>
              </w:rPr>
              <w:t> </w:t>
            </w:r>
            <w:r>
              <w:rPr>
                <w:sz w:val="22"/>
              </w:rPr>
              <w:t>its work</w:t>
            </w:r>
            <w:r>
              <w:rPr>
                <w:spacing w:val="-5"/>
                <w:sz w:val="22"/>
              </w:rPr>
              <w:t> </w:t>
            </w:r>
            <w:r>
              <w:rPr>
                <w:sz w:val="22"/>
              </w:rPr>
              <w:t>under the</w:t>
            </w:r>
            <w:r>
              <w:rPr>
                <w:spacing w:val="-7"/>
                <w:sz w:val="22"/>
              </w:rPr>
              <w:t> </w:t>
            </w:r>
            <w:r>
              <w:rPr>
                <w:sz w:val="22"/>
              </w:rPr>
              <w:t>Contract, in which event the Contractor shall obtain from such Subcontractor(s) an undertaking</w:t>
            </w:r>
            <w:r>
              <w:rPr>
                <w:spacing w:val="-6"/>
                <w:sz w:val="22"/>
              </w:rPr>
              <w:t> </w:t>
            </w:r>
            <w:r>
              <w:rPr>
                <w:sz w:val="22"/>
              </w:rPr>
              <w:t>of</w:t>
            </w:r>
            <w:r>
              <w:rPr>
                <w:spacing w:val="-3"/>
                <w:sz w:val="22"/>
              </w:rPr>
              <w:t> </w:t>
            </w:r>
            <w:r>
              <w:rPr>
                <w:sz w:val="22"/>
              </w:rPr>
              <w:t>confidentiality</w:t>
            </w:r>
            <w:r>
              <w:rPr>
                <w:spacing w:val="-2"/>
                <w:sz w:val="22"/>
              </w:rPr>
              <w:t> </w:t>
            </w:r>
            <w:r>
              <w:rPr>
                <w:sz w:val="22"/>
              </w:rPr>
              <w:t>similar to</w:t>
            </w:r>
            <w:r>
              <w:rPr>
                <w:spacing w:val="-6"/>
                <w:sz w:val="22"/>
              </w:rPr>
              <w:t> </w:t>
            </w:r>
            <w:r>
              <w:rPr>
                <w:sz w:val="22"/>
              </w:rPr>
              <w:t>that</w:t>
            </w:r>
            <w:r>
              <w:rPr>
                <w:spacing w:val="-5"/>
                <w:sz w:val="22"/>
              </w:rPr>
              <w:t> </w:t>
            </w:r>
            <w:r>
              <w:rPr>
                <w:sz w:val="22"/>
              </w:rPr>
              <w:t>imposed</w:t>
            </w:r>
            <w:r>
              <w:rPr>
                <w:spacing w:val="-6"/>
                <w:sz w:val="22"/>
              </w:rPr>
              <w:t> </w:t>
            </w:r>
            <w:r>
              <w:rPr>
                <w:sz w:val="22"/>
              </w:rPr>
              <w:t>on</w:t>
            </w:r>
            <w:r>
              <w:rPr>
                <w:spacing w:val="-6"/>
                <w:sz w:val="22"/>
              </w:rPr>
              <w:t> </w:t>
            </w:r>
            <w:r>
              <w:rPr>
                <w:sz w:val="22"/>
              </w:rPr>
              <w:t>the</w:t>
            </w:r>
            <w:r>
              <w:rPr>
                <w:spacing w:val="-8"/>
                <w:sz w:val="22"/>
              </w:rPr>
              <w:t> </w:t>
            </w:r>
            <w:r>
              <w:rPr>
                <w:sz w:val="22"/>
              </w:rPr>
              <w:t>Contractor under this </w:t>
            </w:r>
            <w:r>
              <w:rPr>
                <w:spacing w:val="-2"/>
                <w:sz w:val="22"/>
              </w:rPr>
              <w:t>Clause.</w:t>
            </w:r>
          </w:p>
        </w:tc>
      </w:tr>
      <w:tr>
        <w:trPr>
          <w:trHeight w:val="782" w:hRule="atLeast"/>
        </w:trPr>
        <w:tc>
          <w:tcPr>
            <w:tcW w:w="1729" w:type="dxa"/>
          </w:tcPr>
          <w:p>
            <w:pPr>
              <w:pStyle w:val="TableParagraph"/>
              <w:tabs>
                <w:tab w:pos="560" w:val="left" w:leader="none"/>
              </w:tabs>
              <w:spacing w:line="268" w:lineRule="auto"/>
              <w:ind w:left="470" w:right="94" w:hanging="360"/>
              <w:rPr>
                <w:sz w:val="22"/>
              </w:rPr>
            </w:pPr>
            <w:bookmarkStart w:name="_bookmark8" w:id="114"/>
            <w:bookmarkEnd w:id="114"/>
            <w:r>
              <w:rPr/>
            </w:r>
            <w:r>
              <w:rPr>
                <w:spacing w:val="-6"/>
                <w:sz w:val="22"/>
              </w:rPr>
              <w:t>8.</w:t>
            </w:r>
            <w:r>
              <w:rPr>
                <w:sz w:val="22"/>
              </w:rPr>
              <w:tab/>
              <w:tab/>
            </w:r>
            <w:r>
              <w:rPr>
                <w:spacing w:val="-2"/>
                <w:sz w:val="22"/>
              </w:rPr>
              <w:t>Complianc</w:t>
            </w:r>
            <w:r>
              <w:rPr>
                <w:spacing w:val="-2"/>
                <w:sz w:val="22"/>
              </w:rPr>
              <w:t>e</w:t>
            </w:r>
            <w:r>
              <w:rPr>
                <w:spacing w:val="-2"/>
                <w:sz w:val="22"/>
              </w:rPr>
              <w:t> </w:t>
            </w:r>
            <w:r>
              <w:rPr>
                <w:sz w:val="22"/>
              </w:rPr>
              <w:t>with Laws</w:t>
            </w:r>
          </w:p>
        </w:tc>
        <w:tc>
          <w:tcPr>
            <w:tcW w:w="7837" w:type="dxa"/>
          </w:tcPr>
          <w:p>
            <w:pPr>
              <w:pStyle w:val="TableParagraph"/>
              <w:spacing w:before="121"/>
              <w:ind w:left="494" w:hanging="385"/>
              <w:rPr>
                <w:sz w:val="22"/>
              </w:rPr>
            </w:pPr>
            <w:r>
              <w:rPr>
                <w:sz w:val="22"/>
              </w:rPr>
              <w:t>8.1</w:t>
            </w:r>
            <w:r>
              <w:rPr>
                <w:spacing w:val="-1"/>
                <w:sz w:val="22"/>
              </w:rPr>
              <w:t> </w:t>
            </w:r>
            <w:r>
              <w:rPr>
                <w:sz w:val="22"/>
              </w:rPr>
              <w:t>The</w:t>
            </w:r>
            <w:r>
              <w:rPr>
                <w:spacing w:val="-3"/>
                <w:sz w:val="22"/>
              </w:rPr>
              <w:t> </w:t>
            </w:r>
            <w:r>
              <w:rPr>
                <w:sz w:val="22"/>
              </w:rPr>
              <w:t>Contractor shall, in</w:t>
            </w:r>
            <w:r>
              <w:rPr>
                <w:spacing w:val="-1"/>
                <w:sz w:val="22"/>
              </w:rPr>
              <w:t> </w:t>
            </w:r>
            <w:r>
              <w:rPr>
                <w:sz w:val="22"/>
              </w:rPr>
              <w:t>performing</w:t>
            </w:r>
            <w:r>
              <w:rPr>
                <w:spacing w:val="-1"/>
                <w:sz w:val="22"/>
              </w:rPr>
              <w:t> </w:t>
            </w:r>
            <w:r>
              <w:rPr>
                <w:sz w:val="22"/>
              </w:rPr>
              <w:t>the</w:t>
            </w:r>
            <w:r>
              <w:rPr>
                <w:spacing w:val="-3"/>
                <w:sz w:val="22"/>
              </w:rPr>
              <w:t> </w:t>
            </w:r>
            <w:r>
              <w:rPr>
                <w:sz w:val="22"/>
              </w:rPr>
              <w:t>Contract, comply with</w:t>
            </w:r>
            <w:r>
              <w:rPr>
                <w:spacing w:val="-1"/>
                <w:sz w:val="22"/>
              </w:rPr>
              <w:t> </w:t>
            </w:r>
            <w:r>
              <w:rPr>
                <w:sz w:val="22"/>
              </w:rPr>
              <w:t>applicable</w:t>
            </w:r>
            <w:r>
              <w:rPr>
                <w:spacing w:val="-3"/>
                <w:sz w:val="22"/>
              </w:rPr>
              <w:t> </w:t>
            </w:r>
            <w:r>
              <w:rPr>
                <w:sz w:val="22"/>
              </w:rPr>
              <w:t>Laws of </w:t>
            </w:r>
            <w:r>
              <w:rPr>
                <w:spacing w:val="-2"/>
                <w:sz w:val="22"/>
              </w:rPr>
              <w:t>Nepal.</w:t>
            </w:r>
          </w:p>
        </w:tc>
      </w:tr>
      <w:tr>
        <w:trPr>
          <w:trHeight w:val="1132" w:hRule="atLeast"/>
        </w:trPr>
        <w:tc>
          <w:tcPr>
            <w:tcW w:w="1729" w:type="dxa"/>
          </w:tcPr>
          <w:p>
            <w:pPr>
              <w:pStyle w:val="TableParagraph"/>
              <w:tabs>
                <w:tab w:pos="580" w:val="left" w:leader="none"/>
                <w:tab w:pos="1299" w:val="left" w:leader="none"/>
              </w:tabs>
              <w:spacing w:line="273" w:lineRule="auto"/>
              <w:ind w:left="470" w:right="95" w:hanging="360"/>
              <w:rPr>
                <w:sz w:val="22"/>
              </w:rPr>
            </w:pPr>
            <w:bookmarkStart w:name="_bookmark9" w:id="115"/>
            <w:bookmarkEnd w:id="115"/>
            <w:r>
              <w:rPr/>
            </w:r>
            <w:r>
              <w:rPr>
                <w:spacing w:val="-6"/>
                <w:sz w:val="22"/>
              </w:rPr>
              <w:t>9.</w:t>
            </w:r>
            <w:r>
              <w:rPr>
                <w:sz w:val="22"/>
              </w:rPr>
              <w:tab/>
              <w:tab/>
            </w:r>
            <w:r>
              <w:rPr>
                <w:spacing w:val="-2"/>
                <w:sz w:val="22"/>
              </w:rPr>
              <w:t>Joint</w:t>
            </w:r>
            <w:r>
              <w:rPr>
                <w:sz w:val="22"/>
              </w:rPr>
              <w:tab/>
            </w:r>
            <w:r>
              <w:rPr>
                <w:spacing w:val="-4"/>
                <w:sz w:val="22"/>
              </w:rPr>
              <w:t>an</w:t>
            </w:r>
            <w:r>
              <w:rPr>
                <w:spacing w:val="-4"/>
                <w:sz w:val="22"/>
              </w:rPr>
              <w:t>d</w:t>
            </w:r>
            <w:r>
              <w:rPr>
                <w:spacing w:val="-4"/>
                <w:sz w:val="22"/>
              </w:rPr>
              <w:t> </w:t>
            </w:r>
            <w:r>
              <w:rPr>
                <w:spacing w:val="-2"/>
                <w:sz w:val="22"/>
              </w:rPr>
              <w:t>Several Liability</w:t>
            </w:r>
          </w:p>
        </w:tc>
        <w:tc>
          <w:tcPr>
            <w:tcW w:w="7837" w:type="dxa"/>
          </w:tcPr>
          <w:p>
            <w:pPr>
              <w:pStyle w:val="TableParagraph"/>
              <w:spacing w:before="121"/>
              <w:ind w:left="494" w:right="96" w:hanging="385"/>
              <w:jc w:val="both"/>
              <w:rPr>
                <w:sz w:val="22"/>
              </w:rPr>
            </w:pPr>
            <w:r>
              <w:rPr>
                <w:sz w:val="22"/>
              </w:rPr>
              <w:t>9.1 If the Contractor is a joint venture of two or more entities , all such entities</w:t>
            </w:r>
            <w:r>
              <w:rPr>
                <w:spacing w:val="18"/>
                <w:sz w:val="22"/>
              </w:rPr>
              <w:t> </w:t>
            </w:r>
            <w:r>
              <w:rPr>
                <w:sz w:val="22"/>
              </w:rPr>
              <w:t>shall be jointly and severally liable to the Employer for the fulfillment of the</w:t>
            </w:r>
            <w:r>
              <w:rPr>
                <w:spacing w:val="40"/>
                <w:sz w:val="22"/>
              </w:rPr>
              <w:t> </w:t>
            </w:r>
            <w:r>
              <w:rPr>
                <w:sz w:val="22"/>
              </w:rPr>
              <w:t>provisions</w:t>
            </w:r>
            <w:r>
              <w:rPr>
                <w:spacing w:val="34"/>
                <w:sz w:val="22"/>
              </w:rPr>
              <w:t> </w:t>
            </w:r>
            <w:r>
              <w:rPr>
                <w:sz w:val="22"/>
              </w:rPr>
              <w:t>of</w:t>
            </w:r>
            <w:r>
              <w:rPr>
                <w:spacing w:val="27"/>
                <w:sz w:val="22"/>
              </w:rPr>
              <w:t> </w:t>
            </w:r>
            <w:r>
              <w:rPr>
                <w:sz w:val="22"/>
              </w:rPr>
              <w:t>the</w:t>
            </w:r>
            <w:r>
              <w:rPr>
                <w:spacing w:val="23"/>
                <w:sz w:val="22"/>
              </w:rPr>
              <w:t> </w:t>
            </w:r>
            <w:r>
              <w:rPr>
                <w:sz w:val="22"/>
              </w:rPr>
              <w:t>Contract,</w:t>
            </w:r>
            <w:r>
              <w:rPr>
                <w:spacing w:val="26"/>
                <w:sz w:val="22"/>
              </w:rPr>
              <w:t> </w:t>
            </w:r>
            <w:r>
              <w:rPr>
                <w:sz w:val="22"/>
              </w:rPr>
              <w:t>and</w:t>
            </w:r>
            <w:r>
              <w:rPr>
                <w:spacing w:val="25"/>
                <w:sz w:val="22"/>
              </w:rPr>
              <w:t> </w:t>
            </w:r>
            <w:r>
              <w:rPr>
                <w:sz w:val="22"/>
              </w:rPr>
              <w:t>shall</w:t>
            </w:r>
            <w:r>
              <w:rPr>
                <w:spacing w:val="30"/>
                <w:sz w:val="22"/>
              </w:rPr>
              <w:t> </w:t>
            </w:r>
            <w:r>
              <w:rPr>
                <w:sz w:val="22"/>
              </w:rPr>
              <w:t>designate</w:t>
            </w:r>
            <w:r>
              <w:rPr>
                <w:spacing w:val="28"/>
                <w:sz w:val="22"/>
              </w:rPr>
              <w:t> </w:t>
            </w:r>
            <w:r>
              <w:rPr>
                <w:sz w:val="22"/>
              </w:rPr>
              <w:t>one</w:t>
            </w:r>
            <w:r>
              <w:rPr>
                <w:spacing w:val="31"/>
                <w:sz w:val="22"/>
              </w:rPr>
              <w:t> </w:t>
            </w:r>
            <w:r>
              <w:rPr>
                <w:sz w:val="22"/>
              </w:rPr>
              <w:t>of</w:t>
            </w:r>
            <w:r>
              <w:rPr>
                <w:spacing w:val="28"/>
                <w:sz w:val="22"/>
              </w:rPr>
              <w:t> </w:t>
            </w:r>
            <w:r>
              <w:rPr>
                <w:sz w:val="22"/>
              </w:rPr>
              <w:t>such</w:t>
            </w:r>
            <w:r>
              <w:rPr>
                <w:spacing w:val="24"/>
                <w:sz w:val="22"/>
              </w:rPr>
              <w:t> </w:t>
            </w:r>
            <w:r>
              <w:rPr>
                <w:sz w:val="22"/>
              </w:rPr>
              <w:t>persons</w:t>
            </w:r>
            <w:r>
              <w:rPr>
                <w:spacing w:val="30"/>
                <w:sz w:val="22"/>
              </w:rPr>
              <w:t> </w:t>
            </w:r>
            <w:r>
              <w:rPr>
                <w:sz w:val="22"/>
              </w:rPr>
              <w:t>to</w:t>
            </w:r>
            <w:r>
              <w:rPr>
                <w:spacing w:val="25"/>
                <w:sz w:val="22"/>
              </w:rPr>
              <w:t> </w:t>
            </w:r>
            <w:r>
              <w:rPr>
                <w:sz w:val="22"/>
              </w:rPr>
              <w:t>act</w:t>
            </w:r>
            <w:r>
              <w:rPr>
                <w:spacing w:val="30"/>
                <w:sz w:val="22"/>
              </w:rPr>
              <w:t> </w:t>
            </w:r>
            <w:r>
              <w:rPr>
                <w:sz w:val="22"/>
              </w:rPr>
              <w:t>as</w:t>
            </w:r>
            <w:r>
              <w:rPr>
                <w:spacing w:val="25"/>
                <w:sz w:val="22"/>
              </w:rPr>
              <w:t> </w:t>
            </w:r>
            <w:r>
              <w:rPr>
                <w:spacing w:val="-10"/>
                <w:sz w:val="22"/>
              </w:rPr>
              <w:t>a</w:t>
            </w:r>
          </w:p>
          <w:p>
            <w:pPr>
              <w:pStyle w:val="TableParagraph"/>
              <w:spacing w:line="233" w:lineRule="exact"/>
              <w:ind w:left="494"/>
              <w:jc w:val="both"/>
              <w:rPr>
                <w:b/>
                <w:sz w:val="22"/>
              </w:rPr>
            </w:pPr>
            <w:r>
              <w:rPr>
                <w:sz w:val="22"/>
              </w:rPr>
              <w:t>leader</w:t>
            </w:r>
            <w:r>
              <w:rPr>
                <w:spacing w:val="54"/>
                <w:w w:val="150"/>
                <w:sz w:val="22"/>
              </w:rPr>
              <w:t> </w:t>
            </w:r>
            <w:r>
              <w:rPr>
                <w:sz w:val="22"/>
              </w:rPr>
              <w:t>with</w:t>
            </w:r>
            <w:r>
              <w:rPr>
                <w:spacing w:val="69"/>
                <w:sz w:val="22"/>
              </w:rPr>
              <w:t> </w:t>
            </w:r>
            <w:r>
              <w:rPr>
                <w:sz w:val="22"/>
              </w:rPr>
              <w:t>authority</w:t>
            </w:r>
            <w:r>
              <w:rPr>
                <w:spacing w:val="70"/>
                <w:sz w:val="22"/>
              </w:rPr>
              <w:t> </w:t>
            </w:r>
            <w:r>
              <w:rPr>
                <w:sz w:val="22"/>
              </w:rPr>
              <w:t>to</w:t>
            </w:r>
            <w:r>
              <w:rPr>
                <w:spacing w:val="70"/>
                <w:sz w:val="22"/>
              </w:rPr>
              <w:t> </w:t>
            </w:r>
            <w:r>
              <w:rPr>
                <w:sz w:val="22"/>
              </w:rPr>
              <w:t>bind</w:t>
            </w:r>
            <w:r>
              <w:rPr>
                <w:spacing w:val="70"/>
                <w:sz w:val="22"/>
              </w:rPr>
              <w:t> </w:t>
            </w:r>
            <w:r>
              <w:rPr>
                <w:sz w:val="22"/>
              </w:rPr>
              <w:t>the</w:t>
            </w:r>
            <w:r>
              <w:rPr>
                <w:spacing w:val="73"/>
                <w:sz w:val="22"/>
              </w:rPr>
              <w:t> </w:t>
            </w:r>
            <w:r>
              <w:rPr>
                <w:sz w:val="22"/>
              </w:rPr>
              <w:t>joint</w:t>
            </w:r>
            <w:r>
              <w:rPr>
                <w:spacing w:val="79"/>
                <w:sz w:val="22"/>
              </w:rPr>
              <w:t> </w:t>
            </w:r>
            <w:r>
              <w:rPr>
                <w:sz w:val="22"/>
              </w:rPr>
              <w:t>venture.</w:t>
            </w:r>
            <w:r>
              <w:rPr>
                <w:spacing w:val="56"/>
                <w:w w:val="150"/>
                <w:sz w:val="22"/>
              </w:rPr>
              <w:t> </w:t>
            </w:r>
            <w:r>
              <w:rPr>
                <w:b/>
                <w:sz w:val="22"/>
              </w:rPr>
              <w:t>The</w:t>
            </w:r>
            <w:r>
              <w:rPr>
                <w:b/>
                <w:spacing w:val="73"/>
                <w:sz w:val="22"/>
              </w:rPr>
              <w:t> </w:t>
            </w:r>
            <w:r>
              <w:rPr>
                <w:b/>
                <w:sz w:val="22"/>
              </w:rPr>
              <w:t>contractor</w:t>
            </w:r>
            <w:r>
              <w:rPr>
                <w:b/>
                <w:spacing w:val="73"/>
                <w:sz w:val="22"/>
              </w:rPr>
              <w:t> </w:t>
            </w:r>
            <w:r>
              <w:rPr>
                <w:b/>
                <w:sz w:val="22"/>
              </w:rPr>
              <w:t>shall</w:t>
            </w:r>
            <w:r>
              <w:rPr>
                <w:b/>
                <w:spacing w:val="76"/>
                <w:sz w:val="22"/>
              </w:rPr>
              <w:t> </w:t>
            </w:r>
            <w:r>
              <w:rPr>
                <w:b/>
                <w:spacing w:val="-5"/>
                <w:sz w:val="22"/>
              </w:rPr>
              <w:t>not</w:t>
            </w:r>
          </w:p>
        </w:tc>
      </w:tr>
    </w:tbl>
    <w:p>
      <w:pPr>
        <w:pStyle w:val="TableParagraph"/>
        <w:spacing w:after="0" w:line="233" w:lineRule="exact"/>
        <w:jc w:val="both"/>
        <w:rPr>
          <w:b/>
          <w:sz w:val="22"/>
        </w:rPr>
        <w:sectPr>
          <w:pgSz w:w="12240" w:h="15840"/>
          <w:pgMar w:header="526" w:footer="0" w:top="1280" w:bottom="280" w:left="1080" w:right="360"/>
        </w:sectPr>
      </w:pPr>
    </w:p>
    <w:p>
      <w:pPr>
        <w:pStyle w:val="BodyText"/>
        <w:spacing w:before="2"/>
        <w:rPr>
          <w:sz w:val="13"/>
        </w:rPr>
      </w:pPr>
    </w:p>
    <w:tbl>
      <w:tblPr>
        <w:tblW w:w="0" w:type="auto"/>
        <w:jc w:val="left"/>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729"/>
        <w:gridCol w:w="7837"/>
      </w:tblGrid>
      <w:tr>
        <w:trPr>
          <w:trHeight w:val="1132" w:hRule="atLeast"/>
        </w:trPr>
        <w:tc>
          <w:tcPr>
            <w:tcW w:w="1729" w:type="dxa"/>
          </w:tcPr>
          <w:p>
            <w:pPr>
              <w:pStyle w:val="TableParagraph"/>
              <w:rPr>
                <w:sz w:val="22"/>
              </w:rPr>
            </w:pPr>
          </w:p>
        </w:tc>
        <w:tc>
          <w:tcPr>
            <w:tcW w:w="7837" w:type="dxa"/>
          </w:tcPr>
          <w:p>
            <w:pPr>
              <w:pStyle w:val="TableParagraph"/>
              <w:spacing w:before="1"/>
              <w:ind w:left="494" w:right="104"/>
              <w:jc w:val="both"/>
              <w:rPr>
                <w:sz w:val="22"/>
              </w:rPr>
            </w:pPr>
            <w:r>
              <w:rPr>
                <w:b/>
                <w:sz w:val="22"/>
              </w:rPr>
              <w:t>handover the responsibility of the contract to any one member or some members of Joint Venture or any other parties, not involved in the contract. </w:t>
            </w:r>
            <w:r>
              <w:rPr>
                <w:sz w:val="22"/>
              </w:rPr>
              <w:t>The composition or the constitution of the joint venture shall not be altered without the prior consent of the Employer.</w:t>
            </w:r>
          </w:p>
        </w:tc>
      </w:tr>
      <w:tr>
        <w:trPr>
          <w:trHeight w:val="1070" w:hRule="atLeast"/>
        </w:trPr>
        <w:tc>
          <w:tcPr>
            <w:tcW w:w="1729" w:type="dxa"/>
          </w:tcPr>
          <w:p>
            <w:pPr>
              <w:pStyle w:val="TableParagraph"/>
              <w:tabs>
                <w:tab w:pos="998" w:val="left" w:leader="none"/>
              </w:tabs>
              <w:spacing w:line="273" w:lineRule="auto"/>
              <w:ind w:left="470" w:right="101" w:hanging="360"/>
              <w:rPr>
                <w:sz w:val="22"/>
              </w:rPr>
            </w:pPr>
            <w:bookmarkStart w:name="_bookmark10" w:id="116"/>
            <w:bookmarkEnd w:id="116"/>
            <w:r>
              <w:rPr/>
            </w:r>
            <w:r>
              <w:rPr>
                <w:spacing w:val="-4"/>
                <w:sz w:val="22"/>
              </w:rPr>
              <w:t>10.</w:t>
            </w:r>
            <w:r>
              <w:rPr>
                <w:sz w:val="22"/>
              </w:rPr>
              <w:tab/>
              <w:tab/>
            </w:r>
            <w:r>
              <w:rPr>
                <w:spacing w:val="-2"/>
                <w:sz w:val="22"/>
              </w:rPr>
              <w:t>Projec</w:t>
            </w:r>
            <w:r>
              <w:rPr>
                <w:spacing w:val="-2"/>
                <w:sz w:val="22"/>
              </w:rPr>
              <w:t>t</w:t>
            </w:r>
            <w:r>
              <w:rPr>
                <w:spacing w:val="-2"/>
                <w:sz w:val="22"/>
              </w:rPr>
              <w:t> Manager's Decisions</w:t>
            </w:r>
          </w:p>
        </w:tc>
        <w:tc>
          <w:tcPr>
            <w:tcW w:w="7837" w:type="dxa"/>
          </w:tcPr>
          <w:p>
            <w:pPr>
              <w:pStyle w:val="TableParagraph"/>
              <w:spacing w:before="121"/>
              <w:ind w:left="494" w:right="94" w:hanging="385"/>
              <w:jc w:val="both"/>
              <w:rPr>
                <w:sz w:val="22"/>
              </w:rPr>
            </w:pPr>
            <w:r>
              <w:rPr>
                <w:sz w:val="22"/>
              </w:rPr>
              <w:t>10.1 Except where otherwise specifically stated, the Project Manager shall decide </w:t>
            </w:r>
            <w:r>
              <w:rPr>
                <w:spacing w:val="-2"/>
                <w:sz w:val="22"/>
              </w:rPr>
              <w:t>contractual</w:t>
            </w:r>
            <w:r>
              <w:rPr>
                <w:spacing w:val="-12"/>
                <w:sz w:val="22"/>
              </w:rPr>
              <w:t> </w:t>
            </w:r>
            <w:r>
              <w:rPr>
                <w:spacing w:val="-2"/>
                <w:sz w:val="22"/>
              </w:rPr>
              <w:t>matters</w:t>
            </w:r>
            <w:r>
              <w:rPr>
                <w:spacing w:val="-12"/>
                <w:sz w:val="22"/>
              </w:rPr>
              <w:t> </w:t>
            </w:r>
            <w:r>
              <w:rPr>
                <w:spacing w:val="-2"/>
                <w:sz w:val="22"/>
              </w:rPr>
              <w:t>between</w:t>
            </w:r>
            <w:r>
              <w:rPr>
                <w:spacing w:val="-12"/>
                <w:sz w:val="22"/>
              </w:rPr>
              <w:t> </w:t>
            </w:r>
            <w:r>
              <w:rPr>
                <w:spacing w:val="-2"/>
                <w:sz w:val="22"/>
              </w:rPr>
              <w:t>the</w:t>
            </w:r>
            <w:r>
              <w:rPr>
                <w:spacing w:val="-11"/>
                <w:sz w:val="22"/>
              </w:rPr>
              <w:t> </w:t>
            </w:r>
            <w:r>
              <w:rPr>
                <w:spacing w:val="-2"/>
                <w:sz w:val="22"/>
              </w:rPr>
              <w:t>Employer</w:t>
            </w:r>
            <w:r>
              <w:rPr>
                <w:spacing w:val="-12"/>
                <w:sz w:val="22"/>
              </w:rPr>
              <w:t> </w:t>
            </w:r>
            <w:r>
              <w:rPr>
                <w:spacing w:val="-2"/>
                <w:sz w:val="22"/>
              </w:rPr>
              <w:t>and</w:t>
            </w:r>
            <w:r>
              <w:rPr>
                <w:spacing w:val="-12"/>
                <w:sz w:val="22"/>
              </w:rPr>
              <w:t> </w:t>
            </w:r>
            <w:r>
              <w:rPr>
                <w:spacing w:val="-2"/>
                <w:sz w:val="22"/>
              </w:rPr>
              <w:t>the</w:t>
            </w:r>
            <w:r>
              <w:rPr>
                <w:spacing w:val="-12"/>
                <w:sz w:val="22"/>
              </w:rPr>
              <w:t> </w:t>
            </w:r>
            <w:r>
              <w:rPr>
                <w:spacing w:val="-2"/>
                <w:sz w:val="22"/>
              </w:rPr>
              <w:t>Contractor</w:t>
            </w:r>
            <w:r>
              <w:rPr>
                <w:spacing w:val="-11"/>
                <w:sz w:val="22"/>
              </w:rPr>
              <w:t> </w:t>
            </w:r>
            <w:r>
              <w:rPr>
                <w:spacing w:val="-2"/>
                <w:sz w:val="22"/>
              </w:rPr>
              <w:t>in</w:t>
            </w:r>
            <w:r>
              <w:rPr>
                <w:spacing w:val="-12"/>
                <w:sz w:val="22"/>
              </w:rPr>
              <w:t> </w:t>
            </w:r>
            <w:r>
              <w:rPr>
                <w:spacing w:val="-2"/>
                <w:sz w:val="22"/>
              </w:rPr>
              <w:t>the</w:t>
            </w:r>
            <w:r>
              <w:rPr>
                <w:spacing w:val="-12"/>
                <w:sz w:val="22"/>
              </w:rPr>
              <w:t> </w:t>
            </w:r>
            <w:r>
              <w:rPr>
                <w:spacing w:val="-2"/>
                <w:sz w:val="22"/>
              </w:rPr>
              <w:t>role</w:t>
            </w:r>
            <w:r>
              <w:rPr>
                <w:spacing w:val="-12"/>
                <w:sz w:val="22"/>
              </w:rPr>
              <w:t> </w:t>
            </w:r>
            <w:r>
              <w:rPr>
                <w:spacing w:val="-2"/>
                <w:sz w:val="22"/>
              </w:rPr>
              <w:t>representing </w:t>
            </w:r>
            <w:r>
              <w:rPr>
                <w:sz w:val="22"/>
              </w:rPr>
              <w:t>the</w:t>
            </w:r>
            <w:r>
              <w:rPr>
                <w:spacing w:val="-14"/>
                <w:sz w:val="22"/>
              </w:rPr>
              <w:t> </w:t>
            </w:r>
            <w:r>
              <w:rPr>
                <w:sz w:val="22"/>
              </w:rPr>
              <w:t>Employer.</w:t>
            </w:r>
          </w:p>
        </w:tc>
      </w:tr>
      <w:tr>
        <w:trPr>
          <w:trHeight w:val="1003" w:hRule="atLeast"/>
        </w:trPr>
        <w:tc>
          <w:tcPr>
            <w:tcW w:w="1729" w:type="dxa"/>
          </w:tcPr>
          <w:p>
            <w:pPr>
              <w:pStyle w:val="TableParagraph"/>
              <w:spacing w:line="249" w:lineRule="exact"/>
              <w:ind w:left="110"/>
              <w:rPr>
                <w:sz w:val="22"/>
              </w:rPr>
            </w:pPr>
            <w:bookmarkStart w:name="_bookmark11" w:id="117"/>
            <w:bookmarkEnd w:id="117"/>
            <w:r>
              <w:rPr/>
            </w:r>
            <w:r>
              <w:rPr>
                <w:sz w:val="22"/>
              </w:rPr>
              <w:t>11.</w:t>
            </w:r>
            <w:r>
              <w:rPr>
                <w:spacing w:val="2"/>
                <w:sz w:val="22"/>
              </w:rPr>
              <w:t> </w:t>
            </w:r>
            <w:r>
              <w:rPr>
                <w:spacing w:val="-2"/>
                <w:sz w:val="22"/>
              </w:rPr>
              <w:t>Delegation</w:t>
            </w:r>
          </w:p>
        </w:tc>
        <w:tc>
          <w:tcPr>
            <w:tcW w:w="7837" w:type="dxa"/>
          </w:tcPr>
          <w:p>
            <w:pPr>
              <w:pStyle w:val="TableParagraph"/>
              <w:numPr>
                <w:ilvl w:val="1"/>
                <w:numId w:val="48"/>
              </w:numPr>
              <w:tabs>
                <w:tab w:pos="494" w:val="left" w:leader="none"/>
                <w:tab w:pos="563" w:val="left" w:leader="none"/>
              </w:tabs>
              <w:spacing w:line="240" w:lineRule="auto" w:before="121" w:after="0"/>
              <w:ind w:left="494" w:right="94" w:hanging="385"/>
              <w:jc w:val="both"/>
              <w:rPr>
                <w:sz w:val="22"/>
              </w:rPr>
            </w:pPr>
            <w:r>
              <w:rPr>
                <w:sz w:val="22"/>
              </w:rPr>
              <w:tab/>
              <w:t>The</w:t>
            </w:r>
            <w:r>
              <w:rPr>
                <w:spacing w:val="-1"/>
                <w:sz w:val="22"/>
              </w:rPr>
              <w:t> </w:t>
            </w:r>
            <w:r>
              <w:rPr>
                <w:sz w:val="22"/>
              </w:rPr>
              <w:t>Project Manager may delegate</w:t>
            </w:r>
            <w:r>
              <w:rPr>
                <w:spacing w:val="-1"/>
                <w:sz w:val="22"/>
              </w:rPr>
              <w:t> </w:t>
            </w:r>
            <w:r>
              <w:rPr>
                <w:sz w:val="22"/>
              </w:rPr>
              <w:t>any of his duties and responsibilities to other people</w:t>
            </w:r>
            <w:r>
              <w:rPr>
                <w:spacing w:val="-14"/>
                <w:sz w:val="22"/>
              </w:rPr>
              <w:t> </w:t>
            </w:r>
            <w:r>
              <w:rPr>
                <w:sz w:val="22"/>
              </w:rPr>
              <w:t>after</w:t>
            </w:r>
            <w:r>
              <w:rPr>
                <w:spacing w:val="-14"/>
                <w:sz w:val="22"/>
              </w:rPr>
              <w:t> </w:t>
            </w:r>
            <w:r>
              <w:rPr>
                <w:sz w:val="22"/>
              </w:rPr>
              <w:t>notifying</w:t>
            </w:r>
            <w:r>
              <w:rPr>
                <w:spacing w:val="-14"/>
                <w:sz w:val="22"/>
              </w:rPr>
              <w:t> </w:t>
            </w:r>
            <w:r>
              <w:rPr>
                <w:sz w:val="22"/>
              </w:rPr>
              <w:t>the</w:t>
            </w:r>
            <w:r>
              <w:rPr>
                <w:spacing w:val="-13"/>
                <w:sz w:val="22"/>
              </w:rPr>
              <w:t> </w:t>
            </w:r>
            <w:r>
              <w:rPr>
                <w:sz w:val="22"/>
              </w:rPr>
              <w:t>Contractor,</w:t>
            </w:r>
            <w:r>
              <w:rPr>
                <w:spacing w:val="-14"/>
                <w:sz w:val="22"/>
              </w:rPr>
              <w:t> </w:t>
            </w:r>
            <w:r>
              <w:rPr>
                <w:sz w:val="22"/>
              </w:rPr>
              <w:t>and</w:t>
            </w:r>
            <w:r>
              <w:rPr>
                <w:spacing w:val="-14"/>
                <w:sz w:val="22"/>
              </w:rPr>
              <w:t> </w:t>
            </w:r>
            <w:r>
              <w:rPr>
                <w:sz w:val="22"/>
              </w:rPr>
              <w:t>may</w:t>
            </w:r>
            <w:r>
              <w:rPr>
                <w:spacing w:val="-14"/>
                <w:sz w:val="22"/>
              </w:rPr>
              <w:t> </w:t>
            </w:r>
            <w:r>
              <w:rPr>
                <w:sz w:val="22"/>
              </w:rPr>
              <w:t>cancel</w:t>
            </w:r>
            <w:r>
              <w:rPr>
                <w:spacing w:val="-13"/>
                <w:sz w:val="22"/>
              </w:rPr>
              <w:t> </w:t>
            </w:r>
            <w:r>
              <w:rPr>
                <w:sz w:val="22"/>
              </w:rPr>
              <w:t>any</w:t>
            </w:r>
            <w:r>
              <w:rPr>
                <w:spacing w:val="-14"/>
                <w:sz w:val="22"/>
              </w:rPr>
              <w:t> </w:t>
            </w:r>
            <w:r>
              <w:rPr>
                <w:sz w:val="22"/>
              </w:rPr>
              <w:t>delegation</w:t>
            </w:r>
            <w:r>
              <w:rPr>
                <w:spacing w:val="-14"/>
                <w:sz w:val="22"/>
              </w:rPr>
              <w:t> </w:t>
            </w:r>
            <w:r>
              <w:rPr>
                <w:sz w:val="22"/>
              </w:rPr>
              <w:t>after</w:t>
            </w:r>
            <w:r>
              <w:rPr>
                <w:spacing w:val="-14"/>
                <w:sz w:val="22"/>
              </w:rPr>
              <w:t> </w:t>
            </w:r>
            <w:r>
              <w:rPr>
                <w:sz w:val="22"/>
              </w:rPr>
              <w:t>notifying the</w:t>
            </w:r>
            <w:r>
              <w:rPr>
                <w:spacing w:val="-6"/>
                <w:sz w:val="22"/>
              </w:rPr>
              <w:t> </w:t>
            </w:r>
            <w:r>
              <w:rPr>
                <w:sz w:val="22"/>
              </w:rPr>
              <w:t>Contractor.</w:t>
            </w:r>
          </w:p>
        </w:tc>
      </w:tr>
      <w:tr>
        <w:trPr>
          <w:trHeight w:val="4513" w:hRule="atLeast"/>
        </w:trPr>
        <w:tc>
          <w:tcPr>
            <w:tcW w:w="1729" w:type="dxa"/>
            <w:vMerge w:val="restart"/>
          </w:tcPr>
          <w:p>
            <w:pPr>
              <w:pStyle w:val="TableParagraph"/>
              <w:spacing w:line="249" w:lineRule="exact"/>
              <w:ind w:left="110"/>
              <w:rPr>
                <w:sz w:val="22"/>
              </w:rPr>
            </w:pPr>
            <w:bookmarkStart w:name="_bookmark12" w:id="118"/>
            <w:bookmarkEnd w:id="118"/>
            <w:r>
              <w:rPr/>
            </w:r>
            <w:r>
              <w:rPr>
                <w:spacing w:val="-5"/>
                <w:sz w:val="22"/>
              </w:rPr>
              <w:t>12.</w:t>
            </w:r>
          </w:p>
          <w:p>
            <w:pPr>
              <w:pStyle w:val="TableParagraph"/>
              <w:spacing w:line="273" w:lineRule="auto" w:before="35"/>
              <w:ind w:left="470"/>
              <w:rPr>
                <w:sz w:val="22"/>
              </w:rPr>
            </w:pPr>
            <w:r>
              <w:rPr>
                <w:spacing w:val="-2"/>
                <w:sz w:val="22"/>
              </w:rPr>
              <w:t>Communicat </w:t>
            </w:r>
            <w:r>
              <w:rPr>
                <w:spacing w:val="-4"/>
                <w:sz w:val="22"/>
              </w:rPr>
              <w:t>ions</w:t>
            </w:r>
          </w:p>
        </w:tc>
        <w:tc>
          <w:tcPr>
            <w:tcW w:w="7837" w:type="dxa"/>
          </w:tcPr>
          <w:p>
            <w:pPr>
              <w:pStyle w:val="TableParagraph"/>
              <w:numPr>
                <w:ilvl w:val="1"/>
                <w:numId w:val="49"/>
              </w:numPr>
              <w:tabs>
                <w:tab w:pos="494" w:val="left" w:leader="none"/>
                <w:tab w:pos="568" w:val="left" w:leader="none"/>
              </w:tabs>
              <w:spacing w:line="240" w:lineRule="auto" w:before="87" w:after="0"/>
              <w:ind w:left="494" w:right="92" w:hanging="385"/>
              <w:jc w:val="both"/>
              <w:rPr>
                <w:sz w:val="22"/>
              </w:rPr>
            </w:pPr>
            <w:r>
              <w:rPr>
                <w:sz w:val="22"/>
              </w:rPr>
              <w:tab/>
              <w:t>Communications between parties that are referred to in the Conditions shall be effective</w:t>
            </w:r>
            <w:r>
              <w:rPr>
                <w:spacing w:val="-16"/>
                <w:sz w:val="22"/>
              </w:rPr>
              <w:t> </w:t>
            </w:r>
            <w:r>
              <w:rPr>
                <w:sz w:val="22"/>
              </w:rPr>
              <w:t>only</w:t>
            </w:r>
            <w:r>
              <w:rPr>
                <w:spacing w:val="-14"/>
                <w:sz w:val="22"/>
              </w:rPr>
              <w:t> </w:t>
            </w:r>
            <w:r>
              <w:rPr>
                <w:sz w:val="22"/>
              </w:rPr>
              <w:t>when</w:t>
            </w:r>
            <w:r>
              <w:rPr>
                <w:spacing w:val="-14"/>
                <w:sz w:val="22"/>
              </w:rPr>
              <w:t> </w:t>
            </w:r>
            <w:r>
              <w:rPr>
                <w:sz w:val="22"/>
              </w:rPr>
              <w:t>in</w:t>
            </w:r>
            <w:r>
              <w:rPr>
                <w:spacing w:val="-13"/>
                <w:sz w:val="22"/>
              </w:rPr>
              <w:t> </w:t>
            </w:r>
            <w:r>
              <w:rPr>
                <w:sz w:val="22"/>
              </w:rPr>
              <w:t>writing.</w:t>
            </w:r>
            <w:r>
              <w:rPr>
                <w:spacing w:val="-14"/>
                <w:sz w:val="22"/>
              </w:rPr>
              <w:t> </w:t>
            </w:r>
            <w:r>
              <w:rPr>
                <w:sz w:val="22"/>
              </w:rPr>
              <w:t>Wherever</w:t>
            </w:r>
            <w:r>
              <w:rPr>
                <w:spacing w:val="-14"/>
                <w:sz w:val="22"/>
              </w:rPr>
              <w:t> </w:t>
            </w:r>
            <w:r>
              <w:rPr>
                <w:sz w:val="22"/>
              </w:rPr>
              <w:t>these</w:t>
            </w:r>
            <w:r>
              <w:rPr>
                <w:spacing w:val="-14"/>
                <w:sz w:val="22"/>
              </w:rPr>
              <w:t> </w:t>
            </w:r>
            <w:r>
              <w:rPr>
                <w:sz w:val="22"/>
              </w:rPr>
              <w:t>Conditions</w:t>
            </w:r>
            <w:r>
              <w:rPr>
                <w:spacing w:val="-13"/>
                <w:sz w:val="22"/>
              </w:rPr>
              <w:t> </w:t>
            </w:r>
            <w:r>
              <w:rPr>
                <w:sz w:val="22"/>
              </w:rPr>
              <w:t>provide</w:t>
            </w:r>
            <w:r>
              <w:rPr>
                <w:spacing w:val="-14"/>
                <w:sz w:val="22"/>
              </w:rPr>
              <w:t> </w:t>
            </w:r>
            <w:r>
              <w:rPr>
                <w:sz w:val="22"/>
              </w:rPr>
              <w:t>for</w:t>
            </w:r>
            <w:r>
              <w:rPr>
                <w:spacing w:val="-14"/>
                <w:sz w:val="22"/>
              </w:rPr>
              <w:t> </w:t>
            </w:r>
            <w:r>
              <w:rPr>
                <w:sz w:val="22"/>
              </w:rPr>
              <w:t>the</w:t>
            </w:r>
            <w:r>
              <w:rPr>
                <w:spacing w:val="-14"/>
                <w:sz w:val="22"/>
              </w:rPr>
              <w:t> </w:t>
            </w:r>
            <w:r>
              <w:rPr>
                <w:sz w:val="22"/>
              </w:rPr>
              <w:t>giving</w:t>
            </w:r>
            <w:r>
              <w:rPr>
                <w:spacing w:val="-13"/>
                <w:sz w:val="22"/>
              </w:rPr>
              <w:t> </w:t>
            </w:r>
            <w:r>
              <w:rPr>
                <w:sz w:val="22"/>
              </w:rPr>
              <w:t>or </w:t>
            </w:r>
            <w:r>
              <w:rPr>
                <w:spacing w:val="-4"/>
                <w:sz w:val="22"/>
              </w:rPr>
              <w:t>issuing</w:t>
            </w:r>
            <w:r>
              <w:rPr>
                <w:spacing w:val="-10"/>
                <w:sz w:val="22"/>
              </w:rPr>
              <w:t> </w:t>
            </w:r>
            <w:r>
              <w:rPr>
                <w:spacing w:val="-4"/>
                <w:sz w:val="22"/>
              </w:rPr>
              <w:t>of</w:t>
            </w:r>
            <w:r>
              <w:rPr>
                <w:spacing w:val="-9"/>
                <w:sz w:val="22"/>
              </w:rPr>
              <w:t> </w:t>
            </w:r>
            <w:r>
              <w:rPr>
                <w:spacing w:val="-4"/>
                <w:sz w:val="22"/>
              </w:rPr>
              <w:t>approvals,</w:t>
            </w:r>
            <w:r>
              <w:rPr>
                <w:spacing w:val="-5"/>
                <w:sz w:val="22"/>
              </w:rPr>
              <w:t> </w:t>
            </w:r>
            <w:r>
              <w:rPr>
                <w:spacing w:val="-4"/>
                <w:sz w:val="22"/>
              </w:rPr>
              <w:t>certificates,</w:t>
            </w:r>
            <w:r>
              <w:rPr>
                <w:spacing w:val="-5"/>
                <w:sz w:val="22"/>
              </w:rPr>
              <w:t> </w:t>
            </w:r>
            <w:r>
              <w:rPr>
                <w:spacing w:val="-4"/>
                <w:sz w:val="22"/>
              </w:rPr>
              <w:t>consents, determinations,</w:t>
            </w:r>
            <w:r>
              <w:rPr>
                <w:spacing w:val="-5"/>
                <w:sz w:val="22"/>
              </w:rPr>
              <w:t> </w:t>
            </w:r>
            <w:r>
              <w:rPr>
                <w:spacing w:val="-4"/>
                <w:sz w:val="22"/>
              </w:rPr>
              <w:t>notices</w:t>
            </w:r>
            <w:r>
              <w:rPr>
                <w:spacing w:val="-7"/>
                <w:sz w:val="22"/>
              </w:rPr>
              <w:t> </w:t>
            </w:r>
            <w:r>
              <w:rPr>
                <w:spacing w:val="-4"/>
                <w:sz w:val="22"/>
              </w:rPr>
              <w:t>and</w:t>
            </w:r>
            <w:r>
              <w:rPr>
                <w:spacing w:val="-10"/>
                <w:sz w:val="22"/>
              </w:rPr>
              <w:t> </w:t>
            </w:r>
            <w:r>
              <w:rPr>
                <w:spacing w:val="-4"/>
                <w:sz w:val="22"/>
              </w:rPr>
              <w:t>requests,</w:t>
            </w:r>
            <w:r>
              <w:rPr>
                <w:spacing w:val="-5"/>
                <w:sz w:val="22"/>
              </w:rPr>
              <w:t> </w:t>
            </w:r>
            <w:r>
              <w:rPr>
                <w:spacing w:val="-4"/>
                <w:sz w:val="22"/>
              </w:rPr>
              <w:t>these </w:t>
            </w:r>
            <w:r>
              <w:rPr>
                <w:sz w:val="22"/>
              </w:rPr>
              <w:t>communications shall be:</w:t>
            </w:r>
          </w:p>
          <w:p>
            <w:pPr>
              <w:pStyle w:val="TableParagraph"/>
              <w:numPr>
                <w:ilvl w:val="2"/>
                <w:numId w:val="49"/>
              </w:numPr>
              <w:tabs>
                <w:tab w:pos="834" w:val="left" w:leader="none"/>
                <w:tab w:pos="856" w:val="left" w:leader="none"/>
              </w:tabs>
              <w:spacing w:line="240" w:lineRule="auto" w:before="97" w:after="0"/>
              <w:ind w:left="834" w:right="92" w:hanging="293"/>
              <w:jc w:val="both"/>
              <w:rPr>
                <w:sz w:val="22"/>
              </w:rPr>
            </w:pPr>
            <w:r>
              <w:rPr>
                <w:sz w:val="22"/>
              </w:rPr>
              <w:t>in</w:t>
            </w:r>
            <w:r>
              <w:rPr>
                <w:sz w:val="22"/>
              </w:rPr>
              <w:t> writing and delivered by hand (against receipt), sent by mail or courier, or transmitted</w:t>
            </w:r>
            <w:r>
              <w:rPr>
                <w:spacing w:val="-14"/>
                <w:sz w:val="22"/>
              </w:rPr>
              <w:t> </w:t>
            </w:r>
            <w:r>
              <w:rPr>
                <w:sz w:val="22"/>
              </w:rPr>
              <w:t>using</w:t>
            </w:r>
            <w:r>
              <w:rPr>
                <w:spacing w:val="-14"/>
                <w:sz w:val="22"/>
              </w:rPr>
              <w:t> </w:t>
            </w:r>
            <w:r>
              <w:rPr>
                <w:sz w:val="22"/>
              </w:rPr>
              <w:t>any</w:t>
            </w:r>
            <w:r>
              <w:rPr>
                <w:spacing w:val="-14"/>
                <w:sz w:val="22"/>
              </w:rPr>
              <w:t> </w:t>
            </w:r>
            <w:r>
              <w:rPr>
                <w:sz w:val="22"/>
              </w:rPr>
              <w:t>of</w:t>
            </w:r>
            <w:r>
              <w:rPr>
                <w:spacing w:val="-13"/>
                <w:sz w:val="22"/>
              </w:rPr>
              <w:t> </w:t>
            </w:r>
            <w:r>
              <w:rPr>
                <w:sz w:val="22"/>
              </w:rPr>
              <w:t>the</w:t>
            </w:r>
            <w:r>
              <w:rPr>
                <w:spacing w:val="-14"/>
                <w:sz w:val="22"/>
              </w:rPr>
              <w:t> </w:t>
            </w:r>
            <w:r>
              <w:rPr>
                <w:sz w:val="22"/>
              </w:rPr>
              <w:t>agreed</w:t>
            </w:r>
            <w:r>
              <w:rPr>
                <w:spacing w:val="-14"/>
                <w:sz w:val="22"/>
              </w:rPr>
              <w:t> </w:t>
            </w:r>
            <w:r>
              <w:rPr>
                <w:sz w:val="22"/>
              </w:rPr>
              <w:t>systems</w:t>
            </w:r>
            <w:r>
              <w:rPr>
                <w:spacing w:val="-14"/>
                <w:sz w:val="22"/>
              </w:rPr>
              <w:t> </w:t>
            </w:r>
            <w:r>
              <w:rPr>
                <w:sz w:val="22"/>
              </w:rPr>
              <w:t>of</w:t>
            </w:r>
            <w:r>
              <w:rPr>
                <w:spacing w:val="-13"/>
                <w:sz w:val="22"/>
              </w:rPr>
              <w:t> </w:t>
            </w:r>
            <w:r>
              <w:rPr>
                <w:sz w:val="22"/>
              </w:rPr>
              <w:t>electronic</w:t>
            </w:r>
            <w:r>
              <w:rPr>
                <w:spacing w:val="-14"/>
                <w:sz w:val="22"/>
              </w:rPr>
              <w:t> </w:t>
            </w:r>
            <w:r>
              <w:rPr>
                <w:sz w:val="22"/>
              </w:rPr>
              <w:t>transmission</w:t>
            </w:r>
            <w:r>
              <w:rPr>
                <w:spacing w:val="-14"/>
                <w:sz w:val="22"/>
              </w:rPr>
              <w:t> </w:t>
            </w:r>
            <w:r>
              <w:rPr>
                <w:sz w:val="22"/>
              </w:rPr>
              <w:t>as</w:t>
            </w:r>
            <w:r>
              <w:rPr>
                <w:spacing w:val="-14"/>
                <w:sz w:val="22"/>
              </w:rPr>
              <w:t> </w:t>
            </w:r>
            <w:r>
              <w:rPr>
                <w:b/>
                <w:sz w:val="22"/>
              </w:rPr>
              <w:t>stated in the SCC</w:t>
            </w:r>
            <w:r>
              <w:rPr>
                <w:sz w:val="22"/>
              </w:rPr>
              <w:t>; and</w:t>
            </w:r>
          </w:p>
          <w:p>
            <w:pPr>
              <w:pStyle w:val="TableParagraph"/>
              <w:numPr>
                <w:ilvl w:val="2"/>
                <w:numId w:val="49"/>
              </w:numPr>
              <w:tabs>
                <w:tab w:pos="834" w:val="left" w:leader="none"/>
                <w:tab w:pos="837" w:val="left" w:leader="none"/>
              </w:tabs>
              <w:spacing w:line="237" w:lineRule="auto" w:before="98" w:after="0"/>
              <w:ind w:left="834" w:right="99" w:hanging="293"/>
              <w:jc w:val="both"/>
              <w:rPr>
                <w:sz w:val="22"/>
              </w:rPr>
            </w:pPr>
            <w:r>
              <w:rPr>
                <w:spacing w:val="-4"/>
                <w:sz w:val="22"/>
              </w:rPr>
              <w:t>delivered,</w:t>
            </w:r>
            <w:r>
              <w:rPr>
                <w:spacing w:val="-5"/>
                <w:sz w:val="22"/>
              </w:rPr>
              <w:t> </w:t>
            </w:r>
            <w:r>
              <w:rPr>
                <w:spacing w:val="-4"/>
                <w:sz w:val="22"/>
              </w:rPr>
              <w:t>sent or transmitted</w:t>
            </w:r>
            <w:r>
              <w:rPr>
                <w:spacing w:val="-7"/>
                <w:sz w:val="22"/>
              </w:rPr>
              <w:t> </w:t>
            </w:r>
            <w:r>
              <w:rPr>
                <w:spacing w:val="-4"/>
                <w:sz w:val="22"/>
              </w:rPr>
              <w:t>to</w:t>
            </w:r>
            <w:r>
              <w:rPr>
                <w:spacing w:val="-10"/>
                <w:sz w:val="22"/>
              </w:rPr>
              <w:t> </w:t>
            </w:r>
            <w:r>
              <w:rPr>
                <w:spacing w:val="-4"/>
                <w:sz w:val="22"/>
              </w:rPr>
              <w:t>the</w:t>
            </w:r>
            <w:r>
              <w:rPr>
                <w:spacing w:val="-10"/>
                <w:sz w:val="22"/>
              </w:rPr>
              <w:t> </w:t>
            </w:r>
            <w:r>
              <w:rPr>
                <w:spacing w:val="-4"/>
                <w:sz w:val="22"/>
              </w:rPr>
              <w:t>address for the</w:t>
            </w:r>
            <w:r>
              <w:rPr>
                <w:spacing w:val="-9"/>
                <w:sz w:val="22"/>
              </w:rPr>
              <w:t> </w:t>
            </w:r>
            <w:r>
              <w:rPr>
                <w:spacing w:val="-4"/>
                <w:sz w:val="22"/>
              </w:rPr>
              <w:t>recipient’s</w:t>
            </w:r>
            <w:r>
              <w:rPr>
                <w:spacing w:val="-6"/>
                <w:sz w:val="22"/>
              </w:rPr>
              <w:t> </w:t>
            </w:r>
            <w:r>
              <w:rPr>
                <w:spacing w:val="-4"/>
                <w:sz w:val="22"/>
              </w:rPr>
              <w:t>communications</w:t>
            </w:r>
            <w:r>
              <w:rPr>
                <w:spacing w:val="-6"/>
                <w:sz w:val="22"/>
              </w:rPr>
              <w:t> </w:t>
            </w:r>
            <w:r>
              <w:rPr>
                <w:spacing w:val="-4"/>
                <w:sz w:val="22"/>
              </w:rPr>
              <w:t>as </w:t>
            </w:r>
            <w:r>
              <w:rPr>
                <w:sz w:val="22"/>
              </w:rPr>
              <w:t>stated in the Contract. However:</w:t>
            </w:r>
          </w:p>
          <w:p>
            <w:pPr>
              <w:pStyle w:val="TableParagraph"/>
              <w:numPr>
                <w:ilvl w:val="3"/>
                <w:numId w:val="49"/>
              </w:numPr>
              <w:tabs>
                <w:tab w:pos="1194" w:val="left" w:leader="none"/>
                <w:tab w:pos="1220" w:val="left" w:leader="none"/>
              </w:tabs>
              <w:spacing w:line="237" w:lineRule="auto" w:before="104" w:after="0"/>
              <w:ind w:left="1194" w:right="96" w:hanging="293"/>
              <w:jc w:val="both"/>
              <w:rPr>
                <w:sz w:val="22"/>
              </w:rPr>
            </w:pPr>
            <w:r>
              <w:rPr>
                <w:sz w:val="22"/>
              </w:rPr>
              <w:t>if</w:t>
            </w:r>
            <w:r>
              <w:rPr>
                <w:sz w:val="22"/>
              </w:rPr>
              <w:t> the recipient gives notice of another address, communications shall thereafter be</w:t>
            </w:r>
            <w:r>
              <w:rPr>
                <w:spacing w:val="-5"/>
                <w:sz w:val="22"/>
              </w:rPr>
              <w:t> </w:t>
            </w:r>
            <w:r>
              <w:rPr>
                <w:sz w:val="22"/>
              </w:rPr>
              <w:t>delivered</w:t>
            </w:r>
            <w:r>
              <w:rPr>
                <w:spacing w:val="-3"/>
                <w:sz w:val="22"/>
              </w:rPr>
              <w:t> </w:t>
            </w:r>
            <w:r>
              <w:rPr>
                <w:sz w:val="22"/>
              </w:rPr>
              <w:t>accordingly;</w:t>
            </w:r>
            <w:r>
              <w:rPr>
                <w:spacing w:val="-1"/>
                <w:sz w:val="22"/>
              </w:rPr>
              <w:t> </w:t>
            </w:r>
            <w:r>
              <w:rPr>
                <w:sz w:val="22"/>
              </w:rPr>
              <w:t>and</w:t>
            </w:r>
          </w:p>
          <w:p>
            <w:pPr>
              <w:pStyle w:val="TableParagraph"/>
              <w:numPr>
                <w:ilvl w:val="3"/>
                <w:numId w:val="49"/>
              </w:numPr>
              <w:tabs>
                <w:tab w:pos="1194" w:val="left" w:leader="none"/>
                <w:tab w:pos="1244" w:val="left" w:leader="none"/>
              </w:tabs>
              <w:spacing w:line="237" w:lineRule="auto" w:before="99" w:after="0"/>
              <w:ind w:left="1194" w:right="98" w:hanging="293"/>
              <w:jc w:val="both"/>
              <w:rPr>
                <w:sz w:val="22"/>
              </w:rPr>
            </w:pPr>
            <w:r>
              <w:rPr>
                <w:sz w:val="22"/>
              </w:rPr>
              <w:t>if</w:t>
            </w:r>
            <w:r>
              <w:rPr>
                <w:spacing w:val="40"/>
                <w:sz w:val="22"/>
              </w:rPr>
              <w:t> </w:t>
            </w:r>
            <w:r>
              <w:rPr>
                <w:sz w:val="22"/>
              </w:rPr>
              <w:t>the recipient has not stated otherwise when requesting an approval or consent,</w:t>
            </w:r>
            <w:r>
              <w:rPr>
                <w:spacing w:val="-14"/>
                <w:sz w:val="22"/>
              </w:rPr>
              <w:t> </w:t>
            </w:r>
            <w:r>
              <w:rPr>
                <w:sz w:val="22"/>
              </w:rPr>
              <w:t>it</w:t>
            </w:r>
            <w:r>
              <w:rPr>
                <w:spacing w:val="-9"/>
                <w:sz w:val="22"/>
              </w:rPr>
              <w:t> </w:t>
            </w:r>
            <w:r>
              <w:rPr>
                <w:sz w:val="22"/>
              </w:rPr>
              <w:t>may</w:t>
            </w:r>
            <w:r>
              <w:rPr>
                <w:spacing w:val="-14"/>
                <w:sz w:val="22"/>
              </w:rPr>
              <w:t> </w:t>
            </w:r>
            <w:r>
              <w:rPr>
                <w:sz w:val="22"/>
              </w:rPr>
              <w:t>be</w:t>
            </w:r>
            <w:r>
              <w:rPr>
                <w:spacing w:val="-14"/>
                <w:sz w:val="22"/>
              </w:rPr>
              <w:t> </w:t>
            </w:r>
            <w:r>
              <w:rPr>
                <w:sz w:val="22"/>
              </w:rPr>
              <w:t>sent</w:t>
            </w:r>
            <w:r>
              <w:rPr>
                <w:spacing w:val="-9"/>
                <w:sz w:val="22"/>
              </w:rPr>
              <w:t> </w:t>
            </w:r>
            <w:r>
              <w:rPr>
                <w:sz w:val="22"/>
              </w:rPr>
              <w:t>to</w:t>
            </w:r>
            <w:r>
              <w:rPr>
                <w:spacing w:val="-14"/>
                <w:sz w:val="22"/>
              </w:rPr>
              <w:t> </w:t>
            </w:r>
            <w:r>
              <w:rPr>
                <w:sz w:val="22"/>
              </w:rPr>
              <w:t>the</w:t>
            </w:r>
            <w:r>
              <w:rPr>
                <w:spacing w:val="-14"/>
                <w:sz w:val="22"/>
              </w:rPr>
              <w:t> </w:t>
            </w:r>
            <w:r>
              <w:rPr>
                <w:sz w:val="22"/>
              </w:rPr>
              <w:t>address</w:t>
            </w:r>
            <w:r>
              <w:rPr>
                <w:spacing w:val="-5"/>
                <w:sz w:val="22"/>
              </w:rPr>
              <w:t> </w:t>
            </w:r>
            <w:r>
              <w:rPr>
                <w:sz w:val="22"/>
              </w:rPr>
              <w:t>from</w:t>
            </w:r>
            <w:r>
              <w:rPr>
                <w:spacing w:val="-14"/>
                <w:sz w:val="22"/>
              </w:rPr>
              <w:t> </w:t>
            </w:r>
            <w:r>
              <w:rPr>
                <w:sz w:val="22"/>
              </w:rPr>
              <w:t>which</w:t>
            </w:r>
            <w:r>
              <w:rPr>
                <w:spacing w:val="-14"/>
                <w:sz w:val="22"/>
              </w:rPr>
              <w:t> </w:t>
            </w:r>
            <w:r>
              <w:rPr>
                <w:sz w:val="22"/>
              </w:rPr>
              <w:t>the</w:t>
            </w:r>
            <w:r>
              <w:rPr>
                <w:spacing w:val="-14"/>
                <w:sz w:val="22"/>
              </w:rPr>
              <w:t> </w:t>
            </w:r>
            <w:r>
              <w:rPr>
                <w:sz w:val="22"/>
              </w:rPr>
              <w:t>request</w:t>
            </w:r>
            <w:r>
              <w:rPr>
                <w:spacing w:val="-9"/>
                <w:sz w:val="22"/>
              </w:rPr>
              <w:t> </w:t>
            </w:r>
            <w:r>
              <w:rPr>
                <w:sz w:val="22"/>
              </w:rPr>
              <w:t>was</w:t>
            </w:r>
            <w:r>
              <w:rPr>
                <w:spacing w:val="-10"/>
                <w:sz w:val="22"/>
              </w:rPr>
              <w:t> </w:t>
            </w:r>
            <w:r>
              <w:rPr>
                <w:sz w:val="22"/>
              </w:rPr>
              <w:t>issued.</w:t>
            </w:r>
          </w:p>
          <w:p>
            <w:pPr>
              <w:pStyle w:val="TableParagraph"/>
              <w:spacing w:before="131"/>
              <w:ind w:left="109"/>
              <w:rPr>
                <w:sz w:val="22"/>
              </w:rPr>
            </w:pPr>
            <w:r>
              <w:rPr>
                <w:spacing w:val="-4"/>
                <w:sz w:val="22"/>
              </w:rPr>
              <w:t>Approvals, certificates,</w:t>
            </w:r>
            <w:r>
              <w:rPr>
                <w:spacing w:val="-5"/>
                <w:sz w:val="22"/>
              </w:rPr>
              <w:t> </w:t>
            </w:r>
            <w:r>
              <w:rPr>
                <w:spacing w:val="-4"/>
                <w:sz w:val="22"/>
              </w:rPr>
              <w:t>consents</w:t>
            </w:r>
            <w:r>
              <w:rPr>
                <w:spacing w:val="-7"/>
                <w:sz w:val="22"/>
              </w:rPr>
              <w:t> </w:t>
            </w:r>
            <w:r>
              <w:rPr>
                <w:spacing w:val="-4"/>
                <w:sz w:val="22"/>
              </w:rPr>
              <w:t>and</w:t>
            </w:r>
            <w:r>
              <w:rPr>
                <w:spacing w:val="-8"/>
                <w:sz w:val="22"/>
              </w:rPr>
              <w:t> </w:t>
            </w:r>
            <w:r>
              <w:rPr>
                <w:spacing w:val="-4"/>
                <w:sz w:val="22"/>
              </w:rPr>
              <w:t>determinations</w:t>
            </w:r>
            <w:r>
              <w:rPr>
                <w:spacing w:val="-7"/>
                <w:sz w:val="22"/>
              </w:rPr>
              <w:t> </w:t>
            </w:r>
            <w:r>
              <w:rPr>
                <w:spacing w:val="-4"/>
                <w:sz w:val="22"/>
              </w:rPr>
              <w:t>shall</w:t>
            </w:r>
            <w:r>
              <w:rPr>
                <w:spacing w:val="-7"/>
                <w:sz w:val="22"/>
              </w:rPr>
              <w:t> </w:t>
            </w:r>
            <w:r>
              <w:rPr>
                <w:spacing w:val="-4"/>
                <w:sz w:val="22"/>
              </w:rPr>
              <w:t>not</w:t>
            </w:r>
            <w:r>
              <w:rPr>
                <w:spacing w:val="-6"/>
                <w:sz w:val="22"/>
              </w:rPr>
              <w:t> </w:t>
            </w:r>
            <w:r>
              <w:rPr>
                <w:spacing w:val="-4"/>
                <w:sz w:val="22"/>
              </w:rPr>
              <w:t>be</w:t>
            </w:r>
            <w:r>
              <w:rPr>
                <w:spacing w:val="-10"/>
                <w:sz w:val="22"/>
              </w:rPr>
              <w:t> </w:t>
            </w:r>
            <w:r>
              <w:rPr>
                <w:spacing w:val="-4"/>
                <w:sz w:val="22"/>
              </w:rPr>
              <w:t>unreasonably</w:t>
            </w:r>
            <w:r>
              <w:rPr>
                <w:spacing w:val="-8"/>
                <w:sz w:val="22"/>
              </w:rPr>
              <w:t> </w:t>
            </w:r>
            <w:r>
              <w:rPr>
                <w:spacing w:val="-4"/>
                <w:sz w:val="22"/>
              </w:rPr>
              <w:t>withheld or </w:t>
            </w:r>
            <w:r>
              <w:rPr>
                <w:spacing w:val="-2"/>
                <w:sz w:val="22"/>
              </w:rPr>
              <w:t>delayed.</w:t>
            </w:r>
          </w:p>
        </w:tc>
      </w:tr>
      <w:tr>
        <w:trPr>
          <w:trHeight w:val="685" w:hRule="atLeast"/>
        </w:trPr>
        <w:tc>
          <w:tcPr>
            <w:tcW w:w="1729" w:type="dxa"/>
            <w:vMerge/>
            <w:tcBorders>
              <w:top w:val="nil"/>
            </w:tcBorders>
          </w:tcPr>
          <w:p>
            <w:pPr>
              <w:rPr>
                <w:sz w:val="2"/>
                <w:szCs w:val="2"/>
              </w:rPr>
            </w:pPr>
          </w:p>
        </w:tc>
        <w:tc>
          <w:tcPr>
            <w:tcW w:w="7837" w:type="dxa"/>
          </w:tcPr>
          <w:p>
            <w:pPr>
              <w:pStyle w:val="TableParagraph"/>
              <w:spacing w:line="237" w:lineRule="auto" w:before="94"/>
              <w:ind w:left="484" w:hanging="380"/>
              <w:rPr>
                <w:sz w:val="22"/>
              </w:rPr>
            </w:pPr>
            <w:r>
              <w:rPr>
                <w:sz w:val="22"/>
              </w:rPr>
              <w:t>12.2</w:t>
            </w:r>
            <w:r>
              <w:rPr>
                <w:spacing w:val="-6"/>
                <w:sz w:val="22"/>
              </w:rPr>
              <w:t> </w:t>
            </w:r>
            <w:r>
              <w:rPr>
                <w:sz w:val="22"/>
              </w:rPr>
              <w:t>A</w:t>
            </w:r>
            <w:r>
              <w:rPr>
                <w:spacing w:val="33"/>
                <w:sz w:val="22"/>
              </w:rPr>
              <w:t> </w:t>
            </w:r>
            <w:r>
              <w:rPr>
                <w:sz w:val="22"/>
              </w:rPr>
              <w:t>Notice</w:t>
            </w:r>
            <w:r>
              <w:rPr>
                <w:spacing w:val="37"/>
                <w:sz w:val="22"/>
              </w:rPr>
              <w:t> </w:t>
            </w:r>
            <w:r>
              <w:rPr>
                <w:sz w:val="22"/>
              </w:rPr>
              <w:t>shall</w:t>
            </w:r>
            <w:r>
              <w:rPr>
                <w:spacing w:val="31"/>
                <w:sz w:val="22"/>
              </w:rPr>
              <w:t> </w:t>
            </w:r>
            <w:r>
              <w:rPr>
                <w:sz w:val="22"/>
              </w:rPr>
              <w:t>be</w:t>
            </w:r>
            <w:r>
              <w:rPr>
                <w:spacing w:val="37"/>
                <w:sz w:val="22"/>
              </w:rPr>
              <w:t> </w:t>
            </w:r>
            <w:r>
              <w:rPr>
                <w:sz w:val="22"/>
              </w:rPr>
              <w:t>effective</w:t>
            </w:r>
            <w:r>
              <w:rPr>
                <w:spacing w:val="37"/>
                <w:sz w:val="22"/>
              </w:rPr>
              <w:t> </w:t>
            </w:r>
            <w:r>
              <w:rPr>
                <w:sz w:val="22"/>
              </w:rPr>
              <w:t>when</w:t>
            </w:r>
            <w:r>
              <w:rPr>
                <w:spacing w:val="39"/>
                <w:sz w:val="22"/>
              </w:rPr>
              <w:t> </w:t>
            </w:r>
            <w:r>
              <w:rPr>
                <w:sz w:val="22"/>
              </w:rPr>
              <w:t>delivered</w:t>
            </w:r>
            <w:r>
              <w:rPr>
                <w:spacing w:val="39"/>
                <w:sz w:val="22"/>
              </w:rPr>
              <w:t> </w:t>
            </w:r>
            <w:r>
              <w:rPr>
                <w:sz w:val="22"/>
              </w:rPr>
              <w:t>or</w:t>
            </w:r>
            <w:r>
              <w:rPr>
                <w:spacing w:val="40"/>
                <w:sz w:val="22"/>
              </w:rPr>
              <w:t> </w:t>
            </w:r>
            <w:r>
              <w:rPr>
                <w:sz w:val="22"/>
              </w:rPr>
              <w:t>on</w:t>
            </w:r>
            <w:r>
              <w:rPr>
                <w:spacing w:val="34"/>
                <w:sz w:val="22"/>
              </w:rPr>
              <w:t> </w:t>
            </w:r>
            <w:r>
              <w:rPr>
                <w:sz w:val="22"/>
              </w:rPr>
              <w:t>the</w:t>
            </w:r>
            <w:r>
              <w:rPr>
                <w:spacing w:val="37"/>
                <w:sz w:val="22"/>
              </w:rPr>
              <w:t> </w:t>
            </w:r>
            <w:r>
              <w:rPr>
                <w:sz w:val="22"/>
              </w:rPr>
              <w:t>Notice’s</w:t>
            </w:r>
            <w:r>
              <w:rPr>
                <w:spacing w:val="39"/>
                <w:sz w:val="22"/>
              </w:rPr>
              <w:t> </w:t>
            </w:r>
            <w:r>
              <w:rPr>
                <w:sz w:val="22"/>
              </w:rPr>
              <w:t>effective</w:t>
            </w:r>
            <w:r>
              <w:rPr>
                <w:spacing w:val="37"/>
                <w:sz w:val="22"/>
              </w:rPr>
              <w:t> </w:t>
            </w:r>
            <w:r>
              <w:rPr>
                <w:sz w:val="22"/>
              </w:rPr>
              <w:t>date, whichever is later.</w:t>
            </w:r>
          </w:p>
        </w:tc>
      </w:tr>
      <w:tr>
        <w:trPr>
          <w:trHeight w:val="1996" w:hRule="atLeast"/>
        </w:trPr>
        <w:tc>
          <w:tcPr>
            <w:tcW w:w="1729" w:type="dxa"/>
          </w:tcPr>
          <w:p>
            <w:pPr>
              <w:pStyle w:val="TableParagraph"/>
              <w:spacing w:line="249" w:lineRule="exact"/>
              <w:ind w:left="110"/>
              <w:rPr>
                <w:sz w:val="22"/>
              </w:rPr>
            </w:pPr>
            <w:bookmarkStart w:name="_bookmark13" w:id="119"/>
            <w:bookmarkEnd w:id="119"/>
            <w:r>
              <w:rPr/>
            </w:r>
            <w:r>
              <w:rPr>
                <w:spacing w:val="-5"/>
                <w:sz w:val="22"/>
              </w:rPr>
              <w:t>13.</w:t>
            </w:r>
          </w:p>
          <w:p>
            <w:pPr>
              <w:pStyle w:val="TableParagraph"/>
              <w:spacing w:line="273" w:lineRule="auto" w:before="35"/>
              <w:ind w:left="470"/>
              <w:rPr>
                <w:sz w:val="22"/>
              </w:rPr>
            </w:pPr>
            <w:r>
              <w:rPr>
                <w:spacing w:val="-2"/>
                <w:sz w:val="22"/>
              </w:rPr>
              <w:t>Subcontracti </w:t>
            </w:r>
            <w:r>
              <w:rPr>
                <w:spacing w:val="-6"/>
                <w:sz w:val="22"/>
              </w:rPr>
              <w:t>ng</w:t>
            </w:r>
          </w:p>
        </w:tc>
        <w:tc>
          <w:tcPr>
            <w:tcW w:w="7837" w:type="dxa"/>
          </w:tcPr>
          <w:p>
            <w:pPr>
              <w:pStyle w:val="TableParagraph"/>
              <w:spacing w:before="121"/>
              <w:ind w:left="109"/>
              <w:jc w:val="both"/>
              <w:rPr>
                <w:b/>
                <w:sz w:val="22"/>
              </w:rPr>
            </w:pPr>
            <w:r>
              <w:rPr>
                <w:spacing w:val="-4"/>
                <w:sz w:val="22"/>
              </w:rPr>
              <w:t>13.1</w:t>
            </w:r>
            <w:r>
              <w:rPr>
                <w:spacing w:val="-8"/>
                <w:sz w:val="22"/>
              </w:rPr>
              <w:t> </w:t>
            </w:r>
            <w:r>
              <w:rPr>
                <w:b/>
                <w:spacing w:val="-4"/>
                <w:sz w:val="22"/>
              </w:rPr>
              <w:t>For</w:t>
            </w:r>
            <w:r>
              <w:rPr>
                <w:b/>
                <w:spacing w:val="-10"/>
                <w:sz w:val="22"/>
              </w:rPr>
              <w:t> </w:t>
            </w:r>
            <w:r>
              <w:rPr>
                <w:b/>
                <w:spacing w:val="-4"/>
                <w:sz w:val="22"/>
              </w:rPr>
              <w:t>GON</w:t>
            </w:r>
            <w:r>
              <w:rPr>
                <w:b/>
                <w:spacing w:val="-2"/>
                <w:sz w:val="22"/>
              </w:rPr>
              <w:t> </w:t>
            </w:r>
            <w:r>
              <w:rPr>
                <w:b/>
                <w:spacing w:val="-4"/>
                <w:sz w:val="22"/>
              </w:rPr>
              <w:t>Funded:</w:t>
            </w:r>
          </w:p>
          <w:p>
            <w:pPr>
              <w:pStyle w:val="TableParagraph"/>
              <w:spacing w:line="252" w:lineRule="exact" w:before="116"/>
              <w:ind w:left="561"/>
              <w:jc w:val="both"/>
              <w:rPr>
                <w:sz w:val="22"/>
              </w:rPr>
            </w:pPr>
            <w:r>
              <w:rPr>
                <w:spacing w:val="-4"/>
                <w:sz w:val="22"/>
              </w:rPr>
              <w:t>A</w:t>
            </w:r>
            <w:r>
              <w:rPr>
                <w:spacing w:val="-18"/>
                <w:sz w:val="22"/>
              </w:rPr>
              <w:t> </w:t>
            </w:r>
            <w:r>
              <w:rPr>
                <w:spacing w:val="-4"/>
                <w:sz w:val="22"/>
              </w:rPr>
              <w:t>list</w:t>
            </w:r>
            <w:r>
              <w:rPr>
                <w:spacing w:val="-10"/>
                <w:sz w:val="22"/>
              </w:rPr>
              <w:t> </w:t>
            </w:r>
            <w:r>
              <w:rPr>
                <w:spacing w:val="-4"/>
                <w:sz w:val="22"/>
              </w:rPr>
              <w:t>of</w:t>
            </w:r>
            <w:r>
              <w:rPr>
                <w:spacing w:val="-14"/>
                <w:sz w:val="22"/>
              </w:rPr>
              <w:t> </w:t>
            </w:r>
            <w:r>
              <w:rPr>
                <w:spacing w:val="-4"/>
                <w:sz w:val="22"/>
              </w:rPr>
              <w:t>approved</w:t>
            </w:r>
            <w:r>
              <w:rPr>
                <w:spacing w:val="-11"/>
                <w:sz w:val="22"/>
              </w:rPr>
              <w:t> </w:t>
            </w:r>
            <w:r>
              <w:rPr>
                <w:spacing w:val="-4"/>
                <w:sz w:val="22"/>
              </w:rPr>
              <w:t>Subcontractors</w:t>
            </w:r>
            <w:r>
              <w:rPr>
                <w:spacing w:val="35"/>
                <w:sz w:val="22"/>
              </w:rPr>
              <w:t> </w:t>
            </w:r>
            <w:r>
              <w:rPr>
                <w:spacing w:val="-4"/>
                <w:sz w:val="22"/>
              </w:rPr>
              <w:t>including</w:t>
            </w:r>
            <w:r>
              <w:rPr>
                <w:spacing w:val="29"/>
                <w:sz w:val="22"/>
              </w:rPr>
              <w:t> </w:t>
            </w:r>
            <w:r>
              <w:rPr>
                <w:spacing w:val="-4"/>
                <w:sz w:val="22"/>
              </w:rPr>
              <w:t>its</w:t>
            </w:r>
            <w:r>
              <w:rPr>
                <w:spacing w:val="44"/>
                <w:sz w:val="22"/>
              </w:rPr>
              <w:t> </w:t>
            </w:r>
            <w:r>
              <w:rPr>
                <w:spacing w:val="-4"/>
                <w:sz w:val="22"/>
              </w:rPr>
              <w:t>value/works</w:t>
            </w:r>
            <w:r>
              <w:rPr>
                <w:spacing w:val="-7"/>
                <w:sz w:val="22"/>
              </w:rPr>
              <w:t> </w:t>
            </w:r>
            <w:r>
              <w:rPr>
                <w:spacing w:val="-4"/>
                <w:sz w:val="22"/>
              </w:rPr>
              <w:t>is</w:t>
            </w:r>
            <w:r>
              <w:rPr>
                <w:spacing w:val="-8"/>
                <w:sz w:val="22"/>
              </w:rPr>
              <w:t> </w:t>
            </w:r>
            <w:r>
              <w:rPr>
                <w:spacing w:val="-4"/>
                <w:sz w:val="22"/>
              </w:rPr>
              <w:t>included</w:t>
            </w:r>
            <w:r>
              <w:rPr>
                <w:spacing w:val="-12"/>
                <w:sz w:val="22"/>
              </w:rPr>
              <w:t> </w:t>
            </w:r>
            <w:r>
              <w:rPr>
                <w:spacing w:val="-4"/>
                <w:sz w:val="22"/>
              </w:rPr>
              <w:t>as</w:t>
            </w:r>
            <w:r>
              <w:rPr>
                <w:spacing w:val="-7"/>
                <w:sz w:val="22"/>
              </w:rPr>
              <w:t> </w:t>
            </w:r>
            <w:r>
              <w:rPr>
                <w:spacing w:val="-4"/>
                <w:sz w:val="22"/>
              </w:rPr>
              <w:t>Article</w:t>
            </w:r>
          </w:p>
          <w:p>
            <w:pPr>
              <w:pStyle w:val="TableParagraph"/>
              <w:ind w:left="561" w:right="198"/>
              <w:jc w:val="both"/>
              <w:rPr>
                <w:sz w:val="22"/>
              </w:rPr>
            </w:pPr>
            <w:r>
              <w:rPr>
                <w:sz w:val="22"/>
              </w:rPr>
              <w:t>2 (k) of contract Agreement Approval by the Employer for any of the Subcontractors shall not relieve the Contractor from any of its obligations, duties, or responsibilities under the contract.</w:t>
            </w:r>
          </w:p>
          <w:p>
            <w:pPr>
              <w:pStyle w:val="TableParagraph"/>
              <w:spacing w:before="114"/>
              <w:ind w:left="109"/>
              <w:rPr>
                <w:b/>
                <w:sz w:val="23"/>
              </w:rPr>
            </w:pPr>
            <w:r>
              <w:rPr>
                <w:b/>
                <w:color w:val="000000"/>
                <w:sz w:val="23"/>
                <w:highlight w:val="yellow"/>
              </w:rPr>
              <w:t>For</w:t>
            </w:r>
            <w:r>
              <w:rPr>
                <w:b/>
                <w:color w:val="000000"/>
                <w:spacing w:val="-3"/>
                <w:sz w:val="23"/>
                <w:highlight w:val="yellow"/>
              </w:rPr>
              <w:t> </w:t>
            </w:r>
            <w:r>
              <w:rPr>
                <w:b/>
                <w:color w:val="000000"/>
                <w:sz w:val="23"/>
                <w:highlight w:val="yellow"/>
              </w:rPr>
              <w:t>DP</w:t>
            </w:r>
            <w:r>
              <w:rPr>
                <w:b/>
                <w:color w:val="000000"/>
                <w:spacing w:val="-2"/>
                <w:sz w:val="23"/>
                <w:highlight w:val="yellow"/>
              </w:rPr>
              <w:t> Funded:N/A</w:t>
            </w:r>
          </w:p>
        </w:tc>
      </w:tr>
      <w:tr>
        <w:trPr>
          <w:trHeight w:val="1756" w:hRule="atLeast"/>
        </w:trPr>
        <w:tc>
          <w:tcPr>
            <w:tcW w:w="1729" w:type="dxa"/>
          </w:tcPr>
          <w:p>
            <w:pPr>
              <w:pStyle w:val="TableParagraph"/>
              <w:tabs>
                <w:tab w:pos="1122" w:val="left" w:leader="none"/>
              </w:tabs>
              <w:spacing w:line="273" w:lineRule="auto"/>
              <w:ind w:left="470" w:right="103" w:hanging="360"/>
              <w:rPr>
                <w:sz w:val="22"/>
              </w:rPr>
            </w:pPr>
            <w:bookmarkStart w:name="_bookmark14" w:id="120"/>
            <w:bookmarkEnd w:id="120"/>
            <w:r>
              <w:rPr/>
            </w:r>
            <w:r>
              <w:rPr>
                <w:spacing w:val="-4"/>
                <w:sz w:val="22"/>
              </w:rPr>
              <w:t>14.</w:t>
            </w:r>
            <w:r>
              <w:rPr>
                <w:sz w:val="22"/>
              </w:rPr>
              <w:tab/>
              <w:tab/>
            </w:r>
            <w:r>
              <w:rPr>
                <w:spacing w:val="-4"/>
                <w:sz w:val="22"/>
              </w:rPr>
              <w:t>Othe</w:t>
            </w:r>
            <w:r>
              <w:rPr>
                <w:spacing w:val="-4"/>
                <w:sz w:val="22"/>
              </w:rPr>
              <w:t>r</w:t>
            </w:r>
            <w:r>
              <w:rPr>
                <w:spacing w:val="-4"/>
                <w:sz w:val="22"/>
              </w:rPr>
              <w:t> </w:t>
            </w:r>
            <w:r>
              <w:rPr>
                <w:spacing w:val="-2"/>
                <w:sz w:val="22"/>
              </w:rPr>
              <w:t>Contractors</w:t>
            </w:r>
          </w:p>
        </w:tc>
        <w:tc>
          <w:tcPr>
            <w:tcW w:w="7837" w:type="dxa"/>
          </w:tcPr>
          <w:p>
            <w:pPr>
              <w:pStyle w:val="TableParagraph"/>
              <w:spacing w:before="121"/>
              <w:ind w:left="494" w:right="91" w:hanging="385"/>
              <w:jc w:val="both"/>
              <w:rPr>
                <w:sz w:val="22"/>
              </w:rPr>
            </w:pPr>
            <w:r>
              <w:rPr>
                <w:sz w:val="22"/>
              </w:rPr>
              <w:t>14.1 The Contractor shall cooperate and share the Site with other contractors, public authorities, utilities, and the</w:t>
            </w:r>
            <w:r>
              <w:rPr>
                <w:spacing w:val="-2"/>
                <w:sz w:val="22"/>
              </w:rPr>
              <w:t> </w:t>
            </w:r>
            <w:r>
              <w:rPr>
                <w:sz w:val="22"/>
              </w:rPr>
              <w:t>Employer between the</w:t>
            </w:r>
            <w:r>
              <w:rPr>
                <w:spacing w:val="-2"/>
                <w:sz w:val="22"/>
              </w:rPr>
              <w:t> </w:t>
            </w:r>
            <w:r>
              <w:rPr>
                <w:sz w:val="22"/>
              </w:rPr>
              <w:t>dates given in the</w:t>
            </w:r>
            <w:r>
              <w:rPr>
                <w:spacing w:val="-2"/>
                <w:sz w:val="22"/>
              </w:rPr>
              <w:t> </w:t>
            </w:r>
            <w:r>
              <w:rPr>
                <w:sz w:val="22"/>
              </w:rPr>
              <w:t>Schedule</w:t>
            </w:r>
            <w:r>
              <w:rPr>
                <w:spacing w:val="-2"/>
                <w:sz w:val="22"/>
              </w:rPr>
              <w:t> </w:t>
            </w:r>
            <w:r>
              <w:rPr>
                <w:sz w:val="22"/>
              </w:rPr>
              <w:t>of Other Contractors, </w:t>
            </w:r>
            <w:r>
              <w:rPr>
                <w:b/>
                <w:sz w:val="22"/>
              </w:rPr>
              <w:t>as referred to in the SCC</w:t>
            </w:r>
            <w:r>
              <w:rPr>
                <w:sz w:val="22"/>
              </w:rPr>
              <w:t>. The Contractor shall also provide facilities and services for them as described in the Schedule. The Employer may modify the Schedule of Other Contractors, and shall notify the Contractor of any such</w:t>
            </w:r>
            <w:r>
              <w:rPr>
                <w:spacing w:val="-2"/>
                <w:sz w:val="22"/>
              </w:rPr>
              <w:t> </w:t>
            </w:r>
            <w:r>
              <w:rPr>
                <w:sz w:val="22"/>
              </w:rPr>
              <w:t>modification</w:t>
            </w:r>
          </w:p>
        </w:tc>
      </w:tr>
      <w:tr>
        <w:trPr>
          <w:trHeight w:val="681" w:hRule="atLeast"/>
        </w:trPr>
        <w:tc>
          <w:tcPr>
            <w:tcW w:w="1729" w:type="dxa"/>
          </w:tcPr>
          <w:p>
            <w:pPr>
              <w:pStyle w:val="TableParagraph"/>
              <w:tabs>
                <w:tab w:pos="753" w:val="left" w:leader="none"/>
              </w:tabs>
              <w:spacing w:line="278" w:lineRule="auto"/>
              <w:ind w:left="470" w:right="96" w:hanging="360"/>
              <w:rPr>
                <w:sz w:val="22"/>
              </w:rPr>
            </w:pPr>
            <w:bookmarkStart w:name="_bookmark15" w:id="121"/>
            <w:bookmarkEnd w:id="121"/>
            <w:r>
              <w:rPr/>
            </w:r>
            <w:r>
              <w:rPr>
                <w:spacing w:val="-6"/>
                <w:sz w:val="22"/>
              </w:rPr>
              <w:t>15</w:t>
            </w:r>
            <w:r>
              <w:rPr>
                <w:sz w:val="22"/>
              </w:rPr>
              <w:tab/>
              <w:tab/>
            </w:r>
            <w:r>
              <w:rPr>
                <w:spacing w:val="-2"/>
                <w:sz w:val="22"/>
              </w:rPr>
              <w:t>Personne</w:t>
            </w:r>
            <w:r>
              <w:rPr>
                <w:spacing w:val="-2"/>
                <w:sz w:val="22"/>
              </w:rPr>
              <w:t>l</w:t>
            </w:r>
            <w:r>
              <w:rPr>
                <w:spacing w:val="-2"/>
                <w:sz w:val="22"/>
              </w:rPr>
              <w:t> </w:t>
            </w:r>
            <w:r>
              <w:rPr>
                <w:spacing w:val="-4"/>
                <w:sz w:val="22"/>
              </w:rPr>
              <w:t>and</w:t>
            </w:r>
          </w:p>
        </w:tc>
        <w:tc>
          <w:tcPr>
            <w:tcW w:w="7837" w:type="dxa"/>
          </w:tcPr>
          <w:p>
            <w:pPr>
              <w:pStyle w:val="TableParagraph"/>
              <w:spacing w:line="280" w:lineRule="atLeast" w:before="101"/>
              <w:ind w:left="494" w:right="89" w:hanging="385"/>
              <w:rPr>
                <w:sz w:val="22"/>
              </w:rPr>
            </w:pPr>
            <w:r>
              <w:rPr>
                <w:sz w:val="22"/>
              </w:rPr>
              <w:t>15.1 The Contractor shall employ the key personnel and use the equipment identified in</w:t>
            </w:r>
            <w:r>
              <w:rPr>
                <w:spacing w:val="10"/>
                <w:sz w:val="22"/>
              </w:rPr>
              <w:t> </w:t>
            </w:r>
            <w:r>
              <w:rPr>
                <w:sz w:val="22"/>
              </w:rPr>
              <w:t>its</w:t>
            </w:r>
            <w:r>
              <w:rPr>
                <w:spacing w:val="13"/>
                <w:sz w:val="22"/>
              </w:rPr>
              <w:t> </w:t>
            </w:r>
            <w:r>
              <w:rPr>
                <w:sz w:val="22"/>
              </w:rPr>
              <w:t>Bid</w:t>
            </w:r>
            <w:r>
              <w:rPr>
                <w:spacing w:val="7"/>
                <w:sz w:val="22"/>
              </w:rPr>
              <w:t> </w:t>
            </w:r>
            <w:r>
              <w:rPr>
                <w:sz w:val="22"/>
              </w:rPr>
              <w:t>to</w:t>
            </w:r>
            <w:r>
              <w:rPr>
                <w:spacing w:val="8"/>
                <w:sz w:val="22"/>
              </w:rPr>
              <w:t> </w:t>
            </w:r>
            <w:r>
              <w:rPr>
                <w:sz w:val="22"/>
              </w:rPr>
              <w:t>carry</w:t>
            </w:r>
            <w:r>
              <w:rPr>
                <w:spacing w:val="12"/>
                <w:sz w:val="22"/>
              </w:rPr>
              <w:t> </w:t>
            </w:r>
            <w:r>
              <w:rPr>
                <w:sz w:val="22"/>
              </w:rPr>
              <w:t>out</w:t>
            </w:r>
            <w:r>
              <w:rPr>
                <w:spacing w:val="13"/>
                <w:sz w:val="22"/>
              </w:rPr>
              <w:t> </w:t>
            </w:r>
            <w:r>
              <w:rPr>
                <w:sz w:val="22"/>
              </w:rPr>
              <w:t>the</w:t>
            </w:r>
            <w:r>
              <w:rPr>
                <w:spacing w:val="11"/>
                <w:sz w:val="22"/>
              </w:rPr>
              <w:t> </w:t>
            </w:r>
            <w:r>
              <w:rPr>
                <w:sz w:val="22"/>
              </w:rPr>
              <w:t>Works,</w:t>
            </w:r>
            <w:r>
              <w:rPr>
                <w:spacing w:val="14"/>
                <w:sz w:val="22"/>
              </w:rPr>
              <w:t> </w:t>
            </w:r>
            <w:r>
              <w:rPr>
                <w:sz w:val="22"/>
              </w:rPr>
              <w:t>or</w:t>
            </w:r>
            <w:r>
              <w:rPr>
                <w:spacing w:val="15"/>
                <w:sz w:val="22"/>
              </w:rPr>
              <w:t> </w:t>
            </w:r>
            <w:r>
              <w:rPr>
                <w:sz w:val="22"/>
              </w:rPr>
              <w:t>other</w:t>
            </w:r>
            <w:r>
              <w:rPr>
                <w:spacing w:val="17"/>
                <w:sz w:val="22"/>
              </w:rPr>
              <w:t> </w:t>
            </w:r>
            <w:r>
              <w:rPr>
                <w:sz w:val="22"/>
              </w:rPr>
              <w:t>personnel</w:t>
            </w:r>
            <w:r>
              <w:rPr>
                <w:spacing w:val="8"/>
                <w:sz w:val="22"/>
              </w:rPr>
              <w:t> </w:t>
            </w:r>
            <w:r>
              <w:rPr>
                <w:sz w:val="22"/>
              </w:rPr>
              <w:t>and</w:t>
            </w:r>
            <w:r>
              <w:rPr>
                <w:spacing w:val="5"/>
                <w:sz w:val="22"/>
              </w:rPr>
              <w:t> </w:t>
            </w:r>
            <w:r>
              <w:rPr>
                <w:sz w:val="22"/>
              </w:rPr>
              <w:t>equipment</w:t>
            </w:r>
            <w:r>
              <w:rPr>
                <w:spacing w:val="5"/>
                <w:sz w:val="22"/>
              </w:rPr>
              <w:t> </w:t>
            </w:r>
            <w:r>
              <w:rPr>
                <w:sz w:val="22"/>
              </w:rPr>
              <w:t>approved </w:t>
            </w:r>
            <w:r>
              <w:rPr>
                <w:spacing w:val="-5"/>
                <w:sz w:val="22"/>
              </w:rPr>
              <w:t>by</w:t>
            </w:r>
          </w:p>
        </w:tc>
      </w:tr>
    </w:tbl>
    <w:p>
      <w:pPr>
        <w:pStyle w:val="TableParagraph"/>
        <w:spacing w:after="0" w:line="280" w:lineRule="atLeast"/>
        <w:rPr>
          <w:sz w:val="22"/>
        </w:rPr>
        <w:sectPr>
          <w:pgSz w:w="12240" w:h="15840"/>
          <w:pgMar w:header="526" w:footer="0" w:top="1280" w:bottom="280" w:left="1080" w:right="360"/>
        </w:sectPr>
      </w:pPr>
    </w:p>
    <w:p>
      <w:pPr>
        <w:pStyle w:val="BodyText"/>
        <w:spacing w:before="2"/>
        <w:rPr>
          <w:sz w:val="13"/>
        </w:rPr>
      </w:pPr>
    </w:p>
    <w:tbl>
      <w:tblPr>
        <w:tblW w:w="0" w:type="auto"/>
        <w:jc w:val="left"/>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729"/>
        <w:gridCol w:w="7837"/>
      </w:tblGrid>
      <w:tr>
        <w:trPr>
          <w:trHeight w:val="959" w:hRule="atLeast"/>
        </w:trPr>
        <w:tc>
          <w:tcPr>
            <w:tcW w:w="1729" w:type="dxa"/>
            <w:vMerge w:val="restart"/>
          </w:tcPr>
          <w:p>
            <w:pPr>
              <w:pStyle w:val="TableParagraph"/>
              <w:spacing w:line="244" w:lineRule="exact"/>
              <w:ind w:left="470"/>
              <w:rPr>
                <w:sz w:val="22"/>
              </w:rPr>
            </w:pPr>
            <w:r>
              <w:rPr>
                <w:spacing w:val="-2"/>
                <w:sz w:val="22"/>
              </w:rPr>
              <w:t>Equipment</w:t>
            </w:r>
          </w:p>
        </w:tc>
        <w:tc>
          <w:tcPr>
            <w:tcW w:w="7837" w:type="dxa"/>
          </w:tcPr>
          <w:p>
            <w:pPr>
              <w:pStyle w:val="TableParagraph"/>
              <w:spacing w:line="266" w:lineRule="auto" w:before="20"/>
              <w:ind w:left="494" w:right="98"/>
              <w:jc w:val="both"/>
              <w:rPr>
                <w:sz w:val="22"/>
              </w:rPr>
            </w:pPr>
            <w:r>
              <w:rPr>
                <w:sz w:val="22"/>
              </w:rPr>
              <w:t>the</w:t>
            </w:r>
            <w:r>
              <w:rPr>
                <w:spacing w:val="-14"/>
                <w:sz w:val="22"/>
              </w:rPr>
              <w:t> </w:t>
            </w:r>
            <w:r>
              <w:rPr>
                <w:sz w:val="22"/>
              </w:rPr>
              <w:t>Project</w:t>
            </w:r>
            <w:r>
              <w:rPr>
                <w:spacing w:val="-14"/>
                <w:sz w:val="22"/>
              </w:rPr>
              <w:t> </w:t>
            </w:r>
            <w:r>
              <w:rPr>
                <w:sz w:val="22"/>
              </w:rPr>
              <w:t>Manager.</w:t>
            </w:r>
            <w:r>
              <w:rPr>
                <w:spacing w:val="-14"/>
                <w:sz w:val="22"/>
              </w:rPr>
              <w:t> </w:t>
            </w:r>
            <w:r>
              <w:rPr>
                <w:sz w:val="22"/>
              </w:rPr>
              <w:t>The</w:t>
            </w:r>
            <w:r>
              <w:rPr>
                <w:spacing w:val="-13"/>
                <w:sz w:val="22"/>
              </w:rPr>
              <w:t> </w:t>
            </w:r>
            <w:r>
              <w:rPr>
                <w:sz w:val="22"/>
              </w:rPr>
              <w:t>Project</w:t>
            </w:r>
            <w:r>
              <w:rPr>
                <w:spacing w:val="-14"/>
                <w:sz w:val="22"/>
              </w:rPr>
              <w:t> </w:t>
            </w:r>
            <w:r>
              <w:rPr>
                <w:sz w:val="22"/>
              </w:rPr>
              <w:t>Manager</w:t>
            </w:r>
            <w:r>
              <w:rPr>
                <w:spacing w:val="-14"/>
                <w:sz w:val="22"/>
              </w:rPr>
              <w:t> </w:t>
            </w:r>
            <w:r>
              <w:rPr>
                <w:sz w:val="22"/>
              </w:rPr>
              <w:t>shall</w:t>
            </w:r>
            <w:r>
              <w:rPr>
                <w:spacing w:val="-14"/>
                <w:sz w:val="22"/>
              </w:rPr>
              <w:t> </w:t>
            </w:r>
            <w:r>
              <w:rPr>
                <w:sz w:val="22"/>
              </w:rPr>
              <w:t>approve</w:t>
            </w:r>
            <w:r>
              <w:rPr>
                <w:spacing w:val="-13"/>
                <w:sz w:val="22"/>
              </w:rPr>
              <w:t> </w:t>
            </w:r>
            <w:r>
              <w:rPr>
                <w:sz w:val="22"/>
              </w:rPr>
              <w:t>any</w:t>
            </w:r>
            <w:r>
              <w:rPr>
                <w:spacing w:val="-14"/>
                <w:sz w:val="22"/>
              </w:rPr>
              <w:t> </w:t>
            </w:r>
            <w:r>
              <w:rPr>
                <w:sz w:val="22"/>
              </w:rPr>
              <w:t>proposed</w:t>
            </w:r>
            <w:r>
              <w:rPr>
                <w:spacing w:val="-14"/>
                <w:sz w:val="22"/>
              </w:rPr>
              <w:t> </w:t>
            </w:r>
            <w:r>
              <w:rPr>
                <w:sz w:val="22"/>
              </w:rPr>
              <w:t>replacement </w:t>
            </w:r>
            <w:r>
              <w:rPr>
                <w:spacing w:val="-2"/>
                <w:sz w:val="22"/>
              </w:rPr>
              <w:t>of</w:t>
            </w:r>
            <w:r>
              <w:rPr>
                <w:spacing w:val="-12"/>
                <w:sz w:val="22"/>
              </w:rPr>
              <w:t> </w:t>
            </w:r>
            <w:r>
              <w:rPr>
                <w:spacing w:val="-2"/>
                <w:sz w:val="22"/>
              </w:rPr>
              <w:t>key</w:t>
            </w:r>
            <w:r>
              <w:rPr>
                <w:spacing w:val="-12"/>
                <w:sz w:val="22"/>
              </w:rPr>
              <w:t> </w:t>
            </w:r>
            <w:r>
              <w:rPr>
                <w:spacing w:val="-2"/>
                <w:sz w:val="22"/>
              </w:rPr>
              <w:t>personnel</w:t>
            </w:r>
            <w:r>
              <w:rPr>
                <w:spacing w:val="-12"/>
                <w:sz w:val="22"/>
              </w:rPr>
              <w:t> </w:t>
            </w:r>
            <w:r>
              <w:rPr>
                <w:spacing w:val="-2"/>
                <w:sz w:val="22"/>
              </w:rPr>
              <w:t>and</w:t>
            </w:r>
            <w:r>
              <w:rPr>
                <w:spacing w:val="-11"/>
                <w:sz w:val="22"/>
              </w:rPr>
              <w:t> </w:t>
            </w:r>
            <w:r>
              <w:rPr>
                <w:spacing w:val="-2"/>
                <w:sz w:val="22"/>
              </w:rPr>
              <w:t>equipment</w:t>
            </w:r>
            <w:r>
              <w:rPr>
                <w:spacing w:val="-12"/>
                <w:sz w:val="22"/>
              </w:rPr>
              <w:t> </w:t>
            </w:r>
            <w:r>
              <w:rPr>
                <w:spacing w:val="-2"/>
                <w:sz w:val="22"/>
              </w:rPr>
              <w:t>only</w:t>
            </w:r>
            <w:r>
              <w:rPr>
                <w:spacing w:val="-12"/>
                <w:sz w:val="22"/>
              </w:rPr>
              <w:t> </w:t>
            </w:r>
            <w:r>
              <w:rPr>
                <w:spacing w:val="-2"/>
                <w:sz w:val="22"/>
              </w:rPr>
              <w:t>if</w:t>
            </w:r>
            <w:r>
              <w:rPr>
                <w:spacing w:val="-12"/>
                <w:sz w:val="22"/>
              </w:rPr>
              <w:t> </w:t>
            </w:r>
            <w:r>
              <w:rPr>
                <w:spacing w:val="-2"/>
                <w:sz w:val="22"/>
              </w:rPr>
              <w:t>their</w:t>
            </w:r>
            <w:r>
              <w:rPr>
                <w:spacing w:val="-11"/>
                <w:sz w:val="22"/>
              </w:rPr>
              <w:t> </w:t>
            </w:r>
            <w:r>
              <w:rPr>
                <w:spacing w:val="-2"/>
                <w:sz w:val="22"/>
              </w:rPr>
              <w:t>relevant</w:t>
            </w:r>
            <w:r>
              <w:rPr>
                <w:spacing w:val="-12"/>
                <w:sz w:val="22"/>
              </w:rPr>
              <w:t> </w:t>
            </w:r>
            <w:r>
              <w:rPr>
                <w:spacing w:val="-2"/>
                <w:sz w:val="22"/>
              </w:rPr>
              <w:t>qualifications</w:t>
            </w:r>
            <w:r>
              <w:rPr>
                <w:spacing w:val="-12"/>
                <w:sz w:val="22"/>
              </w:rPr>
              <w:t> </w:t>
            </w:r>
            <w:r>
              <w:rPr>
                <w:spacing w:val="-2"/>
                <w:sz w:val="22"/>
              </w:rPr>
              <w:t>or</w:t>
            </w:r>
            <w:r>
              <w:rPr>
                <w:spacing w:val="-12"/>
                <w:sz w:val="22"/>
              </w:rPr>
              <w:t> </w:t>
            </w:r>
            <w:r>
              <w:rPr>
                <w:spacing w:val="-2"/>
                <w:sz w:val="22"/>
              </w:rPr>
              <w:t>characteristics </w:t>
            </w:r>
            <w:r>
              <w:rPr>
                <w:sz w:val="22"/>
              </w:rPr>
              <w:t>are substantially equal to or better than those proposed</w:t>
            </w:r>
            <w:r>
              <w:rPr>
                <w:spacing w:val="-5"/>
                <w:sz w:val="22"/>
              </w:rPr>
              <w:t> </w:t>
            </w:r>
            <w:r>
              <w:rPr>
                <w:sz w:val="22"/>
              </w:rPr>
              <w:t>in</w:t>
            </w:r>
            <w:r>
              <w:rPr>
                <w:spacing w:val="-5"/>
                <w:sz w:val="22"/>
              </w:rPr>
              <w:t> </w:t>
            </w:r>
            <w:r>
              <w:rPr>
                <w:sz w:val="22"/>
              </w:rPr>
              <w:t>the</w:t>
            </w:r>
            <w:r>
              <w:rPr>
                <w:spacing w:val="-7"/>
                <w:sz w:val="22"/>
              </w:rPr>
              <w:t> </w:t>
            </w:r>
            <w:r>
              <w:rPr>
                <w:sz w:val="22"/>
              </w:rPr>
              <w:t>Bid.</w:t>
            </w:r>
          </w:p>
        </w:tc>
      </w:tr>
      <w:tr>
        <w:trPr>
          <w:trHeight w:val="1252" w:hRule="atLeast"/>
        </w:trPr>
        <w:tc>
          <w:tcPr>
            <w:tcW w:w="1729" w:type="dxa"/>
            <w:vMerge/>
            <w:tcBorders>
              <w:top w:val="nil"/>
            </w:tcBorders>
          </w:tcPr>
          <w:p>
            <w:pPr>
              <w:rPr>
                <w:sz w:val="2"/>
                <w:szCs w:val="2"/>
              </w:rPr>
            </w:pPr>
          </w:p>
        </w:tc>
        <w:tc>
          <w:tcPr>
            <w:tcW w:w="7837" w:type="dxa"/>
          </w:tcPr>
          <w:p>
            <w:pPr>
              <w:pStyle w:val="TableParagraph"/>
              <w:spacing w:before="121"/>
              <w:ind w:left="494" w:right="92" w:hanging="385"/>
              <w:jc w:val="both"/>
              <w:rPr>
                <w:sz w:val="22"/>
              </w:rPr>
            </w:pPr>
            <w:r>
              <w:rPr>
                <w:sz w:val="22"/>
              </w:rPr>
              <w:t>15.2</w:t>
            </w:r>
            <w:r>
              <w:rPr>
                <w:spacing w:val="-10"/>
                <w:sz w:val="22"/>
              </w:rPr>
              <w:t> </w:t>
            </w:r>
            <w:r>
              <w:rPr>
                <w:sz w:val="22"/>
              </w:rPr>
              <w:t>If</w:t>
            </w:r>
            <w:r>
              <w:rPr>
                <w:spacing w:val="-12"/>
                <w:sz w:val="22"/>
              </w:rPr>
              <w:t> </w:t>
            </w:r>
            <w:r>
              <w:rPr>
                <w:sz w:val="22"/>
              </w:rPr>
              <w:t>the</w:t>
            </w:r>
            <w:r>
              <w:rPr>
                <w:spacing w:val="-12"/>
                <w:sz w:val="22"/>
              </w:rPr>
              <w:t> </w:t>
            </w:r>
            <w:r>
              <w:rPr>
                <w:sz w:val="22"/>
              </w:rPr>
              <w:t>Project</w:t>
            </w:r>
            <w:r>
              <w:rPr>
                <w:spacing w:val="-9"/>
                <w:sz w:val="22"/>
              </w:rPr>
              <w:t> </w:t>
            </w:r>
            <w:r>
              <w:rPr>
                <w:sz w:val="22"/>
              </w:rPr>
              <w:t>Manager</w:t>
            </w:r>
            <w:r>
              <w:rPr>
                <w:spacing w:val="-8"/>
                <w:sz w:val="22"/>
              </w:rPr>
              <w:t> </w:t>
            </w:r>
            <w:r>
              <w:rPr>
                <w:sz w:val="22"/>
              </w:rPr>
              <w:t>asks</w:t>
            </w:r>
            <w:r>
              <w:rPr>
                <w:spacing w:val="-9"/>
                <w:sz w:val="22"/>
              </w:rPr>
              <w:t> </w:t>
            </w:r>
            <w:r>
              <w:rPr>
                <w:sz w:val="22"/>
              </w:rPr>
              <w:t>the</w:t>
            </w:r>
            <w:r>
              <w:rPr>
                <w:spacing w:val="-12"/>
                <w:sz w:val="22"/>
              </w:rPr>
              <w:t> </w:t>
            </w:r>
            <w:r>
              <w:rPr>
                <w:sz w:val="22"/>
              </w:rPr>
              <w:t>Contractor</w:t>
            </w:r>
            <w:r>
              <w:rPr>
                <w:spacing w:val="-8"/>
                <w:sz w:val="22"/>
              </w:rPr>
              <w:t> </w:t>
            </w:r>
            <w:r>
              <w:rPr>
                <w:sz w:val="22"/>
              </w:rPr>
              <w:t>to</w:t>
            </w:r>
            <w:r>
              <w:rPr>
                <w:spacing w:val="-14"/>
                <w:sz w:val="22"/>
              </w:rPr>
              <w:t> </w:t>
            </w:r>
            <w:r>
              <w:rPr>
                <w:sz w:val="22"/>
              </w:rPr>
              <w:t>remove</w:t>
            </w:r>
            <w:r>
              <w:rPr>
                <w:spacing w:val="-11"/>
                <w:sz w:val="22"/>
              </w:rPr>
              <w:t> </w:t>
            </w:r>
            <w:r>
              <w:rPr>
                <w:sz w:val="22"/>
              </w:rPr>
              <w:t>a</w:t>
            </w:r>
            <w:r>
              <w:rPr>
                <w:spacing w:val="-8"/>
                <w:sz w:val="22"/>
              </w:rPr>
              <w:t> </w:t>
            </w:r>
            <w:r>
              <w:rPr>
                <w:sz w:val="22"/>
              </w:rPr>
              <w:t>person</w:t>
            </w:r>
            <w:r>
              <w:rPr>
                <w:spacing w:val="-2"/>
                <w:sz w:val="22"/>
              </w:rPr>
              <w:t> </w:t>
            </w:r>
            <w:r>
              <w:rPr>
                <w:sz w:val="22"/>
              </w:rPr>
              <w:t>who</w:t>
            </w:r>
            <w:r>
              <w:rPr>
                <w:spacing w:val="-6"/>
                <w:sz w:val="22"/>
              </w:rPr>
              <w:t> </w:t>
            </w:r>
            <w:r>
              <w:rPr>
                <w:sz w:val="22"/>
              </w:rPr>
              <w:t>is</w:t>
            </w:r>
            <w:r>
              <w:rPr>
                <w:spacing w:val="-9"/>
                <w:sz w:val="22"/>
              </w:rPr>
              <w:t> </w:t>
            </w:r>
            <w:r>
              <w:rPr>
                <w:sz w:val="22"/>
              </w:rPr>
              <w:t>a</w:t>
            </w:r>
            <w:r>
              <w:rPr>
                <w:spacing w:val="-4"/>
                <w:sz w:val="22"/>
              </w:rPr>
              <w:t> </w:t>
            </w:r>
            <w:r>
              <w:rPr>
                <w:sz w:val="22"/>
              </w:rPr>
              <w:t>member</w:t>
            </w:r>
            <w:r>
              <w:rPr>
                <w:spacing w:val="-4"/>
                <w:sz w:val="22"/>
              </w:rPr>
              <w:t> </w:t>
            </w:r>
            <w:r>
              <w:rPr>
                <w:sz w:val="22"/>
              </w:rPr>
              <w:t>of the</w:t>
            </w:r>
            <w:r>
              <w:rPr>
                <w:spacing w:val="-14"/>
                <w:sz w:val="22"/>
              </w:rPr>
              <w:t> </w:t>
            </w:r>
            <w:r>
              <w:rPr>
                <w:sz w:val="22"/>
              </w:rPr>
              <w:t>Contractor’s</w:t>
            </w:r>
            <w:r>
              <w:rPr>
                <w:spacing w:val="-14"/>
                <w:sz w:val="22"/>
              </w:rPr>
              <w:t> </w:t>
            </w:r>
            <w:r>
              <w:rPr>
                <w:sz w:val="22"/>
              </w:rPr>
              <w:t>staff</w:t>
            </w:r>
            <w:r>
              <w:rPr>
                <w:spacing w:val="-11"/>
                <w:sz w:val="22"/>
              </w:rPr>
              <w:t> </w:t>
            </w:r>
            <w:r>
              <w:rPr>
                <w:sz w:val="22"/>
              </w:rPr>
              <w:t>or</w:t>
            </w:r>
            <w:r>
              <w:rPr>
                <w:spacing w:val="-9"/>
                <w:sz w:val="22"/>
              </w:rPr>
              <w:t> </w:t>
            </w:r>
            <w:r>
              <w:rPr>
                <w:sz w:val="22"/>
              </w:rPr>
              <w:t>work</w:t>
            </w:r>
            <w:r>
              <w:rPr>
                <w:spacing w:val="-11"/>
                <w:sz w:val="22"/>
              </w:rPr>
              <w:t> </w:t>
            </w:r>
            <w:r>
              <w:rPr>
                <w:sz w:val="22"/>
              </w:rPr>
              <w:t>force,</w:t>
            </w:r>
            <w:r>
              <w:rPr>
                <w:spacing w:val="-13"/>
                <w:sz w:val="22"/>
              </w:rPr>
              <w:t> </w:t>
            </w:r>
            <w:r>
              <w:rPr>
                <w:sz w:val="22"/>
              </w:rPr>
              <w:t>stating</w:t>
            </w:r>
            <w:r>
              <w:rPr>
                <w:spacing w:val="-13"/>
                <w:sz w:val="22"/>
              </w:rPr>
              <w:t> </w:t>
            </w:r>
            <w:r>
              <w:rPr>
                <w:sz w:val="22"/>
              </w:rPr>
              <w:t>the</w:t>
            </w:r>
            <w:r>
              <w:rPr>
                <w:spacing w:val="-13"/>
                <w:sz w:val="22"/>
              </w:rPr>
              <w:t> </w:t>
            </w:r>
            <w:r>
              <w:rPr>
                <w:sz w:val="22"/>
              </w:rPr>
              <w:t>reasons,</w:t>
            </w:r>
            <w:r>
              <w:rPr>
                <w:spacing w:val="-6"/>
                <w:sz w:val="22"/>
              </w:rPr>
              <w:t> </w:t>
            </w:r>
            <w:r>
              <w:rPr>
                <w:sz w:val="22"/>
              </w:rPr>
              <w:t>the</w:t>
            </w:r>
            <w:r>
              <w:rPr>
                <w:spacing w:val="-13"/>
                <w:sz w:val="22"/>
              </w:rPr>
              <w:t> </w:t>
            </w:r>
            <w:r>
              <w:rPr>
                <w:sz w:val="22"/>
              </w:rPr>
              <w:t>Contractor</w:t>
            </w:r>
            <w:r>
              <w:rPr>
                <w:spacing w:val="-9"/>
                <w:sz w:val="22"/>
              </w:rPr>
              <w:t> </w:t>
            </w:r>
            <w:r>
              <w:rPr>
                <w:sz w:val="22"/>
              </w:rPr>
              <w:t>shall</w:t>
            </w:r>
            <w:r>
              <w:rPr>
                <w:spacing w:val="-10"/>
                <w:sz w:val="22"/>
              </w:rPr>
              <w:t> </w:t>
            </w:r>
            <w:r>
              <w:rPr>
                <w:sz w:val="22"/>
              </w:rPr>
              <w:t>ensure that the person leaves the Site within seven days and has no further connection with the work in the Contract.</w:t>
            </w:r>
          </w:p>
        </w:tc>
      </w:tr>
      <w:tr>
        <w:trPr>
          <w:trHeight w:val="1358" w:hRule="atLeast"/>
        </w:trPr>
        <w:tc>
          <w:tcPr>
            <w:tcW w:w="1729" w:type="dxa"/>
            <w:vMerge/>
            <w:tcBorders>
              <w:top w:val="nil"/>
            </w:tcBorders>
          </w:tcPr>
          <w:p>
            <w:pPr>
              <w:rPr>
                <w:sz w:val="2"/>
                <w:szCs w:val="2"/>
              </w:rPr>
            </w:pPr>
          </w:p>
        </w:tc>
        <w:tc>
          <w:tcPr>
            <w:tcW w:w="7837" w:type="dxa"/>
          </w:tcPr>
          <w:p>
            <w:pPr>
              <w:pStyle w:val="TableParagraph"/>
              <w:spacing w:line="266" w:lineRule="auto" w:before="140"/>
              <w:ind w:left="494" w:right="99" w:hanging="385"/>
              <w:jc w:val="both"/>
              <w:rPr>
                <w:sz w:val="22"/>
              </w:rPr>
            </w:pPr>
            <w:r>
              <w:rPr>
                <w:sz w:val="22"/>
              </w:rPr>
              <w:t>15.3 If the Employer, Project Manager, or Contractor determines, that any employee of the</w:t>
            </w:r>
            <w:r>
              <w:rPr>
                <w:spacing w:val="-4"/>
                <w:sz w:val="22"/>
              </w:rPr>
              <w:t> </w:t>
            </w:r>
            <w:r>
              <w:rPr>
                <w:sz w:val="22"/>
              </w:rPr>
              <w:t>Contractor be</w:t>
            </w:r>
            <w:r>
              <w:rPr>
                <w:spacing w:val="-4"/>
                <w:sz w:val="22"/>
              </w:rPr>
              <w:t> </w:t>
            </w:r>
            <w:r>
              <w:rPr>
                <w:sz w:val="22"/>
              </w:rPr>
              <w:t>determined</w:t>
            </w:r>
            <w:r>
              <w:rPr>
                <w:spacing w:val="-2"/>
                <w:sz w:val="22"/>
              </w:rPr>
              <w:t> </w:t>
            </w:r>
            <w:r>
              <w:rPr>
                <w:sz w:val="22"/>
              </w:rPr>
              <w:t>to have engaged</w:t>
            </w:r>
            <w:r>
              <w:rPr>
                <w:spacing w:val="-2"/>
                <w:sz w:val="22"/>
              </w:rPr>
              <w:t> </w:t>
            </w:r>
            <w:r>
              <w:rPr>
                <w:sz w:val="22"/>
              </w:rPr>
              <w:t>in</w:t>
            </w:r>
            <w:r>
              <w:rPr>
                <w:spacing w:val="-2"/>
                <w:sz w:val="22"/>
              </w:rPr>
              <w:t> </w:t>
            </w:r>
            <w:r>
              <w:rPr>
                <w:sz w:val="22"/>
              </w:rPr>
              <w:t>corrupt, fraudulent, collusive, coercive, or other prohibited practices during the execution of the Works, then that employee shall be removed in accordance with Clause 15.2 above.</w:t>
            </w:r>
          </w:p>
        </w:tc>
      </w:tr>
      <w:tr>
        <w:trPr>
          <w:trHeight w:val="1166" w:hRule="atLeast"/>
        </w:trPr>
        <w:tc>
          <w:tcPr>
            <w:tcW w:w="1729" w:type="dxa"/>
          </w:tcPr>
          <w:p>
            <w:pPr>
              <w:pStyle w:val="TableParagraph"/>
              <w:tabs>
                <w:tab w:pos="599" w:val="left" w:leader="none"/>
              </w:tabs>
              <w:spacing w:line="278" w:lineRule="auto"/>
              <w:ind w:left="470" w:right="100" w:hanging="360"/>
              <w:rPr>
                <w:sz w:val="22"/>
              </w:rPr>
            </w:pPr>
            <w:bookmarkStart w:name="_bookmark16" w:id="122"/>
            <w:bookmarkEnd w:id="122"/>
            <w:r>
              <w:rPr/>
            </w:r>
            <w:r>
              <w:rPr>
                <w:spacing w:val="-4"/>
                <w:sz w:val="22"/>
              </w:rPr>
              <w:t>16.</w:t>
            </w:r>
            <w:r>
              <w:rPr>
                <w:sz w:val="22"/>
              </w:rPr>
              <w:tab/>
              <w:tab/>
            </w:r>
            <w:r>
              <w:rPr>
                <w:spacing w:val="-2"/>
                <w:sz w:val="22"/>
              </w:rPr>
              <w:t>Employer’</w:t>
            </w:r>
            <w:r>
              <w:rPr>
                <w:spacing w:val="-2"/>
                <w:sz w:val="22"/>
              </w:rPr>
              <w:t>s</w:t>
            </w:r>
            <w:r>
              <w:rPr>
                <w:spacing w:val="-2"/>
                <w:sz w:val="22"/>
              </w:rPr>
              <w:t> </w:t>
            </w:r>
            <w:r>
              <w:rPr>
                <w:spacing w:val="-4"/>
                <w:sz w:val="22"/>
              </w:rPr>
              <w:t>and </w:t>
            </w:r>
            <w:r>
              <w:rPr>
                <w:spacing w:val="-2"/>
                <w:sz w:val="22"/>
              </w:rPr>
              <w:t>Contractor's</w:t>
            </w:r>
          </w:p>
          <w:p>
            <w:pPr>
              <w:pStyle w:val="TableParagraph"/>
              <w:spacing w:line="247" w:lineRule="exact"/>
              <w:ind w:left="470"/>
              <w:rPr>
                <w:sz w:val="22"/>
              </w:rPr>
            </w:pPr>
            <w:r>
              <w:rPr>
                <w:spacing w:val="-4"/>
                <w:sz w:val="22"/>
              </w:rPr>
              <w:t>Risk</w:t>
            </w:r>
          </w:p>
        </w:tc>
        <w:tc>
          <w:tcPr>
            <w:tcW w:w="7837" w:type="dxa"/>
          </w:tcPr>
          <w:p>
            <w:pPr>
              <w:pStyle w:val="TableParagraph"/>
              <w:spacing w:before="121"/>
              <w:ind w:left="494" w:right="33" w:hanging="385"/>
              <w:rPr>
                <w:sz w:val="22"/>
              </w:rPr>
            </w:pPr>
            <w:r>
              <w:rPr>
                <w:sz w:val="22"/>
              </w:rPr>
              <w:t>16.1 The Employer carries the risks which this Contract states are Employer’s risks, </w:t>
            </w:r>
            <w:r>
              <w:rPr>
                <w:spacing w:val="-2"/>
                <w:sz w:val="22"/>
              </w:rPr>
              <w:t>and</w:t>
            </w:r>
            <w:r>
              <w:rPr>
                <w:spacing w:val="-10"/>
                <w:sz w:val="22"/>
              </w:rPr>
              <w:t> </w:t>
            </w:r>
            <w:r>
              <w:rPr>
                <w:spacing w:val="-2"/>
                <w:sz w:val="22"/>
              </w:rPr>
              <w:t>the</w:t>
            </w:r>
            <w:r>
              <w:rPr>
                <w:spacing w:val="-8"/>
                <w:sz w:val="22"/>
              </w:rPr>
              <w:t> </w:t>
            </w:r>
            <w:r>
              <w:rPr>
                <w:spacing w:val="-2"/>
                <w:sz w:val="22"/>
              </w:rPr>
              <w:t>Contractor</w:t>
            </w:r>
            <w:r>
              <w:rPr>
                <w:spacing w:val="2"/>
                <w:sz w:val="22"/>
              </w:rPr>
              <w:t> </w:t>
            </w:r>
            <w:r>
              <w:rPr>
                <w:spacing w:val="-2"/>
                <w:sz w:val="22"/>
              </w:rPr>
              <w:t>carries</w:t>
            </w:r>
            <w:r>
              <w:rPr>
                <w:spacing w:val="-1"/>
                <w:sz w:val="22"/>
              </w:rPr>
              <w:t> </w:t>
            </w:r>
            <w:r>
              <w:rPr>
                <w:spacing w:val="-2"/>
                <w:sz w:val="22"/>
              </w:rPr>
              <w:t>the</w:t>
            </w:r>
            <w:r>
              <w:rPr>
                <w:spacing w:val="-7"/>
                <w:sz w:val="22"/>
              </w:rPr>
              <w:t> </w:t>
            </w:r>
            <w:r>
              <w:rPr>
                <w:spacing w:val="-2"/>
                <w:sz w:val="22"/>
              </w:rPr>
              <w:t>risks</w:t>
            </w:r>
            <w:r>
              <w:rPr>
                <w:spacing w:val="-1"/>
                <w:sz w:val="22"/>
              </w:rPr>
              <w:t> </w:t>
            </w:r>
            <w:r>
              <w:rPr>
                <w:spacing w:val="-2"/>
                <w:sz w:val="22"/>
              </w:rPr>
              <w:t>which</w:t>
            </w:r>
            <w:r>
              <w:rPr>
                <w:spacing w:val="-6"/>
                <w:sz w:val="22"/>
              </w:rPr>
              <w:t> </w:t>
            </w:r>
            <w:r>
              <w:rPr>
                <w:spacing w:val="-2"/>
                <w:sz w:val="22"/>
              </w:rPr>
              <w:t>this</w:t>
            </w:r>
            <w:r>
              <w:rPr>
                <w:spacing w:val="5"/>
                <w:sz w:val="22"/>
              </w:rPr>
              <w:t> </w:t>
            </w:r>
            <w:r>
              <w:rPr>
                <w:spacing w:val="-2"/>
                <w:sz w:val="22"/>
              </w:rPr>
              <w:t>Contract</w:t>
            </w:r>
            <w:r>
              <w:rPr>
                <w:spacing w:val="-9"/>
                <w:sz w:val="22"/>
              </w:rPr>
              <w:t> </w:t>
            </w:r>
            <w:r>
              <w:rPr>
                <w:spacing w:val="-2"/>
                <w:sz w:val="22"/>
              </w:rPr>
              <w:t>states</w:t>
            </w:r>
            <w:r>
              <w:rPr>
                <w:spacing w:val="-9"/>
                <w:sz w:val="22"/>
              </w:rPr>
              <w:t> </w:t>
            </w:r>
            <w:r>
              <w:rPr>
                <w:spacing w:val="-2"/>
                <w:sz w:val="22"/>
              </w:rPr>
              <w:t>are</w:t>
            </w:r>
            <w:r>
              <w:rPr>
                <w:spacing w:val="-14"/>
                <w:sz w:val="22"/>
              </w:rPr>
              <w:t> </w:t>
            </w:r>
            <w:r>
              <w:rPr>
                <w:spacing w:val="-2"/>
                <w:sz w:val="22"/>
              </w:rPr>
              <w:t>Contractor’s</w:t>
            </w:r>
            <w:r>
              <w:rPr>
                <w:spacing w:val="-9"/>
                <w:sz w:val="22"/>
              </w:rPr>
              <w:t> </w:t>
            </w:r>
            <w:r>
              <w:rPr>
                <w:spacing w:val="-2"/>
                <w:sz w:val="22"/>
              </w:rPr>
              <w:t>risks.</w:t>
            </w:r>
          </w:p>
        </w:tc>
      </w:tr>
      <w:tr>
        <w:trPr>
          <w:trHeight w:val="4421" w:hRule="atLeast"/>
        </w:trPr>
        <w:tc>
          <w:tcPr>
            <w:tcW w:w="1729" w:type="dxa"/>
            <w:vMerge w:val="restart"/>
          </w:tcPr>
          <w:p>
            <w:pPr>
              <w:pStyle w:val="TableParagraph"/>
              <w:tabs>
                <w:tab w:pos="599" w:val="left" w:leader="none"/>
              </w:tabs>
              <w:spacing w:line="273" w:lineRule="auto"/>
              <w:ind w:left="470" w:right="100" w:hanging="360"/>
              <w:rPr>
                <w:sz w:val="22"/>
              </w:rPr>
            </w:pPr>
            <w:bookmarkStart w:name="_bookmark17" w:id="123"/>
            <w:bookmarkEnd w:id="123"/>
            <w:r>
              <w:rPr/>
            </w:r>
            <w:r>
              <w:rPr>
                <w:spacing w:val="-4"/>
                <w:sz w:val="22"/>
              </w:rPr>
              <w:t>17.</w:t>
            </w:r>
            <w:r>
              <w:rPr>
                <w:sz w:val="22"/>
              </w:rPr>
              <w:tab/>
              <w:tab/>
            </w:r>
            <w:r>
              <w:rPr>
                <w:spacing w:val="-2"/>
                <w:sz w:val="22"/>
              </w:rPr>
              <w:t>Employer’</w:t>
            </w:r>
            <w:r>
              <w:rPr>
                <w:spacing w:val="-2"/>
                <w:sz w:val="22"/>
              </w:rPr>
              <w:t>s</w:t>
            </w:r>
            <w:r>
              <w:rPr>
                <w:spacing w:val="-2"/>
                <w:sz w:val="22"/>
              </w:rPr>
              <w:t> Risks</w:t>
            </w:r>
          </w:p>
        </w:tc>
        <w:tc>
          <w:tcPr>
            <w:tcW w:w="7837" w:type="dxa"/>
          </w:tcPr>
          <w:p>
            <w:pPr>
              <w:pStyle w:val="TableParagraph"/>
              <w:numPr>
                <w:ilvl w:val="1"/>
                <w:numId w:val="50"/>
              </w:numPr>
              <w:tabs>
                <w:tab w:pos="578" w:val="left" w:leader="none"/>
                <w:tab w:pos="580" w:val="left" w:leader="none"/>
              </w:tabs>
              <w:spacing w:line="259" w:lineRule="auto" w:before="116" w:after="0"/>
              <w:ind w:left="580" w:right="93" w:hanging="471"/>
              <w:jc w:val="both"/>
              <w:rPr>
                <w:sz w:val="22"/>
              </w:rPr>
            </w:pPr>
            <w:r>
              <w:rPr>
                <w:sz w:val="22"/>
              </w:rPr>
              <w:t>From the Start Date until the Defects Liability Certificate has been issued, the following are Employer’s risks:</w:t>
            </w:r>
          </w:p>
          <w:p>
            <w:pPr>
              <w:pStyle w:val="TableParagraph"/>
              <w:numPr>
                <w:ilvl w:val="2"/>
                <w:numId w:val="50"/>
              </w:numPr>
              <w:tabs>
                <w:tab w:pos="866" w:val="left" w:leader="none"/>
              </w:tabs>
              <w:spacing w:line="240" w:lineRule="auto" w:before="125" w:after="0"/>
              <w:ind w:left="866" w:right="0" w:hanging="305"/>
              <w:jc w:val="both"/>
              <w:rPr>
                <w:sz w:val="22"/>
              </w:rPr>
            </w:pPr>
            <w:r>
              <w:rPr>
                <w:sz w:val="22"/>
              </w:rPr>
              <w:t>The</w:t>
            </w:r>
            <w:r>
              <w:rPr>
                <w:spacing w:val="5"/>
                <w:sz w:val="22"/>
              </w:rPr>
              <w:t> </w:t>
            </w:r>
            <w:r>
              <w:rPr>
                <w:sz w:val="22"/>
              </w:rPr>
              <w:t>risk</w:t>
            </w:r>
            <w:r>
              <w:rPr>
                <w:spacing w:val="14"/>
                <w:sz w:val="22"/>
              </w:rPr>
              <w:t> </w:t>
            </w:r>
            <w:r>
              <w:rPr>
                <w:sz w:val="22"/>
              </w:rPr>
              <w:t>of</w:t>
            </w:r>
            <w:r>
              <w:rPr>
                <w:spacing w:val="11"/>
                <w:sz w:val="22"/>
              </w:rPr>
              <w:t> </w:t>
            </w:r>
            <w:r>
              <w:rPr>
                <w:sz w:val="22"/>
              </w:rPr>
              <w:t>personal</w:t>
            </w:r>
            <w:r>
              <w:rPr>
                <w:spacing w:val="9"/>
                <w:sz w:val="22"/>
              </w:rPr>
              <w:t> </w:t>
            </w:r>
            <w:r>
              <w:rPr>
                <w:sz w:val="22"/>
              </w:rPr>
              <w:t>injury,</w:t>
            </w:r>
            <w:r>
              <w:rPr>
                <w:spacing w:val="16"/>
                <w:sz w:val="22"/>
              </w:rPr>
              <w:t> </w:t>
            </w:r>
            <w:r>
              <w:rPr>
                <w:sz w:val="22"/>
              </w:rPr>
              <w:t>death,</w:t>
            </w:r>
            <w:r>
              <w:rPr>
                <w:spacing w:val="16"/>
                <w:sz w:val="22"/>
              </w:rPr>
              <w:t> </w:t>
            </w:r>
            <w:r>
              <w:rPr>
                <w:sz w:val="22"/>
              </w:rPr>
              <w:t>or</w:t>
            </w:r>
            <w:r>
              <w:rPr>
                <w:spacing w:val="17"/>
                <w:sz w:val="22"/>
              </w:rPr>
              <w:t> </w:t>
            </w:r>
            <w:r>
              <w:rPr>
                <w:sz w:val="22"/>
              </w:rPr>
              <w:t>loss</w:t>
            </w:r>
            <w:r>
              <w:rPr>
                <w:spacing w:val="13"/>
                <w:sz w:val="22"/>
              </w:rPr>
              <w:t> </w:t>
            </w:r>
            <w:r>
              <w:rPr>
                <w:sz w:val="22"/>
              </w:rPr>
              <w:t>of</w:t>
            </w:r>
            <w:r>
              <w:rPr>
                <w:spacing w:val="12"/>
                <w:sz w:val="22"/>
              </w:rPr>
              <w:t> </w:t>
            </w:r>
            <w:r>
              <w:rPr>
                <w:sz w:val="22"/>
              </w:rPr>
              <w:t>or</w:t>
            </w:r>
            <w:r>
              <w:rPr>
                <w:spacing w:val="17"/>
                <w:sz w:val="22"/>
              </w:rPr>
              <w:t> </w:t>
            </w:r>
            <w:r>
              <w:rPr>
                <w:spacing w:val="-2"/>
                <w:sz w:val="22"/>
              </w:rPr>
              <w:t>damage</w:t>
            </w:r>
          </w:p>
          <w:p>
            <w:pPr>
              <w:pStyle w:val="TableParagraph"/>
              <w:spacing w:before="117"/>
              <w:ind w:left="940" w:right="88" w:hanging="380"/>
              <w:jc w:val="both"/>
              <w:rPr>
                <w:sz w:val="22"/>
              </w:rPr>
            </w:pPr>
            <w:r>
              <w:rPr>
                <w:sz w:val="22"/>
              </w:rPr>
              <w:t>to property (excluding the Works, Plant, Materials, and Equipment), which are due</w:t>
            </w:r>
            <w:r>
              <w:rPr>
                <w:spacing w:val="-14"/>
                <w:sz w:val="22"/>
              </w:rPr>
              <w:t> </w:t>
            </w:r>
            <w:r>
              <w:rPr>
                <w:sz w:val="22"/>
              </w:rPr>
              <w:t>to</w:t>
            </w:r>
          </w:p>
          <w:p>
            <w:pPr>
              <w:pStyle w:val="TableParagraph"/>
              <w:numPr>
                <w:ilvl w:val="3"/>
                <w:numId w:val="50"/>
              </w:numPr>
              <w:tabs>
                <w:tab w:pos="1300" w:val="left" w:leader="none"/>
                <w:tab w:pos="1302" w:val="left" w:leader="none"/>
              </w:tabs>
              <w:spacing w:line="240" w:lineRule="auto" w:before="123" w:after="0"/>
              <w:ind w:left="1300" w:right="88" w:hanging="284"/>
              <w:jc w:val="both"/>
              <w:rPr>
                <w:sz w:val="22"/>
              </w:rPr>
            </w:pPr>
            <w:r>
              <w:rPr>
                <w:sz w:val="22"/>
              </w:rPr>
              <w:t>use</w:t>
            </w:r>
            <w:r>
              <w:rPr>
                <w:sz w:val="22"/>
              </w:rPr>
              <w:t> or occupation of the Site by the Works or for the purpose of the Works,</w:t>
            </w:r>
            <w:r>
              <w:rPr>
                <w:spacing w:val="-2"/>
                <w:sz w:val="22"/>
              </w:rPr>
              <w:t> </w:t>
            </w:r>
            <w:r>
              <w:rPr>
                <w:sz w:val="22"/>
              </w:rPr>
              <w:t>which</w:t>
            </w:r>
            <w:r>
              <w:rPr>
                <w:spacing w:val="-9"/>
                <w:sz w:val="22"/>
              </w:rPr>
              <w:t> </w:t>
            </w:r>
            <w:r>
              <w:rPr>
                <w:sz w:val="22"/>
              </w:rPr>
              <w:t>is</w:t>
            </w:r>
            <w:r>
              <w:rPr>
                <w:spacing w:val="-8"/>
                <w:sz w:val="22"/>
              </w:rPr>
              <w:t> </w:t>
            </w:r>
            <w:r>
              <w:rPr>
                <w:sz w:val="22"/>
              </w:rPr>
              <w:t>the</w:t>
            </w:r>
            <w:r>
              <w:rPr>
                <w:spacing w:val="-14"/>
                <w:sz w:val="22"/>
              </w:rPr>
              <w:t> </w:t>
            </w:r>
            <w:r>
              <w:rPr>
                <w:sz w:val="22"/>
              </w:rPr>
              <w:t>unavoidable</w:t>
            </w:r>
            <w:r>
              <w:rPr>
                <w:spacing w:val="-14"/>
                <w:sz w:val="22"/>
              </w:rPr>
              <w:t> </w:t>
            </w:r>
            <w:r>
              <w:rPr>
                <w:sz w:val="22"/>
              </w:rPr>
              <w:t>result</w:t>
            </w:r>
            <w:r>
              <w:rPr>
                <w:spacing w:val="-7"/>
                <w:sz w:val="22"/>
              </w:rPr>
              <w:t> </w:t>
            </w:r>
            <w:r>
              <w:rPr>
                <w:sz w:val="22"/>
              </w:rPr>
              <w:t>of</w:t>
            </w:r>
            <w:r>
              <w:rPr>
                <w:spacing w:val="-10"/>
                <w:sz w:val="22"/>
              </w:rPr>
              <w:t> </w:t>
            </w:r>
            <w:r>
              <w:rPr>
                <w:sz w:val="22"/>
              </w:rPr>
              <w:t>the</w:t>
            </w:r>
            <w:r>
              <w:rPr>
                <w:spacing w:val="-11"/>
                <w:sz w:val="22"/>
              </w:rPr>
              <w:t> </w:t>
            </w:r>
            <w:r>
              <w:rPr>
                <w:sz w:val="22"/>
              </w:rPr>
              <w:t>Works</w:t>
            </w:r>
            <w:r>
              <w:rPr>
                <w:spacing w:val="-3"/>
                <w:sz w:val="22"/>
              </w:rPr>
              <w:t> </w:t>
            </w:r>
            <w:r>
              <w:rPr>
                <w:sz w:val="22"/>
              </w:rPr>
              <w:t>or</w:t>
            </w:r>
          </w:p>
          <w:p>
            <w:pPr>
              <w:pStyle w:val="TableParagraph"/>
              <w:numPr>
                <w:ilvl w:val="3"/>
                <w:numId w:val="50"/>
              </w:numPr>
              <w:tabs>
                <w:tab w:pos="1300" w:val="left" w:leader="none"/>
                <w:tab w:pos="1387" w:val="left" w:leader="none"/>
              </w:tabs>
              <w:spacing w:line="240" w:lineRule="auto" w:before="118" w:after="0"/>
              <w:ind w:left="1300" w:right="97" w:hanging="284"/>
              <w:jc w:val="both"/>
              <w:rPr>
                <w:sz w:val="22"/>
              </w:rPr>
            </w:pPr>
            <w:r>
              <w:rPr>
                <w:sz w:val="22"/>
              </w:rPr>
              <w:tab/>
              <w:t>negligence, breach of statutory duty, or interference with any legal</w:t>
            </w:r>
            <w:r>
              <w:rPr>
                <w:spacing w:val="80"/>
                <w:sz w:val="22"/>
              </w:rPr>
              <w:t> </w:t>
            </w:r>
            <w:r>
              <w:rPr>
                <w:sz w:val="22"/>
              </w:rPr>
              <w:t>right by the Employer or by any person employed by or contracted to him except the Contractor.</w:t>
            </w:r>
          </w:p>
          <w:p>
            <w:pPr>
              <w:pStyle w:val="TableParagraph"/>
              <w:numPr>
                <w:ilvl w:val="2"/>
                <w:numId w:val="50"/>
              </w:numPr>
              <w:tabs>
                <w:tab w:pos="889" w:val="left" w:leader="none"/>
                <w:tab w:pos="940" w:val="left" w:leader="none"/>
              </w:tabs>
              <w:spacing w:line="240" w:lineRule="auto" w:before="120" w:after="0"/>
              <w:ind w:left="940" w:right="100" w:hanging="380"/>
              <w:jc w:val="both"/>
              <w:rPr>
                <w:sz w:val="22"/>
              </w:rPr>
            </w:pPr>
            <w:r>
              <w:rPr>
                <w:sz w:val="22"/>
              </w:rPr>
              <w:t>The risk of damage to the Works, Plant, Materials, and Equipment to the extent</w:t>
            </w:r>
            <w:r>
              <w:rPr>
                <w:spacing w:val="40"/>
                <w:sz w:val="22"/>
              </w:rPr>
              <w:t> </w:t>
            </w:r>
            <w:r>
              <w:rPr>
                <w:sz w:val="22"/>
              </w:rPr>
              <w:t>that</w:t>
            </w:r>
            <w:r>
              <w:rPr>
                <w:spacing w:val="40"/>
                <w:sz w:val="22"/>
              </w:rPr>
              <w:t> </w:t>
            </w:r>
            <w:r>
              <w:rPr>
                <w:sz w:val="22"/>
              </w:rPr>
              <w:t>it</w:t>
            </w:r>
            <w:r>
              <w:rPr>
                <w:spacing w:val="40"/>
                <w:sz w:val="22"/>
              </w:rPr>
              <w:t> </w:t>
            </w:r>
            <w:r>
              <w:rPr>
                <w:sz w:val="22"/>
              </w:rPr>
              <w:t>is</w:t>
            </w:r>
            <w:r>
              <w:rPr>
                <w:spacing w:val="40"/>
                <w:sz w:val="22"/>
              </w:rPr>
              <w:t> </w:t>
            </w:r>
            <w:r>
              <w:rPr>
                <w:sz w:val="22"/>
              </w:rPr>
              <w:t>due</w:t>
            </w:r>
            <w:r>
              <w:rPr>
                <w:spacing w:val="40"/>
                <w:sz w:val="22"/>
              </w:rPr>
              <w:t> </w:t>
            </w:r>
            <w:r>
              <w:rPr>
                <w:sz w:val="22"/>
              </w:rPr>
              <w:t>to</w:t>
            </w:r>
            <w:r>
              <w:rPr>
                <w:spacing w:val="40"/>
                <w:sz w:val="22"/>
              </w:rPr>
              <w:t> </w:t>
            </w:r>
            <w:r>
              <w:rPr>
                <w:sz w:val="22"/>
              </w:rPr>
              <w:t>a</w:t>
            </w:r>
            <w:r>
              <w:rPr>
                <w:spacing w:val="40"/>
                <w:sz w:val="22"/>
              </w:rPr>
              <w:t> </w:t>
            </w:r>
            <w:r>
              <w:rPr>
                <w:sz w:val="22"/>
              </w:rPr>
              <w:t>fault</w:t>
            </w:r>
            <w:r>
              <w:rPr>
                <w:spacing w:val="40"/>
                <w:sz w:val="22"/>
              </w:rPr>
              <w:t> </w:t>
            </w:r>
            <w:r>
              <w:rPr>
                <w:sz w:val="22"/>
              </w:rPr>
              <w:t>of</w:t>
            </w:r>
            <w:r>
              <w:rPr>
                <w:spacing w:val="40"/>
                <w:sz w:val="22"/>
              </w:rPr>
              <w:t> </w:t>
            </w:r>
            <w:r>
              <w:rPr>
                <w:sz w:val="22"/>
              </w:rPr>
              <w:t>the</w:t>
            </w:r>
            <w:r>
              <w:rPr>
                <w:spacing w:val="40"/>
                <w:sz w:val="22"/>
              </w:rPr>
              <w:t> </w:t>
            </w:r>
            <w:r>
              <w:rPr>
                <w:sz w:val="22"/>
              </w:rPr>
              <w:t>Employer</w:t>
            </w:r>
            <w:r>
              <w:rPr>
                <w:spacing w:val="40"/>
                <w:sz w:val="22"/>
              </w:rPr>
              <w:t> </w:t>
            </w:r>
            <w:r>
              <w:rPr>
                <w:sz w:val="22"/>
              </w:rPr>
              <w:t>or</w:t>
            </w:r>
            <w:r>
              <w:rPr>
                <w:spacing w:val="40"/>
                <w:sz w:val="22"/>
              </w:rPr>
              <w:t> </w:t>
            </w:r>
            <w:r>
              <w:rPr>
                <w:sz w:val="22"/>
              </w:rPr>
              <w:t>in</w:t>
            </w:r>
            <w:r>
              <w:rPr>
                <w:spacing w:val="40"/>
                <w:sz w:val="22"/>
              </w:rPr>
              <w:t> </w:t>
            </w:r>
            <w:r>
              <w:rPr>
                <w:sz w:val="22"/>
              </w:rPr>
              <w:t>the</w:t>
            </w:r>
            <w:r>
              <w:rPr>
                <w:spacing w:val="40"/>
                <w:sz w:val="22"/>
              </w:rPr>
              <w:t> </w:t>
            </w:r>
            <w:r>
              <w:rPr>
                <w:sz w:val="22"/>
              </w:rPr>
              <w:t>Employer’s design, or due to war or radioactive contamination directly affecting the country where</w:t>
            </w:r>
            <w:r>
              <w:rPr>
                <w:spacing w:val="-1"/>
                <w:sz w:val="22"/>
              </w:rPr>
              <w:t> </w:t>
            </w:r>
            <w:r>
              <w:rPr>
                <w:sz w:val="22"/>
              </w:rPr>
              <w:t>the Works are</w:t>
            </w:r>
            <w:r>
              <w:rPr>
                <w:spacing w:val="-1"/>
                <w:sz w:val="22"/>
              </w:rPr>
              <w:t> </w:t>
            </w:r>
            <w:r>
              <w:rPr>
                <w:sz w:val="22"/>
              </w:rPr>
              <w:t>to be executed.</w:t>
            </w:r>
          </w:p>
        </w:tc>
      </w:tr>
      <w:tr>
        <w:trPr>
          <w:trHeight w:val="2391" w:hRule="atLeast"/>
        </w:trPr>
        <w:tc>
          <w:tcPr>
            <w:tcW w:w="1729" w:type="dxa"/>
            <w:vMerge/>
            <w:tcBorders>
              <w:top w:val="nil"/>
            </w:tcBorders>
          </w:tcPr>
          <w:p>
            <w:pPr>
              <w:rPr>
                <w:sz w:val="2"/>
                <w:szCs w:val="2"/>
              </w:rPr>
            </w:pPr>
          </w:p>
        </w:tc>
        <w:tc>
          <w:tcPr>
            <w:tcW w:w="7837" w:type="dxa"/>
          </w:tcPr>
          <w:p>
            <w:pPr>
              <w:pStyle w:val="TableParagraph"/>
              <w:spacing w:before="121"/>
              <w:ind w:left="580" w:right="88" w:hanging="471"/>
              <w:jc w:val="both"/>
              <w:rPr>
                <w:sz w:val="22"/>
              </w:rPr>
            </w:pPr>
            <w:r>
              <w:rPr>
                <w:spacing w:val="-2"/>
                <w:sz w:val="22"/>
              </w:rPr>
              <w:t>17.2</w:t>
            </w:r>
            <w:r>
              <w:rPr>
                <w:spacing w:val="-12"/>
                <w:sz w:val="22"/>
              </w:rPr>
              <w:t> </w:t>
            </w:r>
            <w:r>
              <w:rPr>
                <w:spacing w:val="-2"/>
                <w:sz w:val="22"/>
              </w:rPr>
              <w:t>From</w:t>
            </w:r>
            <w:r>
              <w:rPr>
                <w:spacing w:val="-12"/>
                <w:sz w:val="22"/>
              </w:rPr>
              <w:t> </w:t>
            </w:r>
            <w:r>
              <w:rPr>
                <w:spacing w:val="-2"/>
                <w:sz w:val="22"/>
              </w:rPr>
              <w:t>the</w:t>
            </w:r>
            <w:r>
              <w:rPr>
                <w:spacing w:val="-12"/>
                <w:sz w:val="22"/>
              </w:rPr>
              <w:t> </w:t>
            </w:r>
            <w:r>
              <w:rPr>
                <w:spacing w:val="-2"/>
                <w:sz w:val="22"/>
              </w:rPr>
              <w:t>Completion</w:t>
            </w:r>
            <w:r>
              <w:rPr>
                <w:spacing w:val="-11"/>
                <w:sz w:val="22"/>
              </w:rPr>
              <w:t> </w:t>
            </w:r>
            <w:r>
              <w:rPr>
                <w:spacing w:val="-2"/>
                <w:sz w:val="22"/>
              </w:rPr>
              <w:t>Date</w:t>
            </w:r>
            <w:r>
              <w:rPr>
                <w:spacing w:val="-12"/>
                <w:sz w:val="22"/>
              </w:rPr>
              <w:t> </w:t>
            </w:r>
            <w:r>
              <w:rPr>
                <w:spacing w:val="-2"/>
                <w:sz w:val="22"/>
              </w:rPr>
              <w:t>until</w:t>
            </w:r>
            <w:r>
              <w:rPr>
                <w:spacing w:val="-12"/>
                <w:sz w:val="22"/>
              </w:rPr>
              <w:t> </w:t>
            </w:r>
            <w:r>
              <w:rPr>
                <w:spacing w:val="-2"/>
                <w:sz w:val="22"/>
              </w:rPr>
              <w:t>the</w:t>
            </w:r>
            <w:r>
              <w:rPr>
                <w:spacing w:val="-12"/>
                <w:sz w:val="22"/>
              </w:rPr>
              <w:t> </w:t>
            </w:r>
            <w:r>
              <w:rPr>
                <w:spacing w:val="-2"/>
                <w:sz w:val="22"/>
              </w:rPr>
              <w:t>Defects</w:t>
            </w:r>
            <w:r>
              <w:rPr>
                <w:spacing w:val="-11"/>
                <w:sz w:val="22"/>
              </w:rPr>
              <w:t> </w:t>
            </w:r>
            <w:r>
              <w:rPr>
                <w:spacing w:val="-2"/>
                <w:sz w:val="22"/>
              </w:rPr>
              <w:t>Liability</w:t>
            </w:r>
            <w:r>
              <w:rPr>
                <w:spacing w:val="-12"/>
                <w:sz w:val="22"/>
              </w:rPr>
              <w:t> </w:t>
            </w:r>
            <w:r>
              <w:rPr>
                <w:spacing w:val="-2"/>
                <w:sz w:val="22"/>
              </w:rPr>
              <w:t>Certificate</w:t>
            </w:r>
            <w:r>
              <w:rPr>
                <w:spacing w:val="-12"/>
                <w:sz w:val="22"/>
              </w:rPr>
              <w:t> </w:t>
            </w:r>
            <w:r>
              <w:rPr>
                <w:spacing w:val="-2"/>
                <w:sz w:val="22"/>
              </w:rPr>
              <w:t>has</w:t>
            </w:r>
            <w:r>
              <w:rPr>
                <w:spacing w:val="-12"/>
                <w:sz w:val="22"/>
              </w:rPr>
              <w:t> </w:t>
            </w:r>
            <w:r>
              <w:rPr>
                <w:spacing w:val="-2"/>
                <w:sz w:val="22"/>
              </w:rPr>
              <w:t>been</w:t>
            </w:r>
            <w:r>
              <w:rPr>
                <w:spacing w:val="-11"/>
                <w:sz w:val="22"/>
              </w:rPr>
              <w:t> </w:t>
            </w:r>
            <w:r>
              <w:rPr>
                <w:spacing w:val="-2"/>
                <w:sz w:val="22"/>
              </w:rPr>
              <w:t>issued,</w:t>
            </w:r>
            <w:r>
              <w:rPr>
                <w:spacing w:val="-12"/>
                <w:sz w:val="22"/>
              </w:rPr>
              <w:t> </w:t>
            </w:r>
            <w:r>
              <w:rPr>
                <w:spacing w:val="-2"/>
                <w:sz w:val="22"/>
              </w:rPr>
              <w:t>the </w:t>
            </w:r>
            <w:r>
              <w:rPr>
                <w:sz w:val="22"/>
              </w:rPr>
              <w:t>risk</w:t>
            </w:r>
            <w:r>
              <w:rPr>
                <w:spacing w:val="-7"/>
                <w:sz w:val="22"/>
              </w:rPr>
              <w:t> </w:t>
            </w:r>
            <w:r>
              <w:rPr>
                <w:sz w:val="22"/>
              </w:rPr>
              <w:t>of</w:t>
            </w:r>
            <w:r>
              <w:rPr>
                <w:spacing w:val="-5"/>
                <w:sz w:val="22"/>
              </w:rPr>
              <w:t> </w:t>
            </w:r>
            <w:r>
              <w:rPr>
                <w:sz w:val="22"/>
              </w:rPr>
              <w:t>loss</w:t>
            </w:r>
            <w:r>
              <w:rPr>
                <w:spacing w:val="-7"/>
                <w:sz w:val="22"/>
              </w:rPr>
              <w:t> </w:t>
            </w:r>
            <w:r>
              <w:rPr>
                <w:sz w:val="22"/>
              </w:rPr>
              <w:t>of</w:t>
            </w:r>
            <w:r>
              <w:rPr>
                <w:spacing w:val="-5"/>
                <w:sz w:val="22"/>
              </w:rPr>
              <w:t> </w:t>
            </w:r>
            <w:r>
              <w:rPr>
                <w:sz w:val="22"/>
              </w:rPr>
              <w:t>or</w:t>
            </w:r>
            <w:r>
              <w:rPr>
                <w:spacing w:val="-5"/>
                <w:sz w:val="22"/>
              </w:rPr>
              <w:t> </w:t>
            </w:r>
            <w:r>
              <w:rPr>
                <w:sz w:val="22"/>
              </w:rPr>
              <w:t>damage</w:t>
            </w:r>
            <w:r>
              <w:rPr>
                <w:spacing w:val="-9"/>
                <w:sz w:val="22"/>
              </w:rPr>
              <w:t> </w:t>
            </w:r>
            <w:r>
              <w:rPr>
                <w:sz w:val="22"/>
              </w:rPr>
              <w:t>to</w:t>
            </w:r>
            <w:r>
              <w:rPr>
                <w:spacing w:val="-7"/>
                <w:sz w:val="22"/>
              </w:rPr>
              <w:t> </w:t>
            </w:r>
            <w:r>
              <w:rPr>
                <w:sz w:val="22"/>
              </w:rPr>
              <w:t>the</w:t>
            </w:r>
            <w:r>
              <w:rPr>
                <w:spacing w:val="-9"/>
                <w:sz w:val="22"/>
              </w:rPr>
              <w:t> </w:t>
            </w:r>
            <w:r>
              <w:rPr>
                <w:sz w:val="22"/>
              </w:rPr>
              <w:t>Works,</w:t>
            </w:r>
            <w:r>
              <w:rPr>
                <w:spacing w:val="-9"/>
                <w:sz w:val="22"/>
              </w:rPr>
              <w:t> </w:t>
            </w:r>
            <w:r>
              <w:rPr>
                <w:sz w:val="22"/>
              </w:rPr>
              <w:t>Plant,</w:t>
            </w:r>
            <w:r>
              <w:rPr>
                <w:spacing w:val="-7"/>
                <w:sz w:val="22"/>
              </w:rPr>
              <w:t> </w:t>
            </w:r>
            <w:r>
              <w:rPr>
                <w:sz w:val="22"/>
              </w:rPr>
              <w:t>and Materials is</w:t>
            </w:r>
            <w:r>
              <w:rPr>
                <w:spacing w:val="-3"/>
                <w:sz w:val="22"/>
              </w:rPr>
              <w:t> </w:t>
            </w:r>
            <w:r>
              <w:rPr>
                <w:sz w:val="22"/>
              </w:rPr>
              <w:t>an Employer’s risk except loss or damage due to</w:t>
            </w:r>
          </w:p>
          <w:p>
            <w:pPr>
              <w:pStyle w:val="TableParagraph"/>
              <w:numPr>
                <w:ilvl w:val="0"/>
                <w:numId w:val="51"/>
              </w:numPr>
              <w:tabs>
                <w:tab w:pos="837" w:val="left" w:leader="none"/>
              </w:tabs>
              <w:spacing w:line="240" w:lineRule="auto" w:before="120" w:after="0"/>
              <w:ind w:left="837" w:right="0" w:hanging="291"/>
              <w:jc w:val="left"/>
              <w:rPr>
                <w:sz w:val="22"/>
              </w:rPr>
            </w:pPr>
            <w:r>
              <w:rPr>
                <w:spacing w:val="-2"/>
                <w:sz w:val="22"/>
              </w:rPr>
              <w:t>a</w:t>
            </w:r>
            <w:r>
              <w:rPr>
                <w:spacing w:val="-9"/>
                <w:sz w:val="22"/>
              </w:rPr>
              <w:t> </w:t>
            </w:r>
            <w:r>
              <w:rPr>
                <w:spacing w:val="-2"/>
                <w:sz w:val="22"/>
              </w:rPr>
              <w:t>Defect</w:t>
            </w:r>
            <w:r>
              <w:rPr>
                <w:spacing w:val="-1"/>
                <w:sz w:val="22"/>
              </w:rPr>
              <w:t> </w:t>
            </w:r>
            <w:r>
              <w:rPr>
                <w:spacing w:val="-2"/>
                <w:sz w:val="22"/>
              </w:rPr>
              <w:t>which</w:t>
            </w:r>
            <w:r>
              <w:rPr>
                <w:spacing w:val="-6"/>
                <w:sz w:val="22"/>
              </w:rPr>
              <w:t> </w:t>
            </w:r>
            <w:r>
              <w:rPr>
                <w:spacing w:val="-2"/>
                <w:sz w:val="22"/>
              </w:rPr>
              <w:t>existed</w:t>
            </w:r>
            <w:r>
              <w:rPr>
                <w:spacing w:val="-7"/>
                <w:sz w:val="22"/>
              </w:rPr>
              <w:t> </w:t>
            </w:r>
            <w:r>
              <w:rPr>
                <w:spacing w:val="-2"/>
                <w:sz w:val="22"/>
              </w:rPr>
              <w:t>on</w:t>
            </w:r>
            <w:r>
              <w:rPr>
                <w:spacing w:val="-7"/>
                <w:sz w:val="22"/>
              </w:rPr>
              <w:t> </w:t>
            </w:r>
            <w:r>
              <w:rPr>
                <w:spacing w:val="-2"/>
                <w:sz w:val="22"/>
              </w:rPr>
              <w:t>the</w:t>
            </w:r>
            <w:r>
              <w:rPr>
                <w:spacing w:val="-8"/>
                <w:sz w:val="22"/>
              </w:rPr>
              <w:t> </w:t>
            </w:r>
            <w:r>
              <w:rPr>
                <w:spacing w:val="-2"/>
                <w:sz w:val="22"/>
              </w:rPr>
              <w:t>Completion</w:t>
            </w:r>
            <w:r>
              <w:rPr>
                <w:spacing w:val="-6"/>
                <w:sz w:val="22"/>
              </w:rPr>
              <w:t> </w:t>
            </w:r>
            <w:r>
              <w:rPr>
                <w:spacing w:val="-4"/>
                <w:sz w:val="22"/>
              </w:rPr>
              <w:t>Date,</w:t>
            </w:r>
          </w:p>
          <w:p>
            <w:pPr>
              <w:pStyle w:val="TableParagraph"/>
              <w:numPr>
                <w:ilvl w:val="0"/>
                <w:numId w:val="51"/>
              </w:numPr>
              <w:tabs>
                <w:tab w:pos="909" w:val="left" w:leader="none"/>
              </w:tabs>
              <w:spacing w:line="240" w:lineRule="auto" w:before="121" w:after="0"/>
              <w:ind w:left="546" w:right="98" w:firstLine="0"/>
              <w:jc w:val="left"/>
              <w:rPr>
                <w:sz w:val="22"/>
              </w:rPr>
            </w:pPr>
            <w:r>
              <w:rPr>
                <w:sz w:val="22"/>
              </w:rPr>
              <w:t>an</w:t>
            </w:r>
            <w:r>
              <w:rPr>
                <w:spacing w:val="40"/>
                <w:sz w:val="22"/>
              </w:rPr>
              <w:t> </w:t>
            </w:r>
            <w:r>
              <w:rPr>
                <w:sz w:val="22"/>
              </w:rPr>
              <w:t>event</w:t>
            </w:r>
            <w:r>
              <w:rPr>
                <w:spacing w:val="40"/>
                <w:sz w:val="22"/>
              </w:rPr>
              <w:t> </w:t>
            </w:r>
            <w:r>
              <w:rPr>
                <w:sz w:val="22"/>
              </w:rPr>
              <w:t>occurring</w:t>
            </w:r>
            <w:r>
              <w:rPr>
                <w:spacing w:val="40"/>
                <w:sz w:val="22"/>
              </w:rPr>
              <w:t> </w:t>
            </w:r>
            <w:r>
              <w:rPr>
                <w:sz w:val="22"/>
              </w:rPr>
              <w:t>before</w:t>
            </w:r>
            <w:r>
              <w:rPr>
                <w:spacing w:val="40"/>
                <w:sz w:val="22"/>
              </w:rPr>
              <w:t> </w:t>
            </w:r>
            <w:r>
              <w:rPr>
                <w:sz w:val="22"/>
              </w:rPr>
              <w:t>the</w:t>
            </w:r>
            <w:r>
              <w:rPr>
                <w:spacing w:val="40"/>
                <w:sz w:val="22"/>
              </w:rPr>
              <w:t> </w:t>
            </w:r>
            <w:r>
              <w:rPr>
                <w:sz w:val="22"/>
              </w:rPr>
              <w:t>Completion</w:t>
            </w:r>
            <w:r>
              <w:rPr>
                <w:spacing w:val="40"/>
                <w:sz w:val="22"/>
              </w:rPr>
              <w:t> </w:t>
            </w:r>
            <w:r>
              <w:rPr>
                <w:sz w:val="22"/>
              </w:rPr>
              <w:t>Date,</w:t>
            </w:r>
            <w:r>
              <w:rPr>
                <w:spacing w:val="40"/>
                <w:sz w:val="22"/>
              </w:rPr>
              <w:t> </w:t>
            </w:r>
            <w:r>
              <w:rPr>
                <w:sz w:val="22"/>
              </w:rPr>
              <w:t>which</w:t>
            </w:r>
            <w:r>
              <w:rPr>
                <w:spacing w:val="40"/>
                <w:sz w:val="22"/>
              </w:rPr>
              <w:t> </w:t>
            </w:r>
            <w:r>
              <w:rPr>
                <w:sz w:val="22"/>
              </w:rPr>
              <w:t>was</w:t>
            </w:r>
            <w:r>
              <w:rPr>
                <w:spacing w:val="40"/>
                <w:sz w:val="22"/>
              </w:rPr>
              <w:t> </w:t>
            </w:r>
            <w:r>
              <w:rPr>
                <w:sz w:val="22"/>
              </w:rPr>
              <w:t>not</w:t>
            </w:r>
            <w:r>
              <w:rPr>
                <w:spacing w:val="40"/>
                <w:sz w:val="22"/>
              </w:rPr>
              <w:t> </w:t>
            </w:r>
            <w:r>
              <w:rPr>
                <w:sz w:val="22"/>
              </w:rPr>
              <w:t>itself</w:t>
            </w:r>
            <w:r>
              <w:rPr>
                <w:spacing w:val="40"/>
                <w:sz w:val="22"/>
              </w:rPr>
              <w:t> </w:t>
            </w:r>
            <w:r>
              <w:rPr>
                <w:sz w:val="22"/>
              </w:rPr>
              <w:t>an Employer’s risk, or</w:t>
            </w:r>
          </w:p>
          <w:p>
            <w:pPr>
              <w:pStyle w:val="TableParagraph"/>
              <w:numPr>
                <w:ilvl w:val="0"/>
                <w:numId w:val="51"/>
              </w:numPr>
              <w:tabs>
                <w:tab w:pos="846" w:val="left" w:leader="none"/>
              </w:tabs>
              <w:spacing w:line="240" w:lineRule="auto" w:before="118" w:after="0"/>
              <w:ind w:left="846" w:right="0" w:hanging="300"/>
              <w:jc w:val="left"/>
              <w:rPr>
                <w:sz w:val="22"/>
              </w:rPr>
            </w:pPr>
            <w:r>
              <w:rPr>
                <w:sz w:val="22"/>
              </w:rPr>
              <w:t>the</w:t>
            </w:r>
            <w:r>
              <w:rPr>
                <w:spacing w:val="-7"/>
                <w:sz w:val="22"/>
              </w:rPr>
              <w:t> </w:t>
            </w:r>
            <w:r>
              <w:rPr>
                <w:sz w:val="22"/>
              </w:rPr>
              <w:t>activities</w:t>
            </w:r>
            <w:r>
              <w:rPr>
                <w:spacing w:val="8"/>
                <w:sz w:val="22"/>
              </w:rPr>
              <w:t> </w:t>
            </w:r>
            <w:r>
              <w:rPr>
                <w:sz w:val="22"/>
              </w:rPr>
              <w:t>of</w:t>
            </w:r>
            <w:r>
              <w:rPr>
                <w:spacing w:val="1"/>
                <w:sz w:val="22"/>
              </w:rPr>
              <w:t> </w:t>
            </w:r>
            <w:r>
              <w:rPr>
                <w:sz w:val="22"/>
              </w:rPr>
              <w:t>the</w:t>
            </w:r>
            <w:r>
              <w:rPr>
                <w:spacing w:val="-4"/>
                <w:sz w:val="22"/>
              </w:rPr>
              <w:t> </w:t>
            </w:r>
            <w:r>
              <w:rPr>
                <w:sz w:val="22"/>
              </w:rPr>
              <w:t>Contractor</w:t>
            </w:r>
            <w:r>
              <w:rPr>
                <w:spacing w:val="11"/>
                <w:sz w:val="22"/>
              </w:rPr>
              <w:t> </w:t>
            </w:r>
            <w:r>
              <w:rPr>
                <w:sz w:val="22"/>
              </w:rPr>
              <w:t>on</w:t>
            </w:r>
            <w:r>
              <w:rPr>
                <w:spacing w:val="-2"/>
                <w:sz w:val="22"/>
              </w:rPr>
              <w:t> </w:t>
            </w:r>
            <w:r>
              <w:rPr>
                <w:sz w:val="22"/>
              </w:rPr>
              <w:t>the</w:t>
            </w:r>
            <w:r>
              <w:rPr>
                <w:spacing w:val="1"/>
                <w:sz w:val="22"/>
              </w:rPr>
              <w:t> </w:t>
            </w:r>
            <w:r>
              <w:rPr>
                <w:sz w:val="22"/>
              </w:rPr>
              <w:t>Site</w:t>
            </w:r>
            <w:r>
              <w:rPr>
                <w:spacing w:val="-4"/>
                <w:sz w:val="22"/>
              </w:rPr>
              <w:t> </w:t>
            </w:r>
            <w:r>
              <w:rPr>
                <w:sz w:val="22"/>
              </w:rPr>
              <w:t>after</w:t>
            </w:r>
            <w:r>
              <w:rPr>
                <w:spacing w:val="6"/>
                <w:sz w:val="22"/>
              </w:rPr>
              <w:t> </w:t>
            </w:r>
            <w:r>
              <w:rPr>
                <w:sz w:val="22"/>
              </w:rPr>
              <w:t>the</w:t>
            </w:r>
            <w:r>
              <w:rPr>
                <w:spacing w:val="10"/>
                <w:sz w:val="22"/>
              </w:rPr>
              <w:t> </w:t>
            </w:r>
            <w:r>
              <w:rPr>
                <w:sz w:val="22"/>
              </w:rPr>
              <w:t>Completion</w:t>
            </w:r>
            <w:r>
              <w:rPr>
                <w:spacing w:val="-7"/>
                <w:sz w:val="22"/>
              </w:rPr>
              <w:t> </w:t>
            </w:r>
            <w:r>
              <w:rPr>
                <w:spacing w:val="-2"/>
                <w:sz w:val="22"/>
              </w:rPr>
              <w:t>Date.</w:t>
            </w:r>
          </w:p>
        </w:tc>
      </w:tr>
      <w:tr>
        <w:trPr>
          <w:trHeight w:val="1156" w:hRule="atLeast"/>
        </w:trPr>
        <w:tc>
          <w:tcPr>
            <w:tcW w:w="1729" w:type="dxa"/>
          </w:tcPr>
          <w:p>
            <w:pPr>
              <w:pStyle w:val="TableParagraph"/>
              <w:spacing w:line="268" w:lineRule="auto" w:before="1"/>
              <w:ind w:left="470" w:hanging="360"/>
              <w:rPr>
                <w:sz w:val="22"/>
              </w:rPr>
            </w:pPr>
            <w:bookmarkStart w:name="_bookmark18" w:id="124"/>
            <w:bookmarkEnd w:id="124"/>
            <w:r>
              <w:rPr/>
            </w:r>
            <w:r>
              <w:rPr>
                <w:sz w:val="22"/>
              </w:rPr>
              <w:t>18.</w:t>
            </w:r>
            <w:r>
              <w:rPr>
                <w:spacing w:val="43"/>
                <w:sz w:val="22"/>
              </w:rPr>
              <w:t> </w:t>
            </w:r>
            <w:r>
              <w:rPr>
                <w:sz w:val="22"/>
              </w:rPr>
              <w:t>Contractor’</w:t>
            </w:r>
            <w:r>
              <w:rPr>
                <w:sz w:val="22"/>
              </w:rPr>
              <w:t>s </w:t>
            </w:r>
            <w:r>
              <w:rPr>
                <w:spacing w:val="-2"/>
                <w:sz w:val="22"/>
              </w:rPr>
              <w:t>Risks</w:t>
            </w:r>
          </w:p>
        </w:tc>
        <w:tc>
          <w:tcPr>
            <w:tcW w:w="7837" w:type="dxa"/>
          </w:tcPr>
          <w:p>
            <w:pPr>
              <w:pStyle w:val="TableParagraph"/>
              <w:spacing w:line="256" w:lineRule="auto" w:before="121"/>
              <w:ind w:left="580" w:right="93" w:hanging="452"/>
              <w:jc w:val="both"/>
              <w:rPr>
                <w:sz w:val="22"/>
              </w:rPr>
            </w:pPr>
            <w:r>
              <w:rPr>
                <w:sz w:val="22"/>
              </w:rPr>
              <w:t>18.1 From</w:t>
            </w:r>
            <w:r>
              <w:rPr>
                <w:spacing w:val="-5"/>
                <w:sz w:val="22"/>
              </w:rPr>
              <w:t> </w:t>
            </w:r>
            <w:r>
              <w:rPr>
                <w:sz w:val="22"/>
              </w:rPr>
              <w:t>the</w:t>
            </w:r>
            <w:r>
              <w:rPr>
                <w:spacing w:val="-4"/>
                <w:sz w:val="22"/>
              </w:rPr>
              <w:t> </w:t>
            </w:r>
            <w:r>
              <w:rPr>
                <w:sz w:val="22"/>
              </w:rPr>
              <w:t>Starting</w:t>
            </w:r>
            <w:r>
              <w:rPr>
                <w:spacing w:val="-2"/>
                <w:sz w:val="22"/>
              </w:rPr>
              <w:t> </w:t>
            </w:r>
            <w:r>
              <w:rPr>
                <w:sz w:val="22"/>
              </w:rPr>
              <w:t>Date</w:t>
            </w:r>
            <w:r>
              <w:rPr>
                <w:spacing w:val="-4"/>
                <w:sz w:val="22"/>
              </w:rPr>
              <w:t> </w:t>
            </w:r>
            <w:r>
              <w:rPr>
                <w:sz w:val="22"/>
              </w:rPr>
              <w:t>until</w:t>
            </w:r>
            <w:r>
              <w:rPr>
                <w:spacing w:val="-2"/>
                <w:sz w:val="22"/>
              </w:rPr>
              <w:t> </w:t>
            </w:r>
            <w:r>
              <w:rPr>
                <w:sz w:val="22"/>
              </w:rPr>
              <w:t>the</w:t>
            </w:r>
            <w:r>
              <w:rPr>
                <w:spacing w:val="-4"/>
                <w:sz w:val="22"/>
              </w:rPr>
              <w:t> </w:t>
            </w:r>
            <w:r>
              <w:rPr>
                <w:sz w:val="22"/>
              </w:rPr>
              <w:t>Defects Liability</w:t>
            </w:r>
            <w:r>
              <w:rPr>
                <w:spacing w:val="-2"/>
                <w:sz w:val="22"/>
              </w:rPr>
              <w:t> </w:t>
            </w:r>
            <w:r>
              <w:rPr>
                <w:sz w:val="22"/>
              </w:rPr>
              <w:t>Certificate has been issued, the </w:t>
            </w:r>
            <w:r>
              <w:rPr>
                <w:spacing w:val="-2"/>
                <w:sz w:val="22"/>
              </w:rPr>
              <w:t>risks</w:t>
            </w:r>
            <w:r>
              <w:rPr>
                <w:spacing w:val="-12"/>
                <w:sz w:val="22"/>
              </w:rPr>
              <w:t> </w:t>
            </w:r>
            <w:r>
              <w:rPr>
                <w:spacing w:val="-2"/>
                <w:sz w:val="22"/>
              </w:rPr>
              <w:t>of</w:t>
            </w:r>
            <w:r>
              <w:rPr>
                <w:spacing w:val="-12"/>
                <w:sz w:val="22"/>
              </w:rPr>
              <w:t> </w:t>
            </w:r>
            <w:r>
              <w:rPr>
                <w:spacing w:val="-2"/>
                <w:sz w:val="22"/>
              </w:rPr>
              <w:t>personal</w:t>
            </w:r>
            <w:r>
              <w:rPr>
                <w:spacing w:val="-12"/>
                <w:sz w:val="22"/>
              </w:rPr>
              <w:t> </w:t>
            </w:r>
            <w:r>
              <w:rPr>
                <w:spacing w:val="-2"/>
                <w:sz w:val="22"/>
              </w:rPr>
              <w:t>injury,</w:t>
            </w:r>
            <w:r>
              <w:rPr>
                <w:spacing w:val="-11"/>
                <w:sz w:val="22"/>
              </w:rPr>
              <w:t> </w:t>
            </w:r>
            <w:r>
              <w:rPr>
                <w:spacing w:val="-2"/>
                <w:sz w:val="22"/>
              </w:rPr>
              <w:t>death,</w:t>
            </w:r>
            <w:r>
              <w:rPr>
                <w:spacing w:val="-12"/>
                <w:sz w:val="22"/>
              </w:rPr>
              <w:t> </w:t>
            </w:r>
            <w:r>
              <w:rPr>
                <w:spacing w:val="-2"/>
                <w:sz w:val="22"/>
              </w:rPr>
              <w:t>and</w:t>
            </w:r>
            <w:r>
              <w:rPr>
                <w:spacing w:val="-12"/>
                <w:sz w:val="22"/>
              </w:rPr>
              <w:t> </w:t>
            </w:r>
            <w:r>
              <w:rPr>
                <w:spacing w:val="-2"/>
                <w:sz w:val="22"/>
              </w:rPr>
              <w:t>loss</w:t>
            </w:r>
            <w:r>
              <w:rPr>
                <w:spacing w:val="-12"/>
                <w:sz w:val="22"/>
              </w:rPr>
              <w:t> </w:t>
            </w:r>
            <w:r>
              <w:rPr>
                <w:spacing w:val="-2"/>
                <w:sz w:val="22"/>
              </w:rPr>
              <w:t>of</w:t>
            </w:r>
            <w:r>
              <w:rPr>
                <w:spacing w:val="-11"/>
                <w:sz w:val="22"/>
              </w:rPr>
              <w:t> </w:t>
            </w:r>
            <w:r>
              <w:rPr>
                <w:spacing w:val="-2"/>
                <w:sz w:val="22"/>
              </w:rPr>
              <w:t>or</w:t>
            </w:r>
            <w:r>
              <w:rPr>
                <w:spacing w:val="-12"/>
                <w:sz w:val="22"/>
              </w:rPr>
              <w:t> </w:t>
            </w:r>
            <w:r>
              <w:rPr>
                <w:spacing w:val="-2"/>
                <w:sz w:val="22"/>
              </w:rPr>
              <w:t>damage</w:t>
            </w:r>
            <w:r>
              <w:rPr>
                <w:spacing w:val="-12"/>
                <w:sz w:val="22"/>
              </w:rPr>
              <w:t> </w:t>
            </w:r>
            <w:r>
              <w:rPr>
                <w:spacing w:val="-2"/>
                <w:sz w:val="22"/>
              </w:rPr>
              <w:t>to</w:t>
            </w:r>
            <w:r>
              <w:rPr>
                <w:spacing w:val="-12"/>
                <w:sz w:val="22"/>
              </w:rPr>
              <w:t> </w:t>
            </w:r>
            <w:r>
              <w:rPr>
                <w:spacing w:val="-2"/>
                <w:sz w:val="22"/>
              </w:rPr>
              <w:t>property</w:t>
            </w:r>
            <w:r>
              <w:rPr>
                <w:spacing w:val="-11"/>
                <w:sz w:val="22"/>
              </w:rPr>
              <w:t> </w:t>
            </w:r>
            <w:r>
              <w:rPr>
                <w:spacing w:val="-2"/>
                <w:sz w:val="22"/>
              </w:rPr>
              <w:t>(including,</w:t>
            </w:r>
            <w:r>
              <w:rPr>
                <w:spacing w:val="-12"/>
                <w:sz w:val="22"/>
              </w:rPr>
              <w:t> </w:t>
            </w:r>
            <w:r>
              <w:rPr>
                <w:spacing w:val="-2"/>
                <w:sz w:val="22"/>
              </w:rPr>
              <w:t>without limitation,</w:t>
            </w:r>
            <w:r>
              <w:rPr>
                <w:spacing w:val="3"/>
                <w:sz w:val="22"/>
              </w:rPr>
              <w:t> </w:t>
            </w:r>
            <w:r>
              <w:rPr>
                <w:spacing w:val="-2"/>
                <w:sz w:val="22"/>
              </w:rPr>
              <w:t>the</w:t>
            </w:r>
            <w:r>
              <w:rPr>
                <w:spacing w:val="-3"/>
                <w:sz w:val="22"/>
              </w:rPr>
              <w:t> </w:t>
            </w:r>
            <w:r>
              <w:rPr>
                <w:spacing w:val="-2"/>
                <w:sz w:val="22"/>
              </w:rPr>
              <w:t>Works,</w:t>
            </w:r>
            <w:r>
              <w:rPr>
                <w:spacing w:val="6"/>
                <w:sz w:val="22"/>
              </w:rPr>
              <w:t> </w:t>
            </w:r>
            <w:r>
              <w:rPr>
                <w:spacing w:val="-2"/>
                <w:sz w:val="22"/>
              </w:rPr>
              <w:t>Plant,</w:t>
            </w:r>
            <w:r>
              <w:rPr>
                <w:spacing w:val="6"/>
                <w:sz w:val="22"/>
              </w:rPr>
              <w:t> </w:t>
            </w:r>
            <w:r>
              <w:rPr>
                <w:spacing w:val="-2"/>
                <w:sz w:val="22"/>
              </w:rPr>
              <w:t>Materials,</w:t>
            </w:r>
            <w:r>
              <w:rPr>
                <w:spacing w:val="5"/>
                <w:sz w:val="22"/>
              </w:rPr>
              <w:t> </w:t>
            </w:r>
            <w:r>
              <w:rPr>
                <w:spacing w:val="-2"/>
                <w:sz w:val="22"/>
              </w:rPr>
              <w:t>and</w:t>
            </w:r>
            <w:r>
              <w:rPr>
                <w:sz w:val="22"/>
              </w:rPr>
              <w:t> </w:t>
            </w:r>
            <w:r>
              <w:rPr>
                <w:spacing w:val="-2"/>
                <w:sz w:val="22"/>
              </w:rPr>
              <w:t>Equipment)</w:t>
            </w:r>
            <w:r>
              <w:rPr>
                <w:spacing w:val="2"/>
                <w:sz w:val="22"/>
              </w:rPr>
              <w:t> </w:t>
            </w:r>
            <w:r>
              <w:rPr>
                <w:spacing w:val="-2"/>
                <w:sz w:val="22"/>
              </w:rPr>
              <w:t>which</w:t>
            </w:r>
            <w:r>
              <w:rPr>
                <w:sz w:val="22"/>
              </w:rPr>
              <w:t> </w:t>
            </w:r>
            <w:r>
              <w:rPr>
                <w:spacing w:val="-2"/>
                <w:sz w:val="22"/>
              </w:rPr>
              <w:t>are not</w:t>
            </w:r>
            <w:r>
              <w:rPr>
                <w:spacing w:val="4"/>
                <w:sz w:val="22"/>
              </w:rPr>
              <w:t> </w:t>
            </w:r>
            <w:r>
              <w:rPr>
                <w:spacing w:val="-2"/>
                <w:sz w:val="22"/>
              </w:rPr>
              <w:t>Employer’s</w:t>
            </w:r>
          </w:p>
        </w:tc>
      </w:tr>
    </w:tbl>
    <w:p>
      <w:pPr>
        <w:pStyle w:val="TableParagraph"/>
        <w:spacing w:after="0" w:line="256" w:lineRule="auto"/>
        <w:jc w:val="both"/>
        <w:rPr>
          <w:sz w:val="22"/>
        </w:rPr>
        <w:sectPr>
          <w:pgSz w:w="12240" w:h="15840"/>
          <w:pgMar w:header="526" w:footer="0" w:top="1280" w:bottom="280" w:left="1080" w:right="360"/>
        </w:sectPr>
      </w:pPr>
    </w:p>
    <w:p>
      <w:pPr>
        <w:pStyle w:val="BodyText"/>
        <w:spacing w:before="2"/>
        <w:rPr>
          <w:sz w:val="13"/>
        </w:rPr>
      </w:pPr>
    </w:p>
    <w:tbl>
      <w:tblPr>
        <w:tblW w:w="0" w:type="auto"/>
        <w:jc w:val="left"/>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729"/>
        <w:gridCol w:w="7837"/>
      </w:tblGrid>
      <w:tr>
        <w:trPr>
          <w:trHeight w:val="393" w:hRule="atLeast"/>
        </w:trPr>
        <w:tc>
          <w:tcPr>
            <w:tcW w:w="1729" w:type="dxa"/>
          </w:tcPr>
          <w:p>
            <w:pPr>
              <w:pStyle w:val="TableParagraph"/>
              <w:rPr>
                <w:sz w:val="22"/>
              </w:rPr>
            </w:pPr>
          </w:p>
        </w:tc>
        <w:tc>
          <w:tcPr>
            <w:tcW w:w="7837" w:type="dxa"/>
          </w:tcPr>
          <w:p>
            <w:pPr>
              <w:pStyle w:val="TableParagraph"/>
              <w:spacing w:line="249" w:lineRule="exact"/>
              <w:ind w:left="580"/>
              <w:rPr>
                <w:sz w:val="22"/>
              </w:rPr>
            </w:pPr>
            <w:r>
              <w:rPr>
                <w:spacing w:val="-4"/>
                <w:sz w:val="22"/>
              </w:rPr>
              <w:t>risks</w:t>
            </w:r>
            <w:r>
              <w:rPr>
                <w:spacing w:val="-9"/>
                <w:sz w:val="22"/>
              </w:rPr>
              <w:t> </w:t>
            </w:r>
            <w:r>
              <w:rPr>
                <w:spacing w:val="-4"/>
                <w:sz w:val="22"/>
              </w:rPr>
              <w:t>are</w:t>
            </w:r>
            <w:r>
              <w:rPr>
                <w:spacing w:val="-14"/>
                <w:sz w:val="22"/>
              </w:rPr>
              <w:t> </w:t>
            </w:r>
            <w:r>
              <w:rPr>
                <w:spacing w:val="-4"/>
                <w:sz w:val="22"/>
              </w:rPr>
              <w:t>Contractor’s</w:t>
            </w:r>
            <w:r>
              <w:rPr>
                <w:spacing w:val="-7"/>
                <w:sz w:val="22"/>
              </w:rPr>
              <w:t> </w:t>
            </w:r>
            <w:r>
              <w:rPr>
                <w:spacing w:val="-4"/>
                <w:sz w:val="22"/>
              </w:rPr>
              <w:t>risks.</w:t>
            </w:r>
          </w:p>
        </w:tc>
      </w:tr>
      <w:tr>
        <w:trPr>
          <w:trHeight w:val="3053" w:hRule="atLeast"/>
        </w:trPr>
        <w:tc>
          <w:tcPr>
            <w:tcW w:w="1729" w:type="dxa"/>
            <w:vMerge w:val="restart"/>
          </w:tcPr>
          <w:p>
            <w:pPr>
              <w:pStyle w:val="TableParagraph"/>
              <w:spacing w:line="244" w:lineRule="exact"/>
              <w:ind w:left="110"/>
              <w:rPr>
                <w:sz w:val="22"/>
              </w:rPr>
            </w:pPr>
            <w:bookmarkStart w:name="_bookmark19" w:id="125"/>
            <w:bookmarkEnd w:id="125"/>
            <w:r>
              <w:rPr/>
            </w:r>
            <w:r>
              <w:rPr>
                <w:sz w:val="22"/>
              </w:rPr>
              <w:t>19.</w:t>
            </w:r>
            <w:r>
              <w:rPr>
                <w:spacing w:val="2"/>
                <w:sz w:val="22"/>
              </w:rPr>
              <w:t> </w:t>
            </w:r>
            <w:r>
              <w:rPr>
                <w:spacing w:val="-2"/>
                <w:sz w:val="22"/>
              </w:rPr>
              <w:t>Insurance</w:t>
            </w:r>
          </w:p>
        </w:tc>
        <w:tc>
          <w:tcPr>
            <w:tcW w:w="7837" w:type="dxa"/>
          </w:tcPr>
          <w:p>
            <w:pPr>
              <w:pStyle w:val="TableParagraph"/>
              <w:numPr>
                <w:ilvl w:val="1"/>
                <w:numId w:val="52"/>
              </w:numPr>
              <w:tabs>
                <w:tab w:pos="568" w:val="left" w:leader="none"/>
                <w:tab w:pos="580" w:val="left" w:leader="none"/>
              </w:tabs>
              <w:spacing w:line="240" w:lineRule="auto" w:before="121" w:after="0"/>
              <w:ind w:left="580" w:right="91" w:hanging="471"/>
              <w:jc w:val="both"/>
              <w:rPr>
                <w:sz w:val="22"/>
              </w:rPr>
            </w:pPr>
            <w:r>
              <w:rPr>
                <w:sz w:val="22"/>
              </w:rPr>
              <w:t>The Contractor shall provide insurance in the joint names of the Employer and the</w:t>
            </w:r>
            <w:r>
              <w:rPr>
                <w:spacing w:val="-14"/>
                <w:sz w:val="22"/>
              </w:rPr>
              <w:t> </w:t>
            </w:r>
            <w:r>
              <w:rPr>
                <w:sz w:val="22"/>
              </w:rPr>
              <w:t>Contractor</w:t>
            </w:r>
            <w:r>
              <w:rPr>
                <w:spacing w:val="-11"/>
                <w:sz w:val="22"/>
              </w:rPr>
              <w:t> </w:t>
            </w:r>
            <w:r>
              <w:rPr>
                <w:sz w:val="22"/>
              </w:rPr>
              <w:t>from</w:t>
            </w:r>
            <w:r>
              <w:rPr>
                <w:spacing w:val="-14"/>
                <w:sz w:val="22"/>
              </w:rPr>
              <w:t> </w:t>
            </w:r>
            <w:r>
              <w:rPr>
                <w:sz w:val="22"/>
              </w:rPr>
              <w:t>the</w:t>
            </w:r>
            <w:r>
              <w:rPr>
                <w:spacing w:val="-13"/>
                <w:sz w:val="22"/>
              </w:rPr>
              <w:t> </w:t>
            </w:r>
            <w:r>
              <w:rPr>
                <w:sz w:val="22"/>
              </w:rPr>
              <w:t>Start</w:t>
            </w:r>
            <w:r>
              <w:rPr>
                <w:spacing w:val="-10"/>
                <w:sz w:val="22"/>
              </w:rPr>
              <w:t> </w:t>
            </w:r>
            <w:r>
              <w:rPr>
                <w:sz w:val="22"/>
              </w:rPr>
              <w:t>Date</w:t>
            </w:r>
            <w:r>
              <w:rPr>
                <w:spacing w:val="-14"/>
                <w:sz w:val="22"/>
              </w:rPr>
              <w:t> </w:t>
            </w:r>
            <w:r>
              <w:rPr>
                <w:sz w:val="22"/>
              </w:rPr>
              <w:t>to</w:t>
            </w:r>
            <w:r>
              <w:rPr>
                <w:spacing w:val="-14"/>
                <w:sz w:val="22"/>
              </w:rPr>
              <w:t> </w:t>
            </w:r>
            <w:r>
              <w:rPr>
                <w:sz w:val="22"/>
              </w:rPr>
              <w:t>the</w:t>
            </w:r>
            <w:r>
              <w:rPr>
                <w:spacing w:val="-8"/>
                <w:sz w:val="22"/>
              </w:rPr>
              <w:t> </w:t>
            </w:r>
            <w:r>
              <w:rPr>
                <w:sz w:val="22"/>
              </w:rPr>
              <w:t>end</w:t>
            </w:r>
            <w:r>
              <w:rPr>
                <w:spacing w:val="-4"/>
                <w:sz w:val="22"/>
              </w:rPr>
              <w:t> </w:t>
            </w:r>
            <w:r>
              <w:rPr>
                <w:sz w:val="22"/>
              </w:rPr>
              <w:t>of</w:t>
            </w:r>
            <w:r>
              <w:rPr>
                <w:spacing w:val="-13"/>
                <w:sz w:val="22"/>
              </w:rPr>
              <w:t> </w:t>
            </w:r>
            <w:r>
              <w:rPr>
                <w:sz w:val="22"/>
              </w:rPr>
              <w:t>the</w:t>
            </w:r>
            <w:r>
              <w:rPr>
                <w:spacing w:val="-9"/>
                <w:sz w:val="22"/>
              </w:rPr>
              <w:t> </w:t>
            </w:r>
            <w:r>
              <w:rPr>
                <w:sz w:val="22"/>
              </w:rPr>
              <w:t>Defects</w:t>
            </w:r>
            <w:r>
              <w:rPr>
                <w:spacing w:val="-7"/>
                <w:sz w:val="22"/>
              </w:rPr>
              <w:t> </w:t>
            </w:r>
            <w:r>
              <w:rPr>
                <w:sz w:val="22"/>
              </w:rPr>
              <w:t>Liability</w:t>
            </w:r>
            <w:r>
              <w:rPr>
                <w:spacing w:val="-11"/>
                <w:sz w:val="22"/>
              </w:rPr>
              <w:t> </w:t>
            </w:r>
            <w:r>
              <w:rPr>
                <w:sz w:val="22"/>
              </w:rPr>
              <w:t>Period,</w:t>
            </w:r>
            <w:r>
              <w:rPr>
                <w:spacing w:val="-6"/>
                <w:sz w:val="22"/>
              </w:rPr>
              <w:t> </w:t>
            </w:r>
            <w:r>
              <w:rPr>
                <w:sz w:val="22"/>
              </w:rPr>
              <w:t>in</w:t>
            </w:r>
            <w:r>
              <w:rPr>
                <w:spacing w:val="-11"/>
                <w:sz w:val="22"/>
              </w:rPr>
              <w:t> </w:t>
            </w:r>
            <w:r>
              <w:rPr>
                <w:sz w:val="22"/>
              </w:rPr>
              <w:t>the </w:t>
            </w:r>
            <w:r>
              <w:rPr>
                <w:spacing w:val="-2"/>
                <w:sz w:val="22"/>
              </w:rPr>
              <w:t>amounts</w:t>
            </w:r>
            <w:r>
              <w:rPr>
                <w:spacing w:val="-7"/>
                <w:sz w:val="22"/>
              </w:rPr>
              <w:t> </w:t>
            </w:r>
            <w:r>
              <w:rPr>
                <w:spacing w:val="-2"/>
                <w:sz w:val="22"/>
              </w:rPr>
              <w:t>and</w:t>
            </w:r>
            <w:r>
              <w:rPr>
                <w:spacing w:val="-7"/>
                <w:sz w:val="22"/>
              </w:rPr>
              <w:t> </w:t>
            </w:r>
            <w:r>
              <w:rPr>
                <w:spacing w:val="-2"/>
                <w:sz w:val="22"/>
              </w:rPr>
              <w:t>deductibles</w:t>
            </w:r>
            <w:r>
              <w:rPr>
                <w:spacing w:val="-5"/>
                <w:sz w:val="22"/>
              </w:rPr>
              <w:t> </w:t>
            </w:r>
            <w:r>
              <w:rPr>
                <w:b/>
                <w:spacing w:val="-2"/>
                <w:sz w:val="22"/>
              </w:rPr>
              <w:t>stated</w:t>
            </w:r>
            <w:r>
              <w:rPr>
                <w:b/>
                <w:spacing w:val="-6"/>
                <w:sz w:val="22"/>
              </w:rPr>
              <w:t> </w:t>
            </w:r>
            <w:r>
              <w:rPr>
                <w:b/>
                <w:spacing w:val="-2"/>
                <w:sz w:val="22"/>
              </w:rPr>
              <w:t>in</w:t>
            </w:r>
            <w:r>
              <w:rPr>
                <w:b/>
                <w:spacing w:val="-10"/>
                <w:sz w:val="22"/>
              </w:rPr>
              <w:t> </w:t>
            </w:r>
            <w:r>
              <w:rPr>
                <w:b/>
                <w:spacing w:val="-2"/>
                <w:sz w:val="22"/>
              </w:rPr>
              <w:t>the</w:t>
            </w:r>
            <w:r>
              <w:rPr>
                <w:b/>
                <w:spacing w:val="-9"/>
                <w:sz w:val="22"/>
              </w:rPr>
              <w:t> </w:t>
            </w:r>
            <w:r>
              <w:rPr>
                <w:b/>
                <w:spacing w:val="-2"/>
                <w:sz w:val="22"/>
              </w:rPr>
              <w:t>SCC</w:t>
            </w:r>
            <w:r>
              <w:rPr>
                <w:b/>
                <w:spacing w:val="-7"/>
                <w:sz w:val="22"/>
              </w:rPr>
              <w:t> </w:t>
            </w:r>
            <w:r>
              <w:rPr>
                <w:spacing w:val="-2"/>
                <w:sz w:val="22"/>
              </w:rPr>
              <w:t>for</w:t>
            </w:r>
            <w:r>
              <w:rPr>
                <w:spacing w:val="-5"/>
                <w:sz w:val="22"/>
              </w:rPr>
              <w:t> </w:t>
            </w:r>
            <w:r>
              <w:rPr>
                <w:spacing w:val="-2"/>
                <w:sz w:val="22"/>
              </w:rPr>
              <w:t>the</w:t>
            </w:r>
            <w:r>
              <w:rPr>
                <w:spacing w:val="-5"/>
                <w:sz w:val="22"/>
              </w:rPr>
              <w:t> </w:t>
            </w:r>
            <w:r>
              <w:rPr>
                <w:spacing w:val="-2"/>
                <w:sz w:val="22"/>
              </w:rPr>
              <w:t>following</w:t>
            </w:r>
            <w:r>
              <w:rPr>
                <w:spacing w:val="-3"/>
                <w:sz w:val="22"/>
              </w:rPr>
              <w:t> </w:t>
            </w:r>
            <w:r>
              <w:rPr>
                <w:spacing w:val="-2"/>
                <w:sz w:val="22"/>
              </w:rPr>
              <w:t>events which</w:t>
            </w:r>
            <w:r>
              <w:rPr>
                <w:spacing w:val="-7"/>
                <w:sz w:val="22"/>
              </w:rPr>
              <w:t> </w:t>
            </w:r>
            <w:r>
              <w:rPr>
                <w:spacing w:val="-2"/>
                <w:sz w:val="22"/>
              </w:rPr>
              <w:t>are</w:t>
            </w:r>
            <w:r>
              <w:rPr>
                <w:spacing w:val="-9"/>
                <w:sz w:val="22"/>
              </w:rPr>
              <w:t> </w:t>
            </w:r>
            <w:r>
              <w:rPr>
                <w:spacing w:val="-2"/>
                <w:sz w:val="22"/>
              </w:rPr>
              <w:t>due </w:t>
            </w:r>
            <w:r>
              <w:rPr>
                <w:sz w:val="22"/>
              </w:rPr>
              <w:t>to the Contractor’s risks:</w:t>
            </w:r>
          </w:p>
          <w:p>
            <w:pPr>
              <w:pStyle w:val="TableParagraph"/>
              <w:numPr>
                <w:ilvl w:val="2"/>
                <w:numId w:val="52"/>
              </w:numPr>
              <w:tabs>
                <w:tab w:pos="862" w:val="left" w:leader="none"/>
              </w:tabs>
              <w:spacing w:line="240" w:lineRule="auto" w:before="121" w:after="0"/>
              <w:ind w:left="862" w:right="0" w:hanging="282"/>
              <w:jc w:val="both"/>
              <w:rPr>
                <w:sz w:val="22"/>
              </w:rPr>
            </w:pPr>
            <w:r>
              <w:rPr>
                <w:spacing w:val="-4"/>
                <w:sz w:val="22"/>
              </w:rPr>
              <w:t>loss</w:t>
            </w:r>
            <w:r>
              <w:rPr>
                <w:spacing w:val="-1"/>
                <w:sz w:val="22"/>
              </w:rPr>
              <w:t> </w:t>
            </w:r>
            <w:r>
              <w:rPr>
                <w:spacing w:val="-4"/>
                <w:sz w:val="22"/>
              </w:rPr>
              <w:t>of or</w:t>
            </w:r>
            <w:r>
              <w:rPr>
                <w:spacing w:val="-3"/>
                <w:sz w:val="22"/>
              </w:rPr>
              <w:t> </w:t>
            </w:r>
            <w:r>
              <w:rPr>
                <w:spacing w:val="-4"/>
                <w:sz w:val="22"/>
              </w:rPr>
              <w:t>damage</w:t>
            </w:r>
            <w:r>
              <w:rPr>
                <w:spacing w:val="-13"/>
                <w:sz w:val="22"/>
              </w:rPr>
              <w:t> </w:t>
            </w:r>
            <w:r>
              <w:rPr>
                <w:spacing w:val="-4"/>
                <w:sz w:val="22"/>
              </w:rPr>
              <w:t>to</w:t>
            </w:r>
            <w:r>
              <w:rPr>
                <w:spacing w:val="-11"/>
                <w:sz w:val="22"/>
              </w:rPr>
              <w:t> </w:t>
            </w:r>
            <w:r>
              <w:rPr>
                <w:spacing w:val="-4"/>
                <w:sz w:val="22"/>
              </w:rPr>
              <w:t>the</w:t>
            </w:r>
            <w:r>
              <w:rPr>
                <w:spacing w:val="-13"/>
                <w:sz w:val="22"/>
              </w:rPr>
              <w:t> </w:t>
            </w:r>
            <w:r>
              <w:rPr>
                <w:spacing w:val="-4"/>
                <w:sz w:val="22"/>
              </w:rPr>
              <w:t>Works, Plant, and</w:t>
            </w:r>
            <w:r>
              <w:rPr>
                <w:spacing w:val="-11"/>
                <w:sz w:val="22"/>
              </w:rPr>
              <w:t> </w:t>
            </w:r>
            <w:r>
              <w:rPr>
                <w:spacing w:val="-4"/>
                <w:sz w:val="22"/>
              </w:rPr>
              <w:t>Materials;</w:t>
            </w:r>
          </w:p>
          <w:p>
            <w:pPr>
              <w:pStyle w:val="TableParagraph"/>
              <w:numPr>
                <w:ilvl w:val="2"/>
                <w:numId w:val="52"/>
              </w:numPr>
              <w:tabs>
                <w:tab w:pos="871" w:val="left" w:leader="none"/>
              </w:tabs>
              <w:spacing w:line="240" w:lineRule="auto" w:before="121" w:after="0"/>
              <w:ind w:left="871" w:right="0" w:hanging="291"/>
              <w:jc w:val="both"/>
              <w:rPr>
                <w:sz w:val="22"/>
              </w:rPr>
            </w:pPr>
            <w:r>
              <w:rPr>
                <w:spacing w:val="-4"/>
                <w:sz w:val="22"/>
              </w:rPr>
              <w:t>loss</w:t>
            </w:r>
            <w:r>
              <w:rPr>
                <w:spacing w:val="-6"/>
                <w:sz w:val="22"/>
              </w:rPr>
              <w:t> </w:t>
            </w:r>
            <w:r>
              <w:rPr>
                <w:spacing w:val="-4"/>
                <w:sz w:val="22"/>
              </w:rPr>
              <w:t>of</w:t>
            </w:r>
            <w:r>
              <w:rPr>
                <w:spacing w:val="-8"/>
                <w:sz w:val="22"/>
              </w:rPr>
              <w:t> </w:t>
            </w:r>
            <w:r>
              <w:rPr>
                <w:spacing w:val="-4"/>
                <w:sz w:val="22"/>
              </w:rPr>
              <w:t>or</w:t>
            </w:r>
            <w:r>
              <w:rPr>
                <w:spacing w:val="1"/>
                <w:sz w:val="22"/>
              </w:rPr>
              <w:t> </w:t>
            </w:r>
            <w:r>
              <w:rPr>
                <w:spacing w:val="-4"/>
                <w:sz w:val="22"/>
              </w:rPr>
              <w:t>damage</w:t>
            </w:r>
            <w:r>
              <w:rPr>
                <w:spacing w:val="-9"/>
                <w:sz w:val="22"/>
              </w:rPr>
              <w:t> </w:t>
            </w:r>
            <w:r>
              <w:rPr>
                <w:spacing w:val="-4"/>
                <w:sz w:val="22"/>
              </w:rPr>
              <w:t>to</w:t>
            </w:r>
            <w:r>
              <w:rPr>
                <w:spacing w:val="-10"/>
                <w:sz w:val="22"/>
              </w:rPr>
              <w:t> </w:t>
            </w:r>
            <w:r>
              <w:rPr>
                <w:spacing w:val="-4"/>
                <w:sz w:val="22"/>
              </w:rPr>
              <w:t>Equipment;</w:t>
            </w:r>
          </w:p>
          <w:p>
            <w:pPr>
              <w:pStyle w:val="TableParagraph"/>
              <w:numPr>
                <w:ilvl w:val="2"/>
                <w:numId w:val="52"/>
              </w:numPr>
              <w:tabs>
                <w:tab w:pos="905" w:val="left" w:leader="none"/>
                <w:tab w:pos="940" w:val="left" w:leader="none"/>
              </w:tabs>
              <w:spacing w:line="268" w:lineRule="auto" w:before="136" w:after="0"/>
              <w:ind w:left="940" w:right="109" w:hanging="389"/>
              <w:jc w:val="both"/>
              <w:rPr>
                <w:sz w:val="22"/>
              </w:rPr>
            </w:pPr>
            <w:r>
              <w:rPr>
                <w:sz w:val="22"/>
              </w:rPr>
              <w:t>loss of or damage to property (except the Works, Plant, Materials, and Equipment) in</w:t>
            </w:r>
            <w:r>
              <w:rPr>
                <w:spacing w:val="-9"/>
                <w:sz w:val="22"/>
              </w:rPr>
              <w:t> </w:t>
            </w:r>
            <w:r>
              <w:rPr>
                <w:sz w:val="22"/>
              </w:rPr>
              <w:t>connection</w:t>
            </w:r>
            <w:r>
              <w:rPr>
                <w:spacing w:val="-5"/>
                <w:sz w:val="22"/>
              </w:rPr>
              <w:t> </w:t>
            </w:r>
            <w:r>
              <w:rPr>
                <w:sz w:val="22"/>
              </w:rPr>
              <w:t>with</w:t>
            </w:r>
            <w:r>
              <w:rPr>
                <w:spacing w:val="-9"/>
                <w:sz w:val="22"/>
              </w:rPr>
              <w:t> </w:t>
            </w:r>
            <w:r>
              <w:rPr>
                <w:sz w:val="22"/>
              </w:rPr>
              <w:t>the</w:t>
            </w:r>
            <w:r>
              <w:rPr>
                <w:spacing w:val="-11"/>
                <w:sz w:val="22"/>
              </w:rPr>
              <w:t> </w:t>
            </w:r>
            <w:r>
              <w:rPr>
                <w:sz w:val="22"/>
              </w:rPr>
              <w:t>Contract;</w:t>
            </w:r>
            <w:r>
              <w:rPr>
                <w:spacing w:val="-3"/>
                <w:sz w:val="22"/>
              </w:rPr>
              <w:t> </w:t>
            </w:r>
            <w:r>
              <w:rPr>
                <w:sz w:val="22"/>
              </w:rPr>
              <w:t>and</w:t>
            </w:r>
          </w:p>
          <w:p>
            <w:pPr>
              <w:pStyle w:val="TableParagraph"/>
              <w:numPr>
                <w:ilvl w:val="2"/>
                <w:numId w:val="52"/>
              </w:numPr>
              <w:tabs>
                <w:tab w:pos="876" w:val="left" w:leader="none"/>
              </w:tabs>
              <w:spacing w:line="240" w:lineRule="auto" w:before="96" w:after="0"/>
              <w:ind w:left="876" w:right="0" w:hanging="296"/>
              <w:jc w:val="both"/>
              <w:rPr>
                <w:sz w:val="22"/>
              </w:rPr>
            </w:pPr>
            <w:r>
              <w:rPr>
                <w:spacing w:val="-2"/>
                <w:sz w:val="22"/>
              </w:rPr>
              <w:t>Personal</w:t>
            </w:r>
            <w:r>
              <w:rPr>
                <w:spacing w:val="-12"/>
                <w:sz w:val="22"/>
              </w:rPr>
              <w:t> </w:t>
            </w:r>
            <w:r>
              <w:rPr>
                <w:spacing w:val="-2"/>
                <w:sz w:val="22"/>
              </w:rPr>
              <w:t>injury</w:t>
            </w:r>
            <w:r>
              <w:rPr>
                <w:spacing w:val="-12"/>
                <w:sz w:val="22"/>
              </w:rPr>
              <w:t> </w:t>
            </w:r>
            <w:r>
              <w:rPr>
                <w:spacing w:val="-2"/>
                <w:sz w:val="22"/>
              </w:rPr>
              <w:t>or</w:t>
            </w:r>
            <w:r>
              <w:rPr>
                <w:spacing w:val="-10"/>
                <w:sz w:val="22"/>
              </w:rPr>
              <w:t> </w:t>
            </w:r>
            <w:r>
              <w:rPr>
                <w:spacing w:val="-2"/>
                <w:sz w:val="22"/>
              </w:rPr>
              <w:t>death.</w:t>
            </w:r>
          </w:p>
        </w:tc>
      </w:tr>
      <w:tr>
        <w:trPr>
          <w:trHeight w:val="1358" w:hRule="atLeast"/>
        </w:trPr>
        <w:tc>
          <w:tcPr>
            <w:tcW w:w="1729" w:type="dxa"/>
            <w:vMerge/>
            <w:tcBorders>
              <w:top w:val="nil"/>
            </w:tcBorders>
          </w:tcPr>
          <w:p>
            <w:pPr>
              <w:rPr>
                <w:sz w:val="2"/>
                <w:szCs w:val="2"/>
              </w:rPr>
            </w:pPr>
          </w:p>
        </w:tc>
        <w:tc>
          <w:tcPr>
            <w:tcW w:w="7837" w:type="dxa"/>
          </w:tcPr>
          <w:p>
            <w:pPr>
              <w:pStyle w:val="TableParagraph"/>
              <w:spacing w:line="266" w:lineRule="auto" w:before="140"/>
              <w:ind w:left="364" w:right="93" w:hanging="270"/>
              <w:jc w:val="both"/>
              <w:rPr>
                <w:sz w:val="22"/>
              </w:rPr>
            </w:pPr>
            <w:r>
              <w:rPr>
                <w:sz w:val="22"/>
              </w:rPr>
              <w:t>19.2 Policies and certificates for insurance shall be delivered by the Contractor to the Project Manager for the</w:t>
            </w:r>
            <w:r>
              <w:rPr>
                <w:spacing w:val="-2"/>
                <w:sz w:val="22"/>
              </w:rPr>
              <w:t> </w:t>
            </w:r>
            <w:r>
              <w:rPr>
                <w:sz w:val="22"/>
              </w:rPr>
              <w:t>Project Manager’s approval</w:t>
            </w:r>
            <w:r>
              <w:rPr>
                <w:spacing w:val="-7"/>
                <w:sz w:val="22"/>
              </w:rPr>
              <w:t> </w:t>
            </w:r>
            <w:r>
              <w:rPr>
                <w:sz w:val="22"/>
              </w:rPr>
              <w:t>before</w:t>
            </w:r>
            <w:r>
              <w:rPr>
                <w:spacing w:val="-5"/>
                <w:sz w:val="22"/>
              </w:rPr>
              <w:t> </w:t>
            </w:r>
            <w:r>
              <w:rPr>
                <w:sz w:val="22"/>
              </w:rPr>
              <w:t>the</w:t>
            </w:r>
            <w:r>
              <w:rPr>
                <w:spacing w:val="-9"/>
                <w:sz w:val="22"/>
              </w:rPr>
              <w:t> </w:t>
            </w:r>
            <w:r>
              <w:rPr>
                <w:sz w:val="22"/>
              </w:rPr>
              <w:t>Start</w:t>
            </w:r>
            <w:r>
              <w:rPr>
                <w:spacing w:val="-3"/>
                <w:sz w:val="22"/>
              </w:rPr>
              <w:t> </w:t>
            </w:r>
            <w:r>
              <w:rPr>
                <w:sz w:val="22"/>
              </w:rPr>
              <w:t>Date. All</w:t>
            </w:r>
            <w:r>
              <w:rPr>
                <w:spacing w:val="-7"/>
                <w:sz w:val="22"/>
              </w:rPr>
              <w:t> </w:t>
            </w:r>
            <w:r>
              <w:rPr>
                <w:sz w:val="22"/>
              </w:rPr>
              <w:t>such </w:t>
            </w:r>
            <w:r>
              <w:rPr>
                <w:spacing w:val="-2"/>
                <w:sz w:val="22"/>
              </w:rPr>
              <w:t>insurance</w:t>
            </w:r>
            <w:r>
              <w:rPr>
                <w:spacing w:val="-9"/>
                <w:sz w:val="22"/>
              </w:rPr>
              <w:t> </w:t>
            </w:r>
            <w:r>
              <w:rPr>
                <w:spacing w:val="-2"/>
                <w:sz w:val="22"/>
              </w:rPr>
              <w:t>shall</w:t>
            </w:r>
            <w:r>
              <w:rPr>
                <w:spacing w:val="-11"/>
                <w:sz w:val="22"/>
              </w:rPr>
              <w:t> </w:t>
            </w:r>
            <w:r>
              <w:rPr>
                <w:spacing w:val="-2"/>
                <w:sz w:val="22"/>
              </w:rPr>
              <w:t>provide</w:t>
            </w:r>
            <w:r>
              <w:rPr>
                <w:spacing w:val="-9"/>
                <w:sz w:val="22"/>
              </w:rPr>
              <w:t> </w:t>
            </w:r>
            <w:r>
              <w:rPr>
                <w:spacing w:val="-2"/>
                <w:sz w:val="22"/>
              </w:rPr>
              <w:t>for</w:t>
            </w:r>
            <w:r>
              <w:rPr>
                <w:spacing w:val="-4"/>
                <w:sz w:val="22"/>
              </w:rPr>
              <w:t> </w:t>
            </w:r>
            <w:r>
              <w:rPr>
                <w:spacing w:val="-2"/>
                <w:sz w:val="22"/>
              </w:rPr>
              <w:t>compensation</w:t>
            </w:r>
            <w:r>
              <w:rPr>
                <w:spacing w:val="-12"/>
                <w:sz w:val="22"/>
              </w:rPr>
              <w:t> </w:t>
            </w:r>
            <w:r>
              <w:rPr>
                <w:spacing w:val="-2"/>
                <w:sz w:val="22"/>
              </w:rPr>
              <w:t>to</w:t>
            </w:r>
            <w:r>
              <w:rPr>
                <w:spacing w:val="-12"/>
                <w:sz w:val="22"/>
              </w:rPr>
              <w:t> </w:t>
            </w:r>
            <w:r>
              <w:rPr>
                <w:spacing w:val="-2"/>
                <w:sz w:val="22"/>
              </w:rPr>
              <w:t>be</w:t>
            </w:r>
            <w:r>
              <w:rPr>
                <w:spacing w:val="-9"/>
                <w:sz w:val="22"/>
              </w:rPr>
              <w:t> </w:t>
            </w:r>
            <w:r>
              <w:rPr>
                <w:spacing w:val="-2"/>
                <w:sz w:val="22"/>
              </w:rPr>
              <w:t>payable</w:t>
            </w:r>
            <w:r>
              <w:rPr>
                <w:spacing w:val="-9"/>
                <w:sz w:val="22"/>
              </w:rPr>
              <w:t> </w:t>
            </w:r>
            <w:r>
              <w:rPr>
                <w:spacing w:val="-2"/>
                <w:sz w:val="22"/>
              </w:rPr>
              <w:t>in</w:t>
            </w:r>
            <w:r>
              <w:rPr>
                <w:spacing w:val="-12"/>
                <w:sz w:val="22"/>
              </w:rPr>
              <w:t> </w:t>
            </w:r>
            <w:r>
              <w:rPr>
                <w:spacing w:val="-2"/>
                <w:sz w:val="22"/>
              </w:rPr>
              <w:t>the</w:t>
            </w:r>
            <w:r>
              <w:rPr>
                <w:spacing w:val="-9"/>
                <w:sz w:val="22"/>
              </w:rPr>
              <w:t> </w:t>
            </w:r>
            <w:r>
              <w:rPr>
                <w:spacing w:val="-2"/>
                <w:sz w:val="22"/>
              </w:rPr>
              <w:t>proportions of</w:t>
            </w:r>
            <w:r>
              <w:rPr>
                <w:spacing w:val="-8"/>
                <w:sz w:val="22"/>
              </w:rPr>
              <w:t> </w:t>
            </w:r>
            <w:r>
              <w:rPr>
                <w:spacing w:val="-2"/>
                <w:sz w:val="22"/>
              </w:rPr>
              <w:t>Nepalese </w:t>
            </w:r>
            <w:r>
              <w:rPr>
                <w:sz w:val="22"/>
              </w:rPr>
              <w:t>Rupees</w:t>
            </w:r>
            <w:r>
              <w:rPr>
                <w:spacing w:val="-14"/>
                <w:sz w:val="22"/>
              </w:rPr>
              <w:t> </w:t>
            </w:r>
            <w:r>
              <w:rPr>
                <w:sz w:val="22"/>
              </w:rPr>
              <w:t>required</w:t>
            </w:r>
            <w:r>
              <w:rPr>
                <w:spacing w:val="-14"/>
                <w:sz w:val="22"/>
              </w:rPr>
              <w:t> </w:t>
            </w:r>
            <w:r>
              <w:rPr>
                <w:sz w:val="22"/>
              </w:rPr>
              <w:t>to</w:t>
            </w:r>
            <w:r>
              <w:rPr>
                <w:spacing w:val="-14"/>
                <w:sz w:val="22"/>
              </w:rPr>
              <w:t> </w:t>
            </w:r>
            <w:r>
              <w:rPr>
                <w:sz w:val="22"/>
              </w:rPr>
              <w:t>rectify</w:t>
            </w:r>
            <w:r>
              <w:rPr>
                <w:spacing w:val="-13"/>
                <w:sz w:val="22"/>
              </w:rPr>
              <w:t> </w:t>
            </w:r>
            <w:r>
              <w:rPr>
                <w:sz w:val="22"/>
              </w:rPr>
              <w:t>the</w:t>
            </w:r>
            <w:r>
              <w:rPr>
                <w:spacing w:val="-14"/>
                <w:sz w:val="22"/>
              </w:rPr>
              <w:t> </w:t>
            </w:r>
            <w:r>
              <w:rPr>
                <w:sz w:val="22"/>
              </w:rPr>
              <w:t>loss</w:t>
            </w:r>
            <w:r>
              <w:rPr>
                <w:spacing w:val="-14"/>
                <w:sz w:val="22"/>
              </w:rPr>
              <w:t> </w:t>
            </w:r>
            <w:r>
              <w:rPr>
                <w:sz w:val="22"/>
              </w:rPr>
              <w:t>or</w:t>
            </w:r>
            <w:r>
              <w:rPr>
                <w:spacing w:val="-14"/>
                <w:sz w:val="22"/>
              </w:rPr>
              <w:t> </w:t>
            </w:r>
            <w:r>
              <w:rPr>
                <w:sz w:val="22"/>
              </w:rPr>
              <w:t>damage</w:t>
            </w:r>
            <w:r>
              <w:rPr>
                <w:spacing w:val="-14"/>
                <w:sz w:val="22"/>
              </w:rPr>
              <w:t> </w:t>
            </w:r>
            <w:r>
              <w:rPr>
                <w:sz w:val="22"/>
              </w:rPr>
              <w:t>incurred.</w:t>
            </w:r>
          </w:p>
        </w:tc>
      </w:tr>
      <w:tr>
        <w:trPr>
          <w:trHeight w:val="1358" w:hRule="atLeast"/>
        </w:trPr>
        <w:tc>
          <w:tcPr>
            <w:tcW w:w="1729" w:type="dxa"/>
            <w:vMerge/>
            <w:tcBorders>
              <w:top w:val="nil"/>
            </w:tcBorders>
          </w:tcPr>
          <w:p>
            <w:pPr>
              <w:rPr>
                <w:sz w:val="2"/>
                <w:szCs w:val="2"/>
              </w:rPr>
            </w:pPr>
          </w:p>
        </w:tc>
        <w:tc>
          <w:tcPr>
            <w:tcW w:w="7837" w:type="dxa"/>
          </w:tcPr>
          <w:p>
            <w:pPr>
              <w:pStyle w:val="TableParagraph"/>
              <w:spacing w:line="266" w:lineRule="auto" w:before="140"/>
              <w:ind w:left="364" w:right="93" w:hanging="270"/>
              <w:jc w:val="both"/>
              <w:rPr>
                <w:sz w:val="22"/>
              </w:rPr>
            </w:pPr>
            <w:r>
              <w:rPr>
                <w:sz w:val="22"/>
              </w:rPr>
              <w:t>19.3</w:t>
            </w:r>
            <w:r>
              <w:rPr>
                <w:spacing w:val="-7"/>
                <w:sz w:val="22"/>
              </w:rPr>
              <w:t> </w:t>
            </w:r>
            <w:r>
              <w:rPr>
                <w:sz w:val="22"/>
              </w:rPr>
              <w:t>If</w:t>
            </w:r>
            <w:r>
              <w:rPr>
                <w:spacing w:val="-9"/>
                <w:sz w:val="22"/>
              </w:rPr>
              <w:t> </w:t>
            </w:r>
            <w:r>
              <w:rPr>
                <w:sz w:val="22"/>
              </w:rPr>
              <w:t>the</w:t>
            </w:r>
            <w:r>
              <w:rPr>
                <w:spacing w:val="-9"/>
                <w:sz w:val="22"/>
              </w:rPr>
              <w:t> </w:t>
            </w:r>
            <w:r>
              <w:rPr>
                <w:sz w:val="22"/>
              </w:rPr>
              <w:t>Contractor does</w:t>
            </w:r>
            <w:r>
              <w:rPr>
                <w:spacing w:val="-3"/>
                <w:sz w:val="22"/>
              </w:rPr>
              <w:t> </w:t>
            </w:r>
            <w:r>
              <w:rPr>
                <w:sz w:val="22"/>
              </w:rPr>
              <w:t>not</w:t>
            </w:r>
            <w:r>
              <w:rPr>
                <w:spacing w:val="-6"/>
                <w:sz w:val="22"/>
              </w:rPr>
              <w:t> </w:t>
            </w:r>
            <w:r>
              <w:rPr>
                <w:sz w:val="22"/>
              </w:rPr>
              <w:t>provide</w:t>
            </w:r>
            <w:r>
              <w:rPr>
                <w:spacing w:val="-9"/>
                <w:sz w:val="22"/>
              </w:rPr>
              <w:t> </w:t>
            </w:r>
            <w:r>
              <w:rPr>
                <w:sz w:val="22"/>
              </w:rPr>
              <w:t>any</w:t>
            </w:r>
            <w:r>
              <w:rPr>
                <w:spacing w:val="-7"/>
                <w:sz w:val="22"/>
              </w:rPr>
              <w:t> </w:t>
            </w:r>
            <w:r>
              <w:rPr>
                <w:sz w:val="22"/>
              </w:rPr>
              <w:t>of</w:t>
            </w:r>
            <w:r>
              <w:rPr>
                <w:spacing w:val="-9"/>
                <w:sz w:val="22"/>
              </w:rPr>
              <w:t> </w:t>
            </w:r>
            <w:r>
              <w:rPr>
                <w:sz w:val="22"/>
              </w:rPr>
              <w:t>the</w:t>
            </w:r>
            <w:r>
              <w:rPr>
                <w:spacing w:val="-9"/>
                <w:sz w:val="22"/>
              </w:rPr>
              <w:t> </w:t>
            </w:r>
            <w:r>
              <w:rPr>
                <w:sz w:val="22"/>
              </w:rPr>
              <w:t>policies</w:t>
            </w:r>
            <w:r>
              <w:rPr>
                <w:spacing w:val="-6"/>
                <w:sz w:val="22"/>
              </w:rPr>
              <w:t> </w:t>
            </w:r>
            <w:r>
              <w:rPr>
                <w:sz w:val="22"/>
              </w:rPr>
              <w:t>and</w:t>
            </w:r>
            <w:r>
              <w:rPr>
                <w:spacing w:val="-1"/>
                <w:sz w:val="22"/>
              </w:rPr>
              <w:t> </w:t>
            </w:r>
            <w:r>
              <w:rPr>
                <w:sz w:val="22"/>
              </w:rPr>
              <w:t>certificates required, the Employer</w:t>
            </w:r>
            <w:r>
              <w:rPr>
                <w:spacing w:val="40"/>
                <w:sz w:val="22"/>
              </w:rPr>
              <w:t> </w:t>
            </w:r>
            <w:r>
              <w:rPr>
                <w:sz w:val="22"/>
              </w:rPr>
              <w:t>may affect</w:t>
            </w:r>
            <w:r>
              <w:rPr>
                <w:spacing w:val="40"/>
                <w:sz w:val="22"/>
              </w:rPr>
              <w:t> </w:t>
            </w:r>
            <w:r>
              <w:rPr>
                <w:sz w:val="22"/>
              </w:rPr>
              <w:t>the insurance</w:t>
            </w:r>
            <w:r>
              <w:rPr>
                <w:spacing w:val="40"/>
                <w:sz w:val="22"/>
              </w:rPr>
              <w:t> </w:t>
            </w:r>
            <w:r>
              <w:rPr>
                <w:sz w:val="22"/>
              </w:rPr>
              <w:t>which</w:t>
            </w:r>
            <w:r>
              <w:rPr>
                <w:spacing w:val="39"/>
                <w:sz w:val="22"/>
              </w:rPr>
              <w:t> </w:t>
            </w:r>
            <w:r>
              <w:rPr>
                <w:sz w:val="22"/>
              </w:rPr>
              <w:t>the Contractor</w:t>
            </w:r>
            <w:r>
              <w:rPr>
                <w:spacing w:val="40"/>
                <w:sz w:val="22"/>
              </w:rPr>
              <w:t> </w:t>
            </w:r>
            <w:r>
              <w:rPr>
                <w:sz w:val="22"/>
              </w:rPr>
              <w:t>should</w:t>
            </w:r>
            <w:r>
              <w:rPr>
                <w:spacing w:val="39"/>
                <w:sz w:val="22"/>
              </w:rPr>
              <w:t> </w:t>
            </w:r>
            <w:r>
              <w:rPr>
                <w:sz w:val="22"/>
              </w:rPr>
              <w:t>have provided and</w:t>
            </w:r>
            <w:r>
              <w:rPr>
                <w:spacing w:val="-14"/>
                <w:sz w:val="22"/>
              </w:rPr>
              <w:t> </w:t>
            </w:r>
            <w:r>
              <w:rPr>
                <w:sz w:val="22"/>
              </w:rPr>
              <w:t>recover</w:t>
            </w:r>
            <w:r>
              <w:rPr>
                <w:spacing w:val="-14"/>
                <w:sz w:val="22"/>
              </w:rPr>
              <w:t> </w:t>
            </w:r>
            <w:r>
              <w:rPr>
                <w:sz w:val="22"/>
              </w:rPr>
              <w:t>the</w:t>
            </w:r>
            <w:r>
              <w:rPr>
                <w:spacing w:val="-14"/>
                <w:sz w:val="22"/>
              </w:rPr>
              <w:t> </w:t>
            </w:r>
            <w:r>
              <w:rPr>
                <w:sz w:val="22"/>
              </w:rPr>
              <w:t>premiums</w:t>
            </w:r>
            <w:r>
              <w:rPr>
                <w:spacing w:val="-13"/>
                <w:sz w:val="22"/>
              </w:rPr>
              <w:t> </w:t>
            </w:r>
            <w:r>
              <w:rPr>
                <w:sz w:val="22"/>
              </w:rPr>
              <w:t>the</w:t>
            </w:r>
            <w:r>
              <w:rPr>
                <w:spacing w:val="-14"/>
                <w:sz w:val="22"/>
              </w:rPr>
              <w:t> </w:t>
            </w:r>
            <w:r>
              <w:rPr>
                <w:sz w:val="22"/>
              </w:rPr>
              <w:t>Employer</w:t>
            </w:r>
            <w:r>
              <w:rPr>
                <w:spacing w:val="-14"/>
                <w:sz w:val="22"/>
              </w:rPr>
              <w:t> </w:t>
            </w:r>
            <w:r>
              <w:rPr>
                <w:sz w:val="22"/>
              </w:rPr>
              <w:t>has</w:t>
            </w:r>
            <w:r>
              <w:rPr>
                <w:spacing w:val="-14"/>
                <w:sz w:val="22"/>
              </w:rPr>
              <w:t> </w:t>
            </w:r>
            <w:r>
              <w:rPr>
                <w:sz w:val="22"/>
              </w:rPr>
              <w:t>paid</w:t>
            </w:r>
            <w:r>
              <w:rPr>
                <w:spacing w:val="-13"/>
                <w:sz w:val="22"/>
              </w:rPr>
              <w:t> </w:t>
            </w:r>
            <w:r>
              <w:rPr>
                <w:sz w:val="22"/>
              </w:rPr>
              <w:t>from</w:t>
            </w:r>
            <w:r>
              <w:rPr>
                <w:spacing w:val="-14"/>
                <w:sz w:val="22"/>
              </w:rPr>
              <w:t> </w:t>
            </w:r>
            <w:r>
              <w:rPr>
                <w:sz w:val="22"/>
              </w:rPr>
              <w:t>payments</w:t>
            </w:r>
            <w:r>
              <w:rPr>
                <w:spacing w:val="-14"/>
                <w:sz w:val="22"/>
              </w:rPr>
              <w:t> </w:t>
            </w:r>
            <w:r>
              <w:rPr>
                <w:sz w:val="22"/>
              </w:rPr>
              <w:t>otherwise</w:t>
            </w:r>
            <w:r>
              <w:rPr>
                <w:spacing w:val="-14"/>
                <w:sz w:val="22"/>
              </w:rPr>
              <w:t> </w:t>
            </w:r>
            <w:r>
              <w:rPr>
                <w:sz w:val="22"/>
              </w:rPr>
              <w:t>due</w:t>
            </w:r>
            <w:r>
              <w:rPr>
                <w:spacing w:val="-13"/>
                <w:sz w:val="22"/>
              </w:rPr>
              <w:t> </w:t>
            </w:r>
            <w:r>
              <w:rPr>
                <w:sz w:val="22"/>
              </w:rPr>
              <w:t>to</w:t>
            </w:r>
            <w:r>
              <w:rPr>
                <w:spacing w:val="-14"/>
                <w:sz w:val="22"/>
              </w:rPr>
              <w:t> </w:t>
            </w:r>
            <w:r>
              <w:rPr>
                <w:sz w:val="22"/>
              </w:rPr>
              <w:t>the Contractor</w:t>
            </w:r>
            <w:r>
              <w:rPr>
                <w:spacing w:val="-14"/>
                <w:sz w:val="22"/>
              </w:rPr>
              <w:t> </w:t>
            </w:r>
            <w:r>
              <w:rPr>
                <w:sz w:val="22"/>
              </w:rPr>
              <w:t>or,</w:t>
            </w:r>
            <w:r>
              <w:rPr>
                <w:spacing w:val="-14"/>
                <w:sz w:val="22"/>
              </w:rPr>
              <w:t> </w:t>
            </w:r>
            <w:r>
              <w:rPr>
                <w:sz w:val="22"/>
              </w:rPr>
              <w:t>if</w:t>
            </w:r>
            <w:r>
              <w:rPr>
                <w:spacing w:val="-14"/>
                <w:sz w:val="22"/>
              </w:rPr>
              <w:t> </w:t>
            </w:r>
            <w:r>
              <w:rPr>
                <w:sz w:val="22"/>
              </w:rPr>
              <w:t>no</w:t>
            </w:r>
            <w:r>
              <w:rPr>
                <w:spacing w:val="-13"/>
                <w:sz w:val="22"/>
              </w:rPr>
              <w:t> </w:t>
            </w:r>
            <w:r>
              <w:rPr>
                <w:sz w:val="22"/>
              </w:rPr>
              <w:t>payment</w:t>
            </w:r>
            <w:r>
              <w:rPr>
                <w:spacing w:val="-12"/>
                <w:sz w:val="22"/>
              </w:rPr>
              <w:t> </w:t>
            </w:r>
            <w:r>
              <w:rPr>
                <w:sz w:val="22"/>
              </w:rPr>
              <w:t>is</w:t>
            </w:r>
            <w:r>
              <w:rPr>
                <w:spacing w:val="-9"/>
                <w:sz w:val="22"/>
              </w:rPr>
              <w:t> </w:t>
            </w:r>
            <w:r>
              <w:rPr>
                <w:sz w:val="22"/>
              </w:rPr>
              <w:t>due,</w:t>
            </w:r>
            <w:r>
              <w:rPr>
                <w:spacing w:val="-11"/>
                <w:sz w:val="22"/>
              </w:rPr>
              <w:t> </w:t>
            </w:r>
            <w:r>
              <w:rPr>
                <w:sz w:val="22"/>
              </w:rPr>
              <w:t>the</w:t>
            </w:r>
            <w:r>
              <w:rPr>
                <w:spacing w:val="-14"/>
                <w:sz w:val="22"/>
              </w:rPr>
              <w:t> </w:t>
            </w:r>
            <w:r>
              <w:rPr>
                <w:sz w:val="22"/>
              </w:rPr>
              <w:t>payment</w:t>
            </w:r>
            <w:r>
              <w:rPr>
                <w:spacing w:val="-8"/>
                <w:sz w:val="22"/>
              </w:rPr>
              <w:t> </w:t>
            </w:r>
            <w:r>
              <w:rPr>
                <w:sz w:val="22"/>
              </w:rPr>
              <w:t>of</w:t>
            </w:r>
            <w:r>
              <w:rPr>
                <w:spacing w:val="-10"/>
                <w:sz w:val="22"/>
              </w:rPr>
              <w:t> </w:t>
            </w:r>
            <w:r>
              <w:rPr>
                <w:sz w:val="22"/>
              </w:rPr>
              <w:t>the</w:t>
            </w:r>
            <w:r>
              <w:rPr>
                <w:spacing w:val="-6"/>
                <w:sz w:val="22"/>
              </w:rPr>
              <w:t> </w:t>
            </w:r>
            <w:r>
              <w:rPr>
                <w:sz w:val="22"/>
              </w:rPr>
              <w:t>premiums</w:t>
            </w:r>
            <w:r>
              <w:rPr>
                <w:spacing w:val="-14"/>
                <w:sz w:val="22"/>
              </w:rPr>
              <w:t> </w:t>
            </w:r>
            <w:r>
              <w:rPr>
                <w:sz w:val="22"/>
              </w:rPr>
              <w:t>shall</w:t>
            </w:r>
            <w:r>
              <w:rPr>
                <w:spacing w:val="-14"/>
                <w:sz w:val="22"/>
              </w:rPr>
              <w:t> </w:t>
            </w:r>
            <w:r>
              <w:rPr>
                <w:sz w:val="22"/>
              </w:rPr>
              <w:t>be</w:t>
            </w:r>
            <w:r>
              <w:rPr>
                <w:spacing w:val="-14"/>
                <w:sz w:val="22"/>
              </w:rPr>
              <w:t> </w:t>
            </w:r>
            <w:r>
              <w:rPr>
                <w:sz w:val="22"/>
              </w:rPr>
              <w:t>a</w:t>
            </w:r>
            <w:r>
              <w:rPr>
                <w:spacing w:val="-14"/>
                <w:sz w:val="22"/>
              </w:rPr>
              <w:t> </w:t>
            </w:r>
            <w:r>
              <w:rPr>
                <w:sz w:val="22"/>
              </w:rPr>
              <w:t>debt</w:t>
            </w:r>
            <w:r>
              <w:rPr>
                <w:spacing w:val="-13"/>
                <w:sz w:val="22"/>
              </w:rPr>
              <w:t> </w:t>
            </w:r>
            <w:r>
              <w:rPr>
                <w:sz w:val="22"/>
              </w:rPr>
              <w:t>due.</w:t>
            </w:r>
          </w:p>
        </w:tc>
      </w:tr>
      <w:tr>
        <w:trPr>
          <w:trHeight w:val="801" w:hRule="atLeast"/>
        </w:trPr>
        <w:tc>
          <w:tcPr>
            <w:tcW w:w="1729" w:type="dxa"/>
            <w:vMerge/>
            <w:tcBorders>
              <w:top w:val="nil"/>
            </w:tcBorders>
          </w:tcPr>
          <w:p>
            <w:pPr>
              <w:rPr>
                <w:sz w:val="2"/>
                <w:szCs w:val="2"/>
              </w:rPr>
            </w:pPr>
          </w:p>
        </w:tc>
        <w:tc>
          <w:tcPr>
            <w:tcW w:w="7837" w:type="dxa"/>
          </w:tcPr>
          <w:p>
            <w:pPr>
              <w:pStyle w:val="TableParagraph"/>
              <w:spacing w:line="264" w:lineRule="auto" w:before="145"/>
              <w:ind w:left="364" w:right="33" w:hanging="270"/>
              <w:rPr>
                <w:sz w:val="22"/>
              </w:rPr>
            </w:pPr>
            <w:r>
              <w:rPr>
                <w:sz w:val="22"/>
              </w:rPr>
              <w:t>19.4</w:t>
            </w:r>
            <w:r>
              <w:rPr>
                <w:spacing w:val="24"/>
                <w:sz w:val="22"/>
              </w:rPr>
              <w:t> </w:t>
            </w:r>
            <w:r>
              <w:rPr>
                <w:sz w:val="22"/>
              </w:rPr>
              <w:t>Alterations</w:t>
            </w:r>
            <w:r>
              <w:rPr>
                <w:spacing w:val="23"/>
                <w:sz w:val="22"/>
              </w:rPr>
              <w:t> </w:t>
            </w:r>
            <w:r>
              <w:rPr>
                <w:sz w:val="22"/>
              </w:rPr>
              <w:t>to the terms</w:t>
            </w:r>
            <w:r>
              <w:rPr>
                <w:spacing w:val="24"/>
                <w:sz w:val="22"/>
              </w:rPr>
              <w:t> </w:t>
            </w:r>
            <w:r>
              <w:rPr>
                <w:sz w:val="22"/>
              </w:rPr>
              <w:t>of insurance shall not</w:t>
            </w:r>
            <w:r>
              <w:rPr>
                <w:spacing w:val="25"/>
                <w:sz w:val="22"/>
              </w:rPr>
              <w:t> </w:t>
            </w:r>
            <w:r>
              <w:rPr>
                <w:sz w:val="22"/>
              </w:rPr>
              <w:t>be made without the approval of the Project Manager.</w:t>
            </w:r>
          </w:p>
        </w:tc>
      </w:tr>
      <w:tr>
        <w:trPr>
          <w:trHeight w:val="522" w:hRule="atLeast"/>
        </w:trPr>
        <w:tc>
          <w:tcPr>
            <w:tcW w:w="1729" w:type="dxa"/>
            <w:vMerge/>
            <w:tcBorders>
              <w:top w:val="nil"/>
            </w:tcBorders>
          </w:tcPr>
          <w:p>
            <w:pPr>
              <w:rPr>
                <w:sz w:val="2"/>
                <w:szCs w:val="2"/>
              </w:rPr>
            </w:pPr>
          </w:p>
        </w:tc>
        <w:tc>
          <w:tcPr>
            <w:tcW w:w="7837" w:type="dxa"/>
          </w:tcPr>
          <w:p>
            <w:pPr>
              <w:pStyle w:val="TableParagraph"/>
              <w:spacing w:before="140"/>
              <w:ind w:left="95"/>
              <w:rPr>
                <w:sz w:val="22"/>
              </w:rPr>
            </w:pPr>
            <w:r>
              <w:rPr>
                <w:spacing w:val="-4"/>
                <w:sz w:val="22"/>
              </w:rPr>
              <w:t>19.5</w:t>
            </w:r>
            <w:r>
              <w:rPr>
                <w:spacing w:val="-3"/>
                <w:sz w:val="22"/>
              </w:rPr>
              <w:t> </w:t>
            </w:r>
            <w:r>
              <w:rPr>
                <w:spacing w:val="-4"/>
                <w:sz w:val="22"/>
              </w:rPr>
              <w:t>Both</w:t>
            </w:r>
            <w:r>
              <w:rPr>
                <w:spacing w:val="-6"/>
                <w:sz w:val="22"/>
              </w:rPr>
              <w:t> </w:t>
            </w:r>
            <w:r>
              <w:rPr>
                <w:spacing w:val="-4"/>
                <w:sz w:val="22"/>
              </w:rPr>
              <w:t>parties</w:t>
            </w:r>
            <w:r>
              <w:rPr>
                <w:spacing w:val="-1"/>
                <w:sz w:val="22"/>
              </w:rPr>
              <w:t> </w:t>
            </w:r>
            <w:r>
              <w:rPr>
                <w:spacing w:val="-4"/>
                <w:sz w:val="22"/>
              </w:rPr>
              <w:t>shall</w:t>
            </w:r>
            <w:r>
              <w:rPr>
                <w:spacing w:val="-1"/>
                <w:sz w:val="22"/>
              </w:rPr>
              <w:t> </w:t>
            </w:r>
            <w:r>
              <w:rPr>
                <w:spacing w:val="-4"/>
                <w:sz w:val="22"/>
              </w:rPr>
              <w:t>comply</w:t>
            </w:r>
            <w:r>
              <w:rPr>
                <w:spacing w:val="-2"/>
                <w:sz w:val="22"/>
              </w:rPr>
              <w:t> </w:t>
            </w:r>
            <w:r>
              <w:rPr>
                <w:spacing w:val="-4"/>
                <w:sz w:val="22"/>
              </w:rPr>
              <w:t>with</w:t>
            </w:r>
            <w:r>
              <w:rPr>
                <w:spacing w:val="-7"/>
                <w:sz w:val="22"/>
              </w:rPr>
              <w:t> </w:t>
            </w:r>
            <w:r>
              <w:rPr>
                <w:spacing w:val="-4"/>
                <w:sz w:val="22"/>
              </w:rPr>
              <w:t>any</w:t>
            </w:r>
            <w:r>
              <w:rPr>
                <w:spacing w:val="-2"/>
                <w:sz w:val="22"/>
              </w:rPr>
              <w:t> </w:t>
            </w:r>
            <w:r>
              <w:rPr>
                <w:spacing w:val="-4"/>
                <w:sz w:val="22"/>
              </w:rPr>
              <w:t>conditions</w:t>
            </w:r>
            <w:r>
              <w:rPr>
                <w:spacing w:val="5"/>
                <w:sz w:val="22"/>
              </w:rPr>
              <w:t> </w:t>
            </w:r>
            <w:r>
              <w:rPr>
                <w:spacing w:val="-4"/>
                <w:sz w:val="22"/>
              </w:rPr>
              <w:t>of</w:t>
            </w:r>
            <w:r>
              <w:rPr>
                <w:spacing w:val="-3"/>
                <w:sz w:val="22"/>
              </w:rPr>
              <w:t> </w:t>
            </w:r>
            <w:r>
              <w:rPr>
                <w:spacing w:val="-4"/>
                <w:sz w:val="22"/>
              </w:rPr>
              <w:t>the</w:t>
            </w:r>
            <w:r>
              <w:rPr>
                <w:spacing w:val="1"/>
                <w:sz w:val="22"/>
              </w:rPr>
              <w:t> </w:t>
            </w:r>
            <w:r>
              <w:rPr>
                <w:spacing w:val="-4"/>
                <w:sz w:val="22"/>
              </w:rPr>
              <w:t>insurance</w:t>
            </w:r>
            <w:r>
              <w:rPr>
                <w:spacing w:val="2"/>
                <w:sz w:val="22"/>
              </w:rPr>
              <w:t> </w:t>
            </w:r>
            <w:r>
              <w:rPr>
                <w:spacing w:val="-4"/>
                <w:sz w:val="22"/>
              </w:rPr>
              <w:t>policies.</w:t>
            </w:r>
          </w:p>
        </w:tc>
      </w:tr>
      <w:tr>
        <w:trPr>
          <w:trHeight w:val="1070" w:hRule="atLeast"/>
        </w:trPr>
        <w:tc>
          <w:tcPr>
            <w:tcW w:w="1729" w:type="dxa"/>
          </w:tcPr>
          <w:p>
            <w:pPr>
              <w:pStyle w:val="TableParagraph"/>
              <w:tabs>
                <w:tab w:pos="1281" w:val="left" w:leader="none"/>
              </w:tabs>
              <w:spacing w:line="249" w:lineRule="exact"/>
              <w:ind w:left="110"/>
              <w:rPr>
                <w:sz w:val="22"/>
              </w:rPr>
            </w:pPr>
            <w:bookmarkStart w:name="_bookmark20" w:id="126"/>
            <w:bookmarkEnd w:id="126"/>
            <w:r>
              <w:rPr/>
            </w:r>
            <w:r>
              <w:rPr>
                <w:spacing w:val="-5"/>
                <w:sz w:val="22"/>
              </w:rPr>
              <w:t>20.</w:t>
            </w:r>
            <w:r>
              <w:rPr>
                <w:sz w:val="22"/>
              </w:rPr>
              <w:tab/>
            </w:r>
            <w:r>
              <w:rPr>
                <w:spacing w:val="-4"/>
                <w:sz w:val="22"/>
              </w:rPr>
              <w:t>Site</w:t>
            </w:r>
          </w:p>
          <w:p>
            <w:pPr>
              <w:pStyle w:val="TableParagraph"/>
              <w:spacing w:line="273" w:lineRule="auto" w:before="35"/>
              <w:ind w:left="470"/>
              <w:rPr>
                <w:sz w:val="22"/>
              </w:rPr>
            </w:pPr>
            <w:r>
              <w:rPr>
                <w:spacing w:val="-2"/>
                <w:sz w:val="22"/>
              </w:rPr>
              <w:t>Investigation Reports</w:t>
            </w:r>
          </w:p>
        </w:tc>
        <w:tc>
          <w:tcPr>
            <w:tcW w:w="7837" w:type="dxa"/>
          </w:tcPr>
          <w:p>
            <w:pPr>
              <w:pStyle w:val="TableParagraph"/>
              <w:spacing w:before="116"/>
              <w:ind w:left="686" w:right="95" w:hanging="548"/>
              <w:jc w:val="both"/>
              <w:rPr>
                <w:sz w:val="22"/>
              </w:rPr>
            </w:pPr>
            <w:r>
              <w:rPr>
                <w:sz w:val="22"/>
              </w:rPr>
              <w:t>20.1</w:t>
            </w:r>
            <w:r>
              <w:rPr>
                <w:spacing w:val="-3"/>
                <w:sz w:val="22"/>
              </w:rPr>
              <w:t> </w:t>
            </w:r>
            <w:r>
              <w:rPr>
                <w:sz w:val="22"/>
              </w:rPr>
              <w:t>The</w:t>
            </w:r>
            <w:r>
              <w:rPr>
                <w:spacing w:val="-5"/>
                <w:sz w:val="22"/>
              </w:rPr>
              <w:t> </w:t>
            </w:r>
            <w:r>
              <w:rPr>
                <w:sz w:val="22"/>
              </w:rPr>
              <w:t>Contractor,</w:t>
            </w:r>
            <w:r>
              <w:rPr>
                <w:spacing w:val="-1"/>
                <w:sz w:val="22"/>
              </w:rPr>
              <w:t> </w:t>
            </w:r>
            <w:r>
              <w:rPr>
                <w:sz w:val="22"/>
              </w:rPr>
              <w:t>in</w:t>
            </w:r>
            <w:r>
              <w:rPr>
                <w:spacing w:val="-3"/>
                <w:sz w:val="22"/>
              </w:rPr>
              <w:t> </w:t>
            </w:r>
            <w:r>
              <w:rPr>
                <w:sz w:val="22"/>
              </w:rPr>
              <w:t>preparing</w:t>
            </w:r>
            <w:r>
              <w:rPr>
                <w:spacing w:val="-3"/>
                <w:sz w:val="22"/>
              </w:rPr>
              <w:t> </w:t>
            </w:r>
            <w:r>
              <w:rPr>
                <w:sz w:val="22"/>
              </w:rPr>
              <w:t>the Bid, shall</w:t>
            </w:r>
            <w:r>
              <w:rPr>
                <w:spacing w:val="-2"/>
                <w:sz w:val="22"/>
              </w:rPr>
              <w:t> </w:t>
            </w:r>
            <w:r>
              <w:rPr>
                <w:sz w:val="22"/>
              </w:rPr>
              <w:t>rely on any</w:t>
            </w:r>
            <w:r>
              <w:rPr>
                <w:spacing w:val="-3"/>
                <w:sz w:val="22"/>
              </w:rPr>
              <w:t> </w:t>
            </w:r>
            <w:r>
              <w:rPr>
                <w:sz w:val="22"/>
              </w:rPr>
              <w:t>Site</w:t>
            </w:r>
            <w:r>
              <w:rPr>
                <w:spacing w:val="-5"/>
                <w:sz w:val="22"/>
              </w:rPr>
              <w:t> </w:t>
            </w:r>
            <w:r>
              <w:rPr>
                <w:sz w:val="22"/>
              </w:rPr>
              <w:t>Investigation</w:t>
            </w:r>
            <w:r>
              <w:rPr>
                <w:spacing w:val="-3"/>
                <w:sz w:val="22"/>
              </w:rPr>
              <w:t> </w:t>
            </w:r>
            <w:r>
              <w:rPr>
                <w:sz w:val="22"/>
              </w:rPr>
              <w:t>Reports referred to </w:t>
            </w:r>
            <w:r>
              <w:rPr>
                <w:b/>
                <w:sz w:val="22"/>
              </w:rPr>
              <w:t>in the SCC</w:t>
            </w:r>
            <w:r>
              <w:rPr>
                <w:sz w:val="22"/>
              </w:rPr>
              <w:t>, supplemented by any information available to the </w:t>
            </w:r>
            <w:r>
              <w:rPr>
                <w:spacing w:val="-2"/>
                <w:sz w:val="22"/>
              </w:rPr>
              <w:t>Contractor.</w:t>
            </w:r>
          </w:p>
        </w:tc>
      </w:tr>
      <w:tr>
        <w:trPr>
          <w:trHeight w:val="1075" w:hRule="atLeast"/>
        </w:trPr>
        <w:tc>
          <w:tcPr>
            <w:tcW w:w="1729" w:type="dxa"/>
          </w:tcPr>
          <w:p>
            <w:pPr>
              <w:pStyle w:val="TableParagraph"/>
              <w:spacing w:line="276" w:lineRule="auto"/>
              <w:ind w:left="470" w:right="112" w:hanging="360"/>
              <w:rPr>
                <w:sz w:val="22"/>
              </w:rPr>
            </w:pPr>
            <w:bookmarkStart w:name="_bookmark21" w:id="127"/>
            <w:bookmarkEnd w:id="127"/>
            <w:r>
              <w:rPr/>
            </w:r>
            <w:r>
              <w:rPr>
                <w:sz w:val="22"/>
              </w:rPr>
              <w:t>21.</w:t>
            </w:r>
            <w:r>
              <w:rPr>
                <w:spacing w:val="-10"/>
                <w:sz w:val="22"/>
              </w:rPr>
              <w:t> </w:t>
            </w:r>
            <w:r>
              <w:rPr>
                <w:sz w:val="22"/>
              </w:rPr>
              <w:t>Contractor</w:t>
            </w:r>
            <w:r>
              <w:rPr>
                <w:spacing w:val="-10"/>
                <w:sz w:val="22"/>
              </w:rPr>
              <w:t> </w:t>
            </w:r>
            <w:r>
              <w:rPr>
                <w:sz w:val="22"/>
              </w:rPr>
              <w:t>to </w:t>
            </w:r>
            <w:r>
              <w:rPr>
                <w:spacing w:val="-2"/>
                <w:sz w:val="22"/>
              </w:rPr>
              <w:t>Construct</w:t>
            </w:r>
            <w:r>
              <w:rPr>
                <w:spacing w:val="40"/>
                <w:sz w:val="22"/>
              </w:rPr>
              <w:t> </w:t>
            </w:r>
            <w:r>
              <w:rPr>
                <w:sz w:val="22"/>
              </w:rPr>
              <w:t>the Works</w:t>
            </w:r>
          </w:p>
        </w:tc>
        <w:tc>
          <w:tcPr>
            <w:tcW w:w="7837" w:type="dxa"/>
          </w:tcPr>
          <w:p>
            <w:pPr>
              <w:pStyle w:val="TableParagraph"/>
              <w:spacing w:before="121"/>
              <w:ind w:left="686" w:hanging="548"/>
              <w:rPr>
                <w:sz w:val="22"/>
              </w:rPr>
            </w:pPr>
            <w:r>
              <w:rPr>
                <w:sz w:val="22"/>
              </w:rPr>
              <w:t>21.1</w:t>
            </w:r>
            <w:r>
              <w:rPr>
                <w:spacing w:val="39"/>
                <w:sz w:val="22"/>
              </w:rPr>
              <w:t> </w:t>
            </w:r>
            <w:r>
              <w:rPr>
                <w:sz w:val="22"/>
              </w:rPr>
              <w:t>The</w:t>
            </w:r>
            <w:r>
              <w:rPr>
                <w:spacing w:val="37"/>
                <w:sz w:val="22"/>
              </w:rPr>
              <w:t> </w:t>
            </w:r>
            <w:r>
              <w:rPr>
                <w:sz w:val="22"/>
              </w:rPr>
              <w:t>Contractor</w:t>
            </w:r>
            <w:r>
              <w:rPr>
                <w:spacing w:val="40"/>
                <w:sz w:val="22"/>
              </w:rPr>
              <w:t> </w:t>
            </w:r>
            <w:r>
              <w:rPr>
                <w:sz w:val="22"/>
              </w:rPr>
              <w:t>shall</w:t>
            </w:r>
            <w:r>
              <w:rPr>
                <w:spacing w:val="40"/>
                <w:sz w:val="22"/>
              </w:rPr>
              <w:t> </w:t>
            </w:r>
            <w:r>
              <w:rPr>
                <w:sz w:val="22"/>
              </w:rPr>
              <w:t>construct</w:t>
            </w:r>
            <w:r>
              <w:rPr>
                <w:spacing w:val="40"/>
                <w:sz w:val="22"/>
              </w:rPr>
              <w:t> </w:t>
            </w:r>
            <w:r>
              <w:rPr>
                <w:sz w:val="22"/>
              </w:rPr>
              <w:t>and</w:t>
            </w:r>
            <w:r>
              <w:rPr>
                <w:spacing w:val="40"/>
                <w:sz w:val="22"/>
              </w:rPr>
              <w:t> </w:t>
            </w:r>
            <w:r>
              <w:rPr>
                <w:sz w:val="22"/>
              </w:rPr>
              <w:t>install</w:t>
            </w:r>
            <w:r>
              <w:rPr>
                <w:spacing w:val="35"/>
                <w:sz w:val="22"/>
              </w:rPr>
              <w:t> </w:t>
            </w:r>
            <w:r>
              <w:rPr>
                <w:sz w:val="22"/>
              </w:rPr>
              <w:t>the</w:t>
            </w:r>
            <w:r>
              <w:rPr>
                <w:spacing w:val="40"/>
                <w:sz w:val="22"/>
              </w:rPr>
              <w:t> </w:t>
            </w:r>
            <w:r>
              <w:rPr>
                <w:sz w:val="22"/>
              </w:rPr>
              <w:t>Works</w:t>
            </w:r>
            <w:r>
              <w:rPr>
                <w:spacing w:val="40"/>
                <w:sz w:val="22"/>
              </w:rPr>
              <w:t> </w:t>
            </w:r>
            <w:r>
              <w:rPr>
                <w:sz w:val="22"/>
              </w:rPr>
              <w:t>in</w:t>
            </w:r>
            <w:r>
              <w:rPr>
                <w:spacing w:val="35"/>
                <w:sz w:val="22"/>
              </w:rPr>
              <w:t> </w:t>
            </w:r>
            <w:r>
              <w:rPr>
                <w:sz w:val="22"/>
              </w:rPr>
              <w:t>accordance</w:t>
            </w:r>
            <w:r>
              <w:rPr>
                <w:spacing w:val="40"/>
                <w:sz w:val="22"/>
              </w:rPr>
              <w:t> </w:t>
            </w:r>
            <w:r>
              <w:rPr>
                <w:sz w:val="22"/>
              </w:rPr>
              <w:t>with</w:t>
            </w:r>
            <w:r>
              <w:rPr>
                <w:spacing w:val="35"/>
                <w:sz w:val="22"/>
              </w:rPr>
              <w:t> </w:t>
            </w:r>
            <w:r>
              <w:rPr>
                <w:sz w:val="22"/>
              </w:rPr>
              <w:t>the Specifications and Drawings.</w:t>
            </w:r>
          </w:p>
        </w:tc>
      </w:tr>
      <w:tr>
        <w:trPr>
          <w:trHeight w:val="2236" w:hRule="atLeast"/>
        </w:trPr>
        <w:tc>
          <w:tcPr>
            <w:tcW w:w="1729" w:type="dxa"/>
          </w:tcPr>
          <w:p>
            <w:pPr>
              <w:pStyle w:val="TableParagraph"/>
              <w:tabs>
                <w:tab w:pos="1377" w:val="left" w:leader="none"/>
              </w:tabs>
              <w:spacing w:line="278" w:lineRule="auto"/>
              <w:ind w:left="470" w:right="92" w:hanging="360"/>
              <w:rPr>
                <w:sz w:val="22"/>
              </w:rPr>
            </w:pPr>
            <w:bookmarkStart w:name="_bookmark22" w:id="128"/>
            <w:bookmarkEnd w:id="128"/>
            <w:r>
              <w:rPr/>
            </w:r>
            <w:r>
              <w:rPr>
                <w:sz w:val="22"/>
              </w:rPr>
              <w:t>22.</w:t>
            </w:r>
            <w:r>
              <w:rPr>
                <w:spacing w:val="80"/>
                <w:sz w:val="22"/>
              </w:rPr>
              <w:t> </w:t>
            </w:r>
            <w:r>
              <w:rPr>
                <w:sz w:val="22"/>
              </w:rPr>
              <w:t>The</w:t>
            </w:r>
            <w:r>
              <w:rPr>
                <w:spacing w:val="80"/>
                <w:sz w:val="22"/>
              </w:rPr>
              <w:t> </w:t>
            </w:r>
            <w:r>
              <w:rPr>
                <w:sz w:val="22"/>
              </w:rPr>
              <w:t>Works </w:t>
            </w:r>
            <w:r>
              <w:rPr>
                <w:spacing w:val="-5"/>
                <w:sz w:val="22"/>
              </w:rPr>
              <w:t>to</w:t>
            </w:r>
            <w:r>
              <w:rPr>
                <w:sz w:val="22"/>
              </w:rPr>
              <w:tab/>
            </w:r>
            <w:r>
              <w:rPr>
                <w:spacing w:val="-5"/>
                <w:sz w:val="22"/>
              </w:rPr>
              <w:t>B</w:t>
            </w:r>
            <w:r>
              <w:rPr>
                <w:spacing w:val="-5"/>
                <w:sz w:val="22"/>
              </w:rPr>
              <w:t>e</w:t>
            </w:r>
          </w:p>
          <w:p>
            <w:pPr>
              <w:pStyle w:val="TableParagraph"/>
              <w:spacing w:line="276" w:lineRule="auto"/>
              <w:ind w:left="470" w:right="210"/>
              <w:rPr>
                <w:sz w:val="22"/>
              </w:rPr>
            </w:pPr>
            <w:r>
              <w:rPr>
                <w:spacing w:val="-2"/>
                <w:sz w:val="22"/>
              </w:rPr>
              <w:t>Completed within intended Completion </w:t>
            </w:r>
            <w:r>
              <w:rPr>
                <w:spacing w:val="-4"/>
                <w:sz w:val="22"/>
              </w:rPr>
              <w:t>Date</w:t>
            </w:r>
          </w:p>
        </w:tc>
        <w:tc>
          <w:tcPr>
            <w:tcW w:w="7837" w:type="dxa"/>
          </w:tcPr>
          <w:p>
            <w:pPr>
              <w:pStyle w:val="TableParagraph"/>
              <w:spacing w:before="121"/>
              <w:ind w:left="686" w:right="94" w:hanging="548"/>
              <w:jc w:val="both"/>
              <w:rPr>
                <w:sz w:val="22"/>
              </w:rPr>
            </w:pPr>
            <w:r>
              <w:rPr>
                <w:sz w:val="22"/>
              </w:rPr>
              <w:t>22.1 The Contractor may commence execution of the Works on the Start Date and shall carry out the Works in accordance with the Program submitted by the Contractor, as updated with the approval of the Project Manager, and complete them within the intended Completion</w:t>
            </w:r>
            <w:r>
              <w:rPr>
                <w:spacing w:val="-2"/>
                <w:sz w:val="22"/>
              </w:rPr>
              <w:t> </w:t>
            </w:r>
            <w:r>
              <w:rPr>
                <w:sz w:val="22"/>
              </w:rPr>
              <w:t>Date.</w:t>
            </w:r>
          </w:p>
        </w:tc>
      </w:tr>
      <w:tr>
        <w:trPr>
          <w:trHeight w:val="844" w:hRule="atLeast"/>
        </w:trPr>
        <w:tc>
          <w:tcPr>
            <w:tcW w:w="1729" w:type="dxa"/>
          </w:tcPr>
          <w:p>
            <w:pPr>
              <w:pStyle w:val="TableParagraph"/>
              <w:spacing w:line="278" w:lineRule="auto"/>
              <w:ind w:left="470" w:hanging="360"/>
              <w:rPr>
                <w:sz w:val="22"/>
              </w:rPr>
            </w:pPr>
            <w:bookmarkStart w:name="_bookmark23" w:id="129"/>
            <w:bookmarkEnd w:id="129"/>
            <w:r>
              <w:rPr/>
            </w:r>
            <w:r>
              <w:rPr>
                <w:sz w:val="22"/>
              </w:rPr>
              <w:t>23.</w:t>
            </w:r>
            <w:r>
              <w:rPr>
                <w:spacing w:val="80"/>
                <w:sz w:val="22"/>
              </w:rPr>
              <w:t> </w:t>
            </w:r>
            <w:r>
              <w:rPr>
                <w:sz w:val="22"/>
              </w:rPr>
              <w:t>Design</w:t>
            </w:r>
            <w:r>
              <w:rPr>
                <w:spacing w:val="119"/>
                <w:sz w:val="22"/>
              </w:rPr>
              <w:t> </w:t>
            </w:r>
            <w:r>
              <w:rPr>
                <w:sz w:val="22"/>
              </w:rPr>
              <w:t>b</w:t>
            </w:r>
            <w:r>
              <w:rPr>
                <w:sz w:val="22"/>
              </w:rPr>
              <w:t>y </w:t>
            </w:r>
            <w:r>
              <w:rPr>
                <w:spacing w:val="-2"/>
                <w:sz w:val="22"/>
              </w:rPr>
              <w:t>contractor</w:t>
            </w:r>
          </w:p>
        </w:tc>
        <w:tc>
          <w:tcPr>
            <w:tcW w:w="7837" w:type="dxa"/>
          </w:tcPr>
          <w:p>
            <w:pPr>
              <w:pStyle w:val="TableParagraph"/>
              <w:spacing w:before="121"/>
              <w:ind w:left="686" w:hanging="548"/>
              <w:rPr>
                <w:sz w:val="22"/>
              </w:rPr>
            </w:pPr>
            <w:r>
              <w:rPr>
                <w:sz w:val="22"/>
              </w:rPr>
              <w:t>23.1</w:t>
            </w:r>
            <w:r>
              <w:rPr>
                <w:spacing w:val="40"/>
                <w:sz w:val="22"/>
              </w:rPr>
              <w:t> </w:t>
            </w:r>
            <w:r>
              <w:rPr>
                <w:sz w:val="22"/>
              </w:rPr>
              <w:t>The</w:t>
            </w:r>
            <w:r>
              <w:rPr>
                <w:spacing w:val="40"/>
                <w:sz w:val="22"/>
              </w:rPr>
              <w:t> </w:t>
            </w:r>
            <w:r>
              <w:rPr>
                <w:sz w:val="22"/>
              </w:rPr>
              <w:t>contractor</w:t>
            </w:r>
            <w:r>
              <w:rPr>
                <w:spacing w:val="40"/>
                <w:sz w:val="22"/>
              </w:rPr>
              <w:t> </w:t>
            </w:r>
            <w:r>
              <w:rPr>
                <w:sz w:val="22"/>
              </w:rPr>
              <w:t>shall</w:t>
            </w:r>
            <w:r>
              <w:rPr>
                <w:spacing w:val="40"/>
                <w:sz w:val="22"/>
              </w:rPr>
              <w:t> </w:t>
            </w:r>
            <w:r>
              <w:rPr>
                <w:sz w:val="22"/>
              </w:rPr>
              <w:t>be</w:t>
            </w:r>
            <w:r>
              <w:rPr>
                <w:spacing w:val="40"/>
                <w:sz w:val="22"/>
              </w:rPr>
              <w:t> </w:t>
            </w:r>
            <w:r>
              <w:rPr>
                <w:sz w:val="22"/>
              </w:rPr>
              <w:t>responsible</w:t>
            </w:r>
            <w:r>
              <w:rPr>
                <w:spacing w:val="40"/>
                <w:sz w:val="22"/>
              </w:rPr>
              <w:t> </w:t>
            </w:r>
            <w:r>
              <w:rPr>
                <w:sz w:val="22"/>
              </w:rPr>
              <w:t>for</w:t>
            </w:r>
            <w:r>
              <w:rPr>
                <w:spacing w:val="40"/>
                <w:sz w:val="22"/>
              </w:rPr>
              <w:t> </w:t>
            </w:r>
            <w:r>
              <w:rPr>
                <w:sz w:val="22"/>
              </w:rPr>
              <w:t>the</w:t>
            </w:r>
            <w:r>
              <w:rPr>
                <w:spacing w:val="40"/>
                <w:sz w:val="22"/>
              </w:rPr>
              <w:t> </w:t>
            </w:r>
            <w:r>
              <w:rPr>
                <w:sz w:val="22"/>
              </w:rPr>
              <w:t>design</w:t>
            </w:r>
            <w:r>
              <w:rPr>
                <w:spacing w:val="40"/>
                <w:sz w:val="22"/>
              </w:rPr>
              <w:t> </w:t>
            </w:r>
            <w:r>
              <w:rPr>
                <w:sz w:val="22"/>
              </w:rPr>
              <w:t>of</w:t>
            </w:r>
            <w:r>
              <w:rPr>
                <w:spacing w:val="40"/>
                <w:sz w:val="22"/>
              </w:rPr>
              <w:t> </w:t>
            </w:r>
            <w:r>
              <w:rPr>
                <w:sz w:val="22"/>
              </w:rPr>
              <w:t>permanent</w:t>
            </w:r>
            <w:r>
              <w:rPr>
                <w:spacing w:val="67"/>
                <w:sz w:val="22"/>
              </w:rPr>
              <w:t> </w:t>
            </w:r>
            <w:r>
              <w:rPr>
                <w:sz w:val="22"/>
              </w:rPr>
              <w:t>works</w:t>
            </w:r>
            <w:r>
              <w:rPr>
                <w:spacing w:val="40"/>
                <w:sz w:val="22"/>
              </w:rPr>
              <w:t> </w:t>
            </w:r>
            <w:r>
              <w:rPr>
                <w:sz w:val="22"/>
              </w:rPr>
              <w:t>as </w:t>
            </w:r>
            <w:r>
              <w:rPr>
                <w:b/>
                <w:sz w:val="22"/>
              </w:rPr>
              <w:t>specified in SCC</w:t>
            </w:r>
            <w:r>
              <w:rPr>
                <w:sz w:val="22"/>
              </w:rPr>
              <w:t>.</w:t>
            </w:r>
          </w:p>
        </w:tc>
      </w:tr>
    </w:tbl>
    <w:p>
      <w:pPr>
        <w:pStyle w:val="TableParagraph"/>
        <w:spacing w:after="0"/>
        <w:rPr>
          <w:sz w:val="22"/>
        </w:rPr>
        <w:sectPr>
          <w:pgSz w:w="12240" w:h="15840"/>
          <w:pgMar w:header="526" w:footer="0" w:top="1280" w:bottom="280" w:left="1080" w:right="360"/>
        </w:sectPr>
      </w:pPr>
    </w:p>
    <w:p>
      <w:pPr>
        <w:pStyle w:val="BodyText"/>
        <w:spacing w:before="2"/>
        <w:rPr>
          <w:sz w:val="13"/>
        </w:rPr>
      </w:pPr>
    </w:p>
    <w:tbl>
      <w:tblPr>
        <w:tblW w:w="0" w:type="auto"/>
        <w:jc w:val="left"/>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729"/>
        <w:gridCol w:w="7837"/>
      </w:tblGrid>
      <w:tr>
        <w:trPr>
          <w:trHeight w:val="997" w:hRule="atLeast"/>
        </w:trPr>
        <w:tc>
          <w:tcPr>
            <w:tcW w:w="1729" w:type="dxa"/>
            <w:vMerge w:val="restart"/>
          </w:tcPr>
          <w:p>
            <w:pPr>
              <w:pStyle w:val="TableParagraph"/>
              <w:tabs>
                <w:tab w:pos="1017" w:val="left" w:leader="none"/>
              </w:tabs>
              <w:spacing w:line="276" w:lineRule="auto"/>
              <w:ind w:left="470" w:right="95"/>
              <w:rPr>
                <w:sz w:val="22"/>
              </w:rPr>
            </w:pPr>
            <w:r>
              <w:rPr>
                <w:spacing w:val="-4"/>
                <w:sz w:val="22"/>
              </w:rPr>
              <w:t>and</w:t>
            </w:r>
            <w:r>
              <w:rPr>
                <w:spacing w:val="40"/>
                <w:sz w:val="22"/>
              </w:rPr>
              <w:t> </w:t>
            </w:r>
            <w:r>
              <w:rPr>
                <w:sz w:val="22"/>
              </w:rPr>
              <w:t>Approval</w:t>
            </w:r>
            <w:r>
              <w:rPr>
                <w:spacing w:val="7"/>
                <w:sz w:val="22"/>
              </w:rPr>
              <w:t> </w:t>
            </w:r>
            <w:r>
              <w:rPr>
                <w:sz w:val="22"/>
              </w:rPr>
              <w:t>by </w:t>
            </w:r>
            <w:r>
              <w:rPr>
                <w:spacing w:val="-4"/>
                <w:sz w:val="22"/>
              </w:rPr>
              <w:t>the</w:t>
            </w:r>
            <w:r>
              <w:rPr>
                <w:sz w:val="22"/>
              </w:rPr>
              <w:tab/>
            </w:r>
            <w:r>
              <w:rPr>
                <w:spacing w:val="-4"/>
                <w:sz w:val="22"/>
              </w:rPr>
              <w:t>Project </w:t>
            </w:r>
            <w:r>
              <w:rPr>
                <w:spacing w:val="-2"/>
                <w:sz w:val="22"/>
              </w:rPr>
              <w:t>Manager</w:t>
            </w:r>
          </w:p>
        </w:tc>
        <w:tc>
          <w:tcPr>
            <w:tcW w:w="7837" w:type="dxa"/>
          </w:tcPr>
          <w:p>
            <w:pPr>
              <w:pStyle w:val="TableParagraph"/>
              <w:spacing w:before="121"/>
              <w:ind w:left="686" w:right="90" w:hanging="548"/>
              <w:jc w:val="both"/>
              <w:rPr>
                <w:sz w:val="22"/>
              </w:rPr>
            </w:pPr>
            <w:r>
              <w:rPr>
                <w:sz w:val="22"/>
              </w:rPr>
              <w:t>23.2 Contractor shall be responsible for design of the Temporary Works. The Contractor shall submit Specifications and Drawings showing the proposed Temporary</w:t>
            </w:r>
            <w:r>
              <w:rPr>
                <w:spacing w:val="-14"/>
                <w:sz w:val="22"/>
              </w:rPr>
              <w:t> </w:t>
            </w:r>
            <w:r>
              <w:rPr>
                <w:sz w:val="22"/>
              </w:rPr>
              <w:t>Works</w:t>
            </w:r>
            <w:r>
              <w:rPr>
                <w:spacing w:val="-14"/>
                <w:sz w:val="22"/>
              </w:rPr>
              <w:t> </w:t>
            </w:r>
            <w:r>
              <w:rPr>
                <w:sz w:val="22"/>
              </w:rPr>
              <w:t>to</w:t>
            </w:r>
            <w:r>
              <w:rPr>
                <w:spacing w:val="-14"/>
                <w:sz w:val="22"/>
              </w:rPr>
              <w:t> </w:t>
            </w:r>
            <w:r>
              <w:rPr>
                <w:sz w:val="22"/>
              </w:rPr>
              <w:t>the</w:t>
            </w:r>
            <w:r>
              <w:rPr>
                <w:spacing w:val="-14"/>
                <w:sz w:val="22"/>
              </w:rPr>
              <w:t> </w:t>
            </w:r>
            <w:r>
              <w:rPr>
                <w:sz w:val="22"/>
              </w:rPr>
              <w:t>Project</w:t>
            </w:r>
            <w:r>
              <w:rPr>
                <w:spacing w:val="-13"/>
                <w:sz w:val="22"/>
              </w:rPr>
              <w:t> </w:t>
            </w:r>
            <w:r>
              <w:rPr>
                <w:sz w:val="22"/>
              </w:rPr>
              <w:t>Manager,</w:t>
            </w:r>
            <w:r>
              <w:rPr>
                <w:spacing w:val="-14"/>
                <w:sz w:val="22"/>
              </w:rPr>
              <w:t> </w:t>
            </w:r>
            <w:r>
              <w:rPr>
                <w:sz w:val="22"/>
              </w:rPr>
              <w:t>for</w:t>
            </w:r>
            <w:r>
              <w:rPr>
                <w:spacing w:val="-12"/>
                <w:sz w:val="22"/>
              </w:rPr>
              <w:t> </w:t>
            </w:r>
            <w:r>
              <w:rPr>
                <w:sz w:val="22"/>
              </w:rPr>
              <w:t>his</w:t>
            </w:r>
            <w:r>
              <w:rPr>
                <w:spacing w:val="-12"/>
                <w:sz w:val="22"/>
              </w:rPr>
              <w:t> </w:t>
            </w:r>
            <w:r>
              <w:rPr>
                <w:sz w:val="22"/>
              </w:rPr>
              <w:t>approval.</w:t>
            </w:r>
          </w:p>
        </w:tc>
      </w:tr>
      <w:tr>
        <w:trPr>
          <w:trHeight w:val="998" w:hRule="atLeast"/>
        </w:trPr>
        <w:tc>
          <w:tcPr>
            <w:tcW w:w="1729" w:type="dxa"/>
            <w:vMerge/>
            <w:tcBorders>
              <w:top w:val="nil"/>
            </w:tcBorders>
          </w:tcPr>
          <w:p>
            <w:pPr>
              <w:rPr>
                <w:sz w:val="2"/>
                <w:szCs w:val="2"/>
              </w:rPr>
            </w:pPr>
          </w:p>
        </w:tc>
        <w:tc>
          <w:tcPr>
            <w:tcW w:w="7837" w:type="dxa"/>
          </w:tcPr>
          <w:p>
            <w:pPr>
              <w:pStyle w:val="TableParagraph"/>
              <w:spacing w:before="121"/>
              <w:ind w:left="686" w:right="105" w:hanging="548"/>
              <w:jc w:val="both"/>
              <w:rPr>
                <w:sz w:val="22"/>
              </w:rPr>
            </w:pPr>
            <w:r>
              <w:rPr>
                <w:sz w:val="22"/>
              </w:rPr>
              <w:t>23.3 All Drawings prepared by the Contractor for the execution of the temporary or permanent Works, shall be subject to prior approval by the Project Manager before their use.</w:t>
            </w:r>
          </w:p>
        </w:tc>
      </w:tr>
      <w:tr>
        <w:trPr>
          <w:trHeight w:val="748" w:hRule="atLeast"/>
        </w:trPr>
        <w:tc>
          <w:tcPr>
            <w:tcW w:w="1729" w:type="dxa"/>
            <w:vMerge/>
            <w:tcBorders>
              <w:top w:val="nil"/>
            </w:tcBorders>
          </w:tcPr>
          <w:p>
            <w:pPr>
              <w:rPr>
                <w:sz w:val="2"/>
                <w:szCs w:val="2"/>
              </w:rPr>
            </w:pPr>
          </w:p>
        </w:tc>
        <w:tc>
          <w:tcPr>
            <w:tcW w:w="7837" w:type="dxa"/>
          </w:tcPr>
          <w:p>
            <w:pPr>
              <w:pStyle w:val="TableParagraph"/>
              <w:spacing w:before="121"/>
              <w:ind w:left="686" w:hanging="548"/>
              <w:rPr>
                <w:sz w:val="22"/>
              </w:rPr>
            </w:pPr>
            <w:r>
              <w:rPr>
                <w:sz w:val="22"/>
              </w:rPr>
              <w:t>23.4</w:t>
            </w:r>
            <w:r>
              <w:rPr>
                <w:spacing w:val="-5"/>
                <w:sz w:val="22"/>
              </w:rPr>
              <w:t> </w:t>
            </w:r>
            <w:r>
              <w:rPr>
                <w:sz w:val="22"/>
              </w:rPr>
              <w:t>The</w:t>
            </w:r>
            <w:r>
              <w:rPr>
                <w:spacing w:val="-10"/>
                <w:sz w:val="22"/>
              </w:rPr>
              <w:t> </w:t>
            </w:r>
            <w:r>
              <w:rPr>
                <w:sz w:val="22"/>
              </w:rPr>
              <w:t>Project</w:t>
            </w:r>
            <w:r>
              <w:rPr>
                <w:spacing w:val="-1"/>
                <w:sz w:val="22"/>
              </w:rPr>
              <w:t> </w:t>
            </w:r>
            <w:r>
              <w:rPr>
                <w:sz w:val="22"/>
              </w:rPr>
              <w:t>Manager’s</w:t>
            </w:r>
            <w:r>
              <w:rPr>
                <w:spacing w:val="-4"/>
                <w:sz w:val="22"/>
              </w:rPr>
              <w:t> </w:t>
            </w:r>
            <w:r>
              <w:rPr>
                <w:sz w:val="22"/>
              </w:rPr>
              <w:t>approval</w:t>
            </w:r>
            <w:r>
              <w:rPr>
                <w:spacing w:val="-4"/>
                <w:sz w:val="22"/>
              </w:rPr>
              <w:t> </w:t>
            </w:r>
            <w:r>
              <w:rPr>
                <w:sz w:val="22"/>
              </w:rPr>
              <w:t>shall</w:t>
            </w:r>
            <w:r>
              <w:rPr>
                <w:spacing w:val="-1"/>
                <w:sz w:val="22"/>
              </w:rPr>
              <w:t> </w:t>
            </w:r>
            <w:r>
              <w:rPr>
                <w:sz w:val="22"/>
              </w:rPr>
              <w:t>not</w:t>
            </w:r>
            <w:r>
              <w:rPr>
                <w:spacing w:val="-4"/>
                <w:sz w:val="22"/>
              </w:rPr>
              <w:t> </w:t>
            </w:r>
            <w:r>
              <w:rPr>
                <w:sz w:val="22"/>
              </w:rPr>
              <w:t>alter</w:t>
            </w:r>
            <w:r>
              <w:rPr>
                <w:spacing w:val="-2"/>
                <w:sz w:val="22"/>
              </w:rPr>
              <w:t> </w:t>
            </w:r>
            <w:r>
              <w:rPr>
                <w:sz w:val="22"/>
              </w:rPr>
              <w:t>the</w:t>
            </w:r>
            <w:r>
              <w:rPr>
                <w:spacing w:val="-3"/>
                <w:sz w:val="22"/>
              </w:rPr>
              <w:t> </w:t>
            </w:r>
            <w:r>
              <w:rPr>
                <w:sz w:val="22"/>
              </w:rPr>
              <w:t>Contractor’s responsibility</w:t>
            </w:r>
            <w:r>
              <w:rPr>
                <w:spacing w:val="-4"/>
                <w:sz w:val="22"/>
              </w:rPr>
              <w:t> </w:t>
            </w:r>
            <w:r>
              <w:rPr>
                <w:sz w:val="22"/>
              </w:rPr>
              <w:t>for design of temporary works.</w:t>
            </w:r>
          </w:p>
        </w:tc>
      </w:tr>
      <w:tr>
        <w:trPr>
          <w:trHeight w:val="8286" w:hRule="atLeast"/>
        </w:trPr>
        <w:tc>
          <w:tcPr>
            <w:tcW w:w="1729" w:type="dxa"/>
            <w:vMerge w:val="restart"/>
          </w:tcPr>
          <w:p>
            <w:pPr>
              <w:pStyle w:val="TableParagraph"/>
              <w:tabs>
                <w:tab w:pos="1003" w:val="left" w:leader="none"/>
              </w:tabs>
              <w:spacing w:line="273" w:lineRule="auto"/>
              <w:ind w:left="470" w:right="95" w:hanging="360"/>
              <w:rPr>
                <w:sz w:val="22"/>
              </w:rPr>
            </w:pPr>
            <w:bookmarkStart w:name="_bookmark24" w:id="130"/>
            <w:bookmarkEnd w:id="130"/>
            <w:r>
              <w:rPr/>
            </w:r>
            <w:r>
              <w:rPr>
                <w:spacing w:val="-4"/>
                <w:sz w:val="22"/>
              </w:rPr>
              <w:t>24.</w:t>
            </w:r>
            <w:r>
              <w:rPr>
                <w:sz w:val="22"/>
              </w:rPr>
              <w:tab/>
              <w:tab/>
            </w:r>
            <w:r>
              <w:rPr>
                <w:spacing w:val="-2"/>
                <w:sz w:val="22"/>
              </w:rPr>
              <w:t>Safety, </w:t>
            </w:r>
            <w:r>
              <w:rPr>
                <w:sz w:val="22"/>
              </w:rPr>
              <w:t>Security</w:t>
            </w:r>
            <w:r>
              <w:rPr>
                <w:spacing w:val="6"/>
                <w:sz w:val="22"/>
              </w:rPr>
              <w:t> </w:t>
            </w:r>
            <w:r>
              <w:rPr>
                <w:sz w:val="22"/>
              </w:rPr>
              <w:t>and Protection</w:t>
            </w:r>
            <w:r>
              <w:rPr>
                <w:spacing w:val="-14"/>
                <w:sz w:val="22"/>
              </w:rPr>
              <w:t> </w:t>
            </w:r>
            <w:r>
              <w:rPr>
                <w:sz w:val="22"/>
              </w:rPr>
              <w:t>of </w:t>
            </w:r>
            <w:r>
              <w:rPr>
                <w:spacing w:val="-4"/>
                <w:sz w:val="22"/>
              </w:rPr>
              <w:t>the </w:t>
            </w:r>
            <w:r>
              <w:rPr>
                <w:spacing w:val="-2"/>
                <w:sz w:val="22"/>
              </w:rPr>
              <w:t>Environment</w:t>
            </w:r>
          </w:p>
        </w:tc>
        <w:tc>
          <w:tcPr>
            <w:tcW w:w="7837" w:type="dxa"/>
          </w:tcPr>
          <w:p>
            <w:pPr>
              <w:pStyle w:val="TableParagraph"/>
              <w:numPr>
                <w:ilvl w:val="1"/>
                <w:numId w:val="53"/>
              </w:numPr>
              <w:tabs>
                <w:tab w:pos="617" w:val="left" w:leader="none"/>
                <w:tab w:pos="686" w:val="left" w:leader="none"/>
              </w:tabs>
              <w:spacing w:line="240" w:lineRule="auto" w:before="121" w:after="0"/>
              <w:ind w:left="686" w:right="96" w:hanging="548"/>
              <w:jc w:val="both"/>
              <w:rPr>
                <w:sz w:val="22"/>
              </w:rPr>
            </w:pPr>
            <w:r>
              <w:rPr>
                <w:sz w:val="22"/>
              </w:rPr>
              <w:t>The</w:t>
            </w:r>
            <w:r>
              <w:rPr>
                <w:spacing w:val="-8"/>
                <w:sz w:val="22"/>
              </w:rPr>
              <w:t> </w:t>
            </w:r>
            <w:r>
              <w:rPr>
                <w:sz w:val="22"/>
              </w:rPr>
              <w:t>Contractor</w:t>
            </w:r>
            <w:r>
              <w:rPr>
                <w:spacing w:val="-2"/>
                <w:sz w:val="22"/>
              </w:rPr>
              <w:t> </w:t>
            </w:r>
            <w:r>
              <w:rPr>
                <w:sz w:val="22"/>
              </w:rPr>
              <w:t>shall,</w:t>
            </w:r>
            <w:r>
              <w:rPr>
                <w:spacing w:val="-3"/>
                <w:sz w:val="22"/>
              </w:rPr>
              <w:t> </w:t>
            </w:r>
            <w:r>
              <w:rPr>
                <w:sz w:val="22"/>
              </w:rPr>
              <w:t>throughout</w:t>
            </w:r>
            <w:r>
              <w:rPr>
                <w:spacing w:val="-3"/>
                <w:sz w:val="22"/>
              </w:rPr>
              <w:t> </w:t>
            </w:r>
            <w:r>
              <w:rPr>
                <w:sz w:val="22"/>
              </w:rPr>
              <w:t>the</w:t>
            </w:r>
            <w:r>
              <w:rPr>
                <w:spacing w:val="-5"/>
                <w:sz w:val="22"/>
              </w:rPr>
              <w:t> </w:t>
            </w:r>
            <w:r>
              <w:rPr>
                <w:sz w:val="22"/>
              </w:rPr>
              <w:t>execution,</w:t>
            </w:r>
            <w:r>
              <w:rPr>
                <w:spacing w:val="-3"/>
                <w:sz w:val="22"/>
              </w:rPr>
              <w:t> </w:t>
            </w:r>
            <w:r>
              <w:rPr>
                <w:sz w:val="22"/>
              </w:rPr>
              <w:t>and</w:t>
            </w:r>
            <w:r>
              <w:rPr>
                <w:spacing w:val="-7"/>
                <w:sz w:val="22"/>
              </w:rPr>
              <w:t> </w:t>
            </w:r>
            <w:r>
              <w:rPr>
                <w:sz w:val="22"/>
              </w:rPr>
              <w:t>completion</w:t>
            </w:r>
            <w:r>
              <w:rPr>
                <w:spacing w:val="-4"/>
                <w:sz w:val="22"/>
              </w:rPr>
              <w:t> </w:t>
            </w:r>
            <w:r>
              <w:rPr>
                <w:sz w:val="22"/>
              </w:rPr>
              <w:t>of</w:t>
            </w:r>
            <w:r>
              <w:rPr>
                <w:spacing w:val="-5"/>
                <w:sz w:val="22"/>
              </w:rPr>
              <w:t> </w:t>
            </w:r>
            <w:r>
              <w:rPr>
                <w:sz w:val="22"/>
              </w:rPr>
              <w:t>the</w:t>
            </w:r>
            <w:r>
              <w:rPr>
                <w:spacing w:val="-5"/>
                <w:sz w:val="22"/>
              </w:rPr>
              <w:t> </w:t>
            </w:r>
            <w:r>
              <w:rPr>
                <w:sz w:val="22"/>
              </w:rPr>
              <w:t>works</w:t>
            </w:r>
            <w:r>
              <w:rPr>
                <w:spacing w:val="-4"/>
                <w:sz w:val="22"/>
              </w:rPr>
              <w:t> </w:t>
            </w:r>
            <w:r>
              <w:rPr>
                <w:sz w:val="22"/>
              </w:rPr>
              <w:t>and remedying</w:t>
            </w:r>
            <w:r>
              <w:rPr>
                <w:spacing w:val="-6"/>
                <w:sz w:val="22"/>
              </w:rPr>
              <w:t> </w:t>
            </w:r>
            <w:r>
              <w:rPr>
                <w:sz w:val="22"/>
              </w:rPr>
              <w:t>of</w:t>
            </w:r>
            <w:r>
              <w:rPr>
                <w:spacing w:val="-2"/>
                <w:sz w:val="22"/>
              </w:rPr>
              <w:t> </w:t>
            </w:r>
            <w:r>
              <w:rPr>
                <w:sz w:val="22"/>
              </w:rPr>
              <w:t>any</w:t>
            </w:r>
            <w:r>
              <w:rPr>
                <w:spacing w:val="-6"/>
                <w:sz w:val="22"/>
              </w:rPr>
              <w:t> </w:t>
            </w:r>
            <w:r>
              <w:rPr>
                <w:sz w:val="22"/>
              </w:rPr>
              <w:t>defects therein:</w:t>
            </w:r>
          </w:p>
          <w:p>
            <w:pPr>
              <w:pStyle w:val="TableParagraph"/>
              <w:numPr>
                <w:ilvl w:val="2"/>
                <w:numId w:val="53"/>
              </w:numPr>
              <w:tabs>
                <w:tab w:pos="934" w:val="left" w:leader="none"/>
                <w:tab w:pos="1002" w:val="left" w:leader="none"/>
              </w:tabs>
              <w:spacing w:line="242" w:lineRule="auto" w:before="118" w:after="0"/>
              <w:ind w:left="1002" w:right="90" w:hanging="269"/>
              <w:jc w:val="both"/>
              <w:rPr>
                <w:sz w:val="22"/>
              </w:rPr>
            </w:pPr>
            <w:r>
              <w:rPr>
                <w:spacing w:val="-4"/>
                <w:sz w:val="22"/>
              </w:rPr>
              <w:t>Have</w:t>
            </w:r>
            <w:r>
              <w:rPr>
                <w:spacing w:val="-10"/>
                <w:sz w:val="22"/>
              </w:rPr>
              <w:t> </w:t>
            </w:r>
            <w:r>
              <w:rPr>
                <w:spacing w:val="-4"/>
                <w:sz w:val="22"/>
              </w:rPr>
              <w:t>full</w:t>
            </w:r>
            <w:r>
              <w:rPr>
                <w:spacing w:val="-6"/>
                <w:sz w:val="22"/>
              </w:rPr>
              <w:t> </w:t>
            </w:r>
            <w:r>
              <w:rPr>
                <w:spacing w:val="-4"/>
                <w:sz w:val="22"/>
              </w:rPr>
              <w:t>regard</w:t>
            </w:r>
            <w:r>
              <w:rPr>
                <w:spacing w:val="-8"/>
                <w:sz w:val="22"/>
              </w:rPr>
              <w:t> </w:t>
            </w:r>
            <w:r>
              <w:rPr>
                <w:spacing w:val="-4"/>
                <w:sz w:val="22"/>
              </w:rPr>
              <w:t>for</w:t>
            </w:r>
            <w:r>
              <w:rPr>
                <w:sz w:val="22"/>
              </w:rPr>
              <w:t> </w:t>
            </w:r>
            <w:r>
              <w:rPr>
                <w:spacing w:val="-4"/>
                <w:sz w:val="22"/>
              </w:rPr>
              <w:t>the</w:t>
            </w:r>
            <w:r>
              <w:rPr>
                <w:spacing w:val="-10"/>
                <w:sz w:val="22"/>
              </w:rPr>
              <w:t> </w:t>
            </w:r>
            <w:r>
              <w:rPr>
                <w:spacing w:val="-4"/>
                <w:sz w:val="22"/>
              </w:rPr>
              <w:t>safety of all</w:t>
            </w:r>
            <w:r>
              <w:rPr>
                <w:spacing w:val="-7"/>
                <w:sz w:val="22"/>
              </w:rPr>
              <w:t> </w:t>
            </w:r>
            <w:r>
              <w:rPr>
                <w:spacing w:val="-4"/>
                <w:sz w:val="22"/>
              </w:rPr>
              <w:t>persons</w:t>
            </w:r>
            <w:r>
              <w:rPr>
                <w:sz w:val="22"/>
              </w:rPr>
              <w:t> </w:t>
            </w:r>
            <w:r>
              <w:rPr>
                <w:spacing w:val="-4"/>
                <w:sz w:val="22"/>
              </w:rPr>
              <w:t>entitled</w:t>
            </w:r>
            <w:r>
              <w:rPr>
                <w:spacing w:val="-8"/>
                <w:sz w:val="22"/>
              </w:rPr>
              <w:t> </w:t>
            </w:r>
            <w:r>
              <w:rPr>
                <w:spacing w:val="-4"/>
                <w:sz w:val="22"/>
              </w:rPr>
              <w:t>to</w:t>
            </w:r>
            <w:r>
              <w:rPr>
                <w:spacing w:val="-8"/>
                <w:sz w:val="22"/>
              </w:rPr>
              <w:t> </w:t>
            </w:r>
            <w:r>
              <w:rPr>
                <w:spacing w:val="-4"/>
                <w:sz w:val="22"/>
              </w:rPr>
              <w:t>be</w:t>
            </w:r>
            <w:r>
              <w:rPr>
                <w:spacing w:val="-10"/>
                <w:sz w:val="22"/>
              </w:rPr>
              <w:t> </w:t>
            </w:r>
            <w:r>
              <w:rPr>
                <w:spacing w:val="-4"/>
                <w:sz w:val="22"/>
              </w:rPr>
              <w:t>upon</w:t>
            </w:r>
            <w:r>
              <w:rPr>
                <w:spacing w:val="-7"/>
                <w:sz w:val="22"/>
              </w:rPr>
              <w:t> </w:t>
            </w:r>
            <w:r>
              <w:rPr>
                <w:spacing w:val="-4"/>
                <w:sz w:val="22"/>
              </w:rPr>
              <w:t>the</w:t>
            </w:r>
            <w:r>
              <w:rPr>
                <w:spacing w:val="-10"/>
                <w:sz w:val="22"/>
              </w:rPr>
              <w:t> </w:t>
            </w:r>
            <w:r>
              <w:rPr>
                <w:spacing w:val="-4"/>
                <w:sz w:val="22"/>
              </w:rPr>
              <w:t>site</w:t>
            </w:r>
            <w:r>
              <w:rPr>
                <w:spacing w:val="-9"/>
                <w:sz w:val="22"/>
              </w:rPr>
              <w:t> </w:t>
            </w:r>
            <w:r>
              <w:rPr>
                <w:spacing w:val="-4"/>
                <w:sz w:val="22"/>
              </w:rPr>
              <w:t>and keep </w:t>
            </w:r>
            <w:r>
              <w:rPr>
                <w:sz w:val="22"/>
              </w:rPr>
              <w:t>the</w:t>
            </w:r>
            <w:r>
              <w:rPr>
                <w:spacing w:val="-10"/>
                <w:sz w:val="22"/>
              </w:rPr>
              <w:t> </w:t>
            </w:r>
            <w:r>
              <w:rPr>
                <w:sz w:val="22"/>
              </w:rPr>
              <w:t>site</w:t>
            </w:r>
            <w:r>
              <w:rPr>
                <w:spacing w:val="-10"/>
                <w:sz w:val="22"/>
              </w:rPr>
              <w:t> </w:t>
            </w:r>
            <w:r>
              <w:rPr>
                <w:sz w:val="22"/>
              </w:rPr>
              <w:t>(so</w:t>
            </w:r>
            <w:r>
              <w:rPr>
                <w:spacing w:val="-9"/>
                <w:sz w:val="22"/>
              </w:rPr>
              <w:t> </w:t>
            </w:r>
            <w:r>
              <w:rPr>
                <w:sz w:val="22"/>
              </w:rPr>
              <w:t>as</w:t>
            </w:r>
            <w:r>
              <w:rPr>
                <w:spacing w:val="-9"/>
                <w:sz w:val="22"/>
              </w:rPr>
              <w:t> </w:t>
            </w:r>
            <w:r>
              <w:rPr>
                <w:sz w:val="22"/>
              </w:rPr>
              <w:t>the</w:t>
            </w:r>
            <w:r>
              <w:rPr>
                <w:spacing w:val="-10"/>
                <w:sz w:val="22"/>
              </w:rPr>
              <w:t> </w:t>
            </w:r>
            <w:r>
              <w:rPr>
                <w:sz w:val="22"/>
              </w:rPr>
              <w:t>same</w:t>
            </w:r>
            <w:r>
              <w:rPr>
                <w:spacing w:val="-10"/>
                <w:sz w:val="22"/>
              </w:rPr>
              <w:t> </w:t>
            </w:r>
            <w:r>
              <w:rPr>
                <w:sz w:val="22"/>
              </w:rPr>
              <w:t>is</w:t>
            </w:r>
            <w:r>
              <w:rPr>
                <w:spacing w:val="-5"/>
                <w:sz w:val="22"/>
              </w:rPr>
              <w:t> </w:t>
            </w:r>
            <w:r>
              <w:rPr>
                <w:sz w:val="22"/>
              </w:rPr>
              <w:t>under</w:t>
            </w:r>
            <w:r>
              <w:rPr>
                <w:spacing w:val="-3"/>
                <w:sz w:val="22"/>
              </w:rPr>
              <w:t> </w:t>
            </w:r>
            <w:r>
              <w:rPr>
                <w:sz w:val="22"/>
              </w:rPr>
              <w:t>his</w:t>
            </w:r>
            <w:r>
              <w:rPr>
                <w:spacing w:val="-2"/>
                <w:sz w:val="22"/>
              </w:rPr>
              <w:t> </w:t>
            </w:r>
            <w:r>
              <w:rPr>
                <w:sz w:val="22"/>
              </w:rPr>
              <w:t>control)</w:t>
            </w:r>
            <w:r>
              <w:rPr>
                <w:spacing w:val="-7"/>
                <w:sz w:val="22"/>
              </w:rPr>
              <w:t> </w:t>
            </w:r>
            <w:r>
              <w:rPr>
                <w:sz w:val="22"/>
              </w:rPr>
              <w:t>and</w:t>
            </w:r>
            <w:r>
              <w:rPr>
                <w:spacing w:val="-9"/>
                <w:sz w:val="22"/>
              </w:rPr>
              <w:t> </w:t>
            </w:r>
            <w:r>
              <w:rPr>
                <w:sz w:val="22"/>
              </w:rPr>
              <w:t>the</w:t>
            </w:r>
            <w:r>
              <w:rPr>
                <w:spacing w:val="-7"/>
                <w:sz w:val="22"/>
              </w:rPr>
              <w:t> </w:t>
            </w:r>
            <w:r>
              <w:rPr>
                <w:sz w:val="22"/>
              </w:rPr>
              <w:t>works</w:t>
            </w:r>
            <w:r>
              <w:rPr>
                <w:spacing w:val="-5"/>
                <w:sz w:val="22"/>
              </w:rPr>
              <w:t> </w:t>
            </w:r>
            <w:r>
              <w:rPr>
                <w:sz w:val="22"/>
              </w:rPr>
              <w:t>(so</w:t>
            </w:r>
            <w:r>
              <w:rPr>
                <w:spacing w:val="-9"/>
                <w:sz w:val="22"/>
              </w:rPr>
              <w:t> </w:t>
            </w:r>
            <w:r>
              <w:rPr>
                <w:sz w:val="22"/>
              </w:rPr>
              <w:t>far</w:t>
            </w:r>
            <w:r>
              <w:rPr>
                <w:spacing w:val="-7"/>
                <w:sz w:val="22"/>
              </w:rPr>
              <w:t> </w:t>
            </w:r>
            <w:r>
              <w:rPr>
                <w:sz w:val="22"/>
              </w:rPr>
              <w:t>as</w:t>
            </w:r>
            <w:r>
              <w:rPr>
                <w:spacing w:val="-13"/>
                <w:sz w:val="22"/>
              </w:rPr>
              <w:t> </w:t>
            </w:r>
            <w:r>
              <w:rPr>
                <w:sz w:val="22"/>
              </w:rPr>
              <w:t>the</w:t>
            </w:r>
            <w:r>
              <w:rPr>
                <w:spacing w:val="-10"/>
                <w:sz w:val="22"/>
              </w:rPr>
              <w:t> </w:t>
            </w:r>
            <w:r>
              <w:rPr>
                <w:sz w:val="22"/>
              </w:rPr>
              <w:t>same </w:t>
            </w:r>
            <w:r>
              <w:rPr>
                <w:spacing w:val="-2"/>
                <w:sz w:val="22"/>
              </w:rPr>
              <w:t>are</w:t>
            </w:r>
            <w:r>
              <w:rPr>
                <w:spacing w:val="-12"/>
                <w:sz w:val="22"/>
              </w:rPr>
              <w:t> </w:t>
            </w:r>
            <w:r>
              <w:rPr>
                <w:spacing w:val="-2"/>
                <w:sz w:val="22"/>
              </w:rPr>
              <w:t>not</w:t>
            </w:r>
            <w:r>
              <w:rPr>
                <w:spacing w:val="-12"/>
                <w:sz w:val="22"/>
              </w:rPr>
              <w:t> </w:t>
            </w:r>
            <w:r>
              <w:rPr>
                <w:spacing w:val="-2"/>
                <w:sz w:val="22"/>
              </w:rPr>
              <w:t>completed</w:t>
            </w:r>
            <w:r>
              <w:rPr>
                <w:spacing w:val="-11"/>
                <w:sz w:val="22"/>
              </w:rPr>
              <w:t> </w:t>
            </w:r>
            <w:r>
              <w:rPr>
                <w:spacing w:val="-2"/>
                <w:sz w:val="22"/>
              </w:rPr>
              <w:t>or</w:t>
            </w:r>
            <w:r>
              <w:rPr>
                <w:spacing w:val="-5"/>
                <w:sz w:val="22"/>
              </w:rPr>
              <w:t> </w:t>
            </w:r>
            <w:r>
              <w:rPr>
                <w:spacing w:val="-2"/>
                <w:sz w:val="22"/>
              </w:rPr>
              <w:t>occupied</w:t>
            </w:r>
            <w:r>
              <w:rPr>
                <w:spacing w:val="-11"/>
                <w:sz w:val="22"/>
              </w:rPr>
              <w:t> </w:t>
            </w:r>
            <w:r>
              <w:rPr>
                <w:spacing w:val="-2"/>
                <w:sz w:val="22"/>
              </w:rPr>
              <w:t>by</w:t>
            </w:r>
            <w:r>
              <w:rPr>
                <w:spacing w:val="-11"/>
                <w:sz w:val="22"/>
              </w:rPr>
              <w:t> </w:t>
            </w:r>
            <w:r>
              <w:rPr>
                <w:spacing w:val="-2"/>
                <w:sz w:val="22"/>
              </w:rPr>
              <w:t>the</w:t>
            </w:r>
            <w:r>
              <w:rPr>
                <w:spacing w:val="-12"/>
                <w:sz w:val="22"/>
              </w:rPr>
              <w:t> </w:t>
            </w:r>
            <w:r>
              <w:rPr>
                <w:spacing w:val="-2"/>
                <w:sz w:val="22"/>
              </w:rPr>
              <w:t>Employer)</w:t>
            </w:r>
            <w:r>
              <w:rPr>
                <w:spacing w:val="-9"/>
                <w:sz w:val="22"/>
              </w:rPr>
              <w:t> </w:t>
            </w:r>
            <w:r>
              <w:rPr>
                <w:spacing w:val="-2"/>
                <w:sz w:val="22"/>
              </w:rPr>
              <w:t>in</w:t>
            </w:r>
            <w:r>
              <w:rPr>
                <w:spacing w:val="-11"/>
                <w:sz w:val="22"/>
              </w:rPr>
              <w:t> </w:t>
            </w:r>
            <w:r>
              <w:rPr>
                <w:spacing w:val="-2"/>
                <w:sz w:val="22"/>
              </w:rPr>
              <w:t>an</w:t>
            </w:r>
            <w:r>
              <w:rPr>
                <w:spacing w:val="-11"/>
                <w:sz w:val="22"/>
              </w:rPr>
              <w:t> </w:t>
            </w:r>
            <w:r>
              <w:rPr>
                <w:spacing w:val="-2"/>
                <w:sz w:val="22"/>
              </w:rPr>
              <w:t>orderly</w:t>
            </w:r>
            <w:r>
              <w:rPr>
                <w:spacing w:val="-11"/>
                <w:sz w:val="22"/>
              </w:rPr>
              <w:t> </w:t>
            </w:r>
            <w:r>
              <w:rPr>
                <w:spacing w:val="-2"/>
                <w:sz w:val="22"/>
              </w:rPr>
              <w:t>state</w:t>
            </w:r>
            <w:r>
              <w:rPr>
                <w:spacing w:val="-12"/>
                <w:sz w:val="22"/>
              </w:rPr>
              <w:t> </w:t>
            </w:r>
            <w:r>
              <w:rPr>
                <w:spacing w:val="-2"/>
                <w:sz w:val="22"/>
              </w:rPr>
              <w:t>appropriate </w:t>
            </w:r>
            <w:r>
              <w:rPr>
                <w:sz w:val="22"/>
              </w:rPr>
              <w:t>to</w:t>
            </w:r>
            <w:r>
              <w:rPr>
                <w:spacing w:val="-11"/>
                <w:sz w:val="22"/>
              </w:rPr>
              <w:t> </w:t>
            </w:r>
            <w:r>
              <w:rPr>
                <w:sz w:val="22"/>
              </w:rPr>
              <w:t>the</w:t>
            </w:r>
            <w:r>
              <w:rPr>
                <w:spacing w:val="-13"/>
                <w:sz w:val="22"/>
              </w:rPr>
              <w:t> </w:t>
            </w:r>
            <w:r>
              <w:rPr>
                <w:sz w:val="22"/>
              </w:rPr>
              <w:t>avoidance</w:t>
            </w:r>
            <w:r>
              <w:rPr>
                <w:spacing w:val="-9"/>
                <w:sz w:val="22"/>
              </w:rPr>
              <w:t> </w:t>
            </w:r>
            <w:r>
              <w:rPr>
                <w:sz w:val="22"/>
              </w:rPr>
              <w:t>of</w:t>
            </w:r>
            <w:r>
              <w:rPr>
                <w:spacing w:val="-8"/>
                <w:sz w:val="22"/>
              </w:rPr>
              <w:t> </w:t>
            </w:r>
            <w:r>
              <w:rPr>
                <w:sz w:val="22"/>
              </w:rPr>
              <w:t>danger</w:t>
            </w:r>
            <w:r>
              <w:rPr>
                <w:spacing w:val="-3"/>
                <w:sz w:val="22"/>
              </w:rPr>
              <w:t> </w:t>
            </w:r>
            <w:r>
              <w:rPr>
                <w:sz w:val="22"/>
              </w:rPr>
              <w:t>to</w:t>
            </w:r>
            <w:r>
              <w:rPr>
                <w:spacing w:val="-11"/>
                <w:sz w:val="22"/>
              </w:rPr>
              <w:t> </w:t>
            </w:r>
            <w:r>
              <w:rPr>
                <w:sz w:val="22"/>
              </w:rPr>
              <w:t>such</w:t>
            </w:r>
            <w:r>
              <w:rPr>
                <w:spacing w:val="-11"/>
                <w:sz w:val="22"/>
              </w:rPr>
              <w:t> </w:t>
            </w:r>
            <w:r>
              <w:rPr>
                <w:sz w:val="22"/>
              </w:rPr>
              <w:t>persons.</w:t>
            </w:r>
          </w:p>
          <w:p>
            <w:pPr>
              <w:pStyle w:val="TableParagraph"/>
              <w:numPr>
                <w:ilvl w:val="2"/>
                <w:numId w:val="53"/>
              </w:numPr>
              <w:tabs>
                <w:tab w:pos="962" w:val="left" w:leader="none"/>
                <w:tab w:pos="1002" w:val="left" w:leader="none"/>
              </w:tabs>
              <w:spacing w:line="240" w:lineRule="auto" w:before="111" w:after="0"/>
              <w:ind w:left="1002" w:right="94" w:hanging="269"/>
              <w:jc w:val="both"/>
              <w:rPr>
                <w:sz w:val="22"/>
              </w:rPr>
            </w:pPr>
            <w:r>
              <w:rPr>
                <w:sz w:val="22"/>
              </w:rPr>
              <w:t>Provide</w:t>
            </w:r>
            <w:r>
              <w:rPr>
                <w:spacing w:val="-14"/>
                <w:sz w:val="22"/>
              </w:rPr>
              <w:t> </w:t>
            </w:r>
            <w:r>
              <w:rPr>
                <w:sz w:val="22"/>
              </w:rPr>
              <w:t>and</w:t>
            </w:r>
            <w:r>
              <w:rPr>
                <w:spacing w:val="-13"/>
                <w:sz w:val="22"/>
              </w:rPr>
              <w:t> </w:t>
            </w:r>
            <w:r>
              <w:rPr>
                <w:sz w:val="22"/>
              </w:rPr>
              <w:t>maintain</w:t>
            </w:r>
            <w:r>
              <w:rPr>
                <w:spacing w:val="-14"/>
                <w:sz w:val="22"/>
              </w:rPr>
              <w:t> </w:t>
            </w:r>
            <w:r>
              <w:rPr>
                <w:sz w:val="22"/>
              </w:rPr>
              <w:t>at</w:t>
            </w:r>
            <w:r>
              <w:rPr>
                <w:spacing w:val="-13"/>
                <w:sz w:val="22"/>
              </w:rPr>
              <w:t> </w:t>
            </w:r>
            <w:r>
              <w:rPr>
                <w:sz w:val="22"/>
              </w:rPr>
              <w:t>his</w:t>
            </w:r>
            <w:r>
              <w:rPr>
                <w:spacing w:val="-11"/>
                <w:sz w:val="22"/>
              </w:rPr>
              <w:t> </w:t>
            </w:r>
            <w:r>
              <w:rPr>
                <w:sz w:val="22"/>
              </w:rPr>
              <w:t>own</w:t>
            </w:r>
            <w:r>
              <w:rPr>
                <w:spacing w:val="-14"/>
                <w:sz w:val="22"/>
              </w:rPr>
              <w:t> </w:t>
            </w:r>
            <w:r>
              <w:rPr>
                <w:sz w:val="22"/>
              </w:rPr>
              <w:t>cost</w:t>
            </w:r>
            <w:r>
              <w:rPr>
                <w:spacing w:val="-11"/>
                <w:sz w:val="22"/>
              </w:rPr>
              <w:t> </w:t>
            </w:r>
            <w:r>
              <w:rPr>
                <w:sz w:val="22"/>
              </w:rPr>
              <w:t>all</w:t>
            </w:r>
            <w:r>
              <w:rPr>
                <w:spacing w:val="-14"/>
                <w:sz w:val="22"/>
              </w:rPr>
              <w:t> </w:t>
            </w:r>
            <w:r>
              <w:rPr>
                <w:sz w:val="22"/>
              </w:rPr>
              <w:t>lights,</w:t>
            </w:r>
            <w:r>
              <w:rPr>
                <w:spacing w:val="-10"/>
                <w:sz w:val="22"/>
              </w:rPr>
              <w:t> </w:t>
            </w:r>
            <w:r>
              <w:rPr>
                <w:sz w:val="22"/>
              </w:rPr>
              <w:t>guards,</w:t>
            </w:r>
            <w:r>
              <w:rPr>
                <w:spacing w:val="-10"/>
                <w:sz w:val="22"/>
              </w:rPr>
              <w:t> </w:t>
            </w:r>
            <w:r>
              <w:rPr>
                <w:sz w:val="22"/>
              </w:rPr>
              <w:t>fencing,</w:t>
            </w:r>
            <w:r>
              <w:rPr>
                <w:spacing w:val="-10"/>
                <w:sz w:val="22"/>
              </w:rPr>
              <w:t> </w:t>
            </w:r>
            <w:r>
              <w:rPr>
                <w:sz w:val="22"/>
              </w:rPr>
              <w:t>warning</w:t>
            </w:r>
            <w:r>
              <w:rPr>
                <w:spacing w:val="-14"/>
                <w:sz w:val="22"/>
              </w:rPr>
              <w:t> </w:t>
            </w:r>
            <w:r>
              <w:rPr>
                <w:sz w:val="22"/>
              </w:rPr>
              <w:t>signs and</w:t>
            </w:r>
            <w:r>
              <w:rPr>
                <w:spacing w:val="-3"/>
                <w:sz w:val="22"/>
              </w:rPr>
              <w:t> </w:t>
            </w:r>
            <w:r>
              <w:rPr>
                <w:sz w:val="22"/>
              </w:rPr>
              <w:t>watching, when</w:t>
            </w:r>
            <w:r>
              <w:rPr>
                <w:spacing w:val="-3"/>
                <w:sz w:val="22"/>
              </w:rPr>
              <w:t> </w:t>
            </w:r>
            <w:r>
              <w:rPr>
                <w:sz w:val="22"/>
              </w:rPr>
              <w:t>necessary</w:t>
            </w:r>
            <w:r>
              <w:rPr>
                <w:spacing w:val="-3"/>
                <w:sz w:val="22"/>
              </w:rPr>
              <w:t> </w:t>
            </w:r>
            <w:r>
              <w:rPr>
                <w:sz w:val="22"/>
              </w:rPr>
              <w:t>or</w:t>
            </w:r>
            <w:r>
              <w:rPr>
                <w:spacing w:val="-1"/>
                <w:sz w:val="22"/>
              </w:rPr>
              <w:t> </w:t>
            </w:r>
            <w:r>
              <w:rPr>
                <w:sz w:val="22"/>
              </w:rPr>
              <w:t>required</w:t>
            </w:r>
            <w:r>
              <w:rPr>
                <w:spacing w:val="-3"/>
                <w:sz w:val="22"/>
              </w:rPr>
              <w:t> </w:t>
            </w:r>
            <w:r>
              <w:rPr>
                <w:sz w:val="22"/>
              </w:rPr>
              <w:t>by</w:t>
            </w:r>
            <w:r>
              <w:rPr>
                <w:spacing w:val="-3"/>
                <w:sz w:val="22"/>
              </w:rPr>
              <w:t> </w:t>
            </w:r>
            <w:r>
              <w:rPr>
                <w:sz w:val="22"/>
              </w:rPr>
              <w:t>the</w:t>
            </w:r>
            <w:r>
              <w:rPr>
                <w:spacing w:val="-4"/>
                <w:sz w:val="22"/>
              </w:rPr>
              <w:t> </w:t>
            </w:r>
            <w:r>
              <w:rPr>
                <w:sz w:val="22"/>
              </w:rPr>
              <w:t>Project Manager or by</w:t>
            </w:r>
            <w:r>
              <w:rPr>
                <w:spacing w:val="-6"/>
                <w:sz w:val="22"/>
              </w:rPr>
              <w:t> </w:t>
            </w:r>
            <w:r>
              <w:rPr>
                <w:sz w:val="22"/>
              </w:rPr>
              <w:t>any </w:t>
            </w:r>
            <w:r>
              <w:rPr>
                <w:spacing w:val="-2"/>
                <w:sz w:val="22"/>
              </w:rPr>
              <w:t>duly</w:t>
            </w:r>
            <w:r>
              <w:rPr>
                <w:spacing w:val="-10"/>
                <w:sz w:val="22"/>
              </w:rPr>
              <w:t> </w:t>
            </w:r>
            <w:r>
              <w:rPr>
                <w:spacing w:val="-2"/>
                <w:sz w:val="22"/>
              </w:rPr>
              <w:t>constituted</w:t>
            </w:r>
            <w:r>
              <w:rPr>
                <w:spacing w:val="-10"/>
                <w:sz w:val="22"/>
              </w:rPr>
              <w:t> </w:t>
            </w:r>
            <w:r>
              <w:rPr>
                <w:spacing w:val="-2"/>
                <w:sz w:val="22"/>
              </w:rPr>
              <w:t>authority,</w:t>
            </w:r>
            <w:r>
              <w:rPr>
                <w:spacing w:val="-4"/>
                <w:sz w:val="22"/>
              </w:rPr>
              <w:t> </w:t>
            </w:r>
            <w:r>
              <w:rPr>
                <w:spacing w:val="-2"/>
                <w:sz w:val="22"/>
              </w:rPr>
              <w:t>for</w:t>
            </w:r>
            <w:r>
              <w:rPr>
                <w:spacing w:val="-4"/>
                <w:sz w:val="22"/>
              </w:rPr>
              <w:t> </w:t>
            </w:r>
            <w:r>
              <w:rPr>
                <w:spacing w:val="-2"/>
                <w:sz w:val="22"/>
              </w:rPr>
              <w:t>the</w:t>
            </w:r>
            <w:r>
              <w:rPr>
                <w:spacing w:val="-12"/>
                <w:sz w:val="22"/>
              </w:rPr>
              <w:t> </w:t>
            </w:r>
            <w:r>
              <w:rPr>
                <w:spacing w:val="-2"/>
                <w:sz w:val="22"/>
              </w:rPr>
              <w:t>protection</w:t>
            </w:r>
            <w:r>
              <w:rPr>
                <w:spacing w:val="-10"/>
                <w:sz w:val="22"/>
              </w:rPr>
              <w:t> </w:t>
            </w:r>
            <w:r>
              <w:rPr>
                <w:spacing w:val="-2"/>
                <w:sz w:val="22"/>
              </w:rPr>
              <w:t>of</w:t>
            </w:r>
            <w:r>
              <w:rPr>
                <w:spacing w:val="-8"/>
                <w:sz w:val="22"/>
              </w:rPr>
              <w:t> </w:t>
            </w:r>
            <w:r>
              <w:rPr>
                <w:spacing w:val="-2"/>
                <w:sz w:val="22"/>
              </w:rPr>
              <w:t>the</w:t>
            </w:r>
            <w:r>
              <w:rPr>
                <w:spacing w:val="-12"/>
                <w:sz w:val="22"/>
              </w:rPr>
              <w:t> </w:t>
            </w:r>
            <w:r>
              <w:rPr>
                <w:spacing w:val="-2"/>
                <w:sz w:val="22"/>
              </w:rPr>
              <w:t>Works</w:t>
            </w:r>
            <w:r>
              <w:rPr>
                <w:spacing w:val="-6"/>
                <w:sz w:val="22"/>
              </w:rPr>
              <w:t> </w:t>
            </w:r>
            <w:r>
              <w:rPr>
                <w:spacing w:val="-2"/>
                <w:sz w:val="22"/>
              </w:rPr>
              <w:t>of</w:t>
            </w:r>
            <w:r>
              <w:rPr>
                <w:spacing w:val="-8"/>
                <w:sz w:val="22"/>
              </w:rPr>
              <w:t> </w:t>
            </w:r>
            <w:r>
              <w:rPr>
                <w:spacing w:val="-2"/>
                <w:sz w:val="22"/>
              </w:rPr>
              <w:t>for</w:t>
            </w:r>
            <w:r>
              <w:rPr>
                <w:spacing w:val="-4"/>
                <w:sz w:val="22"/>
              </w:rPr>
              <w:t> </w:t>
            </w:r>
            <w:r>
              <w:rPr>
                <w:spacing w:val="-2"/>
                <w:sz w:val="22"/>
              </w:rPr>
              <w:t>the</w:t>
            </w:r>
            <w:r>
              <w:rPr>
                <w:spacing w:val="-12"/>
                <w:sz w:val="22"/>
              </w:rPr>
              <w:t> </w:t>
            </w:r>
            <w:r>
              <w:rPr>
                <w:spacing w:val="-2"/>
                <w:sz w:val="22"/>
              </w:rPr>
              <w:t>safety</w:t>
            </w:r>
            <w:r>
              <w:rPr>
                <w:spacing w:val="-10"/>
                <w:sz w:val="22"/>
              </w:rPr>
              <w:t> </w:t>
            </w:r>
            <w:r>
              <w:rPr>
                <w:spacing w:val="-2"/>
                <w:sz w:val="22"/>
              </w:rPr>
              <w:t>and </w:t>
            </w:r>
            <w:r>
              <w:rPr>
                <w:sz w:val="22"/>
              </w:rPr>
              <w:t>convenience</w:t>
            </w:r>
            <w:r>
              <w:rPr>
                <w:spacing w:val="-7"/>
                <w:sz w:val="22"/>
              </w:rPr>
              <w:t> </w:t>
            </w:r>
            <w:r>
              <w:rPr>
                <w:sz w:val="22"/>
              </w:rPr>
              <w:t>of</w:t>
            </w:r>
            <w:r>
              <w:rPr>
                <w:spacing w:val="-6"/>
                <w:sz w:val="22"/>
              </w:rPr>
              <w:t> </w:t>
            </w:r>
            <w:r>
              <w:rPr>
                <w:sz w:val="22"/>
              </w:rPr>
              <w:t>the</w:t>
            </w:r>
            <w:r>
              <w:rPr>
                <w:spacing w:val="-11"/>
                <w:sz w:val="22"/>
              </w:rPr>
              <w:t> </w:t>
            </w:r>
            <w:r>
              <w:rPr>
                <w:sz w:val="22"/>
              </w:rPr>
              <w:t>public</w:t>
            </w:r>
            <w:r>
              <w:rPr>
                <w:spacing w:val="-7"/>
                <w:sz w:val="22"/>
              </w:rPr>
              <w:t> </w:t>
            </w:r>
            <w:r>
              <w:rPr>
                <w:sz w:val="22"/>
              </w:rPr>
              <w:t>or others.</w:t>
            </w:r>
          </w:p>
          <w:p>
            <w:pPr>
              <w:pStyle w:val="TableParagraph"/>
              <w:numPr>
                <w:ilvl w:val="2"/>
                <w:numId w:val="53"/>
              </w:numPr>
              <w:tabs>
                <w:tab w:pos="948" w:val="left" w:leader="none"/>
                <w:tab w:pos="1002" w:val="left" w:leader="none"/>
              </w:tabs>
              <w:spacing w:line="240" w:lineRule="auto" w:before="121" w:after="0"/>
              <w:ind w:left="1002" w:right="90" w:hanging="269"/>
              <w:jc w:val="both"/>
              <w:rPr>
                <w:sz w:val="22"/>
              </w:rPr>
            </w:pPr>
            <w:r>
              <w:rPr>
                <w:sz w:val="22"/>
              </w:rPr>
              <w:t>Take</w:t>
            </w:r>
            <w:r>
              <w:rPr>
                <w:spacing w:val="-9"/>
                <w:sz w:val="22"/>
              </w:rPr>
              <w:t> </w:t>
            </w:r>
            <w:r>
              <w:rPr>
                <w:sz w:val="22"/>
              </w:rPr>
              <w:t>all</w:t>
            </w:r>
            <w:r>
              <w:rPr>
                <w:spacing w:val="-7"/>
                <w:sz w:val="22"/>
              </w:rPr>
              <w:t> </w:t>
            </w:r>
            <w:r>
              <w:rPr>
                <w:sz w:val="22"/>
              </w:rPr>
              <w:t>reasonable</w:t>
            </w:r>
            <w:r>
              <w:rPr>
                <w:spacing w:val="-9"/>
                <w:sz w:val="22"/>
              </w:rPr>
              <w:t> </w:t>
            </w:r>
            <w:r>
              <w:rPr>
                <w:sz w:val="22"/>
              </w:rPr>
              <w:t>steps</w:t>
            </w:r>
            <w:r>
              <w:rPr>
                <w:spacing w:val="-4"/>
                <w:sz w:val="22"/>
              </w:rPr>
              <w:t> </w:t>
            </w:r>
            <w:r>
              <w:rPr>
                <w:sz w:val="22"/>
              </w:rPr>
              <w:t>to</w:t>
            </w:r>
            <w:r>
              <w:rPr>
                <w:spacing w:val="-7"/>
                <w:sz w:val="22"/>
              </w:rPr>
              <w:t> </w:t>
            </w:r>
            <w:r>
              <w:rPr>
                <w:sz w:val="22"/>
              </w:rPr>
              <w:t>protect</w:t>
            </w:r>
            <w:r>
              <w:rPr>
                <w:spacing w:val="-4"/>
                <w:sz w:val="22"/>
              </w:rPr>
              <w:t> </w:t>
            </w:r>
            <w:r>
              <w:rPr>
                <w:sz w:val="22"/>
              </w:rPr>
              <w:t>the</w:t>
            </w:r>
            <w:r>
              <w:rPr>
                <w:spacing w:val="-6"/>
                <w:sz w:val="22"/>
              </w:rPr>
              <w:t> </w:t>
            </w:r>
            <w:r>
              <w:rPr>
                <w:sz w:val="22"/>
              </w:rPr>
              <w:t>environment</w:t>
            </w:r>
            <w:r>
              <w:rPr>
                <w:spacing w:val="-4"/>
                <w:sz w:val="22"/>
              </w:rPr>
              <w:t> </w:t>
            </w:r>
            <w:r>
              <w:rPr>
                <w:sz w:val="22"/>
              </w:rPr>
              <w:t>on</w:t>
            </w:r>
            <w:r>
              <w:rPr>
                <w:spacing w:val="-7"/>
                <w:sz w:val="22"/>
              </w:rPr>
              <w:t> </w:t>
            </w:r>
            <w:r>
              <w:rPr>
                <w:sz w:val="22"/>
              </w:rPr>
              <w:t>and</w:t>
            </w:r>
            <w:r>
              <w:rPr>
                <w:spacing w:val="-4"/>
                <w:sz w:val="22"/>
              </w:rPr>
              <w:t> </w:t>
            </w:r>
            <w:r>
              <w:rPr>
                <w:sz w:val="22"/>
              </w:rPr>
              <w:t>off</w:t>
            </w:r>
            <w:r>
              <w:rPr>
                <w:spacing w:val="-5"/>
                <w:sz w:val="22"/>
              </w:rPr>
              <w:t> </w:t>
            </w:r>
            <w:r>
              <w:rPr>
                <w:sz w:val="22"/>
              </w:rPr>
              <w:t>the</w:t>
            </w:r>
            <w:r>
              <w:rPr>
                <w:spacing w:val="-5"/>
                <w:sz w:val="22"/>
              </w:rPr>
              <w:t> </w:t>
            </w:r>
            <w:r>
              <w:rPr>
                <w:sz w:val="22"/>
              </w:rPr>
              <w:t>site</w:t>
            </w:r>
            <w:r>
              <w:rPr>
                <w:spacing w:val="-9"/>
                <w:sz w:val="22"/>
              </w:rPr>
              <w:t> </w:t>
            </w:r>
            <w:r>
              <w:rPr>
                <w:sz w:val="22"/>
              </w:rPr>
              <w:t>and</w:t>
            </w:r>
            <w:r>
              <w:rPr>
                <w:spacing w:val="-7"/>
                <w:sz w:val="22"/>
              </w:rPr>
              <w:t> </w:t>
            </w:r>
            <w:r>
              <w:rPr>
                <w:sz w:val="22"/>
              </w:rPr>
              <w:t>to avoid damage or nuisance to persons or to property of the public or others resulting</w:t>
            </w:r>
            <w:r>
              <w:rPr>
                <w:spacing w:val="-14"/>
                <w:sz w:val="22"/>
              </w:rPr>
              <w:t> </w:t>
            </w:r>
            <w:r>
              <w:rPr>
                <w:sz w:val="22"/>
              </w:rPr>
              <w:t>from</w:t>
            </w:r>
            <w:r>
              <w:rPr>
                <w:spacing w:val="-14"/>
                <w:sz w:val="22"/>
              </w:rPr>
              <w:t> </w:t>
            </w:r>
            <w:r>
              <w:rPr>
                <w:sz w:val="22"/>
              </w:rPr>
              <w:t>pollution,</w:t>
            </w:r>
            <w:r>
              <w:rPr>
                <w:spacing w:val="-9"/>
                <w:sz w:val="22"/>
              </w:rPr>
              <w:t> </w:t>
            </w:r>
            <w:r>
              <w:rPr>
                <w:sz w:val="22"/>
              </w:rPr>
              <w:t>noise</w:t>
            </w:r>
            <w:r>
              <w:rPr>
                <w:spacing w:val="-11"/>
                <w:sz w:val="22"/>
              </w:rPr>
              <w:t> </w:t>
            </w:r>
            <w:r>
              <w:rPr>
                <w:sz w:val="22"/>
              </w:rPr>
              <w:t>or</w:t>
            </w:r>
            <w:r>
              <w:rPr>
                <w:spacing w:val="-8"/>
                <w:sz w:val="22"/>
              </w:rPr>
              <w:t> </w:t>
            </w:r>
            <w:r>
              <w:rPr>
                <w:sz w:val="22"/>
              </w:rPr>
              <w:t>other</w:t>
            </w:r>
            <w:r>
              <w:rPr>
                <w:spacing w:val="-8"/>
                <w:sz w:val="22"/>
              </w:rPr>
              <w:t> </w:t>
            </w:r>
            <w:r>
              <w:rPr>
                <w:sz w:val="22"/>
              </w:rPr>
              <w:t>causes</w:t>
            </w:r>
            <w:r>
              <w:rPr>
                <w:spacing w:val="-10"/>
                <w:sz w:val="22"/>
              </w:rPr>
              <w:t> </w:t>
            </w:r>
            <w:r>
              <w:rPr>
                <w:sz w:val="22"/>
              </w:rPr>
              <w:t>arising</w:t>
            </w:r>
            <w:r>
              <w:rPr>
                <w:spacing w:val="-13"/>
                <w:sz w:val="22"/>
              </w:rPr>
              <w:t> </w:t>
            </w:r>
            <w:r>
              <w:rPr>
                <w:sz w:val="22"/>
              </w:rPr>
              <w:t>as</w:t>
            </w:r>
            <w:r>
              <w:rPr>
                <w:spacing w:val="-10"/>
                <w:sz w:val="22"/>
              </w:rPr>
              <w:t> </w:t>
            </w:r>
            <w:r>
              <w:rPr>
                <w:sz w:val="22"/>
              </w:rPr>
              <w:t>a</w:t>
            </w:r>
            <w:r>
              <w:rPr>
                <w:spacing w:val="-12"/>
                <w:sz w:val="22"/>
              </w:rPr>
              <w:t> </w:t>
            </w:r>
            <w:r>
              <w:rPr>
                <w:sz w:val="22"/>
              </w:rPr>
              <w:t>consequence</w:t>
            </w:r>
            <w:r>
              <w:rPr>
                <w:spacing w:val="-14"/>
                <w:sz w:val="22"/>
              </w:rPr>
              <w:t> </w:t>
            </w:r>
            <w:r>
              <w:rPr>
                <w:sz w:val="22"/>
              </w:rPr>
              <w:t>of</w:t>
            </w:r>
            <w:r>
              <w:rPr>
                <w:spacing w:val="-11"/>
                <w:sz w:val="22"/>
              </w:rPr>
              <w:t> </w:t>
            </w:r>
            <w:r>
              <w:rPr>
                <w:sz w:val="22"/>
              </w:rPr>
              <w:t>his methods of operation.</w:t>
            </w:r>
          </w:p>
          <w:p>
            <w:pPr>
              <w:pStyle w:val="TableParagraph"/>
              <w:numPr>
                <w:ilvl w:val="2"/>
                <w:numId w:val="53"/>
              </w:numPr>
              <w:tabs>
                <w:tab w:pos="942" w:val="left" w:leader="none"/>
                <w:tab w:pos="1002" w:val="left" w:leader="none"/>
              </w:tabs>
              <w:spacing w:line="240" w:lineRule="auto" w:before="121" w:after="0"/>
              <w:ind w:left="1002" w:right="91" w:hanging="269"/>
              <w:jc w:val="left"/>
              <w:rPr>
                <w:sz w:val="22"/>
              </w:rPr>
            </w:pPr>
            <w:r>
              <w:rPr>
                <w:spacing w:val="-2"/>
                <w:sz w:val="22"/>
              </w:rPr>
              <w:t>Ensure</w:t>
            </w:r>
            <w:r>
              <w:rPr>
                <w:spacing w:val="-14"/>
                <w:sz w:val="22"/>
              </w:rPr>
              <w:t> </w:t>
            </w:r>
            <w:r>
              <w:rPr>
                <w:spacing w:val="-2"/>
                <w:sz w:val="22"/>
              </w:rPr>
              <w:t>that</w:t>
            </w:r>
            <w:r>
              <w:rPr>
                <w:spacing w:val="-12"/>
                <w:sz w:val="22"/>
              </w:rPr>
              <w:t> </w:t>
            </w:r>
            <w:r>
              <w:rPr>
                <w:spacing w:val="-2"/>
                <w:sz w:val="22"/>
              </w:rPr>
              <w:t>any</w:t>
            </w:r>
            <w:r>
              <w:rPr>
                <w:spacing w:val="-12"/>
                <w:sz w:val="22"/>
              </w:rPr>
              <w:t> </w:t>
            </w:r>
            <w:r>
              <w:rPr>
                <w:spacing w:val="-2"/>
                <w:sz w:val="22"/>
              </w:rPr>
              <w:t>cut</w:t>
            </w:r>
            <w:r>
              <w:rPr>
                <w:spacing w:val="-11"/>
                <w:sz w:val="22"/>
              </w:rPr>
              <w:t> </w:t>
            </w:r>
            <w:r>
              <w:rPr>
                <w:spacing w:val="-2"/>
                <w:sz w:val="22"/>
              </w:rPr>
              <w:t>or</w:t>
            </w:r>
            <w:r>
              <w:rPr>
                <w:spacing w:val="-12"/>
                <w:sz w:val="22"/>
              </w:rPr>
              <w:t> </w:t>
            </w:r>
            <w:r>
              <w:rPr>
                <w:spacing w:val="-2"/>
                <w:sz w:val="22"/>
              </w:rPr>
              <w:t>fill</w:t>
            </w:r>
            <w:r>
              <w:rPr>
                <w:spacing w:val="-12"/>
                <w:sz w:val="22"/>
              </w:rPr>
              <w:t> </w:t>
            </w:r>
            <w:r>
              <w:rPr>
                <w:spacing w:val="-2"/>
                <w:sz w:val="22"/>
              </w:rPr>
              <w:t>slopes</w:t>
            </w:r>
            <w:r>
              <w:rPr>
                <w:spacing w:val="-12"/>
                <w:sz w:val="22"/>
              </w:rPr>
              <w:t> </w:t>
            </w:r>
            <w:r>
              <w:rPr>
                <w:spacing w:val="-2"/>
                <w:sz w:val="22"/>
              </w:rPr>
              <w:t>are</w:t>
            </w:r>
            <w:r>
              <w:rPr>
                <w:spacing w:val="-11"/>
                <w:sz w:val="22"/>
              </w:rPr>
              <w:t> </w:t>
            </w:r>
            <w:r>
              <w:rPr>
                <w:spacing w:val="-2"/>
                <w:sz w:val="22"/>
              </w:rPr>
              <w:t>planted</w:t>
            </w:r>
            <w:r>
              <w:rPr>
                <w:spacing w:val="-12"/>
                <w:sz w:val="22"/>
              </w:rPr>
              <w:t> </w:t>
            </w:r>
            <w:r>
              <w:rPr>
                <w:spacing w:val="-2"/>
                <w:sz w:val="22"/>
              </w:rPr>
              <w:t>in</w:t>
            </w:r>
            <w:r>
              <w:rPr>
                <w:spacing w:val="-12"/>
                <w:sz w:val="22"/>
              </w:rPr>
              <w:t> </w:t>
            </w:r>
            <w:r>
              <w:rPr>
                <w:spacing w:val="-2"/>
                <w:sz w:val="22"/>
              </w:rPr>
              <w:t>grass</w:t>
            </w:r>
            <w:r>
              <w:rPr>
                <w:spacing w:val="-12"/>
                <w:sz w:val="22"/>
              </w:rPr>
              <w:t> </w:t>
            </w:r>
            <w:r>
              <w:rPr>
                <w:spacing w:val="-2"/>
                <w:sz w:val="22"/>
              </w:rPr>
              <w:t>or</w:t>
            </w:r>
            <w:r>
              <w:rPr>
                <w:spacing w:val="-11"/>
                <w:sz w:val="22"/>
              </w:rPr>
              <w:t> </w:t>
            </w:r>
            <w:r>
              <w:rPr>
                <w:spacing w:val="-2"/>
                <w:sz w:val="22"/>
              </w:rPr>
              <w:t>other</w:t>
            </w:r>
            <w:r>
              <w:rPr>
                <w:spacing w:val="-12"/>
                <w:sz w:val="22"/>
              </w:rPr>
              <w:t> </w:t>
            </w:r>
            <w:r>
              <w:rPr>
                <w:spacing w:val="-2"/>
                <w:sz w:val="22"/>
              </w:rPr>
              <w:t>plant</w:t>
            </w:r>
            <w:r>
              <w:rPr>
                <w:spacing w:val="-12"/>
                <w:sz w:val="22"/>
              </w:rPr>
              <w:t> </w:t>
            </w:r>
            <w:r>
              <w:rPr>
                <w:spacing w:val="-2"/>
                <w:sz w:val="22"/>
              </w:rPr>
              <w:t>cover</w:t>
            </w:r>
            <w:r>
              <w:rPr>
                <w:spacing w:val="-12"/>
                <w:sz w:val="22"/>
              </w:rPr>
              <w:t> </w:t>
            </w:r>
            <w:r>
              <w:rPr>
                <w:spacing w:val="-2"/>
                <w:sz w:val="22"/>
              </w:rPr>
              <w:t>as</w:t>
            </w:r>
            <w:r>
              <w:rPr>
                <w:spacing w:val="-11"/>
                <w:sz w:val="22"/>
              </w:rPr>
              <w:t> </w:t>
            </w:r>
            <w:r>
              <w:rPr>
                <w:spacing w:val="-2"/>
                <w:sz w:val="22"/>
              </w:rPr>
              <w:t>soon </w:t>
            </w:r>
            <w:r>
              <w:rPr>
                <w:sz w:val="22"/>
              </w:rPr>
              <w:t>as</w:t>
            </w:r>
            <w:r>
              <w:rPr>
                <w:spacing w:val="-10"/>
                <w:sz w:val="22"/>
              </w:rPr>
              <w:t> </w:t>
            </w:r>
            <w:r>
              <w:rPr>
                <w:sz w:val="22"/>
              </w:rPr>
              <w:t>possible</w:t>
            </w:r>
            <w:r>
              <w:rPr>
                <w:spacing w:val="-12"/>
                <w:sz w:val="22"/>
              </w:rPr>
              <w:t> </w:t>
            </w:r>
            <w:r>
              <w:rPr>
                <w:sz w:val="22"/>
              </w:rPr>
              <w:t>to</w:t>
            </w:r>
            <w:r>
              <w:rPr>
                <w:spacing w:val="-10"/>
                <w:sz w:val="22"/>
              </w:rPr>
              <w:t> </w:t>
            </w:r>
            <w:r>
              <w:rPr>
                <w:sz w:val="22"/>
              </w:rPr>
              <w:t>protect</w:t>
            </w:r>
            <w:r>
              <w:rPr>
                <w:spacing w:val="-4"/>
                <w:sz w:val="22"/>
              </w:rPr>
              <w:t> </w:t>
            </w:r>
            <w:r>
              <w:rPr>
                <w:sz w:val="22"/>
              </w:rPr>
              <w:t>them</w:t>
            </w:r>
            <w:r>
              <w:rPr>
                <w:spacing w:val="-14"/>
                <w:sz w:val="22"/>
              </w:rPr>
              <w:t> </w:t>
            </w:r>
            <w:r>
              <w:rPr>
                <w:sz w:val="22"/>
              </w:rPr>
              <w:t>from</w:t>
            </w:r>
            <w:r>
              <w:rPr>
                <w:spacing w:val="-10"/>
                <w:sz w:val="22"/>
              </w:rPr>
              <w:t> </w:t>
            </w:r>
            <w:r>
              <w:rPr>
                <w:sz w:val="22"/>
              </w:rPr>
              <w:t>erosion.</w:t>
            </w:r>
          </w:p>
          <w:p>
            <w:pPr>
              <w:pStyle w:val="TableParagraph"/>
              <w:numPr>
                <w:ilvl w:val="2"/>
                <w:numId w:val="53"/>
              </w:numPr>
              <w:tabs>
                <w:tab w:pos="953" w:val="left" w:leader="none"/>
                <w:tab w:pos="1002" w:val="left" w:leader="none"/>
              </w:tabs>
              <w:spacing w:line="240" w:lineRule="auto" w:before="119" w:after="0"/>
              <w:ind w:left="1002" w:right="94" w:hanging="269"/>
              <w:jc w:val="left"/>
              <w:rPr>
                <w:sz w:val="22"/>
              </w:rPr>
            </w:pPr>
            <w:r>
              <w:rPr>
                <w:sz w:val="22"/>
              </w:rPr>
              <w:t>Any</w:t>
            </w:r>
            <w:r>
              <w:rPr>
                <w:spacing w:val="-6"/>
                <w:sz w:val="22"/>
              </w:rPr>
              <w:t> </w:t>
            </w:r>
            <w:r>
              <w:rPr>
                <w:sz w:val="22"/>
              </w:rPr>
              <w:t>spoil</w:t>
            </w:r>
            <w:r>
              <w:rPr>
                <w:spacing w:val="-6"/>
                <w:sz w:val="22"/>
              </w:rPr>
              <w:t> </w:t>
            </w:r>
            <w:r>
              <w:rPr>
                <w:sz w:val="22"/>
              </w:rPr>
              <w:t>or</w:t>
            </w:r>
            <w:r>
              <w:rPr>
                <w:spacing w:val="-1"/>
                <w:sz w:val="22"/>
              </w:rPr>
              <w:t> </w:t>
            </w:r>
            <w:r>
              <w:rPr>
                <w:sz w:val="22"/>
              </w:rPr>
              <w:t>material</w:t>
            </w:r>
            <w:r>
              <w:rPr>
                <w:spacing w:val="-6"/>
                <w:sz w:val="22"/>
              </w:rPr>
              <w:t> </w:t>
            </w:r>
            <w:r>
              <w:rPr>
                <w:sz w:val="22"/>
              </w:rPr>
              <w:t>removed</w:t>
            </w:r>
            <w:r>
              <w:rPr>
                <w:spacing w:val="-6"/>
                <w:sz w:val="22"/>
              </w:rPr>
              <w:t> </w:t>
            </w:r>
            <w:r>
              <w:rPr>
                <w:sz w:val="22"/>
              </w:rPr>
              <w:t>from</w:t>
            </w:r>
            <w:r>
              <w:rPr>
                <w:spacing w:val="-6"/>
                <w:sz w:val="22"/>
              </w:rPr>
              <w:t> </w:t>
            </w:r>
            <w:r>
              <w:rPr>
                <w:sz w:val="22"/>
              </w:rPr>
              <w:t>drains</w:t>
            </w:r>
            <w:r>
              <w:rPr>
                <w:spacing w:val="-2"/>
                <w:sz w:val="22"/>
              </w:rPr>
              <w:t> </w:t>
            </w:r>
            <w:r>
              <w:rPr>
                <w:sz w:val="22"/>
              </w:rPr>
              <w:t>shall</w:t>
            </w:r>
            <w:r>
              <w:rPr>
                <w:spacing w:val="-6"/>
                <w:sz w:val="22"/>
              </w:rPr>
              <w:t> </w:t>
            </w:r>
            <w:r>
              <w:rPr>
                <w:sz w:val="22"/>
              </w:rPr>
              <w:t>be</w:t>
            </w:r>
            <w:r>
              <w:rPr>
                <w:spacing w:val="-8"/>
                <w:sz w:val="22"/>
              </w:rPr>
              <w:t> </w:t>
            </w:r>
            <w:r>
              <w:rPr>
                <w:sz w:val="22"/>
              </w:rPr>
              <w:t>disposed</w:t>
            </w:r>
            <w:r>
              <w:rPr>
                <w:spacing w:val="-3"/>
                <w:sz w:val="22"/>
              </w:rPr>
              <w:t> </w:t>
            </w:r>
            <w:r>
              <w:rPr>
                <w:sz w:val="22"/>
              </w:rPr>
              <w:t>of</w:t>
            </w:r>
            <w:r>
              <w:rPr>
                <w:spacing w:val="-4"/>
                <w:sz w:val="22"/>
              </w:rPr>
              <w:t> </w:t>
            </w:r>
            <w:r>
              <w:rPr>
                <w:sz w:val="22"/>
              </w:rPr>
              <w:t>to</w:t>
            </w:r>
            <w:r>
              <w:rPr>
                <w:spacing w:val="-6"/>
                <w:sz w:val="22"/>
              </w:rPr>
              <w:t> </w:t>
            </w:r>
            <w:r>
              <w:rPr>
                <w:sz w:val="22"/>
              </w:rPr>
              <w:t>designated stable</w:t>
            </w:r>
            <w:r>
              <w:rPr>
                <w:spacing w:val="-14"/>
                <w:sz w:val="22"/>
              </w:rPr>
              <w:t> </w:t>
            </w:r>
            <w:r>
              <w:rPr>
                <w:sz w:val="22"/>
              </w:rPr>
              <w:t>tipping</w:t>
            </w:r>
            <w:r>
              <w:rPr>
                <w:spacing w:val="-14"/>
                <w:sz w:val="22"/>
              </w:rPr>
              <w:t> </w:t>
            </w:r>
            <w:r>
              <w:rPr>
                <w:sz w:val="22"/>
              </w:rPr>
              <w:t>areas</w:t>
            </w:r>
            <w:r>
              <w:rPr>
                <w:spacing w:val="-14"/>
                <w:sz w:val="22"/>
              </w:rPr>
              <w:t> </w:t>
            </w:r>
            <w:r>
              <w:rPr>
                <w:sz w:val="22"/>
              </w:rPr>
              <w:t>as</w:t>
            </w:r>
            <w:r>
              <w:rPr>
                <w:spacing w:val="-14"/>
                <w:sz w:val="22"/>
              </w:rPr>
              <w:t> </w:t>
            </w:r>
            <w:r>
              <w:rPr>
                <w:sz w:val="22"/>
              </w:rPr>
              <w:t>directed</w:t>
            </w:r>
            <w:r>
              <w:rPr>
                <w:spacing w:val="-13"/>
                <w:sz w:val="22"/>
              </w:rPr>
              <w:t> </w:t>
            </w:r>
            <w:r>
              <w:rPr>
                <w:sz w:val="22"/>
              </w:rPr>
              <w:t>by</w:t>
            </w:r>
            <w:r>
              <w:rPr>
                <w:spacing w:val="-14"/>
                <w:sz w:val="22"/>
              </w:rPr>
              <w:t> </w:t>
            </w:r>
            <w:r>
              <w:rPr>
                <w:sz w:val="22"/>
              </w:rPr>
              <w:t>the</w:t>
            </w:r>
            <w:r>
              <w:rPr>
                <w:spacing w:val="-14"/>
                <w:sz w:val="22"/>
              </w:rPr>
              <w:t> </w:t>
            </w:r>
            <w:r>
              <w:rPr>
                <w:sz w:val="22"/>
              </w:rPr>
              <w:t>Project</w:t>
            </w:r>
            <w:r>
              <w:rPr>
                <w:spacing w:val="-14"/>
                <w:sz w:val="22"/>
              </w:rPr>
              <w:t> </w:t>
            </w:r>
            <w:r>
              <w:rPr>
                <w:sz w:val="22"/>
              </w:rPr>
              <w:t>Manager.</w:t>
            </w:r>
          </w:p>
          <w:p>
            <w:pPr>
              <w:pStyle w:val="TableParagraph"/>
              <w:numPr>
                <w:ilvl w:val="2"/>
                <w:numId w:val="53"/>
              </w:numPr>
              <w:tabs>
                <w:tab w:pos="971" w:val="left" w:leader="none"/>
                <w:tab w:pos="1002" w:val="left" w:leader="none"/>
              </w:tabs>
              <w:spacing w:line="240" w:lineRule="auto" w:before="118" w:after="0"/>
              <w:ind w:left="1002" w:right="99" w:hanging="269"/>
              <w:jc w:val="left"/>
              <w:rPr>
                <w:sz w:val="22"/>
              </w:rPr>
            </w:pPr>
            <w:r>
              <w:rPr>
                <w:sz w:val="22"/>
              </w:rPr>
              <w:t>Shall</w:t>
            </w:r>
            <w:r>
              <w:rPr>
                <w:spacing w:val="37"/>
                <w:sz w:val="22"/>
              </w:rPr>
              <w:t> </w:t>
            </w:r>
            <w:r>
              <w:rPr>
                <w:sz w:val="22"/>
              </w:rPr>
              <w:t>not</w:t>
            </w:r>
            <w:r>
              <w:rPr>
                <w:spacing w:val="40"/>
                <w:sz w:val="22"/>
              </w:rPr>
              <w:t> </w:t>
            </w:r>
            <w:r>
              <w:rPr>
                <w:sz w:val="22"/>
              </w:rPr>
              <w:t>use</w:t>
            </w:r>
            <w:r>
              <w:rPr>
                <w:spacing w:val="33"/>
                <w:sz w:val="22"/>
              </w:rPr>
              <w:t> </w:t>
            </w:r>
            <w:r>
              <w:rPr>
                <w:sz w:val="22"/>
              </w:rPr>
              <w:t>fuel</w:t>
            </w:r>
            <w:r>
              <w:rPr>
                <w:spacing w:val="40"/>
                <w:sz w:val="22"/>
              </w:rPr>
              <w:t> </w:t>
            </w:r>
            <w:r>
              <w:rPr>
                <w:sz w:val="22"/>
              </w:rPr>
              <w:t>wood</w:t>
            </w:r>
            <w:r>
              <w:rPr>
                <w:spacing w:val="36"/>
                <w:sz w:val="22"/>
              </w:rPr>
              <w:t> </w:t>
            </w:r>
            <w:r>
              <w:rPr>
                <w:sz w:val="22"/>
              </w:rPr>
              <w:t>as</w:t>
            </w:r>
            <w:r>
              <w:rPr>
                <w:spacing w:val="40"/>
                <w:sz w:val="22"/>
              </w:rPr>
              <w:t> </w:t>
            </w:r>
            <w:r>
              <w:rPr>
                <w:sz w:val="22"/>
              </w:rPr>
              <w:t>a</w:t>
            </w:r>
            <w:r>
              <w:rPr>
                <w:spacing w:val="40"/>
                <w:sz w:val="22"/>
              </w:rPr>
              <w:t> </w:t>
            </w:r>
            <w:r>
              <w:rPr>
                <w:sz w:val="22"/>
              </w:rPr>
              <w:t>means</w:t>
            </w:r>
            <w:r>
              <w:rPr>
                <w:spacing w:val="40"/>
                <w:sz w:val="22"/>
              </w:rPr>
              <w:t> </w:t>
            </w:r>
            <w:r>
              <w:rPr>
                <w:sz w:val="22"/>
              </w:rPr>
              <w:t>of</w:t>
            </w:r>
            <w:r>
              <w:rPr>
                <w:spacing w:val="40"/>
                <w:sz w:val="22"/>
              </w:rPr>
              <w:t> </w:t>
            </w:r>
            <w:r>
              <w:rPr>
                <w:sz w:val="22"/>
              </w:rPr>
              <w:t>heating</w:t>
            </w:r>
            <w:r>
              <w:rPr>
                <w:spacing w:val="36"/>
                <w:sz w:val="22"/>
              </w:rPr>
              <w:t> </w:t>
            </w:r>
            <w:r>
              <w:rPr>
                <w:sz w:val="22"/>
              </w:rPr>
              <w:t>during</w:t>
            </w:r>
            <w:r>
              <w:rPr>
                <w:spacing w:val="36"/>
                <w:sz w:val="22"/>
              </w:rPr>
              <w:t> </w:t>
            </w:r>
            <w:r>
              <w:rPr>
                <w:sz w:val="22"/>
              </w:rPr>
              <w:t>the</w:t>
            </w:r>
            <w:r>
              <w:rPr>
                <w:spacing w:val="33"/>
                <w:sz w:val="22"/>
              </w:rPr>
              <w:t> </w:t>
            </w:r>
            <w:r>
              <w:rPr>
                <w:sz w:val="22"/>
              </w:rPr>
              <w:t>processing</w:t>
            </w:r>
            <w:r>
              <w:rPr>
                <w:spacing w:val="40"/>
                <w:sz w:val="22"/>
              </w:rPr>
              <w:t> </w:t>
            </w:r>
            <w:r>
              <w:rPr>
                <w:sz w:val="22"/>
              </w:rPr>
              <w:t>or preparation</w:t>
            </w:r>
            <w:r>
              <w:rPr>
                <w:spacing w:val="-16"/>
                <w:sz w:val="22"/>
              </w:rPr>
              <w:t> </w:t>
            </w:r>
            <w:r>
              <w:rPr>
                <w:sz w:val="22"/>
              </w:rPr>
              <w:t>of</w:t>
            </w:r>
            <w:r>
              <w:rPr>
                <w:spacing w:val="-14"/>
                <w:sz w:val="22"/>
              </w:rPr>
              <w:t> </w:t>
            </w:r>
            <w:r>
              <w:rPr>
                <w:sz w:val="22"/>
              </w:rPr>
              <w:t>any</w:t>
            </w:r>
            <w:r>
              <w:rPr>
                <w:spacing w:val="-14"/>
                <w:sz w:val="22"/>
              </w:rPr>
              <w:t> </w:t>
            </w:r>
            <w:r>
              <w:rPr>
                <w:sz w:val="22"/>
              </w:rPr>
              <w:t>materials</w:t>
            </w:r>
            <w:r>
              <w:rPr>
                <w:spacing w:val="-13"/>
                <w:sz w:val="22"/>
              </w:rPr>
              <w:t> </w:t>
            </w:r>
            <w:r>
              <w:rPr>
                <w:sz w:val="22"/>
              </w:rPr>
              <w:t>forming</w:t>
            </w:r>
            <w:r>
              <w:rPr>
                <w:spacing w:val="-14"/>
                <w:sz w:val="22"/>
              </w:rPr>
              <w:t> </w:t>
            </w:r>
            <w:r>
              <w:rPr>
                <w:sz w:val="22"/>
              </w:rPr>
              <w:t>part</w:t>
            </w:r>
            <w:r>
              <w:rPr>
                <w:spacing w:val="-14"/>
                <w:sz w:val="22"/>
              </w:rPr>
              <w:t> </w:t>
            </w:r>
            <w:r>
              <w:rPr>
                <w:sz w:val="22"/>
              </w:rPr>
              <w:t>of</w:t>
            </w:r>
            <w:r>
              <w:rPr>
                <w:spacing w:val="-14"/>
                <w:sz w:val="22"/>
              </w:rPr>
              <w:t> </w:t>
            </w:r>
            <w:r>
              <w:rPr>
                <w:sz w:val="22"/>
              </w:rPr>
              <w:t>the</w:t>
            </w:r>
            <w:r>
              <w:rPr>
                <w:spacing w:val="-13"/>
                <w:sz w:val="22"/>
              </w:rPr>
              <w:t> </w:t>
            </w:r>
            <w:r>
              <w:rPr>
                <w:sz w:val="22"/>
              </w:rPr>
              <w:t>works.</w:t>
            </w:r>
          </w:p>
          <w:p>
            <w:pPr>
              <w:pStyle w:val="TableParagraph"/>
              <w:numPr>
                <w:ilvl w:val="2"/>
                <w:numId w:val="53"/>
              </w:numPr>
              <w:tabs>
                <w:tab w:pos="957" w:val="left" w:leader="none"/>
                <w:tab w:pos="1002" w:val="left" w:leader="none"/>
              </w:tabs>
              <w:spacing w:line="240" w:lineRule="auto" w:before="122" w:after="0"/>
              <w:ind w:left="1002" w:right="95" w:hanging="269"/>
              <w:jc w:val="both"/>
              <w:rPr>
                <w:sz w:val="22"/>
              </w:rPr>
            </w:pPr>
            <w:r>
              <w:rPr>
                <w:sz w:val="22"/>
              </w:rPr>
              <w:t>The</w:t>
            </w:r>
            <w:r>
              <w:rPr>
                <w:spacing w:val="-16"/>
                <w:sz w:val="22"/>
              </w:rPr>
              <w:t> </w:t>
            </w:r>
            <w:r>
              <w:rPr>
                <w:sz w:val="22"/>
              </w:rPr>
              <w:t>Project</w:t>
            </w:r>
            <w:r>
              <w:rPr>
                <w:spacing w:val="-14"/>
                <w:sz w:val="22"/>
              </w:rPr>
              <w:t> </w:t>
            </w:r>
            <w:r>
              <w:rPr>
                <w:sz w:val="22"/>
              </w:rPr>
              <w:t>Manager</w:t>
            </w:r>
            <w:r>
              <w:rPr>
                <w:spacing w:val="-14"/>
                <w:sz w:val="22"/>
              </w:rPr>
              <w:t> </w:t>
            </w:r>
            <w:r>
              <w:rPr>
                <w:sz w:val="22"/>
              </w:rPr>
              <w:t>shall</w:t>
            </w:r>
            <w:r>
              <w:rPr>
                <w:spacing w:val="-13"/>
                <w:sz w:val="22"/>
              </w:rPr>
              <w:t> </w:t>
            </w:r>
            <w:r>
              <w:rPr>
                <w:sz w:val="22"/>
              </w:rPr>
              <w:t>have</w:t>
            </w:r>
            <w:r>
              <w:rPr>
                <w:spacing w:val="-14"/>
                <w:sz w:val="22"/>
              </w:rPr>
              <w:t> </w:t>
            </w:r>
            <w:r>
              <w:rPr>
                <w:sz w:val="22"/>
              </w:rPr>
              <w:t>the</w:t>
            </w:r>
            <w:r>
              <w:rPr>
                <w:spacing w:val="-14"/>
                <w:sz w:val="22"/>
              </w:rPr>
              <w:t> </w:t>
            </w:r>
            <w:r>
              <w:rPr>
                <w:sz w:val="22"/>
              </w:rPr>
              <w:t>power</w:t>
            </w:r>
            <w:r>
              <w:rPr>
                <w:spacing w:val="-14"/>
                <w:sz w:val="22"/>
              </w:rPr>
              <w:t> </w:t>
            </w:r>
            <w:r>
              <w:rPr>
                <w:sz w:val="22"/>
              </w:rPr>
              <w:t>to</w:t>
            </w:r>
            <w:r>
              <w:rPr>
                <w:spacing w:val="-13"/>
                <w:sz w:val="22"/>
              </w:rPr>
              <w:t> </w:t>
            </w:r>
            <w:r>
              <w:rPr>
                <w:sz w:val="22"/>
              </w:rPr>
              <w:t>disallow</w:t>
            </w:r>
            <w:r>
              <w:rPr>
                <w:spacing w:val="-14"/>
                <w:sz w:val="22"/>
              </w:rPr>
              <w:t> </w:t>
            </w:r>
            <w:r>
              <w:rPr>
                <w:sz w:val="22"/>
              </w:rPr>
              <w:t>any</w:t>
            </w:r>
            <w:r>
              <w:rPr>
                <w:spacing w:val="-14"/>
                <w:sz w:val="22"/>
              </w:rPr>
              <w:t> </w:t>
            </w:r>
            <w:r>
              <w:rPr>
                <w:sz w:val="22"/>
              </w:rPr>
              <w:t>working</w:t>
            </w:r>
            <w:r>
              <w:rPr>
                <w:spacing w:val="-14"/>
                <w:sz w:val="22"/>
              </w:rPr>
              <w:t> </w:t>
            </w:r>
            <w:r>
              <w:rPr>
                <w:sz w:val="22"/>
              </w:rPr>
              <w:t>practice</w:t>
            </w:r>
            <w:r>
              <w:rPr>
                <w:spacing w:val="-13"/>
                <w:sz w:val="22"/>
              </w:rPr>
              <w:t> </w:t>
            </w:r>
            <w:r>
              <w:rPr>
                <w:sz w:val="22"/>
              </w:rPr>
              <w:t>or </w:t>
            </w:r>
            <w:r>
              <w:rPr>
                <w:spacing w:val="-2"/>
                <w:sz w:val="22"/>
              </w:rPr>
              <w:t>activity</w:t>
            </w:r>
            <w:r>
              <w:rPr>
                <w:spacing w:val="-5"/>
                <w:sz w:val="22"/>
              </w:rPr>
              <w:t> </w:t>
            </w:r>
            <w:r>
              <w:rPr>
                <w:spacing w:val="-2"/>
                <w:sz w:val="22"/>
              </w:rPr>
              <w:t>of</w:t>
            </w:r>
            <w:r>
              <w:rPr>
                <w:spacing w:val="-7"/>
                <w:sz w:val="22"/>
              </w:rPr>
              <w:t> </w:t>
            </w:r>
            <w:r>
              <w:rPr>
                <w:spacing w:val="-2"/>
                <w:sz w:val="22"/>
              </w:rPr>
              <w:t>the</w:t>
            </w:r>
            <w:r>
              <w:rPr>
                <w:spacing w:val="-10"/>
                <w:sz w:val="22"/>
              </w:rPr>
              <w:t> </w:t>
            </w:r>
            <w:r>
              <w:rPr>
                <w:spacing w:val="-2"/>
                <w:sz w:val="22"/>
              </w:rPr>
              <w:t>Contractor</w:t>
            </w:r>
            <w:r>
              <w:rPr>
                <w:spacing w:val="-3"/>
                <w:sz w:val="22"/>
              </w:rPr>
              <w:t> </w:t>
            </w:r>
            <w:r>
              <w:rPr>
                <w:spacing w:val="-2"/>
                <w:sz w:val="22"/>
              </w:rPr>
              <w:t>or</w:t>
            </w:r>
            <w:r>
              <w:rPr>
                <w:spacing w:val="-3"/>
                <w:sz w:val="22"/>
              </w:rPr>
              <w:t> </w:t>
            </w:r>
            <w:r>
              <w:rPr>
                <w:spacing w:val="-2"/>
                <w:sz w:val="22"/>
              </w:rPr>
              <w:t>direct</w:t>
            </w:r>
            <w:r>
              <w:rPr>
                <w:spacing w:val="-4"/>
                <w:sz w:val="22"/>
              </w:rPr>
              <w:t> </w:t>
            </w:r>
            <w:r>
              <w:rPr>
                <w:spacing w:val="-2"/>
                <w:sz w:val="22"/>
              </w:rPr>
              <w:t>that</w:t>
            </w:r>
            <w:r>
              <w:rPr>
                <w:spacing w:val="-4"/>
                <w:sz w:val="22"/>
              </w:rPr>
              <w:t> </w:t>
            </w:r>
            <w:r>
              <w:rPr>
                <w:spacing w:val="-2"/>
                <w:sz w:val="22"/>
              </w:rPr>
              <w:t>such</w:t>
            </w:r>
            <w:r>
              <w:rPr>
                <w:spacing w:val="-9"/>
                <w:sz w:val="22"/>
              </w:rPr>
              <w:t> </w:t>
            </w:r>
            <w:r>
              <w:rPr>
                <w:spacing w:val="-2"/>
                <w:sz w:val="22"/>
              </w:rPr>
              <w:t>practices</w:t>
            </w:r>
            <w:r>
              <w:rPr>
                <w:spacing w:val="-5"/>
                <w:sz w:val="22"/>
              </w:rPr>
              <w:t> </w:t>
            </w:r>
            <w:r>
              <w:rPr>
                <w:spacing w:val="-2"/>
                <w:sz w:val="22"/>
              </w:rPr>
              <w:t>or</w:t>
            </w:r>
            <w:r>
              <w:rPr>
                <w:spacing w:val="-3"/>
                <w:sz w:val="22"/>
              </w:rPr>
              <w:t> </w:t>
            </w:r>
            <w:r>
              <w:rPr>
                <w:spacing w:val="-2"/>
                <w:sz w:val="22"/>
              </w:rPr>
              <w:t>activities</w:t>
            </w:r>
            <w:r>
              <w:rPr>
                <w:spacing w:val="-5"/>
                <w:sz w:val="22"/>
              </w:rPr>
              <w:t> </w:t>
            </w:r>
            <w:r>
              <w:rPr>
                <w:spacing w:val="-2"/>
                <w:sz w:val="22"/>
              </w:rPr>
              <w:t>be</w:t>
            </w:r>
            <w:r>
              <w:rPr>
                <w:spacing w:val="-7"/>
                <w:sz w:val="22"/>
              </w:rPr>
              <w:t> </w:t>
            </w:r>
            <w:r>
              <w:rPr>
                <w:spacing w:val="-2"/>
                <w:sz w:val="22"/>
              </w:rPr>
              <w:t>modified </w:t>
            </w:r>
            <w:r>
              <w:rPr>
                <w:spacing w:val="-4"/>
                <w:sz w:val="22"/>
              </w:rPr>
              <w:t>should</w:t>
            </w:r>
            <w:r>
              <w:rPr>
                <w:spacing w:val="-6"/>
                <w:sz w:val="22"/>
              </w:rPr>
              <w:t> </w:t>
            </w:r>
            <w:r>
              <w:rPr>
                <w:spacing w:val="-4"/>
                <w:sz w:val="22"/>
              </w:rPr>
              <w:t>the</w:t>
            </w:r>
            <w:r>
              <w:rPr>
                <w:spacing w:val="-8"/>
                <w:sz w:val="22"/>
              </w:rPr>
              <w:t> </w:t>
            </w:r>
            <w:r>
              <w:rPr>
                <w:spacing w:val="-4"/>
                <w:sz w:val="22"/>
              </w:rPr>
              <w:t>Project Manager consider, on</w:t>
            </w:r>
            <w:r>
              <w:rPr>
                <w:spacing w:val="-6"/>
                <w:sz w:val="22"/>
              </w:rPr>
              <w:t> </w:t>
            </w:r>
            <w:r>
              <w:rPr>
                <w:spacing w:val="-4"/>
                <w:sz w:val="22"/>
              </w:rPr>
              <w:t>the</w:t>
            </w:r>
            <w:r>
              <w:rPr>
                <w:spacing w:val="-8"/>
                <w:sz w:val="22"/>
              </w:rPr>
              <w:t> </w:t>
            </w:r>
            <w:r>
              <w:rPr>
                <w:spacing w:val="-4"/>
                <w:sz w:val="22"/>
              </w:rPr>
              <w:t>advice of the relevant Government </w:t>
            </w:r>
            <w:r>
              <w:rPr>
                <w:spacing w:val="-2"/>
                <w:sz w:val="22"/>
              </w:rPr>
              <w:t>Departments,</w:t>
            </w:r>
            <w:r>
              <w:rPr>
                <w:spacing w:val="-12"/>
                <w:sz w:val="22"/>
              </w:rPr>
              <w:t> </w:t>
            </w:r>
            <w:r>
              <w:rPr>
                <w:spacing w:val="-2"/>
                <w:sz w:val="22"/>
              </w:rPr>
              <w:t>that</w:t>
            </w:r>
            <w:r>
              <w:rPr>
                <w:spacing w:val="-12"/>
                <w:sz w:val="22"/>
              </w:rPr>
              <w:t> </w:t>
            </w:r>
            <w:r>
              <w:rPr>
                <w:spacing w:val="-2"/>
                <w:sz w:val="22"/>
              </w:rPr>
              <w:t>the</w:t>
            </w:r>
            <w:r>
              <w:rPr>
                <w:spacing w:val="-14"/>
                <w:sz w:val="22"/>
              </w:rPr>
              <w:t> </w:t>
            </w:r>
            <w:r>
              <w:rPr>
                <w:spacing w:val="-2"/>
                <w:sz w:val="22"/>
              </w:rPr>
              <w:t>practices</w:t>
            </w:r>
            <w:r>
              <w:rPr>
                <w:spacing w:val="-4"/>
                <w:sz w:val="22"/>
              </w:rPr>
              <w:t> </w:t>
            </w:r>
            <w:r>
              <w:rPr>
                <w:spacing w:val="-2"/>
                <w:sz w:val="22"/>
              </w:rPr>
              <w:t>or</w:t>
            </w:r>
            <w:r>
              <w:rPr>
                <w:spacing w:val="-11"/>
                <w:sz w:val="22"/>
              </w:rPr>
              <w:t> </w:t>
            </w:r>
            <w:r>
              <w:rPr>
                <w:spacing w:val="-2"/>
                <w:sz w:val="22"/>
              </w:rPr>
              <w:t>activities</w:t>
            </w:r>
            <w:r>
              <w:rPr>
                <w:spacing w:val="-4"/>
                <w:sz w:val="22"/>
              </w:rPr>
              <w:t> </w:t>
            </w:r>
            <w:r>
              <w:rPr>
                <w:spacing w:val="-2"/>
                <w:sz w:val="22"/>
              </w:rPr>
              <w:t>will</w:t>
            </w:r>
            <w:r>
              <w:rPr>
                <w:spacing w:val="-12"/>
                <w:sz w:val="22"/>
              </w:rPr>
              <w:t> </w:t>
            </w:r>
            <w:r>
              <w:rPr>
                <w:spacing w:val="-2"/>
                <w:sz w:val="22"/>
              </w:rPr>
              <w:t>be</w:t>
            </w:r>
            <w:r>
              <w:rPr>
                <w:spacing w:val="-12"/>
                <w:sz w:val="22"/>
              </w:rPr>
              <w:t> </w:t>
            </w:r>
            <w:r>
              <w:rPr>
                <w:spacing w:val="-2"/>
                <w:sz w:val="22"/>
              </w:rPr>
              <w:t>harmful</w:t>
            </w:r>
            <w:r>
              <w:rPr>
                <w:spacing w:val="-12"/>
                <w:sz w:val="22"/>
              </w:rPr>
              <w:t> </w:t>
            </w:r>
            <w:r>
              <w:rPr>
                <w:spacing w:val="-2"/>
                <w:sz w:val="22"/>
              </w:rPr>
              <w:t>to</w:t>
            </w:r>
            <w:r>
              <w:rPr>
                <w:spacing w:val="-12"/>
                <w:sz w:val="22"/>
              </w:rPr>
              <w:t> </w:t>
            </w:r>
            <w:r>
              <w:rPr>
                <w:spacing w:val="-2"/>
                <w:sz w:val="22"/>
              </w:rPr>
              <w:t>wildlife.</w:t>
            </w:r>
          </w:p>
          <w:p>
            <w:pPr>
              <w:pStyle w:val="TableParagraph"/>
              <w:numPr>
                <w:ilvl w:val="2"/>
                <w:numId w:val="53"/>
              </w:numPr>
              <w:tabs>
                <w:tab w:pos="981" w:val="left" w:leader="none"/>
                <w:tab w:pos="1002" w:val="left" w:leader="none"/>
              </w:tabs>
              <w:spacing w:line="240" w:lineRule="auto" w:before="122" w:after="0"/>
              <w:ind w:left="1002" w:right="93" w:hanging="269"/>
              <w:jc w:val="both"/>
              <w:rPr>
                <w:sz w:val="22"/>
              </w:rPr>
            </w:pPr>
            <w:r>
              <w:rPr>
                <w:sz w:val="22"/>
              </w:rPr>
              <w:t>Provide on the Site such lifesaving apparatus as may be appropriate and an </w:t>
            </w:r>
            <w:r>
              <w:rPr>
                <w:spacing w:val="-2"/>
                <w:sz w:val="22"/>
              </w:rPr>
              <w:t>adequate</w:t>
            </w:r>
            <w:r>
              <w:rPr>
                <w:spacing w:val="-12"/>
                <w:sz w:val="22"/>
              </w:rPr>
              <w:t> </w:t>
            </w:r>
            <w:r>
              <w:rPr>
                <w:spacing w:val="-2"/>
                <w:sz w:val="22"/>
              </w:rPr>
              <w:t>and</w:t>
            </w:r>
            <w:r>
              <w:rPr>
                <w:spacing w:val="-12"/>
                <w:sz w:val="22"/>
              </w:rPr>
              <w:t> </w:t>
            </w:r>
            <w:r>
              <w:rPr>
                <w:spacing w:val="-2"/>
                <w:sz w:val="22"/>
              </w:rPr>
              <w:t>easily</w:t>
            </w:r>
            <w:r>
              <w:rPr>
                <w:spacing w:val="-12"/>
                <w:sz w:val="22"/>
              </w:rPr>
              <w:t> </w:t>
            </w:r>
            <w:r>
              <w:rPr>
                <w:spacing w:val="-2"/>
                <w:sz w:val="22"/>
              </w:rPr>
              <w:t>accessible</w:t>
            </w:r>
            <w:r>
              <w:rPr>
                <w:spacing w:val="-11"/>
                <w:sz w:val="22"/>
              </w:rPr>
              <w:t> </w:t>
            </w:r>
            <w:r>
              <w:rPr>
                <w:spacing w:val="-2"/>
                <w:sz w:val="22"/>
              </w:rPr>
              <w:t>first</w:t>
            </w:r>
            <w:r>
              <w:rPr>
                <w:spacing w:val="-12"/>
                <w:sz w:val="22"/>
              </w:rPr>
              <w:t> </w:t>
            </w:r>
            <w:r>
              <w:rPr>
                <w:spacing w:val="-2"/>
                <w:sz w:val="22"/>
              </w:rPr>
              <w:t>aid</w:t>
            </w:r>
            <w:r>
              <w:rPr>
                <w:spacing w:val="-12"/>
                <w:sz w:val="22"/>
              </w:rPr>
              <w:t> </w:t>
            </w:r>
            <w:r>
              <w:rPr>
                <w:spacing w:val="-2"/>
                <w:sz w:val="22"/>
              </w:rPr>
              <w:t>outfit</w:t>
            </w:r>
            <w:r>
              <w:rPr>
                <w:spacing w:val="-8"/>
                <w:sz w:val="22"/>
              </w:rPr>
              <w:t> </w:t>
            </w:r>
            <w:r>
              <w:rPr>
                <w:spacing w:val="-2"/>
                <w:sz w:val="22"/>
              </w:rPr>
              <w:t>or</w:t>
            </w:r>
            <w:r>
              <w:rPr>
                <w:spacing w:val="-5"/>
                <w:sz w:val="22"/>
              </w:rPr>
              <w:t> </w:t>
            </w:r>
            <w:r>
              <w:rPr>
                <w:spacing w:val="-2"/>
                <w:sz w:val="22"/>
              </w:rPr>
              <w:t>such</w:t>
            </w:r>
            <w:r>
              <w:rPr>
                <w:spacing w:val="-12"/>
                <w:sz w:val="22"/>
              </w:rPr>
              <w:t> </w:t>
            </w:r>
            <w:r>
              <w:rPr>
                <w:spacing w:val="-2"/>
                <w:sz w:val="22"/>
              </w:rPr>
              <w:t>outfits</w:t>
            </w:r>
            <w:r>
              <w:rPr>
                <w:spacing w:val="-12"/>
                <w:sz w:val="22"/>
              </w:rPr>
              <w:t> </w:t>
            </w:r>
            <w:r>
              <w:rPr>
                <w:spacing w:val="-2"/>
                <w:sz w:val="22"/>
              </w:rPr>
              <w:t>as</w:t>
            </w:r>
            <w:r>
              <w:rPr>
                <w:spacing w:val="-11"/>
                <w:sz w:val="22"/>
              </w:rPr>
              <w:t> </w:t>
            </w:r>
            <w:r>
              <w:rPr>
                <w:spacing w:val="-2"/>
                <w:sz w:val="22"/>
              </w:rPr>
              <w:t>may</w:t>
            </w:r>
            <w:r>
              <w:rPr>
                <w:spacing w:val="-12"/>
                <w:sz w:val="22"/>
              </w:rPr>
              <w:t> </w:t>
            </w:r>
            <w:r>
              <w:rPr>
                <w:spacing w:val="-2"/>
                <w:sz w:val="22"/>
              </w:rPr>
              <w:t>be</w:t>
            </w:r>
            <w:r>
              <w:rPr>
                <w:spacing w:val="-12"/>
                <w:sz w:val="22"/>
              </w:rPr>
              <w:t> </w:t>
            </w:r>
            <w:r>
              <w:rPr>
                <w:spacing w:val="-2"/>
                <w:sz w:val="22"/>
              </w:rPr>
              <w:t>required </w:t>
            </w:r>
            <w:r>
              <w:rPr>
                <w:sz w:val="22"/>
              </w:rPr>
              <w:t>by any government ordinance, factory act, etc., subsequently published and amended from</w:t>
            </w:r>
            <w:r>
              <w:rPr>
                <w:spacing w:val="-1"/>
                <w:sz w:val="22"/>
              </w:rPr>
              <w:t> </w:t>
            </w:r>
            <w:r>
              <w:rPr>
                <w:sz w:val="22"/>
              </w:rPr>
              <w:t>time to time.</w:t>
            </w:r>
          </w:p>
        </w:tc>
      </w:tr>
      <w:tr>
        <w:trPr>
          <w:trHeight w:val="997" w:hRule="atLeast"/>
        </w:trPr>
        <w:tc>
          <w:tcPr>
            <w:tcW w:w="1729" w:type="dxa"/>
            <w:vMerge/>
            <w:tcBorders>
              <w:top w:val="nil"/>
            </w:tcBorders>
          </w:tcPr>
          <w:p>
            <w:pPr>
              <w:rPr>
                <w:sz w:val="2"/>
                <w:szCs w:val="2"/>
              </w:rPr>
            </w:pPr>
          </w:p>
        </w:tc>
        <w:tc>
          <w:tcPr>
            <w:tcW w:w="7837" w:type="dxa"/>
          </w:tcPr>
          <w:p>
            <w:pPr>
              <w:pStyle w:val="TableParagraph"/>
              <w:spacing w:before="121"/>
              <w:ind w:left="580" w:right="93" w:hanging="471"/>
              <w:jc w:val="both"/>
              <w:rPr>
                <w:b/>
                <w:sz w:val="22"/>
              </w:rPr>
            </w:pPr>
            <w:r>
              <w:rPr>
                <w:sz w:val="22"/>
              </w:rPr>
              <w:t>24.2 The Contractor shall comply with the Employer’s Occupational Health and Safety</w:t>
            </w:r>
            <w:r>
              <w:rPr>
                <w:spacing w:val="-4"/>
                <w:sz w:val="22"/>
              </w:rPr>
              <w:t> </w:t>
            </w:r>
            <w:r>
              <w:rPr>
                <w:sz w:val="22"/>
              </w:rPr>
              <w:t>(OHS)</w:t>
            </w:r>
            <w:r>
              <w:rPr>
                <w:spacing w:val="-1"/>
                <w:sz w:val="22"/>
              </w:rPr>
              <w:t> </w:t>
            </w:r>
            <w:r>
              <w:rPr>
                <w:sz w:val="22"/>
              </w:rPr>
              <w:t>Policy, Guideline</w:t>
            </w:r>
            <w:r>
              <w:rPr>
                <w:spacing w:val="-5"/>
                <w:sz w:val="22"/>
              </w:rPr>
              <w:t> </w:t>
            </w:r>
            <w:r>
              <w:rPr>
                <w:sz w:val="22"/>
              </w:rPr>
              <w:t>and/or Operating</w:t>
            </w:r>
            <w:r>
              <w:rPr>
                <w:spacing w:val="-4"/>
                <w:sz w:val="22"/>
              </w:rPr>
              <w:t> </w:t>
            </w:r>
            <w:r>
              <w:rPr>
                <w:sz w:val="22"/>
              </w:rPr>
              <w:t>Manual, if</w:t>
            </w:r>
            <w:r>
              <w:rPr>
                <w:spacing w:val="-5"/>
                <w:sz w:val="22"/>
              </w:rPr>
              <w:t> </w:t>
            </w:r>
            <w:r>
              <w:rPr>
                <w:sz w:val="22"/>
              </w:rPr>
              <w:t>any, </w:t>
            </w:r>
            <w:r>
              <w:rPr>
                <w:b/>
                <w:sz w:val="22"/>
              </w:rPr>
              <w:t>as specified</w:t>
            </w:r>
            <w:r>
              <w:rPr>
                <w:b/>
                <w:spacing w:val="-2"/>
                <w:sz w:val="22"/>
              </w:rPr>
              <w:t> </w:t>
            </w:r>
            <w:r>
              <w:rPr>
                <w:b/>
                <w:sz w:val="22"/>
              </w:rPr>
              <w:t>in the SCC.</w:t>
            </w:r>
          </w:p>
        </w:tc>
      </w:tr>
      <w:tr>
        <w:trPr>
          <w:trHeight w:val="628" w:hRule="atLeast"/>
        </w:trPr>
        <w:tc>
          <w:tcPr>
            <w:tcW w:w="1729" w:type="dxa"/>
          </w:tcPr>
          <w:p>
            <w:pPr>
              <w:pStyle w:val="TableParagraph"/>
              <w:spacing w:line="244" w:lineRule="exact"/>
              <w:ind w:left="110"/>
              <w:rPr>
                <w:sz w:val="22"/>
              </w:rPr>
            </w:pPr>
            <w:bookmarkStart w:name="_bookmark25" w:id="131"/>
            <w:bookmarkEnd w:id="131"/>
            <w:r>
              <w:rPr/>
            </w:r>
            <w:r>
              <w:rPr>
                <w:sz w:val="22"/>
              </w:rPr>
              <w:t>25.</w:t>
            </w:r>
            <w:r>
              <w:rPr>
                <w:spacing w:val="3"/>
                <w:sz w:val="22"/>
              </w:rPr>
              <w:t> </w:t>
            </w:r>
            <w:r>
              <w:rPr>
                <w:spacing w:val="-2"/>
                <w:sz w:val="22"/>
              </w:rPr>
              <w:t>Discoveries</w:t>
            </w:r>
          </w:p>
        </w:tc>
        <w:tc>
          <w:tcPr>
            <w:tcW w:w="7837" w:type="dxa"/>
          </w:tcPr>
          <w:p>
            <w:pPr>
              <w:pStyle w:val="TableParagraph"/>
              <w:spacing w:line="250" w:lineRule="atLeast" w:before="102"/>
              <w:ind w:left="580" w:hanging="471"/>
              <w:rPr>
                <w:sz w:val="22"/>
              </w:rPr>
            </w:pPr>
            <w:r>
              <w:rPr>
                <w:sz w:val="22"/>
              </w:rPr>
              <w:t>25.1</w:t>
            </w:r>
            <w:r>
              <w:rPr>
                <w:spacing w:val="40"/>
                <w:sz w:val="22"/>
              </w:rPr>
              <w:t> </w:t>
            </w:r>
            <w:r>
              <w:rPr>
                <w:sz w:val="22"/>
              </w:rPr>
              <w:t>Anything</w:t>
            </w:r>
            <w:r>
              <w:rPr>
                <w:spacing w:val="40"/>
                <w:sz w:val="22"/>
              </w:rPr>
              <w:t> </w:t>
            </w:r>
            <w:r>
              <w:rPr>
                <w:sz w:val="22"/>
              </w:rPr>
              <w:t>of</w:t>
            </w:r>
            <w:r>
              <w:rPr>
                <w:spacing w:val="40"/>
                <w:sz w:val="22"/>
              </w:rPr>
              <w:t> </w:t>
            </w:r>
            <w:r>
              <w:rPr>
                <w:sz w:val="22"/>
              </w:rPr>
              <w:t>historical</w:t>
            </w:r>
            <w:r>
              <w:rPr>
                <w:spacing w:val="40"/>
                <w:sz w:val="22"/>
              </w:rPr>
              <w:t> </w:t>
            </w:r>
            <w:r>
              <w:rPr>
                <w:sz w:val="22"/>
              </w:rPr>
              <w:t>or</w:t>
            </w:r>
            <w:r>
              <w:rPr>
                <w:spacing w:val="40"/>
                <w:sz w:val="22"/>
              </w:rPr>
              <w:t> </w:t>
            </w:r>
            <w:r>
              <w:rPr>
                <w:sz w:val="22"/>
              </w:rPr>
              <w:t>other</w:t>
            </w:r>
            <w:r>
              <w:rPr>
                <w:spacing w:val="40"/>
                <w:sz w:val="22"/>
              </w:rPr>
              <w:t> </w:t>
            </w:r>
            <w:r>
              <w:rPr>
                <w:sz w:val="22"/>
              </w:rPr>
              <w:t>interest</w:t>
            </w:r>
            <w:r>
              <w:rPr>
                <w:spacing w:val="40"/>
                <w:sz w:val="22"/>
              </w:rPr>
              <w:t> </w:t>
            </w:r>
            <w:r>
              <w:rPr>
                <w:sz w:val="22"/>
              </w:rPr>
              <w:t>or</w:t>
            </w:r>
            <w:r>
              <w:rPr>
                <w:spacing w:val="40"/>
                <w:sz w:val="22"/>
              </w:rPr>
              <w:t> </w:t>
            </w:r>
            <w:r>
              <w:rPr>
                <w:sz w:val="22"/>
              </w:rPr>
              <w:t>of</w:t>
            </w:r>
            <w:r>
              <w:rPr>
                <w:spacing w:val="40"/>
                <w:sz w:val="22"/>
              </w:rPr>
              <w:t> </w:t>
            </w:r>
            <w:r>
              <w:rPr>
                <w:sz w:val="22"/>
              </w:rPr>
              <w:t>significant</w:t>
            </w:r>
            <w:r>
              <w:rPr>
                <w:spacing w:val="40"/>
                <w:sz w:val="22"/>
              </w:rPr>
              <w:t> </w:t>
            </w:r>
            <w:r>
              <w:rPr>
                <w:sz w:val="22"/>
              </w:rPr>
              <w:t>value</w:t>
            </w:r>
            <w:r>
              <w:rPr>
                <w:spacing w:val="40"/>
                <w:sz w:val="22"/>
              </w:rPr>
              <w:t> </w:t>
            </w:r>
            <w:r>
              <w:rPr>
                <w:sz w:val="22"/>
              </w:rPr>
              <w:t>unexpectedly discovered</w:t>
            </w:r>
            <w:r>
              <w:rPr>
                <w:spacing w:val="-2"/>
                <w:sz w:val="22"/>
              </w:rPr>
              <w:t> </w:t>
            </w:r>
            <w:r>
              <w:rPr>
                <w:sz w:val="22"/>
              </w:rPr>
              <w:t>on</w:t>
            </w:r>
            <w:r>
              <w:rPr>
                <w:spacing w:val="-6"/>
                <w:sz w:val="22"/>
              </w:rPr>
              <w:t> </w:t>
            </w:r>
            <w:r>
              <w:rPr>
                <w:sz w:val="22"/>
              </w:rPr>
              <w:t>the</w:t>
            </w:r>
            <w:r>
              <w:rPr>
                <w:spacing w:val="-8"/>
                <w:sz w:val="22"/>
              </w:rPr>
              <w:t> </w:t>
            </w:r>
            <w:r>
              <w:rPr>
                <w:sz w:val="22"/>
              </w:rPr>
              <w:t>Site</w:t>
            </w:r>
            <w:r>
              <w:rPr>
                <w:spacing w:val="-7"/>
                <w:sz w:val="22"/>
              </w:rPr>
              <w:t> </w:t>
            </w:r>
            <w:r>
              <w:rPr>
                <w:sz w:val="22"/>
              </w:rPr>
              <w:t>shall</w:t>
            </w:r>
            <w:r>
              <w:rPr>
                <w:spacing w:val="-6"/>
                <w:sz w:val="22"/>
              </w:rPr>
              <w:t> </w:t>
            </w:r>
            <w:r>
              <w:rPr>
                <w:sz w:val="22"/>
              </w:rPr>
              <w:t>be</w:t>
            </w:r>
            <w:r>
              <w:rPr>
                <w:spacing w:val="-8"/>
                <w:sz w:val="22"/>
              </w:rPr>
              <w:t> </w:t>
            </w:r>
            <w:r>
              <w:rPr>
                <w:sz w:val="22"/>
              </w:rPr>
              <w:t>the</w:t>
            </w:r>
            <w:r>
              <w:rPr>
                <w:spacing w:val="-4"/>
                <w:sz w:val="22"/>
              </w:rPr>
              <w:t> </w:t>
            </w:r>
            <w:r>
              <w:rPr>
                <w:sz w:val="22"/>
              </w:rPr>
              <w:t>property</w:t>
            </w:r>
            <w:r>
              <w:rPr>
                <w:spacing w:val="-7"/>
                <w:sz w:val="22"/>
              </w:rPr>
              <w:t> </w:t>
            </w:r>
            <w:r>
              <w:rPr>
                <w:sz w:val="22"/>
              </w:rPr>
              <w:t>of</w:t>
            </w:r>
            <w:r>
              <w:rPr>
                <w:spacing w:val="-3"/>
                <w:sz w:val="22"/>
              </w:rPr>
              <w:t> </w:t>
            </w:r>
            <w:r>
              <w:rPr>
                <w:sz w:val="22"/>
              </w:rPr>
              <w:t>the</w:t>
            </w:r>
            <w:r>
              <w:rPr>
                <w:spacing w:val="-5"/>
                <w:sz w:val="22"/>
              </w:rPr>
              <w:t> </w:t>
            </w:r>
            <w:r>
              <w:rPr>
                <w:sz w:val="22"/>
              </w:rPr>
              <w:t>employer.</w:t>
            </w:r>
            <w:r>
              <w:rPr>
                <w:spacing w:val="-1"/>
                <w:sz w:val="22"/>
              </w:rPr>
              <w:t> </w:t>
            </w:r>
            <w:r>
              <w:rPr>
                <w:sz w:val="22"/>
              </w:rPr>
              <w:t>The</w:t>
            </w:r>
            <w:r>
              <w:rPr>
                <w:spacing w:val="-8"/>
                <w:sz w:val="22"/>
              </w:rPr>
              <w:t> </w:t>
            </w:r>
            <w:r>
              <w:rPr>
                <w:sz w:val="22"/>
              </w:rPr>
              <w:t>Contractor</w:t>
            </w:r>
            <w:r>
              <w:rPr>
                <w:spacing w:val="1"/>
                <w:sz w:val="22"/>
              </w:rPr>
              <w:t> </w:t>
            </w:r>
            <w:r>
              <w:rPr>
                <w:spacing w:val="-2"/>
                <w:sz w:val="22"/>
              </w:rPr>
              <w:t>shall</w:t>
            </w:r>
          </w:p>
        </w:tc>
      </w:tr>
    </w:tbl>
    <w:p>
      <w:pPr>
        <w:pStyle w:val="TableParagraph"/>
        <w:spacing w:after="0" w:line="250" w:lineRule="atLeast"/>
        <w:rPr>
          <w:sz w:val="22"/>
        </w:rPr>
        <w:sectPr>
          <w:pgSz w:w="12240" w:h="15840"/>
          <w:pgMar w:header="526" w:footer="0" w:top="1280" w:bottom="280" w:left="1080" w:right="360"/>
        </w:sectPr>
      </w:pPr>
    </w:p>
    <w:p>
      <w:pPr>
        <w:pStyle w:val="BodyText"/>
        <w:spacing w:before="2"/>
        <w:rPr>
          <w:sz w:val="13"/>
        </w:rPr>
      </w:pPr>
    </w:p>
    <w:tbl>
      <w:tblPr>
        <w:tblW w:w="0" w:type="auto"/>
        <w:jc w:val="left"/>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729"/>
        <w:gridCol w:w="7837"/>
      </w:tblGrid>
      <w:tr>
        <w:trPr>
          <w:trHeight w:val="623" w:hRule="atLeast"/>
        </w:trPr>
        <w:tc>
          <w:tcPr>
            <w:tcW w:w="1729" w:type="dxa"/>
          </w:tcPr>
          <w:p>
            <w:pPr>
              <w:pStyle w:val="TableParagraph"/>
              <w:rPr>
                <w:sz w:val="22"/>
              </w:rPr>
            </w:pPr>
          </w:p>
        </w:tc>
        <w:tc>
          <w:tcPr>
            <w:tcW w:w="7837" w:type="dxa"/>
          </w:tcPr>
          <w:p>
            <w:pPr>
              <w:pStyle w:val="TableParagraph"/>
              <w:spacing w:before="1"/>
              <w:ind w:left="580"/>
              <w:rPr>
                <w:sz w:val="22"/>
              </w:rPr>
            </w:pPr>
            <w:r>
              <w:rPr>
                <w:spacing w:val="-2"/>
                <w:sz w:val="22"/>
              </w:rPr>
              <w:t>notify</w:t>
            </w:r>
            <w:r>
              <w:rPr>
                <w:spacing w:val="-6"/>
                <w:sz w:val="22"/>
              </w:rPr>
              <w:t> </w:t>
            </w:r>
            <w:r>
              <w:rPr>
                <w:spacing w:val="-2"/>
                <w:sz w:val="22"/>
              </w:rPr>
              <w:t>the</w:t>
            </w:r>
            <w:r>
              <w:rPr>
                <w:spacing w:val="-7"/>
                <w:sz w:val="22"/>
              </w:rPr>
              <w:t> </w:t>
            </w:r>
            <w:r>
              <w:rPr>
                <w:spacing w:val="-2"/>
                <w:sz w:val="22"/>
              </w:rPr>
              <w:t>Project</w:t>
            </w:r>
            <w:r>
              <w:rPr>
                <w:spacing w:val="-3"/>
                <w:sz w:val="22"/>
              </w:rPr>
              <w:t> </w:t>
            </w:r>
            <w:r>
              <w:rPr>
                <w:spacing w:val="-2"/>
                <w:sz w:val="22"/>
              </w:rPr>
              <w:t>Manager of</w:t>
            </w:r>
            <w:r>
              <w:rPr>
                <w:spacing w:val="-6"/>
                <w:sz w:val="22"/>
              </w:rPr>
              <w:t> </w:t>
            </w:r>
            <w:r>
              <w:rPr>
                <w:spacing w:val="-2"/>
                <w:sz w:val="22"/>
              </w:rPr>
              <w:t>such</w:t>
            </w:r>
            <w:r>
              <w:rPr>
                <w:spacing w:val="-10"/>
                <w:sz w:val="22"/>
              </w:rPr>
              <w:t> </w:t>
            </w:r>
            <w:r>
              <w:rPr>
                <w:spacing w:val="-2"/>
                <w:sz w:val="22"/>
              </w:rPr>
              <w:t>discoveries</w:t>
            </w:r>
            <w:r>
              <w:rPr>
                <w:spacing w:val="-6"/>
                <w:sz w:val="22"/>
              </w:rPr>
              <w:t> </w:t>
            </w:r>
            <w:r>
              <w:rPr>
                <w:spacing w:val="-2"/>
                <w:sz w:val="22"/>
              </w:rPr>
              <w:t>and</w:t>
            </w:r>
            <w:r>
              <w:rPr>
                <w:spacing w:val="-10"/>
                <w:sz w:val="22"/>
              </w:rPr>
              <w:t> </w:t>
            </w:r>
            <w:r>
              <w:rPr>
                <w:spacing w:val="-2"/>
                <w:sz w:val="22"/>
              </w:rPr>
              <w:t>carry</w:t>
            </w:r>
            <w:r>
              <w:rPr>
                <w:spacing w:val="-10"/>
                <w:sz w:val="22"/>
              </w:rPr>
              <w:t> </w:t>
            </w:r>
            <w:r>
              <w:rPr>
                <w:spacing w:val="-2"/>
                <w:sz w:val="22"/>
              </w:rPr>
              <w:t>out</w:t>
            </w:r>
            <w:r>
              <w:rPr>
                <w:spacing w:val="-5"/>
                <w:sz w:val="22"/>
              </w:rPr>
              <w:t> </w:t>
            </w:r>
            <w:r>
              <w:rPr>
                <w:spacing w:val="-2"/>
                <w:sz w:val="22"/>
              </w:rPr>
              <w:t>the</w:t>
            </w:r>
            <w:r>
              <w:rPr>
                <w:spacing w:val="-11"/>
                <w:sz w:val="22"/>
              </w:rPr>
              <w:t> </w:t>
            </w:r>
            <w:r>
              <w:rPr>
                <w:spacing w:val="-2"/>
                <w:sz w:val="22"/>
              </w:rPr>
              <w:t>Project</w:t>
            </w:r>
            <w:r>
              <w:rPr>
                <w:spacing w:val="-5"/>
                <w:sz w:val="22"/>
              </w:rPr>
              <w:t> </w:t>
            </w:r>
            <w:r>
              <w:rPr>
                <w:spacing w:val="-2"/>
                <w:sz w:val="22"/>
              </w:rPr>
              <w:t>Manager’s </w:t>
            </w:r>
            <w:r>
              <w:rPr>
                <w:sz w:val="22"/>
              </w:rPr>
              <w:t>instructions</w:t>
            </w:r>
            <w:r>
              <w:rPr>
                <w:spacing w:val="-7"/>
                <w:sz w:val="22"/>
              </w:rPr>
              <w:t> </w:t>
            </w:r>
            <w:r>
              <w:rPr>
                <w:sz w:val="22"/>
              </w:rPr>
              <w:t>for</w:t>
            </w:r>
            <w:r>
              <w:rPr>
                <w:spacing w:val="-4"/>
                <w:sz w:val="22"/>
              </w:rPr>
              <w:t> </w:t>
            </w:r>
            <w:r>
              <w:rPr>
                <w:sz w:val="22"/>
              </w:rPr>
              <w:t>dealing</w:t>
            </w:r>
            <w:r>
              <w:rPr>
                <w:spacing w:val="-8"/>
                <w:sz w:val="22"/>
              </w:rPr>
              <w:t> </w:t>
            </w:r>
            <w:r>
              <w:rPr>
                <w:sz w:val="22"/>
              </w:rPr>
              <w:t>with</w:t>
            </w:r>
            <w:r>
              <w:rPr>
                <w:spacing w:val="-12"/>
                <w:sz w:val="22"/>
              </w:rPr>
              <w:t> </w:t>
            </w:r>
            <w:r>
              <w:rPr>
                <w:sz w:val="22"/>
              </w:rPr>
              <w:t>them.</w:t>
            </w:r>
          </w:p>
        </w:tc>
      </w:tr>
      <w:tr>
        <w:trPr>
          <w:trHeight w:val="1253" w:hRule="atLeast"/>
        </w:trPr>
        <w:tc>
          <w:tcPr>
            <w:tcW w:w="1729" w:type="dxa"/>
          </w:tcPr>
          <w:p>
            <w:pPr>
              <w:pStyle w:val="TableParagraph"/>
              <w:tabs>
                <w:tab w:pos="662" w:val="left" w:leader="none"/>
              </w:tabs>
              <w:spacing w:line="268" w:lineRule="auto" w:before="1"/>
              <w:ind w:left="470" w:right="95" w:hanging="360"/>
              <w:rPr>
                <w:sz w:val="22"/>
              </w:rPr>
            </w:pPr>
            <w:bookmarkStart w:name="_bookmark26" w:id="132"/>
            <w:bookmarkEnd w:id="132"/>
            <w:r>
              <w:rPr/>
            </w:r>
            <w:r>
              <w:rPr>
                <w:spacing w:val="-4"/>
                <w:sz w:val="22"/>
              </w:rPr>
              <w:t>26.</w:t>
            </w:r>
            <w:r>
              <w:rPr>
                <w:sz w:val="22"/>
              </w:rPr>
              <w:tab/>
              <w:tab/>
            </w:r>
            <w:r>
              <w:rPr>
                <w:spacing w:val="-2"/>
                <w:sz w:val="22"/>
              </w:rPr>
              <w:t>Possessio</w:t>
            </w:r>
            <w:r>
              <w:rPr>
                <w:spacing w:val="-2"/>
                <w:sz w:val="22"/>
              </w:rPr>
              <w:t>n</w:t>
            </w:r>
            <w:r>
              <w:rPr>
                <w:spacing w:val="-2"/>
                <w:sz w:val="22"/>
              </w:rPr>
              <w:t> </w:t>
            </w:r>
            <w:r>
              <w:rPr>
                <w:sz w:val="22"/>
              </w:rPr>
              <w:t>of the Site</w:t>
            </w:r>
          </w:p>
        </w:tc>
        <w:tc>
          <w:tcPr>
            <w:tcW w:w="7837" w:type="dxa"/>
          </w:tcPr>
          <w:p>
            <w:pPr>
              <w:pStyle w:val="TableParagraph"/>
              <w:spacing w:line="242" w:lineRule="auto" w:before="121"/>
              <w:ind w:left="580" w:right="94" w:hanging="452"/>
              <w:jc w:val="both"/>
              <w:rPr>
                <w:sz w:val="22"/>
              </w:rPr>
            </w:pPr>
            <w:r>
              <w:rPr>
                <w:sz w:val="22"/>
              </w:rPr>
              <w:t>26.1 The Employer shall give possession of all parts of the Site to the Contractor. If possession</w:t>
            </w:r>
            <w:r>
              <w:rPr>
                <w:spacing w:val="-14"/>
                <w:sz w:val="22"/>
              </w:rPr>
              <w:t> </w:t>
            </w:r>
            <w:r>
              <w:rPr>
                <w:sz w:val="22"/>
              </w:rPr>
              <w:t>of</w:t>
            </w:r>
            <w:r>
              <w:rPr>
                <w:spacing w:val="-14"/>
                <w:sz w:val="22"/>
              </w:rPr>
              <w:t> </w:t>
            </w:r>
            <w:r>
              <w:rPr>
                <w:sz w:val="22"/>
              </w:rPr>
              <w:t>a</w:t>
            </w:r>
            <w:r>
              <w:rPr>
                <w:spacing w:val="-14"/>
                <w:sz w:val="22"/>
              </w:rPr>
              <w:t> </w:t>
            </w:r>
            <w:r>
              <w:rPr>
                <w:sz w:val="22"/>
              </w:rPr>
              <w:t>part</w:t>
            </w:r>
            <w:r>
              <w:rPr>
                <w:spacing w:val="-13"/>
                <w:sz w:val="22"/>
              </w:rPr>
              <w:t> </w:t>
            </w:r>
            <w:r>
              <w:rPr>
                <w:sz w:val="22"/>
              </w:rPr>
              <w:t>is</w:t>
            </w:r>
            <w:r>
              <w:rPr>
                <w:spacing w:val="-14"/>
                <w:sz w:val="22"/>
              </w:rPr>
              <w:t> </w:t>
            </w:r>
            <w:r>
              <w:rPr>
                <w:sz w:val="22"/>
              </w:rPr>
              <w:t>not</w:t>
            </w:r>
            <w:r>
              <w:rPr>
                <w:spacing w:val="-14"/>
                <w:sz w:val="22"/>
              </w:rPr>
              <w:t> </w:t>
            </w:r>
            <w:r>
              <w:rPr>
                <w:sz w:val="22"/>
              </w:rPr>
              <w:t>given</w:t>
            </w:r>
            <w:r>
              <w:rPr>
                <w:spacing w:val="-14"/>
                <w:sz w:val="22"/>
              </w:rPr>
              <w:t> </w:t>
            </w:r>
            <w:r>
              <w:rPr>
                <w:sz w:val="22"/>
              </w:rPr>
              <w:t>by</w:t>
            </w:r>
            <w:r>
              <w:rPr>
                <w:spacing w:val="-13"/>
                <w:sz w:val="22"/>
              </w:rPr>
              <w:t> </w:t>
            </w:r>
            <w:r>
              <w:rPr>
                <w:sz w:val="22"/>
              </w:rPr>
              <w:t>the</w:t>
            </w:r>
            <w:r>
              <w:rPr>
                <w:spacing w:val="-14"/>
                <w:sz w:val="22"/>
              </w:rPr>
              <w:t> </w:t>
            </w:r>
            <w:r>
              <w:rPr>
                <w:sz w:val="22"/>
              </w:rPr>
              <w:t>date</w:t>
            </w:r>
            <w:r>
              <w:rPr>
                <w:spacing w:val="-14"/>
                <w:sz w:val="22"/>
              </w:rPr>
              <w:t> </w:t>
            </w:r>
            <w:r>
              <w:rPr>
                <w:b/>
                <w:sz w:val="22"/>
              </w:rPr>
              <w:t>stated</w:t>
            </w:r>
            <w:r>
              <w:rPr>
                <w:b/>
                <w:spacing w:val="-14"/>
                <w:sz w:val="22"/>
              </w:rPr>
              <w:t> </w:t>
            </w:r>
            <w:r>
              <w:rPr>
                <w:b/>
                <w:sz w:val="22"/>
              </w:rPr>
              <w:t>in</w:t>
            </w:r>
            <w:r>
              <w:rPr>
                <w:b/>
                <w:spacing w:val="-13"/>
                <w:sz w:val="22"/>
              </w:rPr>
              <w:t> </w:t>
            </w:r>
            <w:r>
              <w:rPr>
                <w:b/>
                <w:sz w:val="22"/>
              </w:rPr>
              <w:t>the</w:t>
            </w:r>
            <w:r>
              <w:rPr>
                <w:b/>
                <w:spacing w:val="-6"/>
                <w:sz w:val="22"/>
              </w:rPr>
              <w:t> </w:t>
            </w:r>
            <w:r>
              <w:rPr>
                <w:b/>
                <w:sz w:val="22"/>
              </w:rPr>
              <w:t>SCC</w:t>
            </w:r>
            <w:r>
              <w:rPr>
                <w:sz w:val="22"/>
              </w:rPr>
              <w:t>,</w:t>
            </w:r>
            <w:r>
              <w:rPr>
                <w:spacing w:val="-7"/>
                <w:sz w:val="22"/>
              </w:rPr>
              <w:t> </w:t>
            </w:r>
            <w:r>
              <w:rPr>
                <w:sz w:val="22"/>
              </w:rPr>
              <w:t>the</w:t>
            </w:r>
            <w:r>
              <w:rPr>
                <w:spacing w:val="-10"/>
                <w:sz w:val="22"/>
              </w:rPr>
              <w:t> </w:t>
            </w:r>
            <w:r>
              <w:rPr>
                <w:sz w:val="22"/>
              </w:rPr>
              <w:t>Employer</w:t>
            </w:r>
            <w:r>
              <w:rPr>
                <w:spacing w:val="-2"/>
                <w:sz w:val="22"/>
              </w:rPr>
              <w:t> </w:t>
            </w:r>
            <w:r>
              <w:rPr>
                <w:sz w:val="22"/>
              </w:rPr>
              <w:t>shall be deemed to have delayed the start of the relevant activities, and this shall be a Compensation</w:t>
            </w:r>
            <w:r>
              <w:rPr>
                <w:spacing w:val="-10"/>
                <w:sz w:val="22"/>
              </w:rPr>
              <w:t> </w:t>
            </w:r>
            <w:r>
              <w:rPr>
                <w:sz w:val="22"/>
              </w:rPr>
              <w:t>Event.</w:t>
            </w:r>
          </w:p>
        </w:tc>
      </w:tr>
      <w:tr>
        <w:trPr>
          <w:trHeight w:val="1003" w:hRule="atLeast"/>
        </w:trPr>
        <w:tc>
          <w:tcPr>
            <w:tcW w:w="1729" w:type="dxa"/>
          </w:tcPr>
          <w:p>
            <w:pPr>
              <w:pStyle w:val="TableParagraph"/>
              <w:spacing w:line="273" w:lineRule="auto"/>
              <w:ind w:left="470" w:hanging="360"/>
              <w:rPr>
                <w:sz w:val="22"/>
              </w:rPr>
            </w:pPr>
            <w:bookmarkStart w:name="_bookmark27" w:id="133"/>
            <w:bookmarkEnd w:id="133"/>
            <w:r>
              <w:rPr/>
            </w:r>
            <w:r>
              <w:rPr>
                <w:sz w:val="22"/>
              </w:rPr>
              <w:t>27.</w:t>
            </w:r>
            <w:r>
              <w:rPr>
                <w:spacing w:val="-7"/>
                <w:sz w:val="22"/>
              </w:rPr>
              <w:t> </w:t>
            </w:r>
            <w:r>
              <w:rPr>
                <w:sz w:val="22"/>
              </w:rPr>
              <w:t>Access</w:t>
            </w:r>
            <w:r>
              <w:rPr>
                <w:spacing w:val="-9"/>
                <w:sz w:val="22"/>
              </w:rPr>
              <w:t> </w:t>
            </w:r>
            <w:r>
              <w:rPr>
                <w:sz w:val="22"/>
              </w:rPr>
              <w:t>to</w:t>
            </w:r>
            <w:r>
              <w:rPr>
                <w:spacing w:val="-14"/>
                <w:sz w:val="22"/>
              </w:rPr>
              <w:t> </w:t>
            </w:r>
            <w:r>
              <w:rPr>
                <w:sz w:val="22"/>
              </w:rPr>
              <w:t>th</w:t>
            </w:r>
            <w:r>
              <w:rPr>
                <w:sz w:val="22"/>
              </w:rPr>
              <w:t>e </w:t>
            </w:r>
            <w:r>
              <w:rPr>
                <w:spacing w:val="-4"/>
                <w:sz w:val="22"/>
              </w:rPr>
              <w:t>Site</w:t>
            </w:r>
          </w:p>
        </w:tc>
        <w:tc>
          <w:tcPr>
            <w:tcW w:w="7837" w:type="dxa"/>
          </w:tcPr>
          <w:p>
            <w:pPr>
              <w:pStyle w:val="TableParagraph"/>
              <w:spacing w:before="121"/>
              <w:ind w:left="580" w:right="93" w:hanging="471"/>
              <w:jc w:val="both"/>
              <w:rPr>
                <w:sz w:val="22"/>
              </w:rPr>
            </w:pPr>
            <w:r>
              <w:rPr>
                <w:sz w:val="22"/>
              </w:rPr>
              <w:t>27.1</w:t>
            </w:r>
            <w:r>
              <w:rPr>
                <w:spacing w:val="-6"/>
                <w:sz w:val="22"/>
              </w:rPr>
              <w:t> </w:t>
            </w:r>
            <w:r>
              <w:rPr>
                <w:sz w:val="22"/>
              </w:rPr>
              <w:t>The</w:t>
            </w:r>
            <w:r>
              <w:rPr>
                <w:spacing w:val="-4"/>
                <w:sz w:val="22"/>
              </w:rPr>
              <w:t> </w:t>
            </w:r>
            <w:r>
              <w:rPr>
                <w:sz w:val="22"/>
              </w:rPr>
              <w:t>Contractor shall</w:t>
            </w:r>
            <w:r>
              <w:rPr>
                <w:spacing w:val="-5"/>
                <w:sz w:val="22"/>
              </w:rPr>
              <w:t> </w:t>
            </w:r>
            <w:r>
              <w:rPr>
                <w:sz w:val="22"/>
              </w:rPr>
              <w:t>allow</w:t>
            </w:r>
            <w:r>
              <w:rPr>
                <w:spacing w:val="-3"/>
                <w:sz w:val="22"/>
              </w:rPr>
              <w:t> </w:t>
            </w:r>
            <w:r>
              <w:rPr>
                <w:sz w:val="22"/>
              </w:rPr>
              <w:t>the</w:t>
            </w:r>
            <w:r>
              <w:rPr>
                <w:spacing w:val="-4"/>
                <w:sz w:val="22"/>
              </w:rPr>
              <w:t> </w:t>
            </w:r>
            <w:r>
              <w:rPr>
                <w:sz w:val="22"/>
              </w:rPr>
              <w:t>Project Manager and</w:t>
            </w:r>
            <w:r>
              <w:rPr>
                <w:spacing w:val="-2"/>
                <w:sz w:val="22"/>
              </w:rPr>
              <w:t> </w:t>
            </w:r>
            <w:r>
              <w:rPr>
                <w:sz w:val="22"/>
              </w:rPr>
              <w:t>any</w:t>
            </w:r>
            <w:r>
              <w:rPr>
                <w:spacing w:val="-2"/>
                <w:sz w:val="22"/>
              </w:rPr>
              <w:t> </w:t>
            </w:r>
            <w:r>
              <w:rPr>
                <w:sz w:val="22"/>
              </w:rPr>
              <w:t>person authorized</w:t>
            </w:r>
            <w:r>
              <w:rPr>
                <w:spacing w:val="-2"/>
                <w:sz w:val="22"/>
              </w:rPr>
              <w:t> </w:t>
            </w:r>
            <w:r>
              <w:rPr>
                <w:sz w:val="22"/>
              </w:rPr>
              <w:t>by</w:t>
            </w:r>
            <w:r>
              <w:rPr>
                <w:spacing w:val="-2"/>
                <w:sz w:val="22"/>
              </w:rPr>
              <w:t> </w:t>
            </w:r>
            <w:r>
              <w:rPr>
                <w:sz w:val="22"/>
              </w:rPr>
              <w:t>the Project Manager access to the Site and to any place where work in connection with the Contract is being carried out or is intended to be carried out.</w:t>
            </w:r>
          </w:p>
        </w:tc>
      </w:tr>
      <w:tr>
        <w:trPr>
          <w:trHeight w:val="743" w:hRule="atLeast"/>
        </w:trPr>
        <w:tc>
          <w:tcPr>
            <w:tcW w:w="1729" w:type="dxa"/>
            <w:vMerge w:val="restart"/>
          </w:tcPr>
          <w:p>
            <w:pPr>
              <w:pStyle w:val="TableParagraph"/>
              <w:spacing w:line="273" w:lineRule="auto"/>
              <w:ind w:left="470" w:right="242" w:hanging="360"/>
              <w:jc w:val="both"/>
              <w:rPr>
                <w:sz w:val="22"/>
              </w:rPr>
            </w:pPr>
            <w:bookmarkStart w:name="_bookmark28" w:id="134"/>
            <w:bookmarkEnd w:id="134"/>
            <w:r>
              <w:rPr/>
            </w:r>
            <w:r>
              <w:rPr>
                <w:spacing w:val="-2"/>
                <w:sz w:val="22"/>
              </w:rPr>
              <w:t>28.Instructions, Inspections </w:t>
            </w:r>
            <w:r>
              <w:rPr>
                <w:sz w:val="22"/>
              </w:rPr>
              <w:t>and Audits</w:t>
            </w:r>
          </w:p>
        </w:tc>
        <w:tc>
          <w:tcPr>
            <w:tcW w:w="7837" w:type="dxa"/>
          </w:tcPr>
          <w:p>
            <w:pPr>
              <w:pStyle w:val="TableParagraph"/>
              <w:spacing w:before="116"/>
              <w:ind w:left="580" w:hanging="471"/>
              <w:rPr>
                <w:sz w:val="22"/>
              </w:rPr>
            </w:pPr>
            <w:r>
              <w:rPr>
                <w:sz w:val="22"/>
              </w:rPr>
              <w:t>28.1</w:t>
            </w:r>
            <w:r>
              <w:rPr>
                <w:spacing w:val="31"/>
                <w:sz w:val="22"/>
              </w:rPr>
              <w:t> </w:t>
            </w:r>
            <w:r>
              <w:rPr>
                <w:sz w:val="22"/>
              </w:rPr>
              <w:t>The</w:t>
            </w:r>
            <w:r>
              <w:rPr>
                <w:spacing w:val="34"/>
                <w:sz w:val="22"/>
              </w:rPr>
              <w:t> </w:t>
            </w:r>
            <w:r>
              <w:rPr>
                <w:sz w:val="22"/>
              </w:rPr>
              <w:t>Contractor</w:t>
            </w:r>
            <w:r>
              <w:rPr>
                <w:spacing w:val="40"/>
                <w:sz w:val="22"/>
              </w:rPr>
              <w:t> </w:t>
            </w:r>
            <w:r>
              <w:rPr>
                <w:sz w:val="22"/>
              </w:rPr>
              <w:t>shall</w:t>
            </w:r>
            <w:r>
              <w:rPr>
                <w:spacing w:val="37"/>
                <w:sz w:val="22"/>
              </w:rPr>
              <w:t> </w:t>
            </w:r>
            <w:r>
              <w:rPr>
                <w:sz w:val="22"/>
              </w:rPr>
              <w:t>carry</w:t>
            </w:r>
            <w:r>
              <w:rPr>
                <w:spacing w:val="36"/>
                <w:sz w:val="22"/>
              </w:rPr>
              <w:t> </w:t>
            </w:r>
            <w:r>
              <w:rPr>
                <w:sz w:val="22"/>
              </w:rPr>
              <w:t>out</w:t>
            </w:r>
            <w:r>
              <w:rPr>
                <w:spacing w:val="37"/>
                <w:sz w:val="22"/>
              </w:rPr>
              <w:t> </w:t>
            </w:r>
            <w:r>
              <w:rPr>
                <w:sz w:val="22"/>
              </w:rPr>
              <w:t>all</w:t>
            </w:r>
            <w:r>
              <w:rPr>
                <w:spacing w:val="37"/>
                <w:sz w:val="22"/>
              </w:rPr>
              <w:t> </w:t>
            </w:r>
            <w:r>
              <w:rPr>
                <w:sz w:val="22"/>
              </w:rPr>
              <w:t>instructions</w:t>
            </w:r>
            <w:r>
              <w:rPr>
                <w:spacing w:val="40"/>
                <w:sz w:val="22"/>
              </w:rPr>
              <w:t> </w:t>
            </w:r>
            <w:r>
              <w:rPr>
                <w:sz w:val="22"/>
              </w:rPr>
              <w:t>of</w:t>
            </w:r>
            <w:r>
              <w:rPr>
                <w:spacing w:val="40"/>
                <w:sz w:val="22"/>
              </w:rPr>
              <w:t> </w:t>
            </w:r>
            <w:r>
              <w:rPr>
                <w:sz w:val="22"/>
              </w:rPr>
              <w:t>the</w:t>
            </w:r>
            <w:r>
              <w:rPr>
                <w:spacing w:val="34"/>
                <w:sz w:val="22"/>
              </w:rPr>
              <w:t> </w:t>
            </w:r>
            <w:r>
              <w:rPr>
                <w:sz w:val="22"/>
              </w:rPr>
              <w:t>Project</w:t>
            </w:r>
            <w:r>
              <w:rPr>
                <w:spacing w:val="40"/>
                <w:sz w:val="22"/>
              </w:rPr>
              <w:t> </w:t>
            </w:r>
            <w:r>
              <w:rPr>
                <w:sz w:val="22"/>
              </w:rPr>
              <w:t>Manager</w:t>
            </w:r>
            <w:r>
              <w:rPr>
                <w:spacing w:val="40"/>
                <w:sz w:val="22"/>
              </w:rPr>
              <w:t> </w:t>
            </w:r>
            <w:r>
              <w:rPr>
                <w:sz w:val="22"/>
              </w:rPr>
              <w:t>which comply with the applicable laws where the Site is located.</w:t>
            </w:r>
          </w:p>
        </w:tc>
      </w:tr>
      <w:tr>
        <w:trPr>
          <w:trHeight w:val="1252" w:hRule="atLeast"/>
        </w:trPr>
        <w:tc>
          <w:tcPr>
            <w:tcW w:w="1729" w:type="dxa"/>
            <w:vMerge/>
            <w:tcBorders>
              <w:top w:val="nil"/>
            </w:tcBorders>
          </w:tcPr>
          <w:p>
            <w:pPr>
              <w:rPr>
                <w:sz w:val="2"/>
                <w:szCs w:val="2"/>
              </w:rPr>
            </w:pPr>
          </w:p>
        </w:tc>
        <w:tc>
          <w:tcPr>
            <w:tcW w:w="7837" w:type="dxa"/>
          </w:tcPr>
          <w:p>
            <w:pPr>
              <w:pStyle w:val="TableParagraph"/>
              <w:spacing w:before="121"/>
              <w:ind w:left="580" w:right="103" w:hanging="471"/>
              <w:jc w:val="both"/>
              <w:rPr>
                <w:sz w:val="22"/>
              </w:rPr>
            </w:pPr>
            <w:r>
              <w:rPr>
                <w:sz w:val="22"/>
              </w:rPr>
              <w:t>28.2 The Contractor shall keep, and shall make all reasonable efforts to cause its Subcontractors</w:t>
            </w:r>
            <w:r>
              <w:rPr>
                <w:spacing w:val="-2"/>
                <w:sz w:val="22"/>
              </w:rPr>
              <w:t> </w:t>
            </w:r>
            <w:r>
              <w:rPr>
                <w:sz w:val="22"/>
              </w:rPr>
              <w:t>and</w:t>
            </w:r>
            <w:r>
              <w:rPr>
                <w:spacing w:val="-7"/>
                <w:sz w:val="22"/>
              </w:rPr>
              <w:t> </w:t>
            </w:r>
            <w:r>
              <w:rPr>
                <w:sz w:val="22"/>
              </w:rPr>
              <w:t>sub</w:t>
            </w:r>
            <w:r>
              <w:rPr>
                <w:spacing w:val="-2"/>
                <w:sz w:val="22"/>
              </w:rPr>
              <w:t> </w:t>
            </w:r>
            <w:r>
              <w:rPr>
                <w:sz w:val="22"/>
              </w:rPr>
              <w:t>consultants</w:t>
            </w:r>
            <w:r>
              <w:rPr>
                <w:spacing w:val="-2"/>
                <w:sz w:val="22"/>
              </w:rPr>
              <w:t> </w:t>
            </w:r>
            <w:r>
              <w:rPr>
                <w:sz w:val="22"/>
              </w:rPr>
              <w:t>to</w:t>
            </w:r>
            <w:r>
              <w:rPr>
                <w:spacing w:val="-2"/>
                <w:sz w:val="22"/>
              </w:rPr>
              <w:t> </w:t>
            </w:r>
            <w:r>
              <w:rPr>
                <w:sz w:val="22"/>
              </w:rPr>
              <w:t>keep</w:t>
            </w:r>
            <w:r>
              <w:rPr>
                <w:spacing w:val="-2"/>
                <w:sz w:val="22"/>
              </w:rPr>
              <w:t> </w:t>
            </w:r>
            <w:r>
              <w:rPr>
                <w:sz w:val="22"/>
              </w:rPr>
              <w:t>accurate</w:t>
            </w:r>
            <w:r>
              <w:rPr>
                <w:spacing w:val="-8"/>
                <w:sz w:val="22"/>
              </w:rPr>
              <w:t> </w:t>
            </w:r>
            <w:r>
              <w:rPr>
                <w:sz w:val="22"/>
              </w:rPr>
              <w:t>and</w:t>
            </w:r>
            <w:r>
              <w:rPr>
                <w:spacing w:val="-7"/>
                <w:sz w:val="22"/>
              </w:rPr>
              <w:t> </w:t>
            </w:r>
            <w:r>
              <w:rPr>
                <w:sz w:val="22"/>
              </w:rPr>
              <w:t>systematic</w:t>
            </w:r>
            <w:r>
              <w:rPr>
                <w:spacing w:val="-4"/>
                <w:sz w:val="22"/>
              </w:rPr>
              <w:t> </w:t>
            </w:r>
            <w:r>
              <w:rPr>
                <w:sz w:val="22"/>
              </w:rPr>
              <w:t>accounts</w:t>
            </w:r>
            <w:r>
              <w:rPr>
                <w:spacing w:val="-2"/>
                <w:sz w:val="22"/>
              </w:rPr>
              <w:t> </w:t>
            </w:r>
            <w:r>
              <w:rPr>
                <w:sz w:val="22"/>
              </w:rPr>
              <w:t>and records in respect of the Works in such form and details as will clearly identify relevant time changes and costs.</w:t>
            </w:r>
          </w:p>
        </w:tc>
      </w:tr>
      <w:tr>
        <w:trPr>
          <w:trHeight w:val="2265" w:hRule="atLeast"/>
        </w:trPr>
        <w:tc>
          <w:tcPr>
            <w:tcW w:w="1729" w:type="dxa"/>
            <w:vMerge/>
            <w:tcBorders>
              <w:top w:val="nil"/>
            </w:tcBorders>
          </w:tcPr>
          <w:p>
            <w:pPr>
              <w:rPr>
                <w:sz w:val="2"/>
                <w:szCs w:val="2"/>
              </w:rPr>
            </w:pPr>
          </w:p>
        </w:tc>
        <w:tc>
          <w:tcPr>
            <w:tcW w:w="7837" w:type="dxa"/>
          </w:tcPr>
          <w:p>
            <w:pPr>
              <w:pStyle w:val="TableParagraph"/>
              <w:spacing w:before="121"/>
              <w:ind w:left="580" w:right="89" w:hanging="471"/>
              <w:jc w:val="both"/>
              <w:rPr>
                <w:sz w:val="22"/>
              </w:rPr>
            </w:pPr>
            <w:r>
              <w:rPr>
                <w:sz w:val="22"/>
              </w:rPr>
              <w:t>28.3 The Contractor shall permit the GoN/DP and/or persons appointed by the GoN/DP</w:t>
            </w:r>
            <w:r>
              <w:rPr>
                <w:spacing w:val="-4"/>
                <w:sz w:val="22"/>
              </w:rPr>
              <w:t> </w:t>
            </w:r>
            <w:r>
              <w:rPr>
                <w:sz w:val="22"/>
              </w:rPr>
              <w:t>to</w:t>
            </w:r>
            <w:r>
              <w:rPr>
                <w:spacing w:val="-5"/>
                <w:sz w:val="22"/>
              </w:rPr>
              <w:t> </w:t>
            </w:r>
            <w:r>
              <w:rPr>
                <w:sz w:val="22"/>
              </w:rPr>
              <w:t>inspect</w:t>
            </w:r>
            <w:r>
              <w:rPr>
                <w:spacing w:val="-4"/>
                <w:sz w:val="22"/>
              </w:rPr>
              <w:t> </w:t>
            </w:r>
            <w:r>
              <w:rPr>
                <w:sz w:val="22"/>
              </w:rPr>
              <w:t>the</w:t>
            </w:r>
            <w:r>
              <w:rPr>
                <w:spacing w:val="-11"/>
                <w:sz w:val="22"/>
              </w:rPr>
              <w:t> </w:t>
            </w:r>
            <w:r>
              <w:rPr>
                <w:sz w:val="22"/>
              </w:rPr>
              <w:t>Site</w:t>
            </w:r>
            <w:r>
              <w:rPr>
                <w:spacing w:val="-11"/>
                <w:sz w:val="22"/>
              </w:rPr>
              <w:t> </w:t>
            </w:r>
            <w:r>
              <w:rPr>
                <w:sz w:val="22"/>
              </w:rPr>
              <w:t>and/or</w:t>
            </w:r>
            <w:r>
              <w:rPr>
                <w:spacing w:val="-3"/>
                <w:sz w:val="22"/>
              </w:rPr>
              <w:t> </w:t>
            </w:r>
            <w:r>
              <w:rPr>
                <w:sz w:val="22"/>
              </w:rPr>
              <w:t>the</w:t>
            </w:r>
            <w:r>
              <w:rPr>
                <w:spacing w:val="-11"/>
                <w:sz w:val="22"/>
              </w:rPr>
              <w:t> </w:t>
            </w:r>
            <w:r>
              <w:rPr>
                <w:sz w:val="22"/>
              </w:rPr>
              <w:t>accounts</w:t>
            </w:r>
            <w:r>
              <w:rPr>
                <w:spacing w:val="-2"/>
                <w:sz w:val="22"/>
              </w:rPr>
              <w:t> </w:t>
            </w:r>
            <w:r>
              <w:rPr>
                <w:sz w:val="22"/>
              </w:rPr>
              <w:t>and</w:t>
            </w:r>
            <w:r>
              <w:rPr>
                <w:spacing w:val="-2"/>
                <w:sz w:val="22"/>
              </w:rPr>
              <w:t> </w:t>
            </w:r>
            <w:r>
              <w:rPr>
                <w:sz w:val="22"/>
              </w:rPr>
              <w:t>records of the</w:t>
            </w:r>
            <w:r>
              <w:rPr>
                <w:spacing w:val="-4"/>
                <w:sz w:val="22"/>
              </w:rPr>
              <w:t> </w:t>
            </w:r>
            <w:r>
              <w:rPr>
                <w:sz w:val="22"/>
              </w:rPr>
              <w:t>Contractor</w:t>
            </w:r>
            <w:r>
              <w:rPr>
                <w:spacing w:val="-3"/>
                <w:sz w:val="22"/>
              </w:rPr>
              <w:t> </w:t>
            </w:r>
            <w:r>
              <w:rPr>
                <w:sz w:val="22"/>
              </w:rPr>
              <w:t>and its sub-contractors relating to the performance of the Contract, and to have such accounts</w:t>
            </w:r>
            <w:r>
              <w:rPr>
                <w:spacing w:val="-7"/>
                <w:sz w:val="22"/>
              </w:rPr>
              <w:t> </w:t>
            </w:r>
            <w:r>
              <w:rPr>
                <w:sz w:val="22"/>
              </w:rPr>
              <w:t>and</w:t>
            </w:r>
            <w:r>
              <w:rPr>
                <w:spacing w:val="-8"/>
                <w:sz w:val="22"/>
              </w:rPr>
              <w:t> </w:t>
            </w:r>
            <w:r>
              <w:rPr>
                <w:sz w:val="22"/>
              </w:rPr>
              <w:t>records</w:t>
            </w:r>
            <w:r>
              <w:rPr>
                <w:spacing w:val="-3"/>
                <w:sz w:val="22"/>
              </w:rPr>
              <w:t> </w:t>
            </w:r>
            <w:r>
              <w:rPr>
                <w:sz w:val="22"/>
              </w:rPr>
              <w:t>audited</w:t>
            </w:r>
            <w:r>
              <w:rPr>
                <w:spacing w:val="-8"/>
                <w:sz w:val="22"/>
              </w:rPr>
              <w:t> </w:t>
            </w:r>
            <w:r>
              <w:rPr>
                <w:sz w:val="22"/>
              </w:rPr>
              <w:t>by</w:t>
            </w:r>
            <w:r>
              <w:rPr>
                <w:spacing w:val="-8"/>
                <w:sz w:val="22"/>
              </w:rPr>
              <w:t> </w:t>
            </w:r>
            <w:r>
              <w:rPr>
                <w:sz w:val="22"/>
              </w:rPr>
              <w:t>auditors</w:t>
            </w:r>
            <w:r>
              <w:rPr>
                <w:spacing w:val="-3"/>
                <w:sz w:val="22"/>
              </w:rPr>
              <w:t> </w:t>
            </w:r>
            <w:r>
              <w:rPr>
                <w:sz w:val="22"/>
              </w:rPr>
              <w:t>appointed</w:t>
            </w:r>
            <w:r>
              <w:rPr>
                <w:spacing w:val="-8"/>
                <w:sz w:val="22"/>
              </w:rPr>
              <w:t> </w:t>
            </w:r>
            <w:r>
              <w:rPr>
                <w:sz w:val="22"/>
              </w:rPr>
              <w:t>by</w:t>
            </w:r>
            <w:r>
              <w:rPr>
                <w:spacing w:val="-8"/>
                <w:sz w:val="22"/>
              </w:rPr>
              <w:t> </w:t>
            </w:r>
            <w:r>
              <w:rPr>
                <w:sz w:val="22"/>
              </w:rPr>
              <w:t>the</w:t>
            </w:r>
            <w:r>
              <w:rPr>
                <w:spacing w:val="-10"/>
                <w:sz w:val="22"/>
              </w:rPr>
              <w:t> </w:t>
            </w:r>
            <w:r>
              <w:rPr>
                <w:sz w:val="22"/>
              </w:rPr>
              <w:t>GoN/DP</w:t>
            </w:r>
            <w:r>
              <w:rPr>
                <w:spacing w:val="-1"/>
                <w:sz w:val="22"/>
              </w:rPr>
              <w:t> </w:t>
            </w:r>
            <w:r>
              <w:rPr>
                <w:sz w:val="22"/>
              </w:rPr>
              <w:t>if required</w:t>
            </w:r>
            <w:r>
              <w:rPr>
                <w:spacing w:val="-12"/>
                <w:sz w:val="22"/>
              </w:rPr>
              <w:t> </w:t>
            </w:r>
            <w:r>
              <w:rPr>
                <w:sz w:val="22"/>
              </w:rPr>
              <w:t>by the GoN/DP. The Contractor’s attention is drawn to Sub-Clause 73.2 which provides, inter alia, that acts intended to materially impede the exercise of the GoN’s/DP’s inspection and audit rights provided for under this Sub-Clause </w:t>
            </w:r>
            <w:r>
              <w:rPr>
                <w:spacing w:val="-2"/>
                <w:sz w:val="22"/>
              </w:rPr>
              <w:t>constitute</w:t>
            </w:r>
            <w:r>
              <w:rPr>
                <w:spacing w:val="-7"/>
                <w:sz w:val="22"/>
              </w:rPr>
              <w:t> </w:t>
            </w:r>
            <w:r>
              <w:rPr>
                <w:spacing w:val="-2"/>
                <w:sz w:val="22"/>
              </w:rPr>
              <w:t>a obstructive</w:t>
            </w:r>
            <w:r>
              <w:rPr>
                <w:spacing w:val="-11"/>
                <w:sz w:val="22"/>
              </w:rPr>
              <w:t> </w:t>
            </w:r>
            <w:r>
              <w:rPr>
                <w:spacing w:val="-2"/>
                <w:sz w:val="22"/>
              </w:rPr>
              <w:t>practice</w:t>
            </w:r>
            <w:r>
              <w:rPr>
                <w:spacing w:val="-11"/>
                <w:sz w:val="22"/>
              </w:rPr>
              <w:t> </w:t>
            </w:r>
            <w:r>
              <w:rPr>
                <w:spacing w:val="-2"/>
                <w:sz w:val="22"/>
              </w:rPr>
              <w:t>subject</w:t>
            </w:r>
            <w:r>
              <w:rPr>
                <w:spacing w:val="-3"/>
                <w:sz w:val="22"/>
              </w:rPr>
              <w:t> </w:t>
            </w:r>
            <w:r>
              <w:rPr>
                <w:spacing w:val="-2"/>
                <w:sz w:val="22"/>
              </w:rPr>
              <w:t>to</w:t>
            </w:r>
            <w:r>
              <w:rPr>
                <w:spacing w:val="-9"/>
                <w:sz w:val="22"/>
              </w:rPr>
              <w:t> </w:t>
            </w:r>
            <w:r>
              <w:rPr>
                <w:spacing w:val="-2"/>
                <w:sz w:val="22"/>
              </w:rPr>
              <w:t>contract</w:t>
            </w:r>
            <w:r>
              <w:rPr>
                <w:spacing w:val="-8"/>
                <w:sz w:val="22"/>
              </w:rPr>
              <w:t> </w:t>
            </w:r>
            <w:r>
              <w:rPr>
                <w:spacing w:val="-2"/>
                <w:sz w:val="22"/>
              </w:rPr>
              <w:t>termination.</w:t>
            </w:r>
          </w:p>
        </w:tc>
      </w:tr>
      <w:tr>
        <w:trPr>
          <w:trHeight w:val="835" w:hRule="atLeast"/>
        </w:trPr>
        <w:tc>
          <w:tcPr>
            <w:tcW w:w="1729" w:type="dxa"/>
            <w:vMerge w:val="restart"/>
          </w:tcPr>
          <w:p>
            <w:pPr>
              <w:pStyle w:val="TableParagraph"/>
              <w:spacing w:line="249" w:lineRule="exact"/>
              <w:ind w:left="110"/>
              <w:rPr>
                <w:sz w:val="22"/>
              </w:rPr>
            </w:pPr>
            <w:bookmarkStart w:name="_bookmark29" w:id="135"/>
            <w:bookmarkEnd w:id="135"/>
            <w:r>
              <w:rPr/>
            </w:r>
            <w:r>
              <w:rPr>
                <w:spacing w:val="-2"/>
                <w:sz w:val="22"/>
              </w:rPr>
              <w:t>29.Dispute</w:t>
            </w:r>
          </w:p>
          <w:p>
            <w:pPr>
              <w:pStyle w:val="TableParagraph"/>
              <w:spacing w:before="30"/>
              <w:ind w:left="470"/>
              <w:rPr>
                <w:sz w:val="22"/>
              </w:rPr>
            </w:pPr>
            <w:r>
              <w:rPr>
                <w:spacing w:val="-2"/>
                <w:sz w:val="22"/>
              </w:rPr>
              <w:t>Settlement</w:t>
            </w:r>
          </w:p>
        </w:tc>
        <w:tc>
          <w:tcPr>
            <w:tcW w:w="7837" w:type="dxa"/>
          </w:tcPr>
          <w:p>
            <w:pPr>
              <w:pStyle w:val="TableParagraph"/>
              <w:spacing w:line="187" w:lineRule="auto" w:before="118"/>
              <w:ind w:left="580" w:right="93" w:hanging="452"/>
              <w:jc w:val="both"/>
              <w:rPr>
                <w:sz w:val="22"/>
              </w:rPr>
            </w:pPr>
            <w:r>
              <w:rPr>
                <w:sz w:val="22"/>
              </w:rPr>
              <w:t>29.1 The Employer and the Contractor shall attempt to settle amicably by direct negotiation any disagreement or dispute arising between them under or in connection with the Contract.</w:t>
            </w:r>
          </w:p>
        </w:tc>
      </w:tr>
      <w:tr>
        <w:trPr>
          <w:trHeight w:val="1031" w:hRule="atLeast"/>
        </w:trPr>
        <w:tc>
          <w:tcPr>
            <w:tcW w:w="1729" w:type="dxa"/>
            <w:vMerge/>
            <w:tcBorders>
              <w:top w:val="nil"/>
            </w:tcBorders>
          </w:tcPr>
          <w:p>
            <w:pPr>
              <w:rPr>
                <w:sz w:val="2"/>
                <w:szCs w:val="2"/>
              </w:rPr>
            </w:pPr>
          </w:p>
        </w:tc>
        <w:tc>
          <w:tcPr>
            <w:tcW w:w="7837" w:type="dxa"/>
          </w:tcPr>
          <w:p>
            <w:pPr>
              <w:pStyle w:val="TableParagraph"/>
              <w:spacing w:line="187" w:lineRule="auto" w:before="118"/>
              <w:ind w:left="580" w:right="102" w:hanging="452"/>
              <w:jc w:val="both"/>
              <w:rPr>
                <w:sz w:val="22"/>
              </w:rPr>
            </w:pPr>
            <w:r>
              <w:rPr>
                <w:sz w:val="22"/>
              </w:rPr>
              <w:t>29.2 Any dispute between the Parties as to matters arising pursuant to this Contract which cannot be settled amicably within thirty (30) days after receipt by one Party of the other Party‘s request for such amicable settlement may be referred</w:t>
            </w:r>
            <w:r>
              <w:rPr>
                <w:spacing w:val="40"/>
                <w:sz w:val="22"/>
              </w:rPr>
              <w:t> </w:t>
            </w:r>
            <w:r>
              <w:rPr>
                <w:sz w:val="22"/>
              </w:rPr>
              <w:t>to Arbitration within 30 days after the expiration of amicable settlement period.</w:t>
            </w:r>
          </w:p>
        </w:tc>
      </w:tr>
      <w:tr>
        <w:trPr>
          <w:trHeight w:val="797" w:hRule="atLeast"/>
        </w:trPr>
        <w:tc>
          <w:tcPr>
            <w:tcW w:w="1729" w:type="dxa"/>
          </w:tcPr>
          <w:p>
            <w:pPr>
              <w:pStyle w:val="TableParagraph"/>
              <w:tabs>
                <w:tab w:pos="643" w:val="left" w:leader="none"/>
              </w:tabs>
              <w:spacing w:line="268" w:lineRule="auto"/>
              <w:ind w:left="470" w:right="100" w:hanging="360"/>
              <w:rPr>
                <w:sz w:val="22"/>
              </w:rPr>
            </w:pPr>
            <w:bookmarkStart w:name="_bookmark30" w:id="136"/>
            <w:bookmarkEnd w:id="136"/>
            <w:r>
              <w:rPr/>
            </w:r>
            <w:r>
              <w:rPr>
                <w:spacing w:val="-4"/>
                <w:sz w:val="22"/>
              </w:rPr>
              <w:t>30.</w:t>
            </w:r>
            <w:r>
              <w:rPr>
                <w:sz w:val="22"/>
              </w:rPr>
              <w:tab/>
              <w:tab/>
            </w:r>
            <w:r>
              <w:rPr>
                <w:spacing w:val="-2"/>
                <w:sz w:val="22"/>
              </w:rPr>
              <w:t>Procedure</w:t>
            </w:r>
            <w:r>
              <w:rPr>
                <w:spacing w:val="-2"/>
                <w:sz w:val="22"/>
              </w:rPr>
              <w:t>s</w:t>
            </w:r>
            <w:r>
              <w:rPr>
                <w:spacing w:val="-2"/>
                <w:sz w:val="22"/>
              </w:rPr>
              <w:t> </w:t>
            </w:r>
            <w:r>
              <w:rPr>
                <w:sz w:val="22"/>
              </w:rPr>
              <w:t>for Disputes</w:t>
            </w:r>
          </w:p>
        </w:tc>
        <w:tc>
          <w:tcPr>
            <w:tcW w:w="7837" w:type="dxa"/>
          </w:tcPr>
          <w:p>
            <w:pPr>
              <w:pStyle w:val="TableParagraph"/>
              <w:spacing w:line="264" w:lineRule="auto" w:before="140"/>
              <w:ind w:left="580" w:hanging="471"/>
              <w:rPr>
                <w:sz w:val="22"/>
              </w:rPr>
            </w:pPr>
            <w:r>
              <w:rPr>
                <w:sz w:val="22"/>
              </w:rPr>
              <w:t>30.1</w:t>
            </w:r>
            <w:r>
              <w:rPr>
                <w:spacing w:val="40"/>
                <w:sz w:val="22"/>
              </w:rPr>
              <w:t> </w:t>
            </w:r>
            <w:r>
              <w:rPr>
                <w:sz w:val="22"/>
              </w:rPr>
              <w:t>In</w:t>
            </w:r>
            <w:r>
              <w:rPr>
                <w:spacing w:val="40"/>
                <w:sz w:val="22"/>
              </w:rPr>
              <w:t> </w:t>
            </w:r>
            <w:r>
              <w:rPr>
                <w:sz w:val="22"/>
              </w:rPr>
              <w:t>case</w:t>
            </w:r>
            <w:r>
              <w:rPr>
                <w:spacing w:val="40"/>
                <w:sz w:val="22"/>
              </w:rPr>
              <w:t> </w:t>
            </w:r>
            <w:r>
              <w:rPr>
                <w:sz w:val="22"/>
              </w:rPr>
              <w:t>of</w:t>
            </w:r>
            <w:r>
              <w:rPr>
                <w:spacing w:val="40"/>
                <w:sz w:val="22"/>
              </w:rPr>
              <w:t> </w:t>
            </w:r>
            <w:r>
              <w:rPr>
                <w:sz w:val="22"/>
              </w:rPr>
              <w:t>arbitration,</w:t>
            </w:r>
            <w:r>
              <w:rPr>
                <w:spacing w:val="40"/>
                <w:sz w:val="22"/>
              </w:rPr>
              <w:t> </w:t>
            </w:r>
            <w:r>
              <w:rPr>
                <w:sz w:val="22"/>
              </w:rPr>
              <w:t>the</w:t>
            </w:r>
            <w:r>
              <w:rPr>
                <w:spacing w:val="38"/>
                <w:sz w:val="22"/>
              </w:rPr>
              <w:t> </w:t>
            </w:r>
            <w:r>
              <w:rPr>
                <w:sz w:val="22"/>
              </w:rPr>
              <w:t>arbitration</w:t>
            </w:r>
            <w:r>
              <w:rPr>
                <w:spacing w:val="40"/>
                <w:sz w:val="22"/>
              </w:rPr>
              <w:t> </w:t>
            </w:r>
            <w:r>
              <w:rPr>
                <w:sz w:val="22"/>
              </w:rPr>
              <w:t>shall</w:t>
            </w:r>
            <w:r>
              <w:rPr>
                <w:spacing w:val="40"/>
                <w:sz w:val="22"/>
              </w:rPr>
              <w:t> </w:t>
            </w:r>
            <w:r>
              <w:rPr>
                <w:sz w:val="22"/>
              </w:rPr>
              <w:t>be</w:t>
            </w:r>
            <w:r>
              <w:rPr>
                <w:spacing w:val="40"/>
                <w:sz w:val="22"/>
              </w:rPr>
              <w:t> </w:t>
            </w:r>
            <w:r>
              <w:rPr>
                <w:sz w:val="22"/>
              </w:rPr>
              <w:t>conducted</w:t>
            </w:r>
            <w:r>
              <w:rPr>
                <w:spacing w:val="40"/>
                <w:sz w:val="22"/>
              </w:rPr>
              <w:t> </w:t>
            </w:r>
            <w:r>
              <w:rPr>
                <w:sz w:val="22"/>
              </w:rPr>
              <w:t>in</w:t>
            </w:r>
            <w:r>
              <w:rPr>
                <w:spacing w:val="40"/>
                <w:sz w:val="22"/>
              </w:rPr>
              <w:t> </w:t>
            </w:r>
            <w:r>
              <w:rPr>
                <w:sz w:val="22"/>
              </w:rPr>
              <w:t>accordance</w:t>
            </w:r>
            <w:r>
              <w:rPr>
                <w:spacing w:val="40"/>
                <w:sz w:val="22"/>
              </w:rPr>
              <w:t> </w:t>
            </w:r>
            <w:r>
              <w:rPr>
                <w:sz w:val="22"/>
              </w:rPr>
              <w:t>with procedures in accordance with law</w:t>
            </w:r>
            <w:r>
              <w:rPr>
                <w:spacing w:val="-1"/>
                <w:sz w:val="22"/>
              </w:rPr>
              <w:t> </w:t>
            </w:r>
            <w:r>
              <w:rPr>
                <w:sz w:val="22"/>
              </w:rPr>
              <w:t>of Nepal</w:t>
            </w:r>
            <w:r>
              <w:rPr>
                <w:spacing w:val="-4"/>
                <w:sz w:val="22"/>
              </w:rPr>
              <w:t> </w:t>
            </w:r>
            <w:r>
              <w:rPr>
                <w:sz w:val="22"/>
              </w:rPr>
              <w:t>at the</w:t>
            </w:r>
            <w:r>
              <w:rPr>
                <w:spacing w:val="-2"/>
                <w:sz w:val="22"/>
              </w:rPr>
              <w:t> </w:t>
            </w:r>
            <w:r>
              <w:rPr>
                <w:sz w:val="22"/>
              </w:rPr>
              <w:t>place </w:t>
            </w:r>
            <w:r>
              <w:rPr>
                <w:b/>
                <w:sz w:val="22"/>
              </w:rPr>
              <w:t>given in</w:t>
            </w:r>
            <w:r>
              <w:rPr>
                <w:b/>
                <w:spacing w:val="-2"/>
                <w:sz w:val="22"/>
              </w:rPr>
              <w:t> </w:t>
            </w:r>
            <w:r>
              <w:rPr>
                <w:b/>
                <w:sz w:val="22"/>
              </w:rPr>
              <w:t>the SCC</w:t>
            </w:r>
            <w:r>
              <w:rPr>
                <w:sz w:val="22"/>
              </w:rPr>
              <w:t>.</w:t>
            </w:r>
          </w:p>
        </w:tc>
      </w:tr>
      <w:tr>
        <w:trPr>
          <w:trHeight w:val="321" w:hRule="atLeast"/>
        </w:trPr>
        <w:tc>
          <w:tcPr>
            <w:tcW w:w="9566" w:type="dxa"/>
            <w:gridSpan w:val="2"/>
          </w:tcPr>
          <w:p>
            <w:pPr>
              <w:pStyle w:val="TableParagraph"/>
              <w:spacing w:before="1"/>
              <w:ind w:left="4206"/>
              <w:rPr>
                <w:b/>
                <w:sz w:val="24"/>
              </w:rPr>
            </w:pPr>
            <w:bookmarkStart w:name="_bookmark31" w:id="137"/>
            <w:bookmarkEnd w:id="137"/>
            <w:r>
              <w:rPr/>
            </w:r>
            <w:r>
              <w:rPr>
                <w:b/>
                <w:spacing w:val="-2"/>
                <w:sz w:val="24"/>
              </w:rPr>
              <w:t>B.</w:t>
            </w:r>
            <w:r>
              <w:rPr>
                <w:b/>
                <w:spacing w:val="-9"/>
                <w:sz w:val="24"/>
              </w:rPr>
              <w:t> </w:t>
            </w:r>
            <w:r>
              <w:rPr>
                <w:b/>
                <w:spacing w:val="-2"/>
                <w:sz w:val="24"/>
              </w:rPr>
              <w:t>Staff</w:t>
            </w:r>
            <w:r>
              <w:rPr>
                <w:b/>
                <w:spacing w:val="-11"/>
                <w:sz w:val="24"/>
              </w:rPr>
              <w:t> </w:t>
            </w:r>
            <w:r>
              <w:rPr>
                <w:b/>
                <w:spacing w:val="-2"/>
                <w:sz w:val="24"/>
              </w:rPr>
              <w:t>and</w:t>
            </w:r>
            <w:r>
              <w:rPr>
                <w:b/>
                <w:spacing w:val="-8"/>
                <w:sz w:val="24"/>
              </w:rPr>
              <w:t> </w:t>
            </w:r>
            <w:r>
              <w:rPr>
                <w:b/>
                <w:spacing w:val="-4"/>
                <w:sz w:val="24"/>
              </w:rPr>
              <w:t>Labor</w:t>
            </w:r>
          </w:p>
        </w:tc>
      </w:tr>
      <w:tr>
        <w:trPr>
          <w:trHeight w:val="1502" w:hRule="atLeast"/>
        </w:trPr>
        <w:tc>
          <w:tcPr>
            <w:tcW w:w="1729" w:type="dxa"/>
          </w:tcPr>
          <w:p>
            <w:pPr>
              <w:pStyle w:val="TableParagraph"/>
              <w:tabs>
                <w:tab w:pos="1012" w:val="left" w:leader="none"/>
              </w:tabs>
              <w:spacing w:line="268" w:lineRule="auto"/>
              <w:ind w:left="379" w:right="95" w:hanging="269"/>
              <w:rPr>
                <w:sz w:val="22"/>
              </w:rPr>
            </w:pPr>
            <w:bookmarkStart w:name="_bookmark32" w:id="138"/>
            <w:bookmarkEnd w:id="138"/>
            <w:r>
              <w:rPr/>
            </w:r>
            <w:r>
              <w:rPr>
                <w:spacing w:val="-4"/>
                <w:sz w:val="22"/>
              </w:rPr>
              <w:t>31.</w:t>
            </w:r>
            <w:r>
              <w:rPr>
                <w:sz w:val="22"/>
              </w:rPr>
              <w:tab/>
              <w:tab/>
            </w:r>
            <w:r>
              <w:rPr>
                <w:spacing w:val="-2"/>
                <w:sz w:val="22"/>
              </w:rPr>
              <w:t>Force</w:t>
            </w:r>
            <w:r>
              <w:rPr>
                <w:spacing w:val="-2"/>
                <w:sz w:val="22"/>
              </w:rPr>
              <w:t>d</w:t>
            </w:r>
            <w:r>
              <w:rPr>
                <w:spacing w:val="-2"/>
                <w:sz w:val="22"/>
              </w:rPr>
              <w:t> Labor</w:t>
            </w:r>
          </w:p>
        </w:tc>
        <w:tc>
          <w:tcPr>
            <w:tcW w:w="7837" w:type="dxa"/>
          </w:tcPr>
          <w:p>
            <w:pPr>
              <w:pStyle w:val="TableParagraph"/>
              <w:spacing w:before="116"/>
              <w:ind w:left="580" w:right="95" w:hanging="471"/>
              <w:jc w:val="both"/>
              <w:rPr>
                <w:sz w:val="22"/>
              </w:rPr>
            </w:pPr>
            <w:r>
              <w:rPr>
                <w:sz w:val="22"/>
              </w:rPr>
              <w:t>31.1 The Contractor shall not employ forced labor, which consists of any work or service, not voluntarily performed, that is exacted from an individual under</w:t>
            </w:r>
            <w:r>
              <w:rPr>
                <w:spacing w:val="40"/>
                <w:sz w:val="22"/>
              </w:rPr>
              <w:t> </w:t>
            </w:r>
            <w:r>
              <w:rPr>
                <w:sz w:val="22"/>
              </w:rPr>
              <w:t>threat of force or penalty. This covers any kind of involuntary or compulsory labor, such as indentured labor, bonded labor, or similar labor–contracting </w:t>
            </w:r>
            <w:r>
              <w:rPr>
                <w:spacing w:val="-2"/>
                <w:sz w:val="22"/>
              </w:rPr>
              <w:t>arrangements.</w:t>
            </w:r>
          </w:p>
        </w:tc>
      </w:tr>
    </w:tbl>
    <w:p>
      <w:pPr>
        <w:pStyle w:val="TableParagraph"/>
        <w:spacing w:after="0"/>
        <w:jc w:val="both"/>
        <w:rPr>
          <w:sz w:val="22"/>
        </w:rPr>
        <w:sectPr>
          <w:pgSz w:w="12240" w:h="15840"/>
          <w:pgMar w:header="526" w:footer="0" w:top="1280" w:bottom="280" w:left="1080" w:right="360"/>
        </w:sectPr>
      </w:pPr>
    </w:p>
    <w:p>
      <w:pPr>
        <w:pStyle w:val="BodyText"/>
        <w:spacing w:before="2"/>
        <w:rPr>
          <w:sz w:val="13"/>
        </w:rPr>
      </w:pPr>
    </w:p>
    <w:tbl>
      <w:tblPr>
        <w:tblW w:w="0" w:type="auto"/>
        <w:jc w:val="left"/>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729"/>
        <w:gridCol w:w="7837"/>
      </w:tblGrid>
      <w:tr>
        <w:trPr>
          <w:trHeight w:val="1891" w:hRule="atLeast"/>
        </w:trPr>
        <w:tc>
          <w:tcPr>
            <w:tcW w:w="1729" w:type="dxa"/>
          </w:tcPr>
          <w:p>
            <w:pPr>
              <w:pStyle w:val="TableParagraph"/>
              <w:spacing w:line="244" w:lineRule="exact"/>
              <w:ind w:left="110"/>
              <w:rPr>
                <w:sz w:val="22"/>
              </w:rPr>
            </w:pPr>
            <w:bookmarkStart w:name="_bookmark33" w:id="139"/>
            <w:bookmarkEnd w:id="139"/>
            <w:r>
              <w:rPr/>
            </w:r>
            <w:r>
              <w:rPr>
                <w:sz w:val="22"/>
              </w:rPr>
              <w:t>32.</w:t>
            </w:r>
            <w:r>
              <w:rPr>
                <w:spacing w:val="-4"/>
                <w:sz w:val="22"/>
              </w:rPr>
              <w:t> </w:t>
            </w:r>
            <w:r>
              <w:rPr>
                <w:sz w:val="22"/>
              </w:rPr>
              <w:t>Child</w:t>
            </w:r>
            <w:r>
              <w:rPr>
                <w:spacing w:val="-4"/>
                <w:sz w:val="22"/>
              </w:rPr>
              <w:t> </w:t>
            </w:r>
            <w:r>
              <w:rPr>
                <w:spacing w:val="-2"/>
                <w:sz w:val="22"/>
              </w:rPr>
              <w:t>Labor</w:t>
            </w:r>
          </w:p>
        </w:tc>
        <w:tc>
          <w:tcPr>
            <w:tcW w:w="7837" w:type="dxa"/>
          </w:tcPr>
          <w:p>
            <w:pPr>
              <w:pStyle w:val="TableParagraph"/>
              <w:spacing w:before="121"/>
              <w:ind w:left="585" w:right="98" w:hanging="476"/>
              <w:jc w:val="both"/>
              <w:rPr>
                <w:sz w:val="22"/>
              </w:rPr>
            </w:pPr>
            <w:r>
              <w:rPr>
                <w:sz w:val="22"/>
              </w:rPr>
              <w:t>32.1 The Contractor shall not employ children in a manner that is economically exploitative, or is likely to be hazardous, or to interfere with, the child's education, or to be harmful to the child's health or physical, mental, spiritual, moral, or social development. Where national laws have provisions for employment of minors, the Contractor shall follow those laws applicable to the Contractor.</w:t>
            </w:r>
            <w:r>
              <w:rPr>
                <w:spacing w:val="62"/>
                <w:sz w:val="22"/>
              </w:rPr>
              <w:t> </w:t>
            </w:r>
            <w:r>
              <w:rPr>
                <w:sz w:val="22"/>
              </w:rPr>
              <w:t>Children</w:t>
            </w:r>
            <w:r>
              <w:rPr>
                <w:spacing w:val="60"/>
                <w:sz w:val="22"/>
              </w:rPr>
              <w:t> </w:t>
            </w:r>
            <w:r>
              <w:rPr>
                <w:sz w:val="22"/>
              </w:rPr>
              <w:t>below</w:t>
            </w:r>
            <w:r>
              <w:rPr>
                <w:spacing w:val="59"/>
                <w:sz w:val="22"/>
              </w:rPr>
              <w:t> </w:t>
            </w:r>
            <w:r>
              <w:rPr>
                <w:sz w:val="22"/>
              </w:rPr>
              <w:t>the</w:t>
            </w:r>
            <w:r>
              <w:rPr>
                <w:spacing w:val="59"/>
                <w:sz w:val="22"/>
              </w:rPr>
              <w:t> </w:t>
            </w:r>
            <w:r>
              <w:rPr>
                <w:sz w:val="22"/>
              </w:rPr>
              <w:t>age</w:t>
            </w:r>
            <w:r>
              <w:rPr>
                <w:spacing w:val="58"/>
                <w:sz w:val="22"/>
              </w:rPr>
              <w:t> </w:t>
            </w:r>
            <w:r>
              <w:rPr>
                <w:sz w:val="22"/>
              </w:rPr>
              <w:t>of</w:t>
            </w:r>
            <w:r>
              <w:rPr>
                <w:spacing w:val="63"/>
                <w:sz w:val="22"/>
              </w:rPr>
              <w:t> </w:t>
            </w:r>
            <w:r>
              <w:rPr>
                <w:sz w:val="22"/>
              </w:rPr>
              <w:t>18</w:t>
            </w:r>
            <w:r>
              <w:rPr>
                <w:spacing w:val="65"/>
                <w:sz w:val="22"/>
              </w:rPr>
              <w:t> </w:t>
            </w:r>
            <w:r>
              <w:rPr>
                <w:sz w:val="22"/>
              </w:rPr>
              <w:t>years</w:t>
            </w:r>
            <w:r>
              <w:rPr>
                <w:spacing w:val="67"/>
                <w:sz w:val="22"/>
              </w:rPr>
              <w:t> </w:t>
            </w:r>
            <w:r>
              <w:rPr>
                <w:sz w:val="22"/>
              </w:rPr>
              <w:t>shall</w:t>
            </w:r>
            <w:r>
              <w:rPr>
                <w:spacing w:val="61"/>
                <w:sz w:val="22"/>
              </w:rPr>
              <w:t> </w:t>
            </w:r>
            <w:r>
              <w:rPr>
                <w:sz w:val="22"/>
              </w:rPr>
              <w:t>not</w:t>
            </w:r>
            <w:r>
              <w:rPr>
                <w:spacing w:val="66"/>
                <w:sz w:val="22"/>
              </w:rPr>
              <w:t> </w:t>
            </w:r>
            <w:r>
              <w:rPr>
                <w:sz w:val="22"/>
              </w:rPr>
              <w:t>be</w:t>
            </w:r>
            <w:r>
              <w:rPr>
                <w:spacing w:val="63"/>
                <w:sz w:val="22"/>
              </w:rPr>
              <w:t> </w:t>
            </w:r>
            <w:r>
              <w:rPr>
                <w:sz w:val="22"/>
              </w:rPr>
              <w:t>employed</w:t>
            </w:r>
            <w:r>
              <w:rPr>
                <w:spacing w:val="61"/>
                <w:sz w:val="22"/>
              </w:rPr>
              <w:t> </w:t>
            </w:r>
            <w:r>
              <w:rPr>
                <w:spacing w:val="-5"/>
                <w:sz w:val="22"/>
              </w:rPr>
              <w:t>in</w:t>
            </w:r>
          </w:p>
          <w:p>
            <w:pPr>
              <w:pStyle w:val="TableParagraph"/>
              <w:spacing w:line="233" w:lineRule="exact"/>
              <w:ind w:left="585"/>
              <w:jc w:val="both"/>
              <w:rPr>
                <w:sz w:val="22"/>
              </w:rPr>
            </w:pPr>
            <w:r>
              <w:rPr>
                <w:sz w:val="22"/>
              </w:rPr>
              <w:t>dangerous</w:t>
            </w:r>
            <w:r>
              <w:rPr>
                <w:spacing w:val="-8"/>
                <w:sz w:val="22"/>
              </w:rPr>
              <w:t> </w:t>
            </w:r>
            <w:r>
              <w:rPr>
                <w:spacing w:val="-4"/>
                <w:sz w:val="22"/>
              </w:rPr>
              <w:t>work.</w:t>
            </w:r>
          </w:p>
        </w:tc>
      </w:tr>
      <w:tr>
        <w:trPr>
          <w:trHeight w:val="3528" w:hRule="atLeast"/>
        </w:trPr>
        <w:tc>
          <w:tcPr>
            <w:tcW w:w="1729" w:type="dxa"/>
          </w:tcPr>
          <w:p>
            <w:pPr>
              <w:pStyle w:val="TableParagraph"/>
              <w:spacing w:line="249" w:lineRule="exact"/>
              <w:ind w:left="110"/>
              <w:rPr>
                <w:sz w:val="22"/>
              </w:rPr>
            </w:pPr>
            <w:bookmarkStart w:name="_bookmark34" w:id="140"/>
            <w:bookmarkEnd w:id="140"/>
            <w:r>
              <w:rPr/>
            </w:r>
            <w:r>
              <w:rPr>
                <w:sz w:val="22"/>
              </w:rPr>
              <w:t>33.Non-</w:t>
            </w:r>
          </w:p>
          <w:p>
            <w:pPr>
              <w:pStyle w:val="TableParagraph"/>
              <w:spacing w:line="273" w:lineRule="auto" w:before="40"/>
              <w:ind w:left="379" w:right="97"/>
              <w:rPr>
                <w:sz w:val="22"/>
              </w:rPr>
            </w:pPr>
            <w:r>
              <w:rPr>
                <w:spacing w:val="-2"/>
                <w:sz w:val="22"/>
              </w:rPr>
              <w:t>discriminatio </w:t>
            </w:r>
            <w:r>
              <w:rPr>
                <w:sz w:val="22"/>
              </w:rPr>
              <w:t>n</w:t>
            </w:r>
            <w:r>
              <w:rPr>
                <w:spacing w:val="76"/>
                <w:sz w:val="22"/>
              </w:rPr>
              <w:t> </w:t>
            </w:r>
            <w:r>
              <w:rPr>
                <w:sz w:val="22"/>
              </w:rPr>
              <w:t>and</w:t>
            </w:r>
            <w:r>
              <w:rPr>
                <w:spacing w:val="76"/>
                <w:sz w:val="22"/>
              </w:rPr>
              <w:t> </w:t>
            </w:r>
            <w:r>
              <w:rPr>
                <w:sz w:val="22"/>
              </w:rPr>
              <w:t>Equal </w:t>
            </w:r>
            <w:r>
              <w:rPr>
                <w:spacing w:val="-2"/>
                <w:sz w:val="22"/>
              </w:rPr>
              <w:t>Opportunity</w:t>
            </w:r>
          </w:p>
        </w:tc>
        <w:tc>
          <w:tcPr>
            <w:tcW w:w="7837" w:type="dxa"/>
          </w:tcPr>
          <w:p>
            <w:pPr>
              <w:pStyle w:val="TableParagraph"/>
              <w:spacing w:before="121"/>
              <w:ind w:left="580" w:right="97" w:hanging="471"/>
              <w:jc w:val="both"/>
              <w:rPr>
                <w:sz w:val="22"/>
              </w:rPr>
            </w:pPr>
            <w:r>
              <w:rPr>
                <w:color w:val="000000"/>
                <w:sz w:val="22"/>
                <w:highlight w:val="yellow"/>
              </w:rPr>
              <w:t>33.1</w:t>
            </w:r>
            <w:r>
              <w:rPr>
                <w:color w:val="000000"/>
                <w:sz w:val="22"/>
              </w:rPr>
              <w:t> The Contractor shall not make employment decisions on the basis of personal characteristics unrelated to inherent job requirements. The Contractor shall base the employment relationship on the principle of equal opportunity and fair treatment, and shall not discriminate with respect to aspects of the employment relationship, including recruitment and hiring, compensation (including wages and benefits), working conditions and terms of employment, access to training, promotion,</w:t>
            </w:r>
            <w:r>
              <w:rPr>
                <w:color w:val="000000"/>
                <w:spacing w:val="-1"/>
                <w:sz w:val="22"/>
              </w:rPr>
              <w:t> </w:t>
            </w:r>
            <w:r>
              <w:rPr>
                <w:color w:val="000000"/>
                <w:sz w:val="22"/>
              </w:rPr>
              <w:t>termination</w:t>
            </w:r>
            <w:r>
              <w:rPr>
                <w:color w:val="000000"/>
                <w:spacing w:val="-7"/>
                <w:sz w:val="22"/>
              </w:rPr>
              <w:t> </w:t>
            </w:r>
            <w:r>
              <w:rPr>
                <w:color w:val="000000"/>
                <w:sz w:val="22"/>
              </w:rPr>
              <w:t>of employment or retirement,</w:t>
            </w:r>
            <w:r>
              <w:rPr>
                <w:color w:val="000000"/>
                <w:spacing w:val="-1"/>
                <w:sz w:val="22"/>
              </w:rPr>
              <w:t> </w:t>
            </w:r>
            <w:r>
              <w:rPr>
                <w:color w:val="000000"/>
                <w:sz w:val="22"/>
              </w:rPr>
              <w:t>and</w:t>
            </w:r>
            <w:r>
              <w:rPr>
                <w:color w:val="000000"/>
                <w:spacing w:val="-3"/>
                <w:sz w:val="22"/>
              </w:rPr>
              <w:t> </w:t>
            </w:r>
            <w:r>
              <w:rPr>
                <w:color w:val="000000"/>
                <w:sz w:val="22"/>
              </w:rPr>
              <w:t>discipline.</w:t>
            </w:r>
            <w:r>
              <w:rPr>
                <w:color w:val="000000"/>
                <w:spacing w:val="-1"/>
                <w:sz w:val="22"/>
              </w:rPr>
              <w:t> </w:t>
            </w:r>
            <w:r>
              <w:rPr>
                <w:color w:val="000000"/>
                <w:sz w:val="22"/>
              </w:rPr>
              <w:t>In</w:t>
            </w:r>
            <w:r>
              <w:rPr>
                <w:color w:val="000000"/>
                <w:spacing w:val="-7"/>
                <w:sz w:val="22"/>
              </w:rPr>
              <w:t> </w:t>
            </w:r>
            <w:r>
              <w:rPr>
                <w:color w:val="000000"/>
                <w:sz w:val="22"/>
              </w:rPr>
              <w:t>countries where national law provides for non-discrimination in employment, the Contractor shall comply with national law. When national laws are silent on nondiscrimination in employment, the Contractor shall meet this Sub clause's requirements. Special measures of protection or assistance to remedy past discrimination or selection for a particular job based on the inherent</w:t>
            </w:r>
            <w:r>
              <w:rPr>
                <w:color w:val="000000"/>
                <w:spacing w:val="40"/>
                <w:sz w:val="22"/>
              </w:rPr>
              <w:t> </w:t>
            </w:r>
            <w:r>
              <w:rPr>
                <w:color w:val="000000"/>
                <w:sz w:val="22"/>
              </w:rPr>
              <w:t>requirements of the job shall not be deemed discrimination.</w:t>
            </w:r>
          </w:p>
        </w:tc>
      </w:tr>
      <w:tr>
        <w:trPr>
          <w:trHeight w:val="321" w:hRule="atLeast"/>
        </w:trPr>
        <w:tc>
          <w:tcPr>
            <w:tcW w:w="9566" w:type="dxa"/>
            <w:gridSpan w:val="2"/>
          </w:tcPr>
          <w:p>
            <w:pPr>
              <w:pStyle w:val="TableParagraph"/>
              <w:spacing w:line="273" w:lineRule="exact"/>
              <w:ind w:left="728" w:right="1"/>
              <w:jc w:val="center"/>
              <w:rPr>
                <w:b/>
                <w:sz w:val="24"/>
              </w:rPr>
            </w:pPr>
            <w:bookmarkStart w:name="_bookmark35" w:id="141"/>
            <w:bookmarkEnd w:id="141"/>
            <w:r>
              <w:rPr/>
            </w:r>
            <w:r>
              <w:rPr>
                <w:b/>
                <w:spacing w:val="-2"/>
                <w:sz w:val="24"/>
              </w:rPr>
              <w:t>B1.</w:t>
            </w:r>
            <w:r>
              <w:rPr>
                <w:b/>
                <w:spacing w:val="-9"/>
                <w:sz w:val="24"/>
              </w:rPr>
              <w:t> </w:t>
            </w:r>
            <w:r>
              <w:rPr>
                <w:b/>
                <w:spacing w:val="-2"/>
                <w:sz w:val="24"/>
              </w:rPr>
              <w:t>Time</w:t>
            </w:r>
            <w:r>
              <w:rPr>
                <w:b/>
                <w:spacing w:val="-8"/>
                <w:sz w:val="24"/>
              </w:rPr>
              <w:t> </w:t>
            </w:r>
            <w:r>
              <w:rPr>
                <w:b/>
                <w:spacing w:val="-2"/>
                <w:sz w:val="24"/>
              </w:rPr>
              <w:t>Control</w:t>
            </w:r>
          </w:p>
        </w:tc>
      </w:tr>
      <w:tr>
        <w:trPr>
          <w:trHeight w:val="1502" w:hRule="atLeast"/>
        </w:trPr>
        <w:tc>
          <w:tcPr>
            <w:tcW w:w="1729" w:type="dxa"/>
            <w:vMerge w:val="restart"/>
          </w:tcPr>
          <w:p>
            <w:pPr>
              <w:pStyle w:val="TableParagraph"/>
              <w:spacing w:line="244" w:lineRule="exact"/>
              <w:ind w:left="110"/>
              <w:rPr>
                <w:sz w:val="22"/>
              </w:rPr>
            </w:pPr>
            <w:bookmarkStart w:name="_bookmark36" w:id="142"/>
            <w:bookmarkEnd w:id="142"/>
            <w:r>
              <w:rPr/>
            </w:r>
            <w:r>
              <w:rPr>
                <w:sz w:val="22"/>
              </w:rPr>
              <w:t>34.</w:t>
            </w:r>
            <w:r>
              <w:rPr>
                <w:spacing w:val="2"/>
                <w:sz w:val="22"/>
              </w:rPr>
              <w:t> </w:t>
            </w:r>
            <w:r>
              <w:rPr>
                <w:spacing w:val="-2"/>
                <w:sz w:val="22"/>
              </w:rPr>
              <w:t>Program</w:t>
            </w:r>
          </w:p>
        </w:tc>
        <w:tc>
          <w:tcPr>
            <w:tcW w:w="7837" w:type="dxa"/>
          </w:tcPr>
          <w:p>
            <w:pPr>
              <w:pStyle w:val="TableParagraph"/>
              <w:spacing w:before="116"/>
              <w:ind w:left="580" w:right="89" w:hanging="471"/>
              <w:jc w:val="both"/>
              <w:rPr>
                <w:sz w:val="22"/>
              </w:rPr>
            </w:pPr>
            <w:r>
              <w:rPr>
                <w:sz w:val="22"/>
              </w:rPr>
              <w:t>34.1</w:t>
            </w:r>
            <w:r>
              <w:rPr>
                <w:spacing w:val="24"/>
                <w:sz w:val="22"/>
              </w:rPr>
              <w:t> </w:t>
            </w:r>
            <w:r>
              <w:rPr>
                <w:sz w:val="22"/>
              </w:rPr>
              <w:t>Within the time </w:t>
            </w:r>
            <w:r>
              <w:rPr>
                <w:b/>
                <w:sz w:val="22"/>
              </w:rPr>
              <w:t>stated in the SCC</w:t>
            </w:r>
            <w:r>
              <w:rPr>
                <w:sz w:val="22"/>
              </w:rPr>
              <w:t>, after the date of the Letter</w:t>
            </w:r>
            <w:r>
              <w:rPr>
                <w:spacing w:val="33"/>
                <w:sz w:val="22"/>
              </w:rPr>
              <w:t> </w:t>
            </w:r>
            <w:r>
              <w:rPr>
                <w:sz w:val="22"/>
              </w:rPr>
              <w:t>of Acceptance, the Contractor shall submit to the Project Manager for approval a Program </w:t>
            </w:r>
            <w:r>
              <w:rPr>
                <w:spacing w:val="-4"/>
                <w:sz w:val="22"/>
              </w:rPr>
              <w:t>showing</w:t>
            </w:r>
            <w:r>
              <w:rPr>
                <w:spacing w:val="-10"/>
                <w:sz w:val="22"/>
              </w:rPr>
              <w:t> </w:t>
            </w:r>
            <w:r>
              <w:rPr>
                <w:spacing w:val="-4"/>
                <w:sz w:val="22"/>
              </w:rPr>
              <w:t>the</w:t>
            </w:r>
            <w:r>
              <w:rPr>
                <w:spacing w:val="-6"/>
                <w:sz w:val="22"/>
              </w:rPr>
              <w:t> </w:t>
            </w:r>
            <w:r>
              <w:rPr>
                <w:spacing w:val="-4"/>
                <w:sz w:val="22"/>
              </w:rPr>
              <w:t>general methods,</w:t>
            </w:r>
            <w:r>
              <w:rPr>
                <w:sz w:val="22"/>
              </w:rPr>
              <w:t> </w:t>
            </w:r>
            <w:r>
              <w:rPr>
                <w:spacing w:val="-4"/>
                <w:sz w:val="22"/>
              </w:rPr>
              <w:t>arrangements, order,</w:t>
            </w:r>
            <w:r>
              <w:rPr>
                <w:spacing w:val="-10"/>
                <w:sz w:val="22"/>
              </w:rPr>
              <w:t> </w:t>
            </w:r>
            <w:r>
              <w:rPr>
                <w:spacing w:val="-4"/>
                <w:sz w:val="22"/>
              </w:rPr>
              <w:t>and</w:t>
            </w:r>
            <w:r>
              <w:rPr>
                <w:spacing w:val="-9"/>
                <w:sz w:val="22"/>
              </w:rPr>
              <w:t> </w:t>
            </w:r>
            <w:r>
              <w:rPr>
                <w:spacing w:val="-4"/>
                <w:sz w:val="22"/>
              </w:rPr>
              <w:t>timing</w:t>
            </w:r>
            <w:r>
              <w:rPr>
                <w:spacing w:val="-9"/>
                <w:sz w:val="22"/>
              </w:rPr>
              <w:t> </w:t>
            </w:r>
            <w:r>
              <w:rPr>
                <w:spacing w:val="-4"/>
                <w:sz w:val="22"/>
              </w:rPr>
              <w:t>for all</w:t>
            </w:r>
            <w:r>
              <w:rPr>
                <w:spacing w:val="-10"/>
                <w:sz w:val="22"/>
              </w:rPr>
              <w:t> </w:t>
            </w:r>
            <w:r>
              <w:rPr>
                <w:spacing w:val="-4"/>
                <w:sz w:val="22"/>
              </w:rPr>
              <w:t>the</w:t>
            </w:r>
            <w:r>
              <w:rPr>
                <w:spacing w:val="-10"/>
                <w:sz w:val="22"/>
              </w:rPr>
              <w:t> </w:t>
            </w:r>
            <w:r>
              <w:rPr>
                <w:spacing w:val="-4"/>
                <w:sz w:val="22"/>
              </w:rPr>
              <w:t>activities in </w:t>
            </w:r>
            <w:r>
              <w:rPr>
                <w:sz w:val="22"/>
              </w:rPr>
              <w:t>the</w:t>
            </w:r>
            <w:r>
              <w:rPr>
                <w:spacing w:val="-16"/>
                <w:sz w:val="22"/>
              </w:rPr>
              <w:t> </w:t>
            </w:r>
            <w:r>
              <w:rPr>
                <w:sz w:val="22"/>
              </w:rPr>
              <w:t>Works.</w:t>
            </w:r>
            <w:r>
              <w:rPr>
                <w:spacing w:val="-14"/>
                <w:sz w:val="22"/>
              </w:rPr>
              <w:t> </w:t>
            </w:r>
            <w:r>
              <w:rPr>
                <w:sz w:val="22"/>
              </w:rPr>
              <w:t>In</w:t>
            </w:r>
            <w:r>
              <w:rPr>
                <w:spacing w:val="-14"/>
                <w:sz w:val="22"/>
              </w:rPr>
              <w:t> </w:t>
            </w:r>
            <w:r>
              <w:rPr>
                <w:sz w:val="22"/>
              </w:rPr>
              <w:t>the</w:t>
            </w:r>
            <w:r>
              <w:rPr>
                <w:spacing w:val="-13"/>
                <w:sz w:val="22"/>
              </w:rPr>
              <w:t> </w:t>
            </w:r>
            <w:r>
              <w:rPr>
                <w:sz w:val="22"/>
              </w:rPr>
              <w:t>case</w:t>
            </w:r>
            <w:r>
              <w:rPr>
                <w:spacing w:val="-14"/>
                <w:sz w:val="22"/>
              </w:rPr>
              <w:t> </w:t>
            </w:r>
            <w:r>
              <w:rPr>
                <w:sz w:val="22"/>
              </w:rPr>
              <w:t>of</w:t>
            </w:r>
            <w:r>
              <w:rPr>
                <w:spacing w:val="-14"/>
                <w:sz w:val="22"/>
              </w:rPr>
              <w:t> </w:t>
            </w:r>
            <w:r>
              <w:rPr>
                <w:sz w:val="22"/>
              </w:rPr>
              <w:t>a</w:t>
            </w:r>
            <w:r>
              <w:rPr>
                <w:spacing w:val="-14"/>
                <w:sz w:val="22"/>
              </w:rPr>
              <w:t> </w:t>
            </w:r>
            <w:r>
              <w:rPr>
                <w:sz w:val="22"/>
              </w:rPr>
              <w:t>lump</w:t>
            </w:r>
            <w:r>
              <w:rPr>
                <w:spacing w:val="-13"/>
                <w:sz w:val="22"/>
              </w:rPr>
              <w:t> </w:t>
            </w:r>
            <w:r>
              <w:rPr>
                <w:sz w:val="22"/>
              </w:rPr>
              <w:t>sum</w:t>
            </w:r>
            <w:r>
              <w:rPr>
                <w:spacing w:val="-14"/>
                <w:sz w:val="22"/>
              </w:rPr>
              <w:t> </w:t>
            </w:r>
            <w:r>
              <w:rPr>
                <w:sz w:val="22"/>
              </w:rPr>
              <w:t>contract,</w:t>
            </w:r>
            <w:r>
              <w:rPr>
                <w:spacing w:val="-14"/>
                <w:sz w:val="22"/>
              </w:rPr>
              <w:t> </w:t>
            </w:r>
            <w:r>
              <w:rPr>
                <w:sz w:val="22"/>
              </w:rPr>
              <w:t>the</w:t>
            </w:r>
            <w:r>
              <w:rPr>
                <w:spacing w:val="-14"/>
                <w:sz w:val="22"/>
              </w:rPr>
              <w:t> </w:t>
            </w:r>
            <w:r>
              <w:rPr>
                <w:sz w:val="22"/>
              </w:rPr>
              <w:t>activities</w:t>
            </w:r>
            <w:r>
              <w:rPr>
                <w:spacing w:val="-13"/>
                <w:sz w:val="22"/>
              </w:rPr>
              <w:t> </w:t>
            </w:r>
            <w:r>
              <w:rPr>
                <w:sz w:val="22"/>
              </w:rPr>
              <w:t>in</w:t>
            </w:r>
            <w:r>
              <w:rPr>
                <w:spacing w:val="-14"/>
                <w:sz w:val="22"/>
              </w:rPr>
              <w:t> </w:t>
            </w:r>
            <w:r>
              <w:rPr>
                <w:sz w:val="22"/>
              </w:rPr>
              <w:t>the</w:t>
            </w:r>
            <w:r>
              <w:rPr>
                <w:spacing w:val="-14"/>
                <w:sz w:val="22"/>
              </w:rPr>
              <w:t> </w:t>
            </w:r>
            <w:r>
              <w:rPr>
                <w:sz w:val="22"/>
              </w:rPr>
              <w:t>Program</w:t>
            </w:r>
            <w:r>
              <w:rPr>
                <w:spacing w:val="-14"/>
                <w:sz w:val="22"/>
              </w:rPr>
              <w:t> </w:t>
            </w:r>
            <w:r>
              <w:rPr>
                <w:sz w:val="22"/>
              </w:rPr>
              <w:t>shall</w:t>
            </w:r>
            <w:r>
              <w:rPr>
                <w:spacing w:val="-13"/>
                <w:sz w:val="22"/>
              </w:rPr>
              <w:t> </w:t>
            </w:r>
            <w:r>
              <w:rPr>
                <w:sz w:val="22"/>
              </w:rPr>
              <w:t>be consistent with</w:t>
            </w:r>
            <w:r>
              <w:rPr>
                <w:spacing w:val="-5"/>
                <w:sz w:val="22"/>
              </w:rPr>
              <w:t> </w:t>
            </w:r>
            <w:r>
              <w:rPr>
                <w:sz w:val="22"/>
              </w:rPr>
              <w:t>those</w:t>
            </w:r>
            <w:r>
              <w:rPr>
                <w:spacing w:val="-1"/>
                <w:sz w:val="22"/>
              </w:rPr>
              <w:t> </w:t>
            </w:r>
            <w:r>
              <w:rPr>
                <w:sz w:val="22"/>
              </w:rPr>
              <w:t>in</w:t>
            </w:r>
            <w:r>
              <w:rPr>
                <w:spacing w:val="-5"/>
                <w:sz w:val="22"/>
              </w:rPr>
              <w:t> </w:t>
            </w:r>
            <w:r>
              <w:rPr>
                <w:sz w:val="22"/>
              </w:rPr>
              <w:t>the Activity</w:t>
            </w:r>
            <w:r>
              <w:rPr>
                <w:spacing w:val="-5"/>
                <w:sz w:val="22"/>
              </w:rPr>
              <w:t> </w:t>
            </w:r>
            <w:r>
              <w:rPr>
                <w:sz w:val="22"/>
              </w:rPr>
              <w:t>Schedule.</w:t>
            </w:r>
          </w:p>
        </w:tc>
      </w:tr>
      <w:tr>
        <w:trPr>
          <w:trHeight w:val="1080" w:hRule="atLeast"/>
        </w:trPr>
        <w:tc>
          <w:tcPr>
            <w:tcW w:w="1729" w:type="dxa"/>
            <w:vMerge/>
            <w:tcBorders>
              <w:top w:val="nil"/>
            </w:tcBorders>
          </w:tcPr>
          <w:p>
            <w:pPr>
              <w:rPr>
                <w:sz w:val="2"/>
                <w:szCs w:val="2"/>
              </w:rPr>
            </w:pPr>
          </w:p>
        </w:tc>
        <w:tc>
          <w:tcPr>
            <w:tcW w:w="7837" w:type="dxa"/>
          </w:tcPr>
          <w:p>
            <w:pPr>
              <w:pStyle w:val="TableParagraph"/>
              <w:spacing w:line="266" w:lineRule="auto" w:before="140"/>
              <w:ind w:left="494" w:right="96" w:hanging="385"/>
              <w:jc w:val="both"/>
              <w:rPr>
                <w:sz w:val="22"/>
              </w:rPr>
            </w:pPr>
            <w:r>
              <w:rPr>
                <w:sz w:val="22"/>
              </w:rPr>
              <w:t>34.2</w:t>
            </w:r>
            <w:r>
              <w:rPr>
                <w:spacing w:val="-14"/>
                <w:sz w:val="22"/>
              </w:rPr>
              <w:t> </w:t>
            </w:r>
            <w:r>
              <w:rPr>
                <w:sz w:val="22"/>
              </w:rPr>
              <w:t>An</w:t>
            </w:r>
            <w:r>
              <w:rPr>
                <w:spacing w:val="-14"/>
                <w:sz w:val="22"/>
              </w:rPr>
              <w:t> </w:t>
            </w:r>
            <w:r>
              <w:rPr>
                <w:sz w:val="22"/>
              </w:rPr>
              <w:t>update</w:t>
            </w:r>
            <w:r>
              <w:rPr>
                <w:spacing w:val="-8"/>
                <w:sz w:val="22"/>
              </w:rPr>
              <w:t> </w:t>
            </w:r>
            <w:r>
              <w:rPr>
                <w:sz w:val="22"/>
              </w:rPr>
              <w:t>of</w:t>
            </w:r>
            <w:r>
              <w:rPr>
                <w:spacing w:val="-12"/>
                <w:sz w:val="22"/>
              </w:rPr>
              <w:t> </w:t>
            </w:r>
            <w:r>
              <w:rPr>
                <w:sz w:val="22"/>
              </w:rPr>
              <w:t>the</w:t>
            </w:r>
            <w:r>
              <w:rPr>
                <w:spacing w:val="-14"/>
                <w:sz w:val="22"/>
              </w:rPr>
              <w:t> </w:t>
            </w:r>
            <w:r>
              <w:rPr>
                <w:sz w:val="22"/>
              </w:rPr>
              <w:t>Program</w:t>
            </w:r>
            <w:r>
              <w:rPr>
                <w:spacing w:val="-14"/>
                <w:sz w:val="22"/>
              </w:rPr>
              <w:t> </w:t>
            </w:r>
            <w:r>
              <w:rPr>
                <w:sz w:val="22"/>
              </w:rPr>
              <w:t>shall</w:t>
            </w:r>
            <w:r>
              <w:rPr>
                <w:spacing w:val="-14"/>
                <w:sz w:val="22"/>
              </w:rPr>
              <w:t> </w:t>
            </w:r>
            <w:r>
              <w:rPr>
                <w:sz w:val="22"/>
              </w:rPr>
              <w:t>be</w:t>
            </w:r>
            <w:r>
              <w:rPr>
                <w:spacing w:val="-12"/>
                <w:sz w:val="22"/>
              </w:rPr>
              <w:t> </w:t>
            </w:r>
            <w:r>
              <w:rPr>
                <w:sz w:val="22"/>
              </w:rPr>
              <w:t>a</w:t>
            </w:r>
            <w:r>
              <w:rPr>
                <w:spacing w:val="-9"/>
                <w:sz w:val="22"/>
              </w:rPr>
              <w:t> </w:t>
            </w:r>
            <w:r>
              <w:rPr>
                <w:sz w:val="22"/>
              </w:rPr>
              <w:t>program</w:t>
            </w:r>
            <w:r>
              <w:rPr>
                <w:spacing w:val="-14"/>
                <w:sz w:val="22"/>
              </w:rPr>
              <w:t> </w:t>
            </w:r>
            <w:r>
              <w:rPr>
                <w:sz w:val="22"/>
              </w:rPr>
              <w:t>showing</w:t>
            </w:r>
            <w:r>
              <w:rPr>
                <w:spacing w:val="-14"/>
                <w:sz w:val="22"/>
              </w:rPr>
              <w:t> </w:t>
            </w:r>
            <w:r>
              <w:rPr>
                <w:sz w:val="22"/>
              </w:rPr>
              <w:t>the</w:t>
            </w:r>
            <w:r>
              <w:rPr>
                <w:spacing w:val="-12"/>
                <w:sz w:val="22"/>
              </w:rPr>
              <w:t> </w:t>
            </w:r>
            <w:r>
              <w:rPr>
                <w:sz w:val="22"/>
              </w:rPr>
              <w:t>actual</w:t>
            </w:r>
            <w:r>
              <w:rPr>
                <w:spacing w:val="-14"/>
                <w:sz w:val="22"/>
              </w:rPr>
              <w:t> </w:t>
            </w:r>
            <w:r>
              <w:rPr>
                <w:sz w:val="22"/>
              </w:rPr>
              <w:t>progress</w:t>
            </w:r>
            <w:r>
              <w:rPr>
                <w:spacing w:val="-10"/>
                <w:sz w:val="22"/>
              </w:rPr>
              <w:t> </w:t>
            </w:r>
            <w:r>
              <w:rPr>
                <w:sz w:val="22"/>
              </w:rPr>
              <w:t>achieved on each activity and the effect of the progress achieved on the timing of the remaining</w:t>
            </w:r>
            <w:r>
              <w:rPr>
                <w:spacing w:val="-4"/>
                <w:sz w:val="22"/>
              </w:rPr>
              <w:t> </w:t>
            </w:r>
            <w:r>
              <w:rPr>
                <w:sz w:val="22"/>
              </w:rPr>
              <w:t>work, including</w:t>
            </w:r>
            <w:r>
              <w:rPr>
                <w:spacing w:val="-4"/>
                <w:sz w:val="22"/>
              </w:rPr>
              <w:t> </w:t>
            </w:r>
            <w:r>
              <w:rPr>
                <w:sz w:val="22"/>
              </w:rPr>
              <w:t>any changes</w:t>
            </w:r>
            <w:r>
              <w:rPr>
                <w:spacing w:val="-8"/>
                <w:sz w:val="22"/>
              </w:rPr>
              <w:t> </w:t>
            </w:r>
            <w:r>
              <w:rPr>
                <w:sz w:val="22"/>
              </w:rPr>
              <w:t>to</w:t>
            </w:r>
            <w:r>
              <w:rPr>
                <w:spacing w:val="-13"/>
                <w:sz w:val="22"/>
              </w:rPr>
              <w:t> </w:t>
            </w:r>
            <w:r>
              <w:rPr>
                <w:sz w:val="22"/>
              </w:rPr>
              <w:t>the</w:t>
            </w:r>
            <w:r>
              <w:rPr>
                <w:spacing w:val="-14"/>
                <w:sz w:val="22"/>
              </w:rPr>
              <w:t> </w:t>
            </w:r>
            <w:r>
              <w:rPr>
                <w:sz w:val="22"/>
              </w:rPr>
              <w:t>sequence</w:t>
            </w:r>
            <w:r>
              <w:rPr>
                <w:spacing w:val="-11"/>
                <w:sz w:val="22"/>
              </w:rPr>
              <w:t> </w:t>
            </w:r>
            <w:r>
              <w:rPr>
                <w:sz w:val="22"/>
              </w:rPr>
              <w:t>of</w:t>
            </w:r>
            <w:r>
              <w:rPr>
                <w:spacing w:val="-10"/>
                <w:sz w:val="22"/>
              </w:rPr>
              <w:t> </w:t>
            </w:r>
            <w:r>
              <w:rPr>
                <w:sz w:val="22"/>
              </w:rPr>
              <w:t>the</w:t>
            </w:r>
            <w:r>
              <w:rPr>
                <w:spacing w:val="-14"/>
                <w:sz w:val="22"/>
              </w:rPr>
              <w:t> </w:t>
            </w:r>
            <w:r>
              <w:rPr>
                <w:sz w:val="22"/>
              </w:rPr>
              <w:t>activities.</w:t>
            </w:r>
          </w:p>
        </w:tc>
      </w:tr>
      <w:tr>
        <w:trPr>
          <w:trHeight w:val="2265" w:hRule="atLeast"/>
        </w:trPr>
        <w:tc>
          <w:tcPr>
            <w:tcW w:w="1729" w:type="dxa"/>
            <w:vMerge/>
            <w:tcBorders>
              <w:top w:val="nil"/>
            </w:tcBorders>
          </w:tcPr>
          <w:p>
            <w:pPr>
              <w:rPr>
                <w:sz w:val="2"/>
                <w:szCs w:val="2"/>
              </w:rPr>
            </w:pPr>
          </w:p>
        </w:tc>
        <w:tc>
          <w:tcPr>
            <w:tcW w:w="7837" w:type="dxa"/>
          </w:tcPr>
          <w:p>
            <w:pPr>
              <w:pStyle w:val="TableParagraph"/>
              <w:spacing w:before="121"/>
              <w:ind w:left="494" w:right="88" w:hanging="385"/>
              <w:jc w:val="both"/>
              <w:rPr>
                <w:sz w:val="22"/>
              </w:rPr>
            </w:pPr>
            <w:r>
              <w:rPr>
                <w:sz w:val="22"/>
              </w:rPr>
              <w:t>34.3 The Contractor shall submit to the Project Manager for approval an updated Program at intervals no longer than the period </w:t>
            </w:r>
            <w:r>
              <w:rPr>
                <w:b/>
                <w:sz w:val="22"/>
              </w:rPr>
              <w:t>stated in the SCC</w:t>
            </w:r>
            <w:r>
              <w:rPr>
                <w:sz w:val="22"/>
              </w:rPr>
              <w:t>. If the Contractor does not submit an updated Program within this period, the Project Manager may withhold the amount stated in the SCC from the next payment certificate and continue to withhold this amount until the next payment after the date</w:t>
            </w:r>
            <w:r>
              <w:rPr>
                <w:spacing w:val="-4"/>
                <w:sz w:val="22"/>
              </w:rPr>
              <w:t> </w:t>
            </w:r>
            <w:r>
              <w:rPr>
                <w:sz w:val="22"/>
              </w:rPr>
              <w:t>on</w:t>
            </w:r>
            <w:r>
              <w:rPr>
                <w:spacing w:val="-2"/>
                <w:sz w:val="22"/>
              </w:rPr>
              <w:t> </w:t>
            </w:r>
            <w:r>
              <w:rPr>
                <w:sz w:val="22"/>
              </w:rPr>
              <w:t>which</w:t>
            </w:r>
            <w:r>
              <w:rPr>
                <w:spacing w:val="-6"/>
                <w:sz w:val="22"/>
              </w:rPr>
              <w:t> </w:t>
            </w:r>
            <w:r>
              <w:rPr>
                <w:sz w:val="22"/>
              </w:rPr>
              <w:t>the</w:t>
            </w:r>
            <w:r>
              <w:rPr>
                <w:spacing w:val="-4"/>
                <w:sz w:val="22"/>
              </w:rPr>
              <w:t> </w:t>
            </w:r>
            <w:r>
              <w:rPr>
                <w:sz w:val="22"/>
              </w:rPr>
              <w:t>overdue</w:t>
            </w:r>
            <w:r>
              <w:rPr>
                <w:spacing w:val="-4"/>
                <w:sz w:val="22"/>
              </w:rPr>
              <w:t> </w:t>
            </w:r>
            <w:r>
              <w:rPr>
                <w:sz w:val="22"/>
              </w:rPr>
              <w:t>Program</w:t>
            </w:r>
            <w:r>
              <w:rPr>
                <w:spacing w:val="-9"/>
                <w:sz w:val="22"/>
              </w:rPr>
              <w:t> </w:t>
            </w:r>
            <w:r>
              <w:rPr>
                <w:sz w:val="22"/>
              </w:rPr>
              <w:t>has</w:t>
            </w:r>
            <w:r>
              <w:rPr>
                <w:spacing w:val="-2"/>
                <w:sz w:val="22"/>
              </w:rPr>
              <w:t> </w:t>
            </w:r>
            <w:r>
              <w:rPr>
                <w:sz w:val="22"/>
              </w:rPr>
              <w:t>been</w:t>
            </w:r>
            <w:r>
              <w:rPr>
                <w:spacing w:val="-3"/>
                <w:sz w:val="22"/>
              </w:rPr>
              <w:t> </w:t>
            </w:r>
            <w:r>
              <w:rPr>
                <w:sz w:val="22"/>
              </w:rPr>
              <w:t>submitted. In</w:t>
            </w:r>
            <w:r>
              <w:rPr>
                <w:spacing w:val="-6"/>
                <w:sz w:val="22"/>
              </w:rPr>
              <w:t> </w:t>
            </w:r>
            <w:r>
              <w:rPr>
                <w:sz w:val="22"/>
              </w:rPr>
              <w:t>the</w:t>
            </w:r>
            <w:r>
              <w:rPr>
                <w:spacing w:val="-4"/>
                <w:sz w:val="22"/>
              </w:rPr>
              <w:t> </w:t>
            </w:r>
            <w:r>
              <w:rPr>
                <w:sz w:val="22"/>
              </w:rPr>
              <w:t>case</w:t>
            </w:r>
            <w:r>
              <w:rPr>
                <w:spacing w:val="-4"/>
                <w:sz w:val="22"/>
              </w:rPr>
              <w:t> </w:t>
            </w:r>
            <w:r>
              <w:rPr>
                <w:sz w:val="22"/>
              </w:rPr>
              <w:t>of</w:t>
            </w:r>
            <w:r>
              <w:rPr>
                <w:spacing w:val="-4"/>
                <w:sz w:val="22"/>
              </w:rPr>
              <w:t> </w:t>
            </w:r>
            <w:r>
              <w:rPr>
                <w:sz w:val="22"/>
              </w:rPr>
              <w:t>a lump</w:t>
            </w:r>
            <w:r>
              <w:rPr>
                <w:spacing w:val="-3"/>
                <w:sz w:val="22"/>
              </w:rPr>
              <w:t> </w:t>
            </w:r>
            <w:r>
              <w:rPr>
                <w:sz w:val="22"/>
              </w:rPr>
              <w:t>sum </w:t>
            </w:r>
            <w:r>
              <w:rPr>
                <w:spacing w:val="-4"/>
                <w:sz w:val="22"/>
              </w:rPr>
              <w:t>contract, the</w:t>
            </w:r>
            <w:r>
              <w:rPr>
                <w:spacing w:val="-8"/>
                <w:sz w:val="22"/>
              </w:rPr>
              <w:t> </w:t>
            </w:r>
            <w:r>
              <w:rPr>
                <w:spacing w:val="-4"/>
                <w:sz w:val="22"/>
              </w:rPr>
              <w:t>Contractor shall</w:t>
            </w:r>
            <w:r>
              <w:rPr>
                <w:spacing w:val="-5"/>
                <w:sz w:val="22"/>
              </w:rPr>
              <w:t> </w:t>
            </w:r>
            <w:r>
              <w:rPr>
                <w:spacing w:val="-4"/>
                <w:sz w:val="22"/>
              </w:rPr>
              <w:t>Provide</w:t>
            </w:r>
            <w:r>
              <w:rPr>
                <w:spacing w:val="-8"/>
                <w:sz w:val="22"/>
              </w:rPr>
              <w:t> </w:t>
            </w:r>
            <w:r>
              <w:rPr>
                <w:spacing w:val="-4"/>
                <w:sz w:val="22"/>
              </w:rPr>
              <w:t>an</w:t>
            </w:r>
            <w:r>
              <w:rPr>
                <w:spacing w:val="-6"/>
                <w:sz w:val="22"/>
              </w:rPr>
              <w:t> </w:t>
            </w:r>
            <w:r>
              <w:rPr>
                <w:spacing w:val="-4"/>
                <w:sz w:val="22"/>
              </w:rPr>
              <w:t>updated</w:t>
            </w:r>
            <w:r>
              <w:rPr>
                <w:spacing w:val="-6"/>
                <w:sz w:val="22"/>
              </w:rPr>
              <w:t> </w:t>
            </w:r>
            <w:r>
              <w:rPr>
                <w:spacing w:val="-4"/>
                <w:sz w:val="22"/>
              </w:rPr>
              <w:t>Activity Schedule within</w:t>
            </w:r>
            <w:r>
              <w:rPr>
                <w:spacing w:val="-6"/>
                <w:sz w:val="22"/>
              </w:rPr>
              <w:t> </w:t>
            </w:r>
            <w:r>
              <w:rPr>
                <w:spacing w:val="-4"/>
                <w:sz w:val="22"/>
              </w:rPr>
              <w:t>15 days of </w:t>
            </w:r>
            <w:r>
              <w:rPr>
                <w:sz w:val="22"/>
              </w:rPr>
              <w:t>being</w:t>
            </w:r>
            <w:r>
              <w:rPr>
                <w:spacing w:val="-2"/>
                <w:sz w:val="22"/>
              </w:rPr>
              <w:t> </w:t>
            </w:r>
            <w:r>
              <w:rPr>
                <w:sz w:val="22"/>
              </w:rPr>
              <w:t>instructed</w:t>
            </w:r>
            <w:r>
              <w:rPr>
                <w:spacing w:val="-7"/>
                <w:sz w:val="22"/>
              </w:rPr>
              <w:t> </w:t>
            </w:r>
            <w:r>
              <w:rPr>
                <w:sz w:val="22"/>
              </w:rPr>
              <w:t>to</w:t>
            </w:r>
            <w:r>
              <w:rPr>
                <w:spacing w:val="-7"/>
                <w:sz w:val="22"/>
              </w:rPr>
              <w:t> </w:t>
            </w:r>
            <w:r>
              <w:rPr>
                <w:sz w:val="22"/>
              </w:rPr>
              <w:t>by</w:t>
            </w:r>
            <w:r>
              <w:rPr>
                <w:spacing w:val="-7"/>
                <w:sz w:val="22"/>
              </w:rPr>
              <w:t> </w:t>
            </w:r>
            <w:r>
              <w:rPr>
                <w:sz w:val="22"/>
              </w:rPr>
              <w:t>the</w:t>
            </w:r>
            <w:r>
              <w:rPr>
                <w:spacing w:val="-9"/>
                <w:sz w:val="22"/>
              </w:rPr>
              <w:t> </w:t>
            </w:r>
            <w:r>
              <w:rPr>
                <w:sz w:val="22"/>
              </w:rPr>
              <w:t>Project Manager.</w:t>
            </w:r>
          </w:p>
        </w:tc>
      </w:tr>
      <w:tr>
        <w:trPr>
          <w:trHeight w:val="1252" w:hRule="atLeast"/>
        </w:trPr>
        <w:tc>
          <w:tcPr>
            <w:tcW w:w="1729" w:type="dxa"/>
            <w:vMerge/>
            <w:tcBorders>
              <w:top w:val="nil"/>
            </w:tcBorders>
          </w:tcPr>
          <w:p>
            <w:pPr>
              <w:rPr>
                <w:sz w:val="2"/>
                <w:szCs w:val="2"/>
              </w:rPr>
            </w:pPr>
          </w:p>
        </w:tc>
        <w:tc>
          <w:tcPr>
            <w:tcW w:w="7837" w:type="dxa"/>
          </w:tcPr>
          <w:p>
            <w:pPr>
              <w:pStyle w:val="TableParagraph"/>
              <w:spacing w:before="121"/>
              <w:ind w:left="580" w:right="96" w:hanging="471"/>
              <w:jc w:val="both"/>
              <w:rPr>
                <w:sz w:val="22"/>
              </w:rPr>
            </w:pPr>
            <w:r>
              <w:rPr>
                <w:sz w:val="22"/>
              </w:rPr>
              <w:t>34.4 The Project Manager’s approval of the Program shall not alter the Contractor’s obligations. The</w:t>
            </w:r>
            <w:r>
              <w:rPr>
                <w:spacing w:val="-4"/>
                <w:sz w:val="22"/>
              </w:rPr>
              <w:t> </w:t>
            </w:r>
            <w:r>
              <w:rPr>
                <w:sz w:val="22"/>
              </w:rPr>
              <w:t>Contractor may</w:t>
            </w:r>
            <w:r>
              <w:rPr>
                <w:spacing w:val="-2"/>
                <w:sz w:val="22"/>
              </w:rPr>
              <w:t> </w:t>
            </w:r>
            <w:r>
              <w:rPr>
                <w:sz w:val="22"/>
              </w:rPr>
              <w:t>revise the Program and submit it to the Project Manager again at any time.</w:t>
            </w:r>
            <w:r>
              <w:rPr>
                <w:spacing w:val="-6"/>
                <w:sz w:val="22"/>
              </w:rPr>
              <w:t> </w:t>
            </w:r>
            <w:r>
              <w:rPr>
                <w:sz w:val="22"/>
              </w:rPr>
              <w:t>A</w:t>
            </w:r>
            <w:r>
              <w:rPr>
                <w:spacing w:val="-13"/>
                <w:sz w:val="22"/>
              </w:rPr>
              <w:t> </w:t>
            </w:r>
            <w:r>
              <w:rPr>
                <w:sz w:val="22"/>
              </w:rPr>
              <w:t>revised</w:t>
            </w:r>
            <w:r>
              <w:rPr>
                <w:spacing w:val="-12"/>
                <w:sz w:val="22"/>
              </w:rPr>
              <w:t> </w:t>
            </w:r>
            <w:r>
              <w:rPr>
                <w:sz w:val="22"/>
              </w:rPr>
              <w:t>Program</w:t>
            </w:r>
            <w:r>
              <w:rPr>
                <w:spacing w:val="-14"/>
                <w:sz w:val="22"/>
              </w:rPr>
              <w:t> </w:t>
            </w:r>
            <w:r>
              <w:rPr>
                <w:sz w:val="22"/>
              </w:rPr>
              <w:t>shall</w:t>
            </w:r>
            <w:r>
              <w:rPr>
                <w:spacing w:val="-11"/>
                <w:sz w:val="22"/>
              </w:rPr>
              <w:t> </w:t>
            </w:r>
            <w:r>
              <w:rPr>
                <w:sz w:val="22"/>
              </w:rPr>
              <w:t>show</w:t>
            </w:r>
            <w:r>
              <w:rPr>
                <w:spacing w:val="-13"/>
                <w:sz w:val="22"/>
              </w:rPr>
              <w:t> </w:t>
            </w:r>
            <w:r>
              <w:rPr>
                <w:sz w:val="22"/>
              </w:rPr>
              <w:t>the</w:t>
            </w:r>
            <w:r>
              <w:rPr>
                <w:spacing w:val="-10"/>
                <w:sz w:val="22"/>
              </w:rPr>
              <w:t> </w:t>
            </w:r>
            <w:r>
              <w:rPr>
                <w:sz w:val="22"/>
              </w:rPr>
              <w:t>effect</w:t>
            </w:r>
            <w:r>
              <w:rPr>
                <w:spacing w:val="-7"/>
                <w:sz w:val="22"/>
              </w:rPr>
              <w:t> </w:t>
            </w:r>
            <w:r>
              <w:rPr>
                <w:sz w:val="22"/>
              </w:rPr>
              <w:t>of</w:t>
            </w:r>
            <w:r>
              <w:rPr>
                <w:spacing w:val="-10"/>
                <w:sz w:val="22"/>
              </w:rPr>
              <w:t> </w:t>
            </w:r>
            <w:r>
              <w:rPr>
                <w:sz w:val="22"/>
              </w:rPr>
              <w:t>Variations and Compensation Events.</w:t>
            </w:r>
          </w:p>
        </w:tc>
      </w:tr>
      <w:tr>
        <w:trPr>
          <w:trHeight w:val="878" w:hRule="atLeast"/>
        </w:trPr>
        <w:tc>
          <w:tcPr>
            <w:tcW w:w="1729" w:type="dxa"/>
          </w:tcPr>
          <w:p>
            <w:pPr>
              <w:pStyle w:val="TableParagraph"/>
              <w:spacing w:line="249" w:lineRule="exact"/>
              <w:ind w:left="470" w:hanging="360"/>
              <w:rPr>
                <w:sz w:val="22"/>
              </w:rPr>
            </w:pPr>
            <w:bookmarkStart w:name="_bookmark37" w:id="143"/>
            <w:bookmarkEnd w:id="143"/>
            <w:r>
              <w:rPr/>
            </w:r>
            <w:r>
              <w:rPr>
                <w:sz w:val="22"/>
              </w:rPr>
              <w:t>35.</w:t>
            </w:r>
            <w:r>
              <w:rPr>
                <w:spacing w:val="26"/>
                <w:sz w:val="22"/>
              </w:rPr>
              <w:t> </w:t>
            </w:r>
            <w:r>
              <w:rPr>
                <w:sz w:val="22"/>
              </w:rPr>
              <w:t>Extension</w:t>
            </w:r>
            <w:r>
              <w:rPr>
                <w:spacing w:val="26"/>
                <w:sz w:val="22"/>
              </w:rPr>
              <w:t> </w:t>
            </w:r>
            <w:r>
              <w:rPr>
                <w:spacing w:val="-5"/>
                <w:sz w:val="22"/>
              </w:rPr>
              <w:t>of</w:t>
            </w:r>
          </w:p>
          <w:p>
            <w:pPr>
              <w:pStyle w:val="TableParagraph"/>
              <w:spacing w:line="290" w:lineRule="atLeast" w:before="3"/>
              <w:ind w:left="470"/>
              <w:rPr>
                <w:sz w:val="22"/>
              </w:rPr>
            </w:pPr>
            <w:r>
              <w:rPr>
                <w:sz w:val="22"/>
              </w:rPr>
              <w:t>the</w:t>
            </w:r>
            <w:r>
              <w:rPr>
                <w:spacing w:val="36"/>
                <w:sz w:val="22"/>
              </w:rPr>
              <w:t> </w:t>
            </w:r>
            <w:r>
              <w:rPr>
                <w:sz w:val="22"/>
              </w:rPr>
              <w:t>Intended </w:t>
            </w:r>
            <w:r>
              <w:rPr>
                <w:spacing w:val="-2"/>
                <w:sz w:val="22"/>
              </w:rPr>
              <w:t>Completion</w:t>
            </w:r>
          </w:p>
        </w:tc>
        <w:tc>
          <w:tcPr>
            <w:tcW w:w="7837" w:type="dxa"/>
          </w:tcPr>
          <w:p>
            <w:pPr>
              <w:pStyle w:val="TableParagraph"/>
              <w:spacing w:line="237" w:lineRule="auto" w:before="123"/>
              <w:ind w:left="580" w:hanging="452"/>
              <w:rPr>
                <w:sz w:val="22"/>
              </w:rPr>
            </w:pPr>
            <w:r>
              <w:rPr>
                <w:sz w:val="22"/>
              </w:rPr>
              <w:t>35.1</w:t>
            </w:r>
            <w:r>
              <w:rPr>
                <w:spacing w:val="80"/>
                <w:sz w:val="22"/>
              </w:rPr>
              <w:t> </w:t>
            </w:r>
            <w:r>
              <w:rPr>
                <w:sz w:val="22"/>
              </w:rPr>
              <w:t>The</w:t>
            </w:r>
            <w:r>
              <w:rPr>
                <w:spacing w:val="80"/>
                <w:sz w:val="22"/>
              </w:rPr>
              <w:t> </w:t>
            </w:r>
            <w:r>
              <w:rPr>
                <w:sz w:val="22"/>
              </w:rPr>
              <w:t>Project</w:t>
            </w:r>
            <w:r>
              <w:rPr>
                <w:spacing w:val="80"/>
                <w:sz w:val="22"/>
              </w:rPr>
              <w:t> </w:t>
            </w:r>
            <w:r>
              <w:rPr>
                <w:sz w:val="22"/>
              </w:rPr>
              <w:t>Manager</w:t>
            </w:r>
            <w:r>
              <w:rPr>
                <w:spacing w:val="80"/>
                <w:sz w:val="22"/>
              </w:rPr>
              <w:t> </w:t>
            </w:r>
            <w:r>
              <w:rPr>
                <w:sz w:val="22"/>
              </w:rPr>
              <w:t>shall</w:t>
            </w:r>
            <w:r>
              <w:rPr>
                <w:spacing w:val="80"/>
                <w:sz w:val="22"/>
              </w:rPr>
              <w:t> </w:t>
            </w:r>
            <w:r>
              <w:rPr>
                <w:sz w:val="22"/>
              </w:rPr>
              <w:t>extend</w:t>
            </w:r>
            <w:r>
              <w:rPr>
                <w:spacing w:val="80"/>
                <w:sz w:val="22"/>
              </w:rPr>
              <w:t> </w:t>
            </w:r>
            <w:r>
              <w:rPr>
                <w:sz w:val="22"/>
              </w:rPr>
              <w:t>the</w:t>
            </w:r>
            <w:r>
              <w:rPr>
                <w:spacing w:val="80"/>
                <w:sz w:val="22"/>
              </w:rPr>
              <w:t> </w:t>
            </w:r>
            <w:r>
              <w:rPr>
                <w:sz w:val="22"/>
              </w:rPr>
              <w:t>Intended</w:t>
            </w:r>
            <w:r>
              <w:rPr>
                <w:spacing w:val="80"/>
                <w:sz w:val="22"/>
              </w:rPr>
              <w:t> </w:t>
            </w:r>
            <w:r>
              <w:rPr>
                <w:sz w:val="22"/>
              </w:rPr>
              <w:t>Completion</w:t>
            </w:r>
            <w:r>
              <w:rPr>
                <w:spacing w:val="80"/>
                <w:sz w:val="22"/>
              </w:rPr>
              <w:t> </w:t>
            </w:r>
            <w:r>
              <w:rPr>
                <w:sz w:val="22"/>
              </w:rPr>
              <w:t>Date</w:t>
            </w:r>
            <w:r>
              <w:rPr>
                <w:spacing w:val="80"/>
                <w:sz w:val="22"/>
              </w:rPr>
              <w:t> </w:t>
            </w:r>
            <w:r>
              <w:rPr>
                <w:sz w:val="22"/>
              </w:rPr>
              <w:t>if</w:t>
            </w:r>
            <w:r>
              <w:rPr>
                <w:spacing w:val="80"/>
                <w:sz w:val="22"/>
              </w:rPr>
              <w:t> </w:t>
            </w:r>
            <w:r>
              <w:rPr>
                <w:sz w:val="22"/>
              </w:rPr>
              <w:t>a</w:t>
            </w:r>
            <w:r>
              <w:rPr>
                <w:spacing w:val="40"/>
                <w:sz w:val="22"/>
              </w:rPr>
              <w:t> </w:t>
            </w:r>
            <w:r>
              <w:rPr>
                <w:sz w:val="22"/>
              </w:rPr>
              <w:t>Compensation</w:t>
            </w:r>
            <w:r>
              <w:rPr>
                <w:spacing w:val="5"/>
                <w:sz w:val="22"/>
              </w:rPr>
              <w:t> </w:t>
            </w:r>
            <w:r>
              <w:rPr>
                <w:sz w:val="22"/>
              </w:rPr>
              <w:t>Event</w:t>
            </w:r>
            <w:r>
              <w:rPr>
                <w:spacing w:val="13"/>
                <w:sz w:val="22"/>
              </w:rPr>
              <w:t> </w:t>
            </w:r>
            <w:r>
              <w:rPr>
                <w:sz w:val="22"/>
              </w:rPr>
              <w:t>occurs</w:t>
            </w:r>
            <w:r>
              <w:rPr>
                <w:spacing w:val="13"/>
                <w:sz w:val="22"/>
              </w:rPr>
              <w:t> </w:t>
            </w:r>
            <w:r>
              <w:rPr>
                <w:sz w:val="22"/>
              </w:rPr>
              <w:t>or</w:t>
            </w:r>
            <w:r>
              <w:rPr>
                <w:spacing w:val="10"/>
                <w:sz w:val="22"/>
              </w:rPr>
              <w:t> </w:t>
            </w:r>
            <w:r>
              <w:rPr>
                <w:sz w:val="22"/>
              </w:rPr>
              <w:t>a</w:t>
            </w:r>
            <w:r>
              <w:rPr>
                <w:spacing w:val="15"/>
                <w:sz w:val="22"/>
              </w:rPr>
              <w:t> </w:t>
            </w:r>
            <w:r>
              <w:rPr>
                <w:sz w:val="22"/>
              </w:rPr>
              <w:t>Variation</w:t>
            </w:r>
            <w:r>
              <w:rPr>
                <w:spacing w:val="12"/>
                <w:sz w:val="22"/>
              </w:rPr>
              <w:t> </w:t>
            </w:r>
            <w:r>
              <w:rPr>
                <w:sz w:val="22"/>
              </w:rPr>
              <w:t>is</w:t>
            </w:r>
            <w:r>
              <w:rPr>
                <w:spacing w:val="13"/>
                <w:sz w:val="22"/>
              </w:rPr>
              <w:t> </w:t>
            </w:r>
            <w:r>
              <w:rPr>
                <w:sz w:val="22"/>
              </w:rPr>
              <w:t>issued</w:t>
            </w:r>
            <w:r>
              <w:rPr>
                <w:spacing w:val="11"/>
                <w:sz w:val="22"/>
              </w:rPr>
              <w:t> </w:t>
            </w:r>
            <w:r>
              <w:rPr>
                <w:sz w:val="22"/>
              </w:rPr>
              <w:t>which</w:t>
            </w:r>
            <w:r>
              <w:rPr>
                <w:spacing w:val="12"/>
                <w:sz w:val="22"/>
              </w:rPr>
              <w:t> </w:t>
            </w:r>
            <w:r>
              <w:rPr>
                <w:sz w:val="22"/>
              </w:rPr>
              <w:t>makes</w:t>
            </w:r>
            <w:r>
              <w:rPr>
                <w:spacing w:val="13"/>
                <w:sz w:val="22"/>
              </w:rPr>
              <w:t> </w:t>
            </w:r>
            <w:r>
              <w:rPr>
                <w:sz w:val="22"/>
              </w:rPr>
              <w:t>it</w:t>
            </w:r>
            <w:r>
              <w:rPr>
                <w:spacing w:val="13"/>
                <w:sz w:val="22"/>
              </w:rPr>
              <w:t> </w:t>
            </w:r>
            <w:r>
              <w:rPr>
                <w:spacing w:val="-2"/>
                <w:sz w:val="22"/>
              </w:rPr>
              <w:t>impossible</w:t>
            </w:r>
          </w:p>
          <w:p>
            <w:pPr>
              <w:pStyle w:val="TableParagraph"/>
              <w:spacing w:line="233" w:lineRule="exact" w:before="1"/>
              <w:ind w:left="580"/>
              <w:rPr>
                <w:sz w:val="22"/>
              </w:rPr>
            </w:pPr>
            <w:r>
              <w:rPr>
                <w:sz w:val="22"/>
              </w:rPr>
              <w:t>for</w:t>
            </w:r>
            <w:r>
              <w:rPr>
                <w:spacing w:val="36"/>
                <w:sz w:val="22"/>
              </w:rPr>
              <w:t> </w:t>
            </w:r>
            <w:r>
              <w:rPr>
                <w:sz w:val="22"/>
              </w:rPr>
              <w:t>Completion</w:t>
            </w:r>
            <w:r>
              <w:rPr>
                <w:spacing w:val="28"/>
                <w:sz w:val="22"/>
              </w:rPr>
              <w:t> </w:t>
            </w:r>
            <w:r>
              <w:rPr>
                <w:sz w:val="22"/>
              </w:rPr>
              <w:t>to</w:t>
            </w:r>
            <w:r>
              <w:rPr>
                <w:spacing w:val="34"/>
                <w:sz w:val="22"/>
              </w:rPr>
              <w:t> </w:t>
            </w:r>
            <w:r>
              <w:rPr>
                <w:sz w:val="22"/>
              </w:rPr>
              <w:t>be</w:t>
            </w:r>
            <w:r>
              <w:rPr>
                <w:spacing w:val="26"/>
                <w:sz w:val="22"/>
              </w:rPr>
              <w:t> </w:t>
            </w:r>
            <w:r>
              <w:rPr>
                <w:sz w:val="22"/>
              </w:rPr>
              <w:t>achieved</w:t>
            </w:r>
            <w:r>
              <w:rPr>
                <w:spacing w:val="33"/>
                <w:sz w:val="22"/>
              </w:rPr>
              <w:t> </w:t>
            </w:r>
            <w:r>
              <w:rPr>
                <w:sz w:val="22"/>
              </w:rPr>
              <w:t>by</w:t>
            </w:r>
            <w:r>
              <w:rPr>
                <w:spacing w:val="34"/>
                <w:sz w:val="22"/>
              </w:rPr>
              <w:t> </w:t>
            </w:r>
            <w:r>
              <w:rPr>
                <w:sz w:val="22"/>
              </w:rPr>
              <w:t>the</w:t>
            </w:r>
            <w:r>
              <w:rPr>
                <w:spacing w:val="31"/>
                <w:sz w:val="22"/>
              </w:rPr>
              <w:t> </w:t>
            </w:r>
            <w:r>
              <w:rPr>
                <w:sz w:val="22"/>
              </w:rPr>
              <w:t>Intended</w:t>
            </w:r>
            <w:r>
              <w:rPr>
                <w:spacing w:val="34"/>
                <w:sz w:val="22"/>
              </w:rPr>
              <w:t> </w:t>
            </w:r>
            <w:r>
              <w:rPr>
                <w:sz w:val="22"/>
              </w:rPr>
              <w:t>Completion</w:t>
            </w:r>
            <w:r>
              <w:rPr>
                <w:spacing w:val="39"/>
                <w:sz w:val="22"/>
              </w:rPr>
              <w:t> </w:t>
            </w:r>
            <w:r>
              <w:rPr>
                <w:sz w:val="22"/>
              </w:rPr>
              <w:t>Date</w:t>
            </w:r>
            <w:r>
              <w:rPr>
                <w:spacing w:val="37"/>
                <w:sz w:val="22"/>
              </w:rPr>
              <w:t> </w:t>
            </w:r>
            <w:r>
              <w:rPr>
                <w:sz w:val="22"/>
              </w:rPr>
              <w:t>without</w:t>
            </w:r>
            <w:r>
              <w:rPr>
                <w:spacing w:val="35"/>
                <w:sz w:val="22"/>
              </w:rPr>
              <w:t> </w:t>
            </w:r>
            <w:r>
              <w:rPr>
                <w:spacing w:val="-5"/>
                <w:sz w:val="22"/>
              </w:rPr>
              <w:t>the</w:t>
            </w:r>
          </w:p>
        </w:tc>
      </w:tr>
    </w:tbl>
    <w:p>
      <w:pPr>
        <w:pStyle w:val="TableParagraph"/>
        <w:spacing w:after="0" w:line="233" w:lineRule="exact"/>
        <w:rPr>
          <w:sz w:val="22"/>
        </w:rPr>
        <w:sectPr>
          <w:pgSz w:w="12240" w:h="15840"/>
          <w:pgMar w:header="526" w:footer="0" w:top="1280" w:bottom="280" w:left="1080" w:right="360"/>
        </w:sectPr>
      </w:pPr>
    </w:p>
    <w:p>
      <w:pPr>
        <w:pStyle w:val="BodyText"/>
        <w:spacing w:before="2"/>
        <w:rPr>
          <w:sz w:val="13"/>
        </w:rPr>
      </w:pPr>
    </w:p>
    <w:tbl>
      <w:tblPr>
        <w:tblW w:w="0" w:type="auto"/>
        <w:jc w:val="left"/>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729"/>
        <w:gridCol w:w="7837"/>
      </w:tblGrid>
      <w:tr>
        <w:trPr>
          <w:trHeight w:val="623" w:hRule="atLeast"/>
        </w:trPr>
        <w:tc>
          <w:tcPr>
            <w:tcW w:w="1729" w:type="dxa"/>
            <w:vMerge w:val="restart"/>
          </w:tcPr>
          <w:p>
            <w:pPr>
              <w:pStyle w:val="TableParagraph"/>
              <w:spacing w:line="244" w:lineRule="exact"/>
              <w:ind w:left="470"/>
              <w:rPr>
                <w:sz w:val="22"/>
              </w:rPr>
            </w:pPr>
            <w:r>
              <w:rPr>
                <w:spacing w:val="-4"/>
                <w:sz w:val="22"/>
              </w:rPr>
              <w:t>Date</w:t>
            </w:r>
          </w:p>
        </w:tc>
        <w:tc>
          <w:tcPr>
            <w:tcW w:w="7837" w:type="dxa"/>
          </w:tcPr>
          <w:p>
            <w:pPr>
              <w:pStyle w:val="TableParagraph"/>
              <w:spacing w:before="1"/>
              <w:ind w:left="580"/>
              <w:rPr>
                <w:sz w:val="22"/>
              </w:rPr>
            </w:pPr>
            <w:r>
              <w:rPr>
                <w:sz w:val="22"/>
              </w:rPr>
              <w:t>Contractor taking steps to</w:t>
            </w:r>
            <w:r>
              <w:rPr>
                <w:spacing w:val="-6"/>
                <w:sz w:val="22"/>
              </w:rPr>
              <w:t> </w:t>
            </w:r>
            <w:r>
              <w:rPr>
                <w:sz w:val="22"/>
              </w:rPr>
              <w:t>accelerate</w:t>
            </w:r>
            <w:r>
              <w:rPr>
                <w:spacing w:val="-3"/>
                <w:sz w:val="22"/>
              </w:rPr>
              <w:t> </w:t>
            </w:r>
            <w:r>
              <w:rPr>
                <w:sz w:val="22"/>
              </w:rPr>
              <w:t>the</w:t>
            </w:r>
            <w:r>
              <w:rPr>
                <w:spacing w:val="-3"/>
                <w:sz w:val="22"/>
              </w:rPr>
              <w:t> </w:t>
            </w:r>
            <w:r>
              <w:rPr>
                <w:sz w:val="22"/>
              </w:rPr>
              <w:t>remaining</w:t>
            </w:r>
            <w:r>
              <w:rPr>
                <w:spacing w:val="-1"/>
                <w:sz w:val="22"/>
              </w:rPr>
              <w:t> </w:t>
            </w:r>
            <w:r>
              <w:rPr>
                <w:sz w:val="22"/>
              </w:rPr>
              <w:t>work, which would</w:t>
            </w:r>
            <w:r>
              <w:rPr>
                <w:spacing w:val="-1"/>
                <w:sz w:val="22"/>
              </w:rPr>
              <w:t> </w:t>
            </w:r>
            <w:r>
              <w:rPr>
                <w:sz w:val="22"/>
              </w:rPr>
              <w:t>cause</w:t>
            </w:r>
            <w:r>
              <w:rPr>
                <w:spacing w:val="-3"/>
                <w:sz w:val="22"/>
              </w:rPr>
              <w:t> </w:t>
            </w:r>
            <w:r>
              <w:rPr>
                <w:sz w:val="22"/>
              </w:rPr>
              <w:t>the Contractor to incur additional cost.</w:t>
            </w:r>
          </w:p>
        </w:tc>
      </w:tr>
      <w:tr>
        <w:trPr>
          <w:trHeight w:val="3903" w:hRule="atLeast"/>
        </w:trPr>
        <w:tc>
          <w:tcPr>
            <w:tcW w:w="1729" w:type="dxa"/>
            <w:vMerge/>
            <w:tcBorders>
              <w:top w:val="nil"/>
            </w:tcBorders>
          </w:tcPr>
          <w:p>
            <w:pPr>
              <w:rPr>
                <w:sz w:val="2"/>
                <w:szCs w:val="2"/>
              </w:rPr>
            </w:pPr>
          </w:p>
        </w:tc>
        <w:tc>
          <w:tcPr>
            <w:tcW w:w="7837" w:type="dxa"/>
          </w:tcPr>
          <w:p>
            <w:pPr>
              <w:pStyle w:val="TableParagraph"/>
              <w:spacing w:before="121"/>
              <w:ind w:left="580" w:right="90" w:hanging="452"/>
              <w:jc w:val="both"/>
              <w:rPr>
                <w:sz w:val="22"/>
              </w:rPr>
            </w:pPr>
            <w:r>
              <w:rPr>
                <w:sz w:val="22"/>
              </w:rPr>
              <w:t>35.2 The Project Manager shall decide whether and by how much to extend the Intended Completion Date within 21 days of the Contractor asking the Project Manager for a decision upon the effect of a Compensation Event or Variation</w:t>
            </w:r>
            <w:r>
              <w:rPr>
                <w:spacing w:val="40"/>
                <w:sz w:val="22"/>
              </w:rPr>
              <w:t> </w:t>
            </w:r>
            <w:r>
              <w:rPr>
                <w:sz w:val="22"/>
              </w:rPr>
              <w:t>and submitting full supporting information at least 21 days prior to the intended completion</w:t>
            </w:r>
            <w:r>
              <w:rPr>
                <w:spacing w:val="-14"/>
                <w:sz w:val="22"/>
              </w:rPr>
              <w:t> </w:t>
            </w:r>
            <w:r>
              <w:rPr>
                <w:sz w:val="22"/>
              </w:rPr>
              <w:t>date.</w:t>
            </w:r>
            <w:r>
              <w:rPr>
                <w:spacing w:val="-14"/>
                <w:sz w:val="22"/>
              </w:rPr>
              <w:t> </w:t>
            </w:r>
            <w:r>
              <w:rPr>
                <w:sz w:val="22"/>
              </w:rPr>
              <w:t>If</w:t>
            </w:r>
            <w:r>
              <w:rPr>
                <w:spacing w:val="-14"/>
                <w:sz w:val="22"/>
              </w:rPr>
              <w:t> </w:t>
            </w:r>
            <w:r>
              <w:rPr>
                <w:sz w:val="22"/>
              </w:rPr>
              <w:t>the</w:t>
            </w:r>
            <w:r>
              <w:rPr>
                <w:spacing w:val="-13"/>
                <w:sz w:val="22"/>
              </w:rPr>
              <w:t> </w:t>
            </w:r>
            <w:r>
              <w:rPr>
                <w:sz w:val="22"/>
              </w:rPr>
              <w:t>Contractor</w:t>
            </w:r>
            <w:r>
              <w:rPr>
                <w:spacing w:val="-14"/>
                <w:sz w:val="22"/>
              </w:rPr>
              <w:t> </w:t>
            </w:r>
            <w:r>
              <w:rPr>
                <w:sz w:val="22"/>
              </w:rPr>
              <w:t>has</w:t>
            </w:r>
            <w:r>
              <w:rPr>
                <w:spacing w:val="-14"/>
                <w:sz w:val="22"/>
              </w:rPr>
              <w:t> </w:t>
            </w:r>
            <w:r>
              <w:rPr>
                <w:sz w:val="22"/>
              </w:rPr>
              <w:t>failed</w:t>
            </w:r>
            <w:r>
              <w:rPr>
                <w:spacing w:val="-14"/>
                <w:sz w:val="22"/>
              </w:rPr>
              <w:t> </w:t>
            </w:r>
            <w:r>
              <w:rPr>
                <w:sz w:val="22"/>
              </w:rPr>
              <w:t>to</w:t>
            </w:r>
            <w:r>
              <w:rPr>
                <w:spacing w:val="-13"/>
                <w:sz w:val="22"/>
              </w:rPr>
              <w:t> </w:t>
            </w:r>
            <w:r>
              <w:rPr>
                <w:sz w:val="22"/>
              </w:rPr>
              <w:t>give</w:t>
            </w:r>
            <w:r>
              <w:rPr>
                <w:spacing w:val="-14"/>
                <w:sz w:val="22"/>
              </w:rPr>
              <w:t> </w:t>
            </w:r>
            <w:r>
              <w:rPr>
                <w:sz w:val="22"/>
              </w:rPr>
              <w:t>early</w:t>
            </w:r>
            <w:r>
              <w:rPr>
                <w:spacing w:val="-14"/>
                <w:sz w:val="22"/>
              </w:rPr>
              <w:t> </w:t>
            </w:r>
            <w:r>
              <w:rPr>
                <w:sz w:val="22"/>
              </w:rPr>
              <w:t>warning</w:t>
            </w:r>
            <w:r>
              <w:rPr>
                <w:spacing w:val="-14"/>
                <w:sz w:val="22"/>
              </w:rPr>
              <w:t> </w:t>
            </w:r>
            <w:r>
              <w:rPr>
                <w:sz w:val="22"/>
              </w:rPr>
              <w:t>of</w:t>
            </w:r>
            <w:r>
              <w:rPr>
                <w:spacing w:val="-13"/>
                <w:sz w:val="22"/>
              </w:rPr>
              <w:t> </w:t>
            </w:r>
            <w:r>
              <w:rPr>
                <w:sz w:val="22"/>
              </w:rPr>
              <w:t>a</w:t>
            </w:r>
            <w:r>
              <w:rPr>
                <w:spacing w:val="-14"/>
                <w:sz w:val="22"/>
              </w:rPr>
              <w:t> </w:t>
            </w:r>
            <w:r>
              <w:rPr>
                <w:sz w:val="22"/>
              </w:rPr>
              <w:t>delay</w:t>
            </w:r>
            <w:r>
              <w:rPr>
                <w:spacing w:val="-14"/>
                <w:sz w:val="22"/>
              </w:rPr>
              <w:t> </w:t>
            </w:r>
            <w:r>
              <w:rPr>
                <w:sz w:val="22"/>
              </w:rPr>
              <w:t>or</w:t>
            </w:r>
            <w:r>
              <w:rPr>
                <w:spacing w:val="-14"/>
                <w:sz w:val="22"/>
              </w:rPr>
              <w:t> </w:t>
            </w:r>
            <w:r>
              <w:rPr>
                <w:sz w:val="22"/>
              </w:rPr>
              <w:t>has failed to cooperate in dealing with a delay, the delay by this failure shall not be considered in assessing the new Intended Completion Date. </w:t>
            </w:r>
            <w:r>
              <w:rPr>
                <w:color w:val="000000"/>
                <w:sz w:val="22"/>
                <w:highlight w:val="yellow"/>
              </w:rPr>
              <w:t>Along with full</w:t>
            </w:r>
            <w:r>
              <w:rPr>
                <w:color w:val="000000"/>
                <w:sz w:val="22"/>
              </w:rPr>
              <w:t> </w:t>
            </w:r>
            <w:r>
              <w:rPr>
                <w:color w:val="000000"/>
                <w:sz w:val="22"/>
                <w:highlight w:val="yellow"/>
              </w:rPr>
              <w:t>supporting information, the contractor shall also submit a revised work schedule</w:t>
            </w:r>
            <w:r>
              <w:rPr>
                <w:color w:val="000000"/>
                <w:sz w:val="22"/>
              </w:rPr>
              <w:t> </w:t>
            </w:r>
            <w:r>
              <w:rPr>
                <w:color w:val="000000"/>
                <w:sz w:val="22"/>
                <w:highlight w:val="yellow"/>
              </w:rPr>
              <w:t>and ensure that the Performance Security, Insurance, and Advance Payment</w:t>
            </w:r>
            <w:r>
              <w:rPr>
                <w:color w:val="000000"/>
                <w:sz w:val="22"/>
              </w:rPr>
              <w:t> </w:t>
            </w:r>
            <w:r>
              <w:rPr>
                <w:color w:val="000000"/>
                <w:sz w:val="22"/>
                <w:highlight w:val="yellow"/>
              </w:rPr>
              <w:t>Security remain valid.</w:t>
            </w:r>
          </w:p>
          <w:p>
            <w:pPr>
              <w:pStyle w:val="TableParagraph"/>
              <w:spacing w:line="242" w:lineRule="auto" w:before="120"/>
              <w:ind w:left="580" w:right="95" w:hanging="34"/>
              <w:jc w:val="both"/>
              <w:rPr>
                <w:sz w:val="22"/>
              </w:rPr>
            </w:pPr>
            <w:r>
              <w:rPr>
                <w:color w:val="000000"/>
                <w:sz w:val="22"/>
                <w:highlight w:val="yellow"/>
              </w:rPr>
              <w:t>Within fifteen (15) days of the receipt of Letter of Extension of Intended</w:t>
            </w:r>
            <w:r>
              <w:rPr>
                <w:color w:val="000000"/>
                <w:sz w:val="22"/>
              </w:rPr>
              <w:t> </w:t>
            </w:r>
            <w:r>
              <w:rPr>
                <w:color w:val="000000"/>
                <w:sz w:val="22"/>
                <w:highlight w:val="yellow"/>
              </w:rPr>
              <w:t>Completion Date from the Employer, the contractor shall submit Performance</w:t>
            </w:r>
            <w:r>
              <w:rPr>
                <w:color w:val="000000"/>
                <w:sz w:val="22"/>
              </w:rPr>
              <w:t> </w:t>
            </w:r>
            <w:r>
              <w:rPr>
                <w:color w:val="000000"/>
                <w:spacing w:val="-2"/>
                <w:sz w:val="22"/>
                <w:highlight w:val="yellow"/>
              </w:rPr>
              <w:t>Security,</w:t>
            </w:r>
            <w:r>
              <w:rPr>
                <w:color w:val="000000"/>
                <w:spacing w:val="-12"/>
                <w:sz w:val="22"/>
                <w:highlight w:val="yellow"/>
              </w:rPr>
              <w:t> </w:t>
            </w:r>
            <w:r>
              <w:rPr>
                <w:color w:val="000000"/>
                <w:spacing w:val="-2"/>
                <w:sz w:val="22"/>
                <w:highlight w:val="yellow"/>
              </w:rPr>
              <w:t>Advanced</w:t>
            </w:r>
            <w:r>
              <w:rPr>
                <w:color w:val="000000"/>
                <w:spacing w:val="-12"/>
                <w:sz w:val="22"/>
                <w:highlight w:val="yellow"/>
              </w:rPr>
              <w:t> </w:t>
            </w:r>
            <w:r>
              <w:rPr>
                <w:color w:val="000000"/>
                <w:spacing w:val="-2"/>
                <w:sz w:val="22"/>
                <w:highlight w:val="yellow"/>
              </w:rPr>
              <w:t>Payment</w:t>
            </w:r>
            <w:r>
              <w:rPr>
                <w:color w:val="000000"/>
                <w:spacing w:val="-12"/>
                <w:sz w:val="22"/>
                <w:highlight w:val="yellow"/>
              </w:rPr>
              <w:t> </w:t>
            </w:r>
            <w:r>
              <w:rPr>
                <w:color w:val="000000"/>
                <w:spacing w:val="-2"/>
                <w:sz w:val="22"/>
                <w:highlight w:val="yellow"/>
              </w:rPr>
              <w:t>Guarantee</w:t>
            </w:r>
            <w:r>
              <w:rPr>
                <w:color w:val="000000"/>
                <w:spacing w:val="-11"/>
                <w:sz w:val="22"/>
                <w:highlight w:val="yellow"/>
              </w:rPr>
              <w:t> </w:t>
            </w:r>
            <w:r>
              <w:rPr>
                <w:color w:val="000000"/>
                <w:spacing w:val="-2"/>
                <w:sz w:val="22"/>
                <w:highlight w:val="yellow"/>
              </w:rPr>
              <w:t>(if</w:t>
            </w:r>
            <w:r>
              <w:rPr>
                <w:color w:val="000000"/>
                <w:spacing w:val="-12"/>
                <w:sz w:val="22"/>
                <w:highlight w:val="yellow"/>
              </w:rPr>
              <w:t> </w:t>
            </w:r>
            <w:r>
              <w:rPr>
                <w:color w:val="000000"/>
                <w:spacing w:val="-2"/>
                <w:sz w:val="22"/>
                <w:highlight w:val="yellow"/>
              </w:rPr>
              <w:t>any)</w:t>
            </w:r>
            <w:r>
              <w:rPr>
                <w:color w:val="000000"/>
                <w:spacing w:val="-12"/>
                <w:sz w:val="22"/>
                <w:highlight w:val="yellow"/>
              </w:rPr>
              <w:t> </w:t>
            </w:r>
            <w:r>
              <w:rPr>
                <w:color w:val="000000"/>
                <w:spacing w:val="-2"/>
                <w:sz w:val="22"/>
                <w:highlight w:val="yellow"/>
              </w:rPr>
              <w:t>and</w:t>
            </w:r>
            <w:r>
              <w:rPr>
                <w:color w:val="000000"/>
                <w:spacing w:val="-12"/>
                <w:sz w:val="22"/>
                <w:highlight w:val="yellow"/>
              </w:rPr>
              <w:t> </w:t>
            </w:r>
            <w:r>
              <w:rPr>
                <w:color w:val="000000"/>
                <w:spacing w:val="-2"/>
                <w:sz w:val="22"/>
                <w:highlight w:val="yellow"/>
              </w:rPr>
              <w:t>Insurance</w:t>
            </w:r>
            <w:r>
              <w:rPr>
                <w:color w:val="000000"/>
                <w:spacing w:val="-11"/>
                <w:sz w:val="22"/>
                <w:highlight w:val="yellow"/>
              </w:rPr>
              <w:t> </w:t>
            </w:r>
            <w:r>
              <w:rPr>
                <w:color w:val="000000"/>
                <w:spacing w:val="-2"/>
                <w:sz w:val="22"/>
                <w:highlight w:val="yellow"/>
              </w:rPr>
              <w:t>Policy</w:t>
            </w:r>
            <w:r>
              <w:rPr>
                <w:color w:val="000000"/>
                <w:spacing w:val="-12"/>
                <w:sz w:val="22"/>
                <w:highlight w:val="yellow"/>
              </w:rPr>
              <w:t> </w:t>
            </w:r>
            <w:r>
              <w:rPr>
                <w:color w:val="000000"/>
                <w:spacing w:val="-2"/>
                <w:sz w:val="22"/>
                <w:highlight w:val="yellow"/>
              </w:rPr>
              <w:t>documents</w:t>
            </w:r>
            <w:r>
              <w:rPr>
                <w:color w:val="000000"/>
                <w:spacing w:val="-12"/>
                <w:sz w:val="22"/>
                <w:highlight w:val="yellow"/>
              </w:rPr>
              <w:t> </w:t>
            </w:r>
            <w:r>
              <w:rPr>
                <w:color w:val="000000"/>
                <w:spacing w:val="-2"/>
                <w:sz w:val="22"/>
                <w:highlight w:val="yellow"/>
              </w:rPr>
              <w:t>as</w:t>
            </w:r>
            <w:r>
              <w:rPr>
                <w:color w:val="000000"/>
                <w:spacing w:val="-2"/>
                <w:sz w:val="22"/>
              </w:rPr>
              <w:t> </w:t>
            </w:r>
            <w:r>
              <w:rPr>
                <w:color w:val="000000"/>
                <w:sz w:val="22"/>
                <w:highlight w:val="yellow"/>
              </w:rPr>
              <w:t>required with extended validity.</w:t>
            </w:r>
          </w:p>
        </w:tc>
      </w:tr>
      <w:tr>
        <w:trPr>
          <w:trHeight w:val="1761" w:hRule="atLeast"/>
        </w:trPr>
        <w:tc>
          <w:tcPr>
            <w:tcW w:w="1729" w:type="dxa"/>
            <w:vMerge/>
            <w:tcBorders>
              <w:top w:val="nil"/>
            </w:tcBorders>
          </w:tcPr>
          <w:p>
            <w:pPr>
              <w:rPr>
                <w:sz w:val="2"/>
                <w:szCs w:val="2"/>
              </w:rPr>
            </w:pPr>
          </w:p>
        </w:tc>
        <w:tc>
          <w:tcPr>
            <w:tcW w:w="7837" w:type="dxa"/>
          </w:tcPr>
          <w:p>
            <w:pPr>
              <w:pStyle w:val="TableParagraph"/>
              <w:spacing w:before="121"/>
              <w:ind w:left="580" w:right="105" w:hanging="452"/>
              <w:jc w:val="both"/>
              <w:rPr>
                <w:sz w:val="22"/>
              </w:rPr>
            </w:pPr>
            <w:r>
              <w:rPr>
                <w:color w:val="000000"/>
                <w:sz w:val="22"/>
                <w:highlight w:val="cyan"/>
              </w:rPr>
              <w:t>35.3 If the contractor fails to submit Performance Security, Advanced Payment</w:t>
            </w:r>
            <w:r>
              <w:rPr>
                <w:color w:val="000000"/>
                <w:sz w:val="22"/>
              </w:rPr>
              <w:t> </w:t>
            </w:r>
            <w:r>
              <w:rPr>
                <w:color w:val="000000"/>
                <w:sz w:val="22"/>
                <w:highlight w:val="cyan"/>
              </w:rPr>
              <w:t>Guarantee (if any) and Insurance Policy documents, as required with extended</w:t>
            </w:r>
            <w:r>
              <w:rPr>
                <w:color w:val="000000"/>
                <w:sz w:val="22"/>
              </w:rPr>
              <w:t> </w:t>
            </w:r>
            <w:r>
              <w:rPr>
                <w:color w:val="000000"/>
                <w:sz w:val="22"/>
                <w:highlight w:val="cyan"/>
              </w:rPr>
              <w:t>validity</w:t>
            </w:r>
            <w:r>
              <w:rPr>
                <w:color w:val="000000"/>
                <w:spacing w:val="37"/>
                <w:sz w:val="22"/>
                <w:highlight w:val="cyan"/>
              </w:rPr>
              <w:t> </w:t>
            </w:r>
            <w:r>
              <w:rPr>
                <w:color w:val="000000"/>
                <w:sz w:val="22"/>
                <w:highlight w:val="cyan"/>
              </w:rPr>
              <w:t>within the</w:t>
            </w:r>
            <w:r>
              <w:rPr>
                <w:color w:val="000000"/>
                <w:spacing w:val="35"/>
                <w:sz w:val="22"/>
                <w:highlight w:val="cyan"/>
              </w:rPr>
              <w:t> </w:t>
            </w:r>
            <w:r>
              <w:rPr>
                <w:color w:val="000000"/>
                <w:sz w:val="22"/>
                <w:highlight w:val="cyan"/>
              </w:rPr>
              <w:t>prescribed time</w:t>
            </w:r>
            <w:r>
              <w:rPr>
                <w:color w:val="000000"/>
                <w:spacing w:val="35"/>
                <w:sz w:val="22"/>
                <w:highlight w:val="cyan"/>
              </w:rPr>
              <w:t> </w:t>
            </w:r>
            <w:r>
              <w:rPr>
                <w:color w:val="000000"/>
                <w:sz w:val="22"/>
                <w:highlight w:val="cyan"/>
              </w:rPr>
              <w:t>as</w:t>
            </w:r>
            <w:r>
              <w:rPr>
                <w:color w:val="000000"/>
                <w:spacing w:val="37"/>
                <w:sz w:val="22"/>
                <w:highlight w:val="cyan"/>
              </w:rPr>
              <w:t> </w:t>
            </w:r>
            <w:r>
              <w:rPr>
                <w:color w:val="000000"/>
                <w:sz w:val="22"/>
                <w:highlight w:val="cyan"/>
              </w:rPr>
              <w:t>per</w:t>
            </w:r>
            <w:r>
              <w:rPr>
                <w:color w:val="000000"/>
                <w:spacing w:val="40"/>
                <w:sz w:val="22"/>
                <w:highlight w:val="cyan"/>
              </w:rPr>
              <w:t> </w:t>
            </w:r>
            <w:r>
              <w:rPr>
                <w:color w:val="000000"/>
                <w:sz w:val="22"/>
                <w:highlight w:val="cyan"/>
              </w:rPr>
              <w:t>ITB 35.2,</w:t>
            </w:r>
            <w:r>
              <w:rPr>
                <w:color w:val="000000"/>
                <w:spacing w:val="39"/>
                <w:sz w:val="22"/>
                <w:highlight w:val="cyan"/>
              </w:rPr>
              <w:t> </w:t>
            </w:r>
            <w:r>
              <w:rPr>
                <w:color w:val="000000"/>
                <w:sz w:val="22"/>
                <w:highlight w:val="cyan"/>
              </w:rPr>
              <w:t>the</w:t>
            </w:r>
            <w:r>
              <w:rPr>
                <w:color w:val="000000"/>
                <w:spacing w:val="35"/>
                <w:sz w:val="22"/>
                <w:highlight w:val="cyan"/>
              </w:rPr>
              <w:t> </w:t>
            </w:r>
            <w:r>
              <w:rPr>
                <w:color w:val="000000"/>
                <w:sz w:val="22"/>
                <w:highlight w:val="cyan"/>
              </w:rPr>
              <w:t>Contractor</w:t>
            </w:r>
            <w:r>
              <w:rPr>
                <w:color w:val="000000"/>
                <w:spacing w:val="40"/>
                <w:sz w:val="22"/>
                <w:highlight w:val="cyan"/>
              </w:rPr>
              <w:t> </w:t>
            </w:r>
            <w:r>
              <w:rPr>
                <w:color w:val="000000"/>
                <w:sz w:val="22"/>
                <w:highlight w:val="cyan"/>
              </w:rPr>
              <w:t>shall pay</w:t>
            </w:r>
            <w:r>
              <w:rPr>
                <w:color w:val="000000"/>
                <w:sz w:val="22"/>
              </w:rPr>
              <w:t> </w:t>
            </w:r>
            <w:r>
              <w:rPr>
                <w:color w:val="000000"/>
                <w:sz w:val="22"/>
                <w:highlight w:val="cyan"/>
              </w:rPr>
              <w:t>fine at the rate of 0.01% of the final contract price (without VAT but including</w:t>
            </w:r>
            <w:r>
              <w:rPr>
                <w:color w:val="000000"/>
                <w:sz w:val="22"/>
              </w:rPr>
              <w:t> </w:t>
            </w:r>
            <w:r>
              <w:rPr>
                <w:color w:val="000000"/>
                <w:sz w:val="22"/>
                <w:highlight w:val="cyan"/>
              </w:rPr>
              <w:t>PS) per day for a maximum of fifteen (15) days. The Employer may deduct the</w:t>
            </w:r>
            <w:r>
              <w:rPr>
                <w:color w:val="000000"/>
                <w:sz w:val="22"/>
              </w:rPr>
              <w:t> </w:t>
            </w:r>
            <w:r>
              <w:rPr>
                <w:color w:val="000000"/>
                <w:sz w:val="22"/>
                <w:highlight w:val="cyan"/>
              </w:rPr>
              <w:t>fine from payments due to the Contractor.</w:t>
            </w:r>
          </w:p>
        </w:tc>
      </w:tr>
      <w:tr>
        <w:trPr>
          <w:trHeight w:val="1502" w:hRule="atLeast"/>
        </w:trPr>
        <w:tc>
          <w:tcPr>
            <w:tcW w:w="1729" w:type="dxa"/>
            <w:vMerge w:val="restart"/>
          </w:tcPr>
          <w:p>
            <w:pPr>
              <w:pStyle w:val="TableParagraph"/>
              <w:spacing w:line="244" w:lineRule="exact"/>
              <w:ind w:left="110"/>
              <w:rPr>
                <w:sz w:val="22"/>
              </w:rPr>
            </w:pPr>
            <w:bookmarkStart w:name="_bookmark38" w:id="144"/>
            <w:bookmarkEnd w:id="144"/>
            <w:r>
              <w:rPr/>
            </w:r>
            <w:r>
              <w:rPr>
                <w:sz w:val="22"/>
              </w:rPr>
              <w:t>36.</w:t>
            </w:r>
            <w:r>
              <w:rPr>
                <w:spacing w:val="2"/>
                <w:sz w:val="22"/>
              </w:rPr>
              <w:t> </w:t>
            </w:r>
            <w:r>
              <w:rPr>
                <w:spacing w:val="-2"/>
                <w:sz w:val="22"/>
              </w:rPr>
              <w:t>Acceleration</w:t>
            </w:r>
          </w:p>
        </w:tc>
        <w:tc>
          <w:tcPr>
            <w:tcW w:w="7837" w:type="dxa"/>
          </w:tcPr>
          <w:p>
            <w:pPr>
              <w:pStyle w:val="TableParagraph"/>
              <w:spacing w:before="121"/>
              <w:ind w:left="580" w:right="99" w:hanging="447"/>
              <w:jc w:val="both"/>
              <w:rPr>
                <w:sz w:val="22"/>
              </w:rPr>
            </w:pPr>
            <w:r>
              <w:rPr>
                <w:sz w:val="22"/>
              </w:rPr>
              <w:t>36.1 When the Employer wants the Contractor to finish before the Intended Completion Date, the Project Manager shall obtain priced proposals for achieving</w:t>
            </w:r>
            <w:r>
              <w:rPr>
                <w:spacing w:val="-14"/>
                <w:sz w:val="22"/>
              </w:rPr>
              <w:t> </w:t>
            </w:r>
            <w:r>
              <w:rPr>
                <w:sz w:val="22"/>
              </w:rPr>
              <w:t>the</w:t>
            </w:r>
            <w:r>
              <w:rPr>
                <w:spacing w:val="-14"/>
                <w:sz w:val="22"/>
              </w:rPr>
              <w:t> </w:t>
            </w:r>
            <w:r>
              <w:rPr>
                <w:sz w:val="22"/>
              </w:rPr>
              <w:t>necessary</w:t>
            </w:r>
            <w:r>
              <w:rPr>
                <w:spacing w:val="-14"/>
                <w:sz w:val="22"/>
              </w:rPr>
              <w:t> </w:t>
            </w:r>
            <w:r>
              <w:rPr>
                <w:sz w:val="22"/>
              </w:rPr>
              <w:t>acceleration</w:t>
            </w:r>
            <w:r>
              <w:rPr>
                <w:spacing w:val="-10"/>
                <w:sz w:val="22"/>
              </w:rPr>
              <w:t> </w:t>
            </w:r>
            <w:r>
              <w:rPr>
                <w:sz w:val="22"/>
              </w:rPr>
              <w:t>from</w:t>
            </w:r>
            <w:r>
              <w:rPr>
                <w:spacing w:val="-14"/>
                <w:sz w:val="22"/>
              </w:rPr>
              <w:t> </w:t>
            </w:r>
            <w:r>
              <w:rPr>
                <w:sz w:val="22"/>
              </w:rPr>
              <w:t>the</w:t>
            </w:r>
            <w:r>
              <w:rPr>
                <w:spacing w:val="-11"/>
                <w:sz w:val="22"/>
              </w:rPr>
              <w:t> </w:t>
            </w:r>
            <w:r>
              <w:rPr>
                <w:sz w:val="22"/>
              </w:rPr>
              <w:t>Contractor.</w:t>
            </w:r>
            <w:r>
              <w:rPr>
                <w:spacing w:val="-8"/>
                <w:sz w:val="22"/>
              </w:rPr>
              <w:t> </w:t>
            </w:r>
            <w:r>
              <w:rPr>
                <w:sz w:val="22"/>
              </w:rPr>
              <w:t>If</w:t>
            </w:r>
            <w:r>
              <w:rPr>
                <w:spacing w:val="-8"/>
                <w:sz w:val="22"/>
              </w:rPr>
              <w:t> </w:t>
            </w:r>
            <w:r>
              <w:rPr>
                <w:sz w:val="22"/>
              </w:rPr>
              <w:t>the</w:t>
            </w:r>
            <w:r>
              <w:rPr>
                <w:spacing w:val="-12"/>
                <w:sz w:val="22"/>
              </w:rPr>
              <w:t> </w:t>
            </w:r>
            <w:r>
              <w:rPr>
                <w:sz w:val="22"/>
              </w:rPr>
              <w:t>Employer</w:t>
            </w:r>
            <w:r>
              <w:rPr>
                <w:spacing w:val="-4"/>
                <w:sz w:val="22"/>
              </w:rPr>
              <w:t> </w:t>
            </w:r>
            <w:r>
              <w:rPr>
                <w:sz w:val="22"/>
              </w:rPr>
              <w:t>accepts these</w:t>
            </w:r>
            <w:r>
              <w:rPr>
                <w:spacing w:val="-3"/>
                <w:sz w:val="22"/>
              </w:rPr>
              <w:t> </w:t>
            </w:r>
            <w:r>
              <w:rPr>
                <w:sz w:val="22"/>
              </w:rPr>
              <w:t>proposals, the</w:t>
            </w:r>
            <w:r>
              <w:rPr>
                <w:spacing w:val="-3"/>
                <w:sz w:val="22"/>
              </w:rPr>
              <w:t> </w:t>
            </w:r>
            <w:r>
              <w:rPr>
                <w:sz w:val="22"/>
              </w:rPr>
              <w:t>Intended</w:t>
            </w:r>
            <w:r>
              <w:rPr>
                <w:spacing w:val="-1"/>
                <w:sz w:val="22"/>
              </w:rPr>
              <w:t> </w:t>
            </w:r>
            <w:r>
              <w:rPr>
                <w:sz w:val="22"/>
              </w:rPr>
              <w:t>Completion</w:t>
            </w:r>
            <w:r>
              <w:rPr>
                <w:spacing w:val="-1"/>
                <w:sz w:val="22"/>
              </w:rPr>
              <w:t> </w:t>
            </w:r>
            <w:r>
              <w:rPr>
                <w:sz w:val="22"/>
              </w:rPr>
              <w:t>Date</w:t>
            </w:r>
            <w:r>
              <w:rPr>
                <w:spacing w:val="-3"/>
                <w:sz w:val="22"/>
              </w:rPr>
              <w:t> </w:t>
            </w:r>
            <w:r>
              <w:rPr>
                <w:sz w:val="22"/>
              </w:rPr>
              <w:t>shall be adjusted</w:t>
            </w:r>
            <w:r>
              <w:rPr>
                <w:spacing w:val="-1"/>
                <w:sz w:val="22"/>
              </w:rPr>
              <w:t> </w:t>
            </w:r>
            <w:r>
              <w:rPr>
                <w:sz w:val="22"/>
              </w:rPr>
              <w:t>accordingly</w:t>
            </w:r>
            <w:r>
              <w:rPr>
                <w:spacing w:val="-1"/>
                <w:sz w:val="22"/>
              </w:rPr>
              <w:t> </w:t>
            </w:r>
            <w:r>
              <w:rPr>
                <w:sz w:val="22"/>
              </w:rPr>
              <w:t>and confirmed by</w:t>
            </w:r>
            <w:r>
              <w:rPr>
                <w:spacing w:val="-4"/>
                <w:sz w:val="22"/>
              </w:rPr>
              <w:t> </w:t>
            </w:r>
            <w:r>
              <w:rPr>
                <w:sz w:val="22"/>
              </w:rPr>
              <w:t>both</w:t>
            </w:r>
            <w:r>
              <w:rPr>
                <w:spacing w:val="-4"/>
                <w:sz w:val="22"/>
              </w:rPr>
              <w:t> </w:t>
            </w:r>
            <w:r>
              <w:rPr>
                <w:sz w:val="22"/>
              </w:rPr>
              <w:t>the</w:t>
            </w:r>
            <w:r>
              <w:rPr>
                <w:spacing w:val="-2"/>
                <w:sz w:val="22"/>
              </w:rPr>
              <w:t> </w:t>
            </w:r>
            <w:r>
              <w:rPr>
                <w:sz w:val="22"/>
              </w:rPr>
              <w:t>Employer and</w:t>
            </w:r>
            <w:r>
              <w:rPr>
                <w:spacing w:val="-4"/>
                <w:sz w:val="22"/>
              </w:rPr>
              <w:t> </w:t>
            </w:r>
            <w:r>
              <w:rPr>
                <w:sz w:val="22"/>
              </w:rPr>
              <w:t>the</w:t>
            </w:r>
            <w:r>
              <w:rPr>
                <w:spacing w:val="-2"/>
                <w:sz w:val="22"/>
              </w:rPr>
              <w:t> </w:t>
            </w:r>
            <w:r>
              <w:rPr>
                <w:sz w:val="22"/>
              </w:rPr>
              <w:t>Contractor.</w:t>
            </w:r>
          </w:p>
        </w:tc>
      </w:tr>
      <w:tr>
        <w:trPr>
          <w:trHeight w:val="748" w:hRule="atLeast"/>
        </w:trPr>
        <w:tc>
          <w:tcPr>
            <w:tcW w:w="1729" w:type="dxa"/>
            <w:vMerge/>
            <w:tcBorders>
              <w:top w:val="nil"/>
            </w:tcBorders>
          </w:tcPr>
          <w:p>
            <w:pPr>
              <w:rPr>
                <w:sz w:val="2"/>
                <w:szCs w:val="2"/>
              </w:rPr>
            </w:pPr>
          </w:p>
        </w:tc>
        <w:tc>
          <w:tcPr>
            <w:tcW w:w="7837" w:type="dxa"/>
          </w:tcPr>
          <w:p>
            <w:pPr>
              <w:pStyle w:val="TableParagraph"/>
              <w:spacing w:before="121"/>
              <w:ind w:left="580" w:hanging="447"/>
              <w:rPr>
                <w:sz w:val="22"/>
              </w:rPr>
            </w:pPr>
            <w:r>
              <w:rPr>
                <w:sz w:val="22"/>
              </w:rPr>
              <w:t>36.2</w:t>
            </w:r>
            <w:r>
              <w:rPr>
                <w:spacing w:val="-16"/>
                <w:sz w:val="22"/>
              </w:rPr>
              <w:t> </w:t>
            </w:r>
            <w:r>
              <w:rPr>
                <w:sz w:val="22"/>
              </w:rPr>
              <w:t>If</w:t>
            </w:r>
            <w:r>
              <w:rPr>
                <w:spacing w:val="-14"/>
                <w:sz w:val="22"/>
              </w:rPr>
              <w:t> </w:t>
            </w:r>
            <w:r>
              <w:rPr>
                <w:sz w:val="22"/>
              </w:rPr>
              <w:t>the</w:t>
            </w:r>
            <w:r>
              <w:rPr>
                <w:spacing w:val="-14"/>
                <w:sz w:val="22"/>
              </w:rPr>
              <w:t> </w:t>
            </w:r>
            <w:r>
              <w:rPr>
                <w:sz w:val="22"/>
              </w:rPr>
              <w:t>Contractor’s</w:t>
            </w:r>
            <w:r>
              <w:rPr>
                <w:spacing w:val="-13"/>
                <w:sz w:val="22"/>
              </w:rPr>
              <w:t> </w:t>
            </w:r>
            <w:r>
              <w:rPr>
                <w:sz w:val="22"/>
              </w:rPr>
              <w:t>priced</w:t>
            </w:r>
            <w:r>
              <w:rPr>
                <w:spacing w:val="-14"/>
                <w:sz w:val="22"/>
              </w:rPr>
              <w:t> </w:t>
            </w:r>
            <w:r>
              <w:rPr>
                <w:sz w:val="22"/>
              </w:rPr>
              <w:t>proposals</w:t>
            </w:r>
            <w:r>
              <w:rPr>
                <w:spacing w:val="-14"/>
                <w:sz w:val="22"/>
              </w:rPr>
              <w:t> </w:t>
            </w:r>
            <w:r>
              <w:rPr>
                <w:sz w:val="22"/>
              </w:rPr>
              <w:t>for</w:t>
            </w:r>
            <w:r>
              <w:rPr>
                <w:spacing w:val="-13"/>
                <w:sz w:val="22"/>
              </w:rPr>
              <w:t> </w:t>
            </w:r>
            <w:r>
              <w:rPr>
                <w:sz w:val="22"/>
              </w:rPr>
              <w:t>acceleration</w:t>
            </w:r>
            <w:r>
              <w:rPr>
                <w:spacing w:val="-13"/>
                <w:sz w:val="22"/>
              </w:rPr>
              <w:t> </w:t>
            </w:r>
            <w:r>
              <w:rPr>
                <w:sz w:val="22"/>
              </w:rPr>
              <w:t>are</w:t>
            </w:r>
            <w:r>
              <w:rPr>
                <w:spacing w:val="-14"/>
                <w:sz w:val="22"/>
              </w:rPr>
              <w:t> </w:t>
            </w:r>
            <w:r>
              <w:rPr>
                <w:sz w:val="22"/>
              </w:rPr>
              <w:t>accepted</w:t>
            </w:r>
            <w:r>
              <w:rPr>
                <w:spacing w:val="-14"/>
                <w:sz w:val="22"/>
              </w:rPr>
              <w:t> </w:t>
            </w:r>
            <w:r>
              <w:rPr>
                <w:sz w:val="22"/>
              </w:rPr>
              <w:t>by</w:t>
            </w:r>
            <w:r>
              <w:rPr>
                <w:spacing w:val="-14"/>
                <w:sz w:val="22"/>
              </w:rPr>
              <w:t> </w:t>
            </w:r>
            <w:r>
              <w:rPr>
                <w:sz w:val="22"/>
              </w:rPr>
              <w:t>the</w:t>
            </w:r>
            <w:r>
              <w:rPr>
                <w:spacing w:val="-13"/>
                <w:sz w:val="22"/>
              </w:rPr>
              <w:t> </w:t>
            </w:r>
            <w:r>
              <w:rPr>
                <w:sz w:val="22"/>
              </w:rPr>
              <w:t>Employer, they</w:t>
            </w:r>
            <w:r>
              <w:rPr>
                <w:spacing w:val="-7"/>
                <w:sz w:val="22"/>
              </w:rPr>
              <w:t> </w:t>
            </w:r>
            <w:r>
              <w:rPr>
                <w:sz w:val="22"/>
              </w:rPr>
              <w:t>are</w:t>
            </w:r>
            <w:r>
              <w:rPr>
                <w:spacing w:val="-9"/>
                <w:sz w:val="22"/>
              </w:rPr>
              <w:t> </w:t>
            </w:r>
            <w:r>
              <w:rPr>
                <w:sz w:val="22"/>
              </w:rPr>
              <w:t>incorporated</w:t>
            </w:r>
            <w:r>
              <w:rPr>
                <w:spacing w:val="-2"/>
                <w:sz w:val="22"/>
              </w:rPr>
              <w:t> </w:t>
            </w:r>
            <w:r>
              <w:rPr>
                <w:sz w:val="22"/>
              </w:rPr>
              <w:t>in</w:t>
            </w:r>
            <w:r>
              <w:rPr>
                <w:spacing w:val="-11"/>
                <w:sz w:val="22"/>
              </w:rPr>
              <w:t> </w:t>
            </w:r>
            <w:r>
              <w:rPr>
                <w:sz w:val="22"/>
              </w:rPr>
              <w:t>the</w:t>
            </w:r>
            <w:r>
              <w:rPr>
                <w:spacing w:val="-9"/>
                <w:sz w:val="22"/>
              </w:rPr>
              <w:t> </w:t>
            </w:r>
            <w:r>
              <w:rPr>
                <w:sz w:val="22"/>
              </w:rPr>
              <w:t>Contract</w:t>
            </w:r>
            <w:r>
              <w:rPr>
                <w:spacing w:val="-5"/>
                <w:sz w:val="22"/>
              </w:rPr>
              <w:t> </w:t>
            </w:r>
            <w:r>
              <w:rPr>
                <w:sz w:val="22"/>
              </w:rPr>
              <w:t>Price</w:t>
            </w:r>
            <w:r>
              <w:rPr>
                <w:spacing w:val="-9"/>
                <w:sz w:val="22"/>
              </w:rPr>
              <w:t> </w:t>
            </w:r>
            <w:r>
              <w:rPr>
                <w:sz w:val="22"/>
              </w:rPr>
              <w:t>and</w:t>
            </w:r>
            <w:r>
              <w:rPr>
                <w:spacing w:val="-11"/>
                <w:sz w:val="22"/>
              </w:rPr>
              <w:t> </w:t>
            </w:r>
            <w:r>
              <w:rPr>
                <w:sz w:val="22"/>
              </w:rPr>
              <w:t>treated</w:t>
            </w:r>
            <w:r>
              <w:rPr>
                <w:spacing w:val="-7"/>
                <w:sz w:val="22"/>
              </w:rPr>
              <w:t> </w:t>
            </w:r>
            <w:r>
              <w:rPr>
                <w:sz w:val="22"/>
              </w:rPr>
              <w:t>as</w:t>
            </w:r>
            <w:r>
              <w:rPr>
                <w:spacing w:val="-1"/>
                <w:sz w:val="22"/>
              </w:rPr>
              <w:t> </w:t>
            </w:r>
            <w:r>
              <w:rPr>
                <w:sz w:val="22"/>
              </w:rPr>
              <w:t>a</w:t>
            </w:r>
            <w:r>
              <w:rPr>
                <w:spacing w:val="-4"/>
                <w:sz w:val="22"/>
              </w:rPr>
              <w:t> </w:t>
            </w:r>
            <w:r>
              <w:rPr>
                <w:sz w:val="22"/>
              </w:rPr>
              <w:t>Variation.</w:t>
            </w:r>
          </w:p>
        </w:tc>
      </w:tr>
      <w:tr>
        <w:trPr>
          <w:trHeight w:val="1161" w:hRule="atLeast"/>
        </w:trPr>
        <w:tc>
          <w:tcPr>
            <w:tcW w:w="1729" w:type="dxa"/>
          </w:tcPr>
          <w:p>
            <w:pPr>
              <w:pStyle w:val="TableParagraph"/>
              <w:tabs>
                <w:tab w:pos="1013" w:val="left" w:leader="none"/>
              </w:tabs>
              <w:spacing w:line="276" w:lineRule="auto"/>
              <w:ind w:left="383" w:right="95" w:hanging="274"/>
              <w:jc w:val="both"/>
              <w:rPr>
                <w:sz w:val="22"/>
              </w:rPr>
            </w:pPr>
            <w:bookmarkStart w:name="_bookmark39" w:id="145"/>
            <w:bookmarkEnd w:id="145"/>
            <w:r>
              <w:rPr/>
            </w:r>
            <w:r>
              <w:rPr>
                <w:spacing w:val="-4"/>
                <w:sz w:val="22"/>
              </w:rPr>
              <w:t>37.</w:t>
            </w:r>
            <w:r>
              <w:rPr>
                <w:sz w:val="22"/>
              </w:rPr>
              <w:tab/>
              <w:tab/>
            </w:r>
            <w:r>
              <w:rPr>
                <w:spacing w:val="-2"/>
                <w:sz w:val="22"/>
              </w:rPr>
              <w:t>Delay</w:t>
            </w:r>
            <w:r>
              <w:rPr>
                <w:spacing w:val="-2"/>
                <w:sz w:val="22"/>
              </w:rPr>
              <w:t>s</w:t>
            </w:r>
            <w:r>
              <w:rPr>
                <w:spacing w:val="-2"/>
                <w:sz w:val="22"/>
              </w:rPr>
              <w:t> </w:t>
            </w:r>
            <w:r>
              <w:rPr>
                <w:sz w:val="22"/>
              </w:rPr>
              <w:t>Ordered </w:t>
            </w:r>
            <w:r>
              <w:rPr>
                <w:sz w:val="22"/>
              </w:rPr>
              <w:t>b</w:t>
            </w:r>
            <w:r>
              <w:rPr>
                <w:sz w:val="22"/>
              </w:rPr>
              <w:t>y the</w:t>
            </w:r>
            <w:r>
              <w:rPr>
                <w:spacing w:val="57"/>
                <w:sz w:val="22"/>
              </w:rPr>
              <w:t>   </w:t>
            </w:r>
            <w:r>
              <w:rPr>
                <w:spacing w:val="-2"/>
                <w:sz w:val="22"/>
              </w:rPr>
              <w:t>Project</w:t>
            </w:r>
          </w:p>
          <w:p>
            <w:pPr>
              <w:pStyle w:val="TableParagraph"/>
              <w:ind w:left="383"/>
              <w:rPr>
                <w:sz w:val="22"/>
              </w:rPr>
            </w:pPr>
            <w:r>
              <w:rPr>
                <w:spacing w:val="-2"/>
                <w:sz w:val="22"/>
              </w:rPr>
              <w:t>Manager</w:t>
            </w:r>
          </w:p>
        </w:tc>
        <w:tc>
          <w:tcPr>
            <w:tcW w:w="7837" w:type="dxa"/>
          </w:tcPr>
          <w:p>
            <w:pPr>
              <w:pStyle w:val="TableParagraph"/>
              <w:spacing w:before="120"/>
              <w:ind w:left="590" w:hanging="481"/>
              <w:rPr>
                <w:sz w:val="22"/>
              </w:rPr>
            </w:pPr>
            <w:r>
              <w:rPr>
                <w:position w:val="2"/>
                <w:sz w:val="22"/>
              </w:rPr>
              <w:t>37.1</w:t>
            </w:r>
            <w:r>
              <w:rPr>
                <w:spacing w:val="-1"/>
                <w:position w:val="2"/>
                <w:sz w:val="22"/>
              </w:rPr>
              <w:t> </w:t>
            </w:r>
            <w:r>
              <w:rPr>
                <w:position w:val="2"/>
                <w:sz w:val="22"/>
              </w:rPr>
              <w:t>The</w:t>
            </w:r>
            <w:r>
              <w:rPr>
                <w:spacing w:val="-3"/>
                <w:position w:val="2"/>
                <w:sz w:val="22"/>
              </w:rPr>
              <w:t> </w:t>
            </w:r>
            <w:r>
              <w:rPr>
                <w:position w:val="2"/>
                <w:sz w:val="22"/>
              </w:rPr>
              <w:t>Project Manager may</w:t>
            </w:r>
            <w:r>
              <w:rPr>
                <w:spacing w:val="-1"/>
                <w:position w:val="2"/>
                <w:sz w:val="22"/>
              </w:rPr>
              <w:t> </w:t>
            </w:r>
            <w:r>
              <w:rPr>
                <w:position w:val="2"/>
                <w:sz w:val="22"/>
              </w:rPr>
              <w:t>instruct the</w:t>
            </w:r>
            <w:r>
              <w:rPr>
                <w:spacing w:val="-3"/>
                <w:position w:val="2"/>
                <w:sz w:val="22"/>
              </w:rPr>
              <w:t> </w:t>
            </w:r>
            <w:r>
              <w:rPr>
                <w:position w:val="2"/>
                <w:sz w:val="22"/>
              </w:rPr>
              <w:t>Contractor to</w:t>
            </w:r>
            <w:r>
              <w:rPr>
                <w:spacing w:val="-1"/>
                <w:position w:val="2"/>
                <w:sz w:val="22"/>
              </w:rPr>
              <w:t> </w:t>
            </w:r>
            <w:r>
              <w:rPr>
                <w:position w:val="2"/>
                <w:sz w:val="22"/>
              </w:rPr>
              <w:t>delay</w:t>
            </w:r>
            <w:r>
              <w:rPr>
                <w:spacing w:val="-1"/>
                <w:position w:val="2"/>
                <w:sz w:val="22"/>
              </w:rPr>
              <w:t> </w:t>
            </w:r>
            <w:r>
              <w:rPr>
                <w:position w:val="2"/>
                <w:sz w:val="22"/>
              </w:rPr>
              <w:t>the </w:t>
            </w:r>
            <w:r>
              <w:rPr>
                <w:sz w:val="22"/>
              </w:rPr>
              <w:t>start or progress of any activity within the Works.</w:t>
            </w:r>
          </w:p>
        </w:tc>
      </w:tr>
      <w:tr>
        <w:trPr>
          <w:trHeight w:val="1252" w:hRule="atLeast"/>
        </w:trPr>
        <w:tc>
          <w:tcPr>
            <w:tcW w:w="1729" w:type="dxa"/>
            <w:vMerge w:val="restart"/>
          </w:tcPr>
          <w:p>
            <w:pPr>
              <w:pStyle w:val="TableParagraph"/>
              <w:spacing w:line="268" w:lineRule="auto" w:before="1"/>
              <w:ind w:left="379" w:hanging="269"/>
              <w:rPr>
                <w:sz w:val="22"/>
              </w:rPr>
            </w:pPr>
            <w:bookmarkStart w:name="_bookmark40" w:id="146"/>
            <w:bookmarkEnd w:id="146"/>
            <w:r>
              <w:rPr/>
            </w:r>
            <w:r>
              <w:rPr>
                <w:spacing w:val="-2"/>
                <w:sz w:val="22"/>
              </w:rPr>
              <w:t>38.Management Meetings</w:t>
            </w:r>
          </w:p>
        </w:tc>
        <w:tc>
          <w:tcPr>
            <w:tcW w:w="7837" w:type="dxa"/>
          </w:tcPr>
          <w:p>
            <w:pPr>
              <w:pStyle w:val="TableParagraph"/>
              <w:spacing w:line="230" w:lineRule="auto" w:before="148"/>
              <w:ind w:left="590" w:right="92" w:hanging="481"/>
              <w:jc w:val="both"/>
              <w:rPr>
                <w:sz w:val="22"/>
              </w:rPr>
            </w:pPr>
            <w:r>
              <w:rPr>
                <w:sz w:val="22"/>
              </w:rPr>
              <w:t>38.1 Either the Project Manager or the Contractor may require the other to attend a management meeting. The business of</w:t>
            </w:r>
            <w:r>
              <w:rPr>
                <w:spacing w:val="-1"/>
                <w:sz w:val="22"/>
              </w:rPr>
              <w:t> </w:t>
            </w:r>
            <w:r>
              <w:rPr>
                <w:sz w:val="22"/>
              </w:rPr>
              <w:t>a </w:t>
            </w:r>
            <w:r>
              <w:rPr>
                <w:position w:val="2"/>
                <w:sz w:val="22"/>
              </w:rPr>
              <w:t>management meeting</w:t>
            </w:r>
            <w:r>
              <w:rPr>
                <w:spacing w:val="-4"/>
                <w:position w:val="2"/>
                <w:sz w:val="22"/>
              </w:rPr>
              <w:t> </w:t>
            </w:r>
            <w:r>
              <w:rPr>
                <w:position w:val="2"/>
                <w:sz w:val="22"/>
              </w:rPr>
              <w:t>shall</w:t>
            </w:r>
            <w:r>
              <w:rPr>
                <w:spacing w:val="-3"/>
                <w:position w:val="2"/>
                <w:sz w:val="22"/>
              </w:rPr>
              <w:t> </w:t>
            </w:r>
            <w:r>
              <w:rPr>
                <w:position w:val="2"/>
                <w:sz w:val="22"/>
              </w:rPr>
              <w:t>be</w:t>
            </w:r>
            <w:r>
              <w:rPr>
                <w:spacing w:val="-6"/>
                <w:position w:val="2"/>
                <w:sz w:val="22"/>
              </w:rPr>
              <w:t> </w:t>
            </w:r>
            <w:r>
              <w:rPr>
                <w:position w:val="2"/>
                <w:sz w:val="22"/>
              </w:rPr>
              <w:t>to</w:t>
            </w:r>
            <w:r>
              <w:rPr>
                <w:spacing w:val="-4"/>
                <w:position w:val="2"/>
                <w:sz w:val="22"/>
              </w:rPr>
              <w:t> </w:t>
            </w:r>
            <w:r>
              <w:rPr>
                <w:position w:val="2"/>
                <w:sz w:val="22"/>
              </w:rPr>
              <w:t>review </w:t>
            </w:r>
            <w:r>
              <w:rPr>
                <w:spacing w:val="-2"/>
                <w:sz w:val="22"/>
              </w:rPr>
              <w:t>the</w:t>
            </w:r>
            <w:r>
              <w:rPr>
                <w:spacing w:val="-11"/>
                <w:sz w:val="22"/>
              </w:rPr>
              <w:t> </w:t>
            </w:r>
            <w:r>
              <w:rPr>
                <w:spacing w:val="-2"/>
                <w:sz w:val="22"/>
              </w:rPr>
              <w:t>plans</w:t>
            </w:r>
            <w:r>
              <w:rPr>
                <w:spacing w:val="-6"/>
                <w:sz w:val="22"/>
              </w:rPr>
              <w:t> </w:t>
            </w:r>
            <w:r>
              <w:rPr>
                <w:spacing w:val="-2"/>
                <w:sz w:val="22"/>
              </w:rPr>
              <w:t>for</w:t>
            </w:r>
            <w:r>
              <w:rPr>
                <w:spacing w:val="-3"/>
                <w:sz w:val="22"/>
              </w:rPr>
              <w:t> </w:t>
            </w:r>
            <w:r>
              <w:rPr>
                <w:spacing w:val="-2"/>
                <w:sz w:val="22"/>
              </w:rPr>
              <w:t>remaining</w:t>
            </w:r>
            <w:r>
              <w:rPr>
                <w:spacing w:val="-4"/>
                <w:sz w:val="22"/>
              </w:rPr>
              <w:t> </w:t>
            </w:r>
            <w:r>
              <w:rPr>
                <w:spacing w:val="-2"/>
                <w:sz w:val="22"/>
              </w:rPr>
              <w:t>work</w:t>
            </w:r>
            <w:r>
              <w:rPr>
                <w:spacing w:val="-10"/>
                <w:sz w:val="22"/>
              </w:rPr>
              <w:t> </w:t>
            </w:r>
            <w:r>
              <w:rPr>
                <w:spacing w:val="-2"/>
                <w:sz w:val="22"/>
              </w:rPr>
              <w:t>and</w:t>
            </w:r>
            <w:r>
              <w:rPr>
                <w:spacing w:val="-10"/>
                <w:sz w:val="22"/>
              </w:rPr>
              <w:t> </w:t>
            </w:r>
            <w:r>
              <w:rPr>
                <w:spacing w:val="-2"/>
                <w:sz w:val="22"/>
              </w:rPr>
              <w:t>to</w:t>
            </w:r>
            <w:r>
              <w:rPr>
                <w:spacing w:val="-10"/>
                <w:sz w:val="22"/>
              </w:rPr>
              <w:t> </w:t>
            </w:r>
            <w:r>
              <w:rPr>
                <w:spacing w:val="-2"/>
                <w:sz w:val="22"/>
              </w:rPr>
              <w:t>deal</w:t>
            </w:r>
            <w:r>
              <w:rPr>
                <w:spacing w:val="-5"/>
                <w:sz w:val="22"/>
              </w:rPr>
              <w:t> </w:t>
            </w:r>
            <w:r>
              <w:rPr>
                <w:spacing w:val="-2"/>
                <w:sz w:val="22"/>
              </w:rPr>
              <w:t>with</w:t>
            </w:r>
            <w:r>
              <w:rPr>
                <w:spacing w:val="-6"/>
                <w:sz w:val="22"/>
              </w:rPr>
              <w:t> </w:t>
            </w:r>
            <w:r>
              <w:rPr>
                <w:spacing w:val="-2"/>
                <w:sz w:val="22"/>
              </w:rPr>
              <w:t>matters</w:t>
            </w:r>
            <w:r>
              <w:rPr>
                <w:spacing w:val="-9"/>
                <w:sz w:val="22"/>
              </w:rPr>
              <w:t> </w:t>
            </w:r>
            <w:r>
              <w:rPr>
                <w:spacing w:val="-2"/>
                <w:sz w:val="22"/>
              </w:rPr>
              <w:t>raised</w:t>
            </w:r>
            <w:r>
              <w:rPr>
                <w:spacing w:val="-10"/>
                <w:sz w:val="22"/>
              </w:rPr>
              <w:t> </w:t>
            </w:r>
            <w:r>
              <w:rPr>
                <w:spacing w:val="-2"/>
                <w:sz w:val="22"/>
              </w:rPr>
              <w:t>in</w:t>
            </w:r>
            <w:r>
              <w:rPr>
                <w:spacing w:val="-10"/>
                <w:sz w:val="22"/>
              </w:rPr>
              <w:t> </w:t>
            </w:r>
            <w:r>
              <w:rPr>
                <w:spacing w:val="-2"/>
                <w:sz w:val="22"/>
              </w:rPr>
              <w:t>accordance</w:t>
            </w:r>
            <w:r>
              <w:rPr>
                <w:spacing w:val="-7"/>
                <w:sz w:val="22"/>
              </w:rPr>
              <w:t> </w:t>
            </w:r>
            <w:r>
              <w:rPr>
                <w:spacing w:val="-2"/>
                <w:sz w:val="22"/>
              </w:rPr>
              <w:t>with</w:t>
            </w:r>
            <w:r>
              <w:rPr>
                <w:spacing w:val="-10"/>
                <w:sz w:val="22"/>
              </w:rPr>
              <w:t> </w:t>
            </w:r>
            <w:r>
              <w:rPr>
                <w:spacing w:val="-2"/>
                <w:sz w:val="22"/>
              </w:rPr>
              <w:t>the </w:t>
            </w:r>
            <w:r>
              <w:rPr>
                <w:sz w:val="22"/>
              </w:rPr>
              <w:t>early warning procedure.</w:t>
            </w:r>
          </w:p>
        </w:tc>
      </w:tr>
      <w:tr>
        <w:trPr>
          <w:trHeight w:val="1507" w:hRule="atLeast"/>
        </w:trPr>
        <w:tc>
          <w:tcPr>
            <w:tcW w:w="1729" w:type="dxa"/>
            <w:vMerge/>
            <w:tcBorders>
              <w:top w:val="nil"/>
            </w:tcBorders>
          </w:tcPr>
          <w:p>
            <w:pPr>
              <w:rPr>
                <w:sz w:val="2"/>
                <w:szCs w:val="2"/>
              </w:rPr>
            </w:pPr>
          </w:p>
        </w:tc>
        <w:tc>
          <w:tcPr>
            <w:tcW w:w="7837" w:type="dxa"/>
          </w:tcPr>
          <w:p>
            <w:pPr>
              <w:pStyle w:val="TableParagraph"/>
              <w:spacing w:before="121"/>
              <w:ind w:left="590" w:right="91" w:hanging="481"/>
              <w:jc w:val="both"/>
              <w:rPr>
                <w:sz w:val="22"/>
              </w:rPr>
            </w:pPr>
            <w:r>
              <w:rPr>
                <w:sz w:val="22"/>
              </w:rPr>
              <w:t>38.2 The Project Manager shall record the business of management meetings and provide copies of the</w:t>
            </w:r>
            <w:r>
              <w:rPr>
                <w:spacing w:val="-2"/>
                <w:sz w:val="22"/>
              </w:rPr>
              <w:t> </w:t>
            </w:r>
            <w:r>
              <w:rPr>
                <w:sz w:val="22"/>
              </w:rPr>
              <w:t>record to</w:t>
            </w:r>
            <w:r>
              <w:rPr>
                <w:spacing w:val="-3"/>
                <w:sz w:val="22"/>
              </w:rPr>
              <w:t> </w:t>
            </w:r>
            <w:r>
              <w:rPr>
                <w:sz w:val="22"/>
              </w:rPr>
              <w:t>those</w:t>
            </w:r>
            <w:r>
              <w:rPr>
                <w:spacing w:val="-1"/>
                <w:sz w:val="22"/>
              </w:rPr>
              <w:t> </w:t>
            </w:r>
            <w:r>
              <w:rPr>
                <w:sz w:val="22"/>
              </w:rPr>
              <w:t>attending the meeting and to the Employer. The responsibility of the parties for actions to be taken shall be decided by the Project</w:t>
            </w:r>
            <w:r>
              <w:rPr>
                <w:spacing w:val="32"/>
                <w:sz w:val="22"/>
              </w:rPr>
              <w:t> </w:t>
            </w:r>
            <w:r>
              <w:rPr>
                <w:sz w:val="22"/>
              </w:rPr>
              <w:t>Manager</w:t>
            </w:r>
            <w:r>
              <w:rPr>
                <w:spacing w:val="36"/>
                <w:sz w:val="22"/>
              </w:rPr>
              <w:t> </w:t>
            </w:r>
            <w:r>
              <w:rPr>
                <w:sz w:val="22"/>
              </w:rPr>
              <w:t>either</w:t>
            </w:r>
            <w:r>
              <w:rPr>
                <w:spacing w:val="39"/>
                <w:sz w:val="22"/>
              </w:rPr>
              <w:t> </w:t>
            </w:r>
            <w:r>
              <w:rPr>
                <w:sz w:val="22"/>
              </w:rPr>
              <w:t>at</w:t>
            </w:r>
            <w:r>
              <w:rPr>
                <w:spacing w:val="37"/>
                <w:sz w:val="22"/>
              </w:rPr>
              <w:t> </w:t>
            </w:r>
            <w:r>
              <w:rPr>
                <w:sz w:val="22"/>
              </w:rPr>
              <w:t>the</w:t>
            </w:r>
            <w:r>
              <w:rPr>
                <w:spacing w:val="40"/>
                <w:sz w:val="22"/>
              </w:rPr>
              <w:t> </w:t>
            </w:r>
            <w:r>
              <w:rPr>
                <w:sz w:val="22"/>
              </w:rPr>
              <w:t>management</w:t>
            </w:r>
            <w:r>
              <w:rPr>
                <w:spacing w:val="40"/>
                <w:sz w:val="22"/>
              </w:rPr>
              <w:t> </w:t>
            </w:r>
            <w:r>
              <w:rPr>
                <w:sz w:val="22"/>
              </w:rPr>
              <w:t>meeting</w:t>
            </w:r>
            <w:r>
              <w:rPr>
                <w:spacing w:val="40"/>
                <w:sz w:val="22"/>
              </w:rPr>
              <w:t> </w:t>
            </w:r>
            <w:r>
              <w:rPr>
                <w:sz w:val="22"/>
              </w:rPr>
              <w:t>or</w:t>
            </w:r>
            <w:r>
              <w:rPr>
                <w:spacing w:val="39"/>
                <w:sz w:val="22"/>
              </w:rPr>
              <w:t> </w:t>
            </w:r>
            <w:r>
              <w:rPr>
                <w:sz w:val="22"/>
              </w:rPr>
              <w:t>after</w:t>
            </w:r>
            <w:r>
              <w:rPr>
                <w:spacing w:val="39"/>
                <w:sz w:val="22"/>
              </w:rPr>
              <w:t> </w:t>
            </w:r>
            <w:r>
              <w:rPr>
                <w:sz w:val="22"/>
              </w:rPr>
              <w:t>the</w:t>
            </w:r>
            <w:r>
              <w:rPr>
                <w:spacing w:val="40"/>
                <w:sz w:val="22"/>
              </w:rPr>
              <w:t> </w:t>
            </w:r>
            <w:r>
              <w:rPr>
                <w:sz w:val="22"/>
              </w:rPr>
              <w:t>management</w:t>
            </w:r>
          </w:p>
          <w:p>
            <w:pPr>
              <w:pStyle w:val="TableParagraph"/>
              <w:spacing w:before="1"/>
              <w:ind w:left="830"/>
              <w:jc w:val="both"/>
              <w:rPr>
                <w:sz w:val="22"/>
              </w:rPr>
            </w:pPr>
            <w:r>
              <w:rPr>
                <w:spacing w:val="-2"/>
                <w:sz w:val="22"/>
              </w:rPr>
              <w:t>meeting</w:t>
            </w:r>
            <w:r>
              <w:rPr>
                <w:spacing w:val="-12"/>
                <w:sz w:val="22"/>
              </w:rPr>
              <w:t> </w:t>
            </w:r>
            <w:r>
              <w:rPr>
                <w:spacing w:val="-2"/>
                <w:sz w:val="22"/>
              </w:rPr>
              <w:t>and</w:t>
            </w:r>
            <w:r>
              <w:rPr>
                <w:spacing w:val="-12"/>
                <w:sz w:val="22"/>
              </w:rPr>
              <w:t> </w:t>
            </w:r>
            <w:r>
              <w:rPr>
                <w:spacing w:val="-2"/>
                <w:sz w:val="22"/>
              </w:rPr>
              <w:t>stated</w:t>
            </w:r>
            <w:r>
              <w:rPr>
                <w:spacing w:val="-12"/>
                <w:sz w:val="22"/>
              </w:rPr>
              <w:t> </w:t>
            </w:r>
            <w:r>
              <w:rPr>
                <w:spacing w:val="-2"/>
                <w:sz w:val="22"/>
              </w:rPr>
              <w:t>in</w:t>
            </w:r>
            <w:r>
              <w:rPr>
                <w:spacing w:val="-12"/>
                <w:sz w:val="22"/>
              </w:rPr>
              <w:t> </w:t>
            </w:r>
            <w:r>
              <w:rPr>
                <w:spacing w:val="-2"/>
                <w:sz w:val="22"/>
              </w:rPr>
              <w:t>writing</w:t>
            </w:r>
            <w:r>
              <w:rPr>
                <w:spacing w:val="-12"/>
                <w:sz w:val="22"/>
              </w:rPr>
              <w:t> </w:t>
            </w:r>
            <w:r>
              <w:rPr>
                <w:spacing w:val="-2"/>
                <w:sz w:val="22"/>
              </w:rPr>
              <w:t>to</w:t>
            </w:r>
            <w:r>
              <w:rPr>
                <w:spacing w:val="-12"/>
                <w:sz w:val="22"/>
              </w:rPr>
              <w:t> </w:t>
            </w:r>
            <w:r>
              <w:rPr>
                <w:spacing w:val="-2"/>
                <w:sz w:val="22"/>
              </w:rPr>
              <w:t>all</w:t>
            </w:r>
            <w:r>
              <w:rPr>
                <w:spacing w:val="-11"/>
                <w:sz w:val="22"/>
              </w:rPr>
              <w:t> </w:t>
            </w:r>
            <w:r>
              <w:rPr>
                <w:spacing w:val="-2"/>
                <w:sz w:val="22"/>
              </w:rPr>
              <w:t>who</w:t>
            </w:r>
            <w:r>
              <w:rPr>
                <w:spacing w:val="-11"/>
                <w:sz w:val="22"/>
              </w:rPr>
              <w:t> </w:t>
            </w:r>
            <w:r>
              <w:rPr>
                <w:spacing w:val="-2"/>
                <w:sz w:val="22"/>
              </w:rPr>
              <w:t>attended</w:t>
            </w:r>
            <w:r>
              <w:rPr>
                <w:spacing w:val="-10"/>
                <w:sz w:val="22"/>
              </w:rPr>
              <w:t> </w:t>
            </w:r>
            <w:r>
              <w:rPr>
                <w:spacing w:val="-2"/>
                <w:sz w:val="22"/>
              </w:rPr>
              <w:t>the</w:t>
            </w:r>
            <w:r>
              <w:rPr>
                <w:spacing w:val="-7"/>
                <w:sz w:val="22"/>
              </w:rPr>
              <w:t> </w:t>
            </w:r>
            <w:r>
              <w:rPr>
                <w:spacing w:val="-2"/>
                <w:sz w:val="22"/>
              </w:rPr>
              <w:t>meeting.</w:t>
            </w:r>
          </w:p>
        </w:tc>
      </w:tr>
      <w:tr>
        <w:trPr>
          <w:trHeight w:val="374" w:hRule="atLeast"/>
        </w:trPr>
        <w:tc>
          <w:tcPr>
            <w:tcW w:w="1729" w:type="dxa"/>
          </w:tcPr>
          <w:p>
            <w:pPr>
              <w:pStyle w:val="TableParagraph"/>
              <w:tabs>
                <w:tab w:pos="1147" w:val="left" w:leader="none"/>
              </w:tabs>
              <w:spacing w:line="249" w:lineRule="exact"/>
              <w:ind w:left="110"/>
              <w:rPr>
                <w:sz w:val="22"/>
              </w:rPr>
            </w:pPr>
            <w:bookmarkStart w:name="_bookmark41" w:id="147"/>
            <w:bookmarkEnd w:id="147"/>
            <w:r>
              <w:rPr/>
            </w:r>
            <w:r>
              <w:rPr>
                <w:spacing w:val="-5"/>
                <w:sz w:val="22"/>
              </w:rPr>
              <w:t>39.</w:t>
            </w:r>
            <w:r>
              <w:rPr>
                <w:sz w:val="22"/>
              </w:rPr>
              <w:tab/>
            </w:r>
            <w:r>
              <w:rPr>
                <w:spacing w:val="-4"/>
                <w:sz w:val="22"/>
              </w:rPr>
              <w:t>Early</w:t>
            </w:r>
          </w:p>
        </w:tc>
        <w:tc>
          <w:tcPr>
            <w:tcW w:w="7837" w:type="dxa"/>
          </w:tcPr>
          <w:p>
            <w:pPr>
              <w:pStyle w:val="TableParagraph"/>
              <w:spacing w:line="233" w:lineRule="exact" w:before="121"/>
              <w:ind w:left="109"/>
              <w:rPr>
                <w:sz w:val="22"/>
              </w:rPr>
            </w:pPr>
            <w:r>
              <w:rPr>
                <w:sz w:val="22"/>
              </w:rPr>
              <w:t>39.1</w:t>
            </w:r>
            <w:r>
              <w:rPr>
                <w:spacing w:val="33"/>
                <w:sz w:val="22"/>
              </w:rPr>
              <w:t> </w:t>
            </w:r>
            <w:r>
              <w:rPr>
                <w:sz w:val="22"/>
              </w:rPr>
              <w:t>The</w:t>
            </w:r>
            <w:r>
              <w:rPr>
                <w:spacing w:val="30"/>
                <w:sz w:val="22"/>
              </w:rPr>
              <w:t> </w:t>
            </w:r>
            <w:r>
              <w:rPr>
                <w:sz w:val="22"/>
              </w:rPr>
              <w:t>Contractor</w:t>
            </w:r>
            <w:r>
              <w:rPr>
                <w:spacing w:val="39"/>
                <w:sz w:val="22"/>
              </w:rPr>
              <w:t> </w:t>
            </w:r>
            <w:r>
              <w:rPr>
                <w:sz w:val="22"/>
              </w:rPr>
              <w:t>shall</w:t>
            </w:r>
            <w:r>
              <w:rPr>
                <w:spacing w:val="38"/>
                <w:sz w:val="22"/>
              </w:rPr>
              <w:t> </w:t>
            </w:r>
            <w:r>
              <w:rPr>
                <w:sz w:val="22"/>
              </w:rPr>
              <w:t>warn</w:t>
            </w:r>
            <w:r>
              <w:rPr>
                <w:spacing w:val="32"/>
                <w:sz w:val="22"/>
              </w:rPr>
              <w:t> </w:t>
            </w:r>
            <w:r>
              <w:rPr>
                <w:sz w:val="22"/>
              </w:rPr>
              <w:t>the</w:t>
            </w:r>
            <w:r>
              <w:rPr>
                <w:spacing w:val="29"/>
                <w:sz w:val="22"/>
              </w:rPr>
              <w:t> </w:t>
            </w:r>
            <w:r>
              <w:rPr>
                <w:sz w:val="22"/>
              </w:rPr>
              <w:t>Project</w:t>
            </w:r>
            <w:r>
              <w:rPr>
                <w:spacing w:val="37"/>
                <w:sz w:val="22"/>
              </w:rPr>
              <w:t> </w:t>
            </w:r>
            <w:r>
              <w:rPr>
                <w:sz w:val="22"/>
              </w:rPr>
              <w:t>Manager</w:t>
            </w:r>
            <w:r>
              <w:rPr>
                <w:spacing w:val="40"/>
                <w:sz w:val="22"/>
              </w:rPr>
              <w:t> </w:t>
            </w:r>
            <w:r>
              <w:rPr>
                <w:sz w:val="22"/>
              </w:rPr>
              <w:t>at</w:t>
            </w:r>
            <w:r>
              <w:rPr>
                <w:spacing w:val="32"/>
                <w:sz w:val="22"/>
              </w:rPr>
              <w:t> </w:t>
            </w:r>
            <w:r>
              <w:rPr>
                <w:sz w:val="22"/>
              </w:rPr>
              <w:t>the</w:t>
            </w:r>
            <w:r>
              <w:rPr>
                <w:spacing w:val="34"/>
                <w:sz w:val="22"/>
              </w:rPr>
              <w:t> </w:t>
            </w:r>
            <w:r>
              <w:rPr>
                <w:sz w:val="22"/>
              </w:rPr>
              <w:t>earliest</w:t>
            </w:r>
            <w:r>
              <w:rPr>
                <w:spacing w:val="53"/>
                <w:sz w:val="22"/>
              </w:rPr>
              <w:t> </w:t>
            </w:r>
            <w:r>
              <w:rPr>
                <w:sz w:val="22"/>
              </w:rPr>
              <w:t>opportunity</w:t>
            </w:r>
            <w:r>
              <w:rPr>
                <w:spacing w:val="36"/>
                <w:sz w:val="22"/>
              </w:rPr>
              <w:t> </w:t>
            </w:r>
            <w:r>
              <w:rPr>
                <w:spacing w:val="-5"/>
                <w:sz w:val="22"/>
              </w:rPr>
              <w:t>of</w:t>
            </w:r>
          </w:p>
        </w:tc>
      </w:tr>
    </w:tbl>
    <w:p>
      <w:pPr>
        <w:pStyle w:val="TableParagraph"/>
        <w:spacing w:after="0" w:line="233" w:lineRule="exact"/>
        <w:rPr>
          <w:sz w:val="22"/>
        </w:rPr>
        <w:sectPr>
          <w:pgSz w:w="12240" w:h="15840"/>
          <w:pgMar w:header="526" w:footer="0" w:top="1280" w:bottom="280" w:left="1080" w:right="360"/>
        </w:sectPr>
      </w:pPr>
    </w:p>
    <w:p>
      <w:pPr>
        <w:pStyle w:val="BodyText"/>
        <w:spacing w:before="2"/>
        <w:rPr>
          <w:sz w:val="13"/>
        </w:rPr>
      </w:pPr>
    </w:p>
    <w:tbl>
      <w:tblPr>
        <w:tblW w:w="0" w:type="auto"/>
        <w:jc w:val="left"/>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729"/>
        <w:gridCol w:w="7837"/>
      </w:tblGrid>
      <w:tr>
        <w:trPr>
          <w:trHeight w:val="1636" w:hRule="atLeast"/>
        </w:trPr>
        <w:tc>
          <w:tcPr>
            <w:tcW w:w="1729" w:type="dxa"/>
            <w:vMerge w:val="restart"/>
          </w:tcPr>
          <w:p>
            <w:pPr>
              <w:pStyle w:val="TableParagraph"/>
              <w:spacing w:line="244" w:lineRule="exact"/>
              <w:ind w:left="110"/>
              <w:rPr>
                <w:sz w:val="22"/>
              </w:rPr>
            </w:pPr>
            <w:r>
              <w:rPr>
                <w:spacing w:val="-2"/>
                <w:sz w:val="22"/>
              </w:rPr>
              <w:t>Warning</w:t>
            </w:r>
          </w:p>
        </w:tc>
        <w:tc>
          <w:tcPr>
            <w:tcW w:w="7837" w:type="dxa"/>
          </w:tcPr>
          <w:p>
            <w:pPr>
              <w:pStyle w:val="TableParagraph"/>
              <w:spacing w:before="1"/>
              <w:ind w:left="590" w:right="91"/>
              <w:jc w:val="both"/>
              <w:rPr>
                <w:sz w:val="22"/>
              </w:rPr>
            </w:pPr>
            <w:r>
              <w:rPr>
                <w:sz w:val="22"/>
              </w:rPr>
              <w:t>specific likely future events or circumstances that may adversely affect the quality of the work, increase the Contract Price, or delay the execution of the Works.</w:t>
            </w:r>
            <w:r>
              <w:rPr>
                <w:spacing w:val="-14"/>
                <w:sz w:val="22"/>
              </w:rPr>
              <w:t> </w:t>
            </w:r>
            <w:r>
              <w:rPr>
                <w:sz w:val="22"/>
              </w:rPr>
              <w:t>The</w:t>
            </w:r>
            <w:r>
              <w:rPr>
                <w:spacing w:val="-14"/>
                <w:sz w:val="22"/>
              </w:rPr>
              <w:t> </w:t>
            </w:r>
            <w:r>
              <w:rPr>
                <w:sz w:val="22"/>
              </w:rPr>
              <w:t>Project</w:t>
            </w:r>
            <w:r>
              <w:rPr>
                <w:spacing w:val="-14"/>
                <w:sz w:val="22"/>
              </w:rPr>
              <w:t> </w:t>
            </w:r>
            <w:r>
              <w:rPr>
                <w:sz w:val="22"/>
              </w:rPr>
              <w:t>Manager</w:t>
            </w:r>
            <w:r>
              <w:rPr>
                <w:spacing w:val="-1"/>
                <w:sz w:val="22"/>
              </w:rPr>
              <w:t> </w:t>
            </w:r>
            <w:r>
              <w:rPr>
                <w:sz w:val="22"/>
              </w:rPr>
              <w:t>may</w:t>
            </w:r>
            <w:r>
              <w:rPr>
                <w:spacing w:val="-10"/>
                <w:sz w:val="22"/>
              </w:rPr>
              <w:t> </w:t>
            </w:r>
            <w:r>
              <w:rPr>
                <w:sz w:val="22"/>
              </w:rPr>
              <w:t>require</w:t>
            </w:r>
            <w:r>
              <w:rPr>
                <w:spacing w:val="-12"/>
                <w:sz w:val="22"/>
              </w:rPr>
              <w:t> </w:t>
            </w:r>
            <w:r>
              <w:rPr>
                <w:sz w:val="22"/>
              </w:rPr>
              <w:t>the</w:t>
            </w:r>
            <w:r>
              <w:rPr>
                <w:spacing w:val="-12"/>
                <w:sz w:val="22"/>
              </w:rPr>
              <w:t> </w:t>
            </w:r>
            <w:r>
              <w:rPr>
                <w:sz w:val="22"/>
              </w:rPr>
              <w:t>Contractor</w:t>
            </w:r>
            <w:r>
              <w:rPr>
                <w:spacing w:val="-8"/>
                <w:sz w:val="22"/>
              </w:rPr>
              <w:t> </w:t>
            </w:r>
            <w:r>
              <w:rPr>
                <w:sz w:val="22"/>
              </w:rPr>
              <w:t>to</w:t>
            </w:r>
            <w:r>
              <w:rPr>
                <w:spacing w:val="-10"/>
                <w:sz w:val="22"/>
              </w:rPr>
              <w:t> </w:t>
            </w:r>
            <w:r>
              <w:rPr>
                <w:sz w:val="22"/>
              </w:rPr>
              <w:t>provide</w:t>
            </w:r>
            <w:r>
              <w:rPr>
                <w:spacing w:val="-12"/>
                <w:sz w:val="22"/>
              </w:rPr>
              <w:t> </w:t>
            </w:r>
            <w:r>
              <w:rPr>
                <w:sz w:val="22"/>
              </w:rPr>
              <w:t>an</w:t>
            </w:r>
            <w:r>
              <w:rPr>
                <w:spacing w:val="-6"/>
                <w:sz w:val="22"/>
              </w:rPr>
              <w:t> </w:t>
            </w:r>
            <w:r>
              <w:rPr>
                <w:sz w:val="22"/>
              </w:rPr>
              <w:t>estimate</w:t>
            </w:r>
            <w:r>
              <w:rPr>
                <w:spacing w:val="-12"/>
                <w:sz w:val="22"/>
              </w:rPr>
              <w:t> </w:t>
            </w:r>
            <w:r>
              <w:rPr>
                <w:sz w:val="22"/>
              </w:rPr>
              <w:t>of the expected</w:t>
            </w:r>
            <w:r>
              <w:rPr>
                <w:spacing w:val="33"/>
                <w:sz w:val="22"/>
              </w:rPr>
              <w:t> </w:t>
            </w:r>
            <w:r>
              <w:rPr>
                <w:sz w:val="22"/>
              </w:rPr>
              <w:t>effect</w:t>
            </w:r>
            <w:r>
              <w:rPr>
                <w:spacing w:val="38"/>
                <w:sz w:val="22"/>
              </w:rPr>
              <w:t> </w:t>
            </w:r>
            <w:r>
              <w:rPr>
                <w:sz w:val="22"/>
              </w:rPr>
              <w:t>of the future event</w:t>
            </w:r>
            <w:r>
              <w:rPr>
                <w:spacing w:val="38"/>
                <w:sz w:val="22"/>
              </w:rPr>
              <w:t> </w:t>
            </w:r>
            <w:r>
              <w:rPr>
                <w:sz w:val="22"/>
              </w:rPr>
              <w:t>or</w:t>
            </w:r>
            <w:r>
              <w:rPr>
                <w:spacing w:val="36"/>
                <w:sz w:val="22"/>
              </w:rPr>
              <w:t> </w:t>
            </w:r>
            <w:r>
              <w:rPr>
                <w:sz w:val="22"/>
              </w:rPr>
              <w:t>circumstance on the</w:t>
            </w:r>
            <w:r>
              <w:rPr>
                <w:spacing w:val="39"/>
                <w:sz w:val="22"/>
              </w:rPr>
              <w:t> </w:t>
            </w:r>
            <w:r>
              <w:rPr>
                <w:sz w:val="22"/>
              </w:rPr>
              <w:t>Contract</w:t>
            </w:r>
            <w:r>
              <w:rPr>
                <w:spacing w:val="35"/>
                <w:sz w:val="22"/>
              </w:rPr>
              <w:t> </w:t>
            </w:r>
            <w:r>
              <w:rPr>
                <w:sz w:val="22"/>
              </w:rPr>
              <w:t>Price and Completion Date. The estimate shall be provided by</w:t>
            </w:r>
            <w:r>
              <w:rPr>
                <w:spacing w:val="-4"/>
                <w:sz w:val="22"/>
              </w:rPr>
              <w:t> </w:t>
            </w:r>
            <w:r>
              <w:rPr>
                <w:sz w:val="22"/>
              </w:rPr>
              <w:t>the</w:t>
            </w:r>
            <w:r>
              <w:rPr>
                <w:spacing w:val="-1"/>
                <w:sz w:val="22"/>
              </w:rPr>
              <w:t> </w:t>
            </w:r>
            <w:r>
              <w:rPr>
                <w:sz w:val="22"/>
              </w:rPr>
              <w:t>Contractor as soon as reasonably possible.</w:t>
            </w:r>
          </w:p>
        </w:tc>
      </w:tr>
      <w:tr>
        <w:trPr>
          <w:trHeight w:val="1252" w:hRule="atLeast"/>
        </w:trPr>
        <w:tc>
          <w:tcPr>
            <w:tcW w:w="1729" w:type="dxa"/>
            <w:vMerge/>
            <w:tcBorders>
              <w:top w:val="nil"/>
            </w:tcBorders>
          </w:tcPr>
          <w:p>
            <w:pPr>
              <w:rPr>
                <w:sz w:val="2"/>
                <w:szCs w:val="2"/>
              </w:rPr>
            </w:pPr>
          </w:p>
        </w:tc>
        <w:tc>
          <w:tcPr>
            <w:tcW w:w="7837" w:type="dxa"/>
          </w:tcPr>
          <w:p>
            <w:pPr>
              <w:pStyle w:val="TableParagraph"/>
              <w:spacing w:before="121"/>
              <w:ind w:left="590" w:right="88" w:hanging="481"/>
              <w:jc w:val="both"/>
              <w:rPr>
                <w:sz w:val="22"/>
              </w:rPr>
            </w:pPr>
            <w:r>
              <w:rPr>
                <w:sz w:val="22"/>
              </w:rPr>
              <w:t>39.2 The Contractor shall cooperate with the Project Manager in making and considering</w:t>
            </w:r>
            <w:r>
              <w:rPr>
                <w:spacing w:val="-1"/>
                <w:sz w:val="22"/>
              </w:rPr>
              <w:t> </w:t>
            </w:r>
            <w:r>
              <w:rPr>
                <w:sz w:val="22"/>
              </w:rPr>
              <w:t>proposals</w:t>
            </w:r>
            <w:r>
              <w:rPr>
                <w:spacing w:val="-1"/>
                <w:sz w:val="22"/>
              </w:rPr>
              <w:t> </w:t>
            </w:r>
            <w:r>
              <w:rPr>
                <w:sz w:val="22"/>
              </w:rPr>
              <w:t>for how</w:t>
            </w:r>
            <w:r>
              <w:rPr>
                <w:spacing w:val="-1"/>
                <w:sz w:val="22"/>
              </w:rPr>
              <w:t> </w:t>
            </w:r>
            <w:r>
              <w:rPr>
                <w:sz w:val="22"/>
              </w:rPr>
              <w:t>the effect of</w:t>
            </w:r>
            <w:r>
              <w:rPr>
                <w:spacing w:val="-2"/>
                <w:sz w:val="22"/>
              </w:rPr>
              <w:t> </w:t>
            </w:r>
            <w:r>
              <w:rPr>
                <w:sz w:val="22"/>
              </w:rPr>
              <w:t>such an</w:t>
            </w:r>
            <w:r>
              <w:rPr>
                <w:spacing w:val="-5"/>
                <w:sz w:val="22"/>
              </w:rPr>
              <w:t> </w:t>
            </w:r>
            <w:r>
              <w:rPr>
                <w:sz w:val="22"/>
              </w:rPr>
              <w:t>event or</w:t>
            </w:r>
            <w:r>
              <w:rPr>
                <w:spacing w:val="-2"/>
                <w:sz w:val="22"/>
              </w:rPr>
              <w:t> </w:t>
            </w:r>
            <w:r>
              <w:rPr>
                <w:sz w:val="22"/>
              </w:rPr>
              <w:t>circumstance</w:t>
            </w:r>
            <w:r>
              <w:rPr>
                <w:spacing w:val="-7"/>
                <w:sz w:val="22"/>
              </w:rPr>
              <w:t> </w:t>
            </w:r>
            <w:r>
              <w:rPr>
                <w:sz w:val="22"/>
              </w:rPr>
              <w:t>can</w:t>
            </w:r>
            <w:r>
              <w:rPr>
                <w:spacing w:val="-10"/>
                <w:sz w:val="22"/>
              </w:rPr>
              <w:t> </w:t>
            </w:r>
            <w:r>
              <w:rPr>
                <w:sz w:val="22"/>
              </w:rPr>
              <w:t>be </w:t>
            </w:r>
            <w:r>
              <w:rPr>
                <w:spacing w:val="-4"/>
                <w:sz w:val="22"/>
              </w:rPr>
              <w:t>avoided or</w:t>
            </w:r>
            <w:r>
              <w:rPr>
                <w:sz w:val="22"/>
              </w:rPr>
              <w:t> </w:t>
            </w:r>
            <w:r>
              <w:rPr>
                <w:spacing w:val="-4"/>
                <w:sz w:val="22"/>
              </w:rPr>
              <w:t>reduced by</w:t>
            </w:r>
            <w:r>
              <w:rPr>
                <w:spacing w:val="-5"/>
                <w:sz w:val="22"/>
              </w:rPr>
              <w:t> </w:t>
            </w:r>
            <w:r>
              <w:rPr>
                <w:spacing w:val="-4"/>
                <w:sz w:val="22"/>
              </w:rPr>
              <w:t>anyone</w:t>
            </w:r>
            <w:r>
              <w:rPr>
                <w:sz w:val="22"/>
              </w:rPr>
              <w:t> </w:t>
            </w:r>
            <w:r>
              <w:rPr>
                <w:spacing w:val="-4"/>
                <w:sz w:val="22"/>
              </w:rPr>
              <w:t>involved</w:t>
            </w:r>
            <w:r>
              <w:rPr>
                <w:spacing w:val="-5"/>
                <w:sz w:val="22"/>
              </w:rPr>
              <w:t> </w:t>
            </w:r>
            <w:r>
              <w:rPr>
                <w:spacing w:val="-4"/>
                <w:sz w:val="22"/>
              </w:rPr>
              <w:t>in</w:t>
            </w:r>
            <w:r>
              <w:rPr>
                <w:spacing w:val="-10"/>
                <w:sz w:val="22"/>
              </w:rPr>
              <w:t> </w:t>
            </w:r>
            <w:r>
              <w:rPr>
                <w:spacing w:val="-4"/>
                <w:sz w:val="22"/>
              </w:rPr>
              <w:t>the</w:t>
            </w:r>
            <w:r>
              <w:rPr>
                <w:spacing w:val="-7"/>
                <w:sz w:val="22"/>
              </w:rPr>
              <w:t> </w:t>
            </w:r>
            <w:r>
              <w:rPr>
                <w:spacing w:val="-4"/>
                <w:sz w:val="22"/>
              </w:rPr>
              <w:t>work</w:t>
            </w:r>
            <w:r>
              <w:rPr>
                <w:spacing w:val="-10"/>
                <w:sz w:val="22"/>
              </w:rPr>
              <w:t> </w:t>
            </w:r>
            <w:r>
              <w:rPr>
                <w:spacing w:val="-4"/>
                <w:sz w:val="22"/>
              </w:rPr>
              <w:t>and</w:t>
            </w:r>
            <w:r>
              <w:rPr>
                <w:spacing w:val="-9"/>
                <w:sz w:val="22"/>
              </w:rPr>
              <w:t> </w:t>
            </w:r>
            <w:r>
              <w:rPr>
                <w:spacing w:val="-4"/>
                <w:sz w:val="22"/>
              </w:rPr>
              <w:t>in</w:t>
            </w:r>
            <w:r>
              <w:rPr>
                <w:spacing w:val="-10"/>
                <w:sz w:val="22"/>
              </w:rPr>
              <w:t> </w:t>
            </w:r>
            <w:r>
              <w:rPr>
                <w:spacing w:val="-4"/>
                <w:sz w:val="22"/>
              </w:rPr>
              <w:t>carrying</w:t>
            </w:r>
            <w:r>
              <w:rPr>
                <w:spacing w:val="-9"/>
                <w:sz w:val="22"/>
              </w:rPr>
              <w:t> </w:t>
            </w:r>
            <w:r>
              <w:rPr>
                <w:spacing w:val="-4"/>
                <w:sz w:val="22"/>
              </w:rPr>
              <w:t>out any</w:t>
            </w:r>
            <w:r>
              <w:rPr>
                <w:spacing w:val="-10"/>
                <w:sz w:val="22"/>
              </w:rPr>
              <w:t> </w:t>
            </w:r>
            <w:r>
              <w:rPr>
                <w:spacing w:val="-4"/>
                <w:sz w:val="22"/>
              </w:rPr>
              <w:t>resulting </w:t>
            </w:r>
            <w:r>
              <w:rPr>
                <w:sz w:val="22"/>
              </w:rPr>
              <w:t>instruction of the Project Manager.</w:t>
            </w:r>
          </w:p>
        </w:tc>
      </w:tr>
      <w:tr>
        <w:trPr>
          <w:trHeight w:val="316" w:hRule="atLeast"/>
        </w:trPr>
        <w:tc>
          <w:tcPr>
            <w:tcW w:w="9566" w:type="dxa"/>
            <w:gridSpan w:val="2"/>
          </w:tcPr>
          <w:p>
            <w:pPr>
              <w:pStyle w:val="TableParagraph"/>
              <w:spacing w:line="273" w:lineRule="exact"/>
              <w:ind w:left="3846"/>
              <w:rPr>
                <w:b/>
                <w:sz w:val="24"/>
              </w:rPr>
            </w:pPr>
            <w:bookmarkStart w:name="_bookmark42" w:id="148"/>
            <w:bookmarkEnd w:id="148"/>
            <w:r>
              <w:rPr/>
            </w:r>
            <w:r>
              <w:rPr>
                <w:b/>
                <w:spacing w:val="-2"/>
                <w:sz w:val="24"/>
              </w:rPr>
              <w:t>C.</w:t>
            </w:r>
            <w:r>
              <w:rPr>
                <w:b/>
                <w:spacing w:val="-11"/>
                <w:sz w:val="24"/>
              </w:rPr>
              <w:t> </w:t>
            </w:r>
            <w:r>
              <w:rPr>
                <w:b/>
                <w:spacing w:val="-2"/>
                <w:sz w:val="24"/>
              </w:rPr>
              <w:t>Quality</w:t>
            </w:r>
            <w:r>
              <w:rPr>
                <w:b/>
                <w:spacing w:val="-13"/>
                <w:sz w:val="24"/>
              </w:rPr>
              <w:t> </w:t>
            </w:r>
            <w:r>
              <w:rPr>
                <w:b/>
                <w:spacing w:val="-2"/>
                <w:sz w:val="24"/>
              </w:rPr>
              <w:t>Control</w:t>
            </w:r>
          </w:p>
        </w:tc>
      </w:tr>
      <w:tr>
        <w:trPr>
          <w:trHeight w:val="1507" w:hRule="atLeast"/>
        </w:trPr>
        <w:tc>
          <w:tcPr>
            <w:tcW w:w="1729" w:type="dxa"/>
          </w:tcPr>
          <w:p>
            <w:pPr>
              <w:pStyle w:val="TableParagraph"/>
              <w:tabs>
                <w:tab w:pos="647" w:val="left" w:leader="none"/>
              </w:tabs>
              <w:spacing w:line="268" w:lineRule="auto" w:before="1"/>
              <w:ind w:left="379" w:right="96" w:hanging="269"/>
              <w:rPr>
                <w:sz w:val="22"/>
              </w:rPr>
            </w:pPr>
            <w:bookmarkStart w:name="_bookmark43" w:id="149"/>
            <w:bookmarkEnd w:id="149"/>
            <w:r>
              <w:rPr/>
            </w:r>
            <w:r>
              <w:rPr>
                <w:spacing w:val="-4"/>
                <w:sz w:val="22"/>
              </w:rPr>
              <w:t>40.</w:t>
            </w:r>
            <w:r>
              <w:rPr>
                <w:sz w:val="22"/>
              </w:rPr>
              <w:tab/>
              <w:tab/>
            </w:r>
            <w:r>
              <w:rPr>
                <w:spacing w:val="-2"/>
                <w:sz w:val="22"/>
              </w:rPr>
              <w:t>Identifyin</w:t>
            </w:r>
            <w:r>
              <w:rPr>
                <w:spacing w:val="-2"/>
                <w:sz w:val="22"/>
              </w:rPr>
              <w:t>g</w:t>
            </w:r>
            <w:r>
              <w:rPr>
                <w:spacing w:val="-2"/>
                <w:sz w:val="22"/>
              </w:rPr>
              <w:t> Defects</w:t>
            </w:r>
          </w:p>
        </w:tc>
        <w:tc>
          <w:tcPr>
            <w:tcW w:w="7837" w:type="dxa"/>
          </w:tcPr>
          <w:p>
            <w:pPr>
              <w:pStyle w:val="TableParagraph"/>
              <w:spacing w:before="121"/>
              <w:ind w:left="542" w:right="90" w:hanging="414"/>
              <w:jc w:val="both"/>
              <w:rPr>
                <w:sz w:val="22"/>
              </w:rPr>
            </w:pPr>
            <w:r>
              <w:rPr>
                <w:spacing w:val="-2"/>
                <w:sz w:val="22"/>
              </w:rPr>
              <w:t>40.1</w:t>
            </w:r>
            <w:r>
              <w:rPr>
                <w:spacing w:val="-12"/>
                <w:sz w:val="22"/>
              </w:rPr>
              <w:t> </w:t>
            </w:r>
            <w:r>
              <w:rPr>
                <w:spacing w:val="-2"/>
                <w:sz w:val="22"/>
              </w:rPr>
              <w:t>The</w:t>
            </w:r>
            <w:r>
              <w:rPr>
                <w:spacing w:val="-12"/>
                <w:sz w:val="22"/>
              </w:rPr>
              <w:t> </w:t>
            </w:r>
            <w:r>
              <w:rPr>
                <w:spacing w:val="-2"/>
                <w:sz w:val="22"/>
              </w:rPr>
              <w:t>Project</w:t>
            </w:r>
            <w:r>
              <w:rPr>
                <w:spacing w:val="-11"/>
                <w:sz w:val="22"/>
              </w:rPr>
              <w:t> </w:t>
            </w:r>
            <w:r>
              <w:rPr>
                <w:spacing w:val="-2"/>
                <w:sz w:val="22"/>
              </w:rPr>
              <w:t>Manager</w:t>
            </w:r>
            <w:r>
              <w:rPr>
                <w:spacing w:val="-8"/>
                <w:sz w:val="22"/>
              </w:rPr>
              <w:t> </w:t>
            </w:r>
            <w:r>
              <w:rPr>
                <w:spacing w:val="-2"/>
                <w:sz w:val="22"/>
              </w:rPr>
              <w:t>shall</w:t>
            </w:r>
            <w:r>
              <w:rPr>
                <w:spacing w:val="-10"/>
                <w:sz w:val="22"/>
              </w:rPr>
              <w:t> </w:t>
            </w:r>
            <w:r>
              <w:rPr>
                <w:spacing w:val="-2"/>
                <w:sz w:val="22"/>
              </w:rPr>
              <w:t>check</w:t>
            </w:r>
            <w:r>
              <w:rPr>
                <w:spacing w:val="-11"/>
                <w:sz w:val="22"/>
              </w:rPr>
              <w:t> </w:t>
            </w:r>
            <w:r>
              <w:rPr>
                <w:spacing w:val="-2"/>
                <w:sz w:val="22"/>
              </w:rPr>
              <w:t>the</w:t>
            </w:r>
            <w:r>
              <w:rPr>
                <w:spacing w:val="-12"/>
                <w:sz w:val="22"/>
              </w:rPr>
              <w:t> </w:t>
            </w:r>
            <w:r>
              <w:rPr>
                <w:spacing w:val="-2"/>
                <w:sz w:val="22"/>
              </w:rPr>
              <w:t>Contractor’s</w:t>
            </w:r>
            <w:r>
              <w:rPr>
                <w:spacing w:val="-11"/>
                <w:sz w:val="22"/>
              </w:rPr>
              <w:t> </w:t>
            </w:r>
            <w:r>
              <w:rPr>
                <w:spacing w:val="-2"/>
                <w:sz w:val="22"/>
              </w:rPr>
              <w:t>work</w:t>
            </w:r>
            <w:r>
              <w:rPr>
                <w:spacing w:val="-12"/>
                <w:sz w:val="22"/>
              </w:rPr>
              <w:t> </w:t>
            </w:r>
            <w:r>
              <w:rPr>
                <w:spacing w:val="-2"/>
                <w:sz w:val="22"/>
              </w:rPr>
              <w:t>and</w:t>
            </w:r>
            <w:r>
              <w:rPr>
                <w:spacing w:val="-11"/>
                <w:sz w:val="22"/>
              </w:rPr>
              <w:t> </w:t>
            </w:r>
            <w:r>
              <w:rPr>
                <w:spacing w:val="-2"/>
                <w:sz w:val="22"/>
              </w:rPr>
              <w:t>notify</w:t>
            </w:r>
            <w:r>
              <w:rPr>
                <w:spacing w:val="-8"/>
                <w:sz w:val="22"/>
              </w:rPr>
              <w:t> </w:t>
            </w:r>
            <w:r>
              <w:rPr>
                <w:spacing w:val="-2"/>
                <w:sz w:val="22"/>
              </w:rPr>
              <w:t>the</w:t>
            </w:r>
            <w:r>
              <w:rPr>
                <w:spacing w:val="-5"/>
                <w:sz w:val="22"/>
              </w:rPr>
              <w:t> </w:t>
            </w:r>
            <w:r>
              <w:rPr>
                <w:spacing w:val="-2"/>
                <w:sz w:val="22"/>
              </w:rPr>
              <w:t>Contractor</w:t>
            </w:r>
            <w:r>
              <w:rPr>
                <w:sz w:val="22"/>
              </w:rPr>
              <w:t> </w:t>
            </w:r>
            <w:r>
              <w:rPr>
                <w:spacing w:val="-2"/>
                <w:sz w:val="22"/>
              </w:rPr>
              <w:t>of </w:t>
            </w:r>
            <w:r>
              <w:rPr>
                <w:sz w:val="22"/>
              </w:rPr>
              <w:t>any Defects that are found. Such checking shall not affect the Contractor’s responsibilities. The Project Manager may instruct the Contractor to search for a Defect and to</w:t>
            </w:r>
            <w:r>
              <w:rPr>
                <w:spacing w:val="-1"/>
                <w:sz w:val="22"/>
              </w:rPr>
              <w:t> </w:t>
            </w:r>
            <w:r>
              <w:rPr>
                <w:sz w:val="22"/>
              </w:rPr>
              <w:t>uncover and</w:t>
            </w:r>
            <w:r>
              <w:rPr>
                <w:spacing w:val="-1"/>
                <w:sz w:val="22"/>
              </w:rPr>
              <w:t> </w:t>
            </w:r>
            <w:r>
              <w:rPr>
                <w:sz w:val="22"/>
              </w:rPr>
              <w:t>test any work</w:t>
            </w:r>
            <w:r>
              <w:rPr>
                <w:spacing w:val="-1"/>
                <w:sz w:val="22"/>
              </w:rPr>
              <w:t> </w:t>
            </w:r>
            <w:r>
              <w:rPr>
                <w:sz w:val="22"/>
              </w:rPr>
              <w:t>that the</w:t>
            </w:r>
            <w:r>
              <w:rPr>
                <w:spacing w:val="-2"/>
                <w:sz w:val="22"/>
              </w:rPr>
              <w:t> </w:t>
            </w:r>
            <w:r>
              <w:rPr>
                <w:sz w:val="22"/>
              </w:rPr>
              <w:t>Project Manager considers may have a Defect.</w:t>
            </w:r>
          </w:p>
        </w:tc>
      </w:tr>
      <w:tr>
        <w:trPr>
          <w:trHeight w:val="1252" w:hRule="atLeast"/>
        </w:trPr>
        <w:tc>
          <w:tcPr>
            <w:tcW w:w="1729" w:type="dxa"/>
          </w:tcPr>
          <w:p>
            <w:pPr>
              <w:pStyle w:val="TableParagraph"/>
              <w:spacing w:line="244" w:lineRule="exact"/>
              <w:ind w:left="110"/>
              <w:rPr>
                <w:sz w:val="22"/>
              </w:rPr>
            </w:pPr>
            <w:bookmarkStart w:name="_bookmark44" w:id="150"/>
            <w:bookmarkEnd w:id="150"/>
            <w:r>
              <w:rPr/>
            </w:r>
            <w:r>
              <w:rPr>
                <w:sz w:val="22"/>
              </w:rPr>
              <w:t>41.</w:t>
            </w:r>
            <w:r>
              <w:rPr>
                <w:spacing w:val="-3"/>
                <w:sz w:val="22"/>
              </w:rPr>
              <w:t> </w:t>
            </w:r>
            <w:r>
              <w:rPr>
                <w:spacing w:val="-2"/>
                <w:sz w:val="22"/>
              </w:rPr>
              <w:t>Tests</w:t>
            </w:r>
          </w:p>
        </w:tc>
        <w:tc>
          <w:tcPr>
            <w:tcW w:w="7837" w:type="dxa"/>
          </w:tcPr>
          <w:p>
            <w:pPr>
              <w:pStyle w:val="TableParagraph"/>
              <w:spacing w:before="121"/>
              <w:ind w:left="542" w:right="91" w:hanging="433"/>
              <w:jc w:val="both"/>
              <w:rPr>
                <w:sz w:val="22"/>
              </w:rPr>
            </w:pPr>
            <w:r>
              <w:rPr>
                <w:sz w:val="22"/>
              </w:rPr>
              <w:t>41.1 If the</w:t>
            </w:r>
            <w:r>
              <w:rPr>
                <w:spacing w:val="-2"/>
                <w:sz w:val="22"/>
              </w:rPr>
              <w:t> </w:t>
            </w:r>
            <w:r>
              <w:rPr>
                <w:sz w:val="22"/>
              </w:rPr>
              <w:t>Project Manager instructs the</w:t>
            </w:r>
            <w:r>
              <w:rPr>
                <w:spacing w:val="-2"/>
                <w:sz w:val="22"/>
              </w:rPr>
              <w:t> </w:t>
            </w:r>
            <w:r>
              <w:rPr>
                <w:sz w:val="22"/>
              </w:rPr>
              <w:t>Contractor to carry out a test not specified in the</w:t>
            </w:r>
            <w:r>
              <w:rPr>
                <w:spacing w:val="-14"/>
                <w:sz w:val="22"/>
              </w:rPr>
              <w:t> </w:t>
            </w:r>
            <w:r>
              <w:rPr>
                <w:sz w:val="22"/>
              </w:rPr>
              <w:t>Specification</w:t>
            </w:r>
            <w:r>
              <w:rPr>
                <w:spacing w:val="-12"/>
                <w:sz w:val="22"/>
              </w:rPr>
              <w:t> </w:t>
            </w:r>
            <w:r>
              <w:rPr>
                <w:sz w:val="22"/>
              </w:rPr>
              <w:t>to</w:t>
            </w:r>
            <w:r>
              <w:rPr>
                <w:spacing w:val="-13"/>
                <w:sz w:val="22"/>
              </w:rPr>
              <w:t> </w:t>
            </w:r>
            <w:r>
              <w:rPr>
                <w:sz w:val="22"/>
              </w:rPr>
              <w:t>check</w:t>
            </w:r>
            <w:r>
              <w:rPr>
                <w:spacing w:val="-9"/>
                <w:sz w:val="22"/>
              </w:rPr>
              <w:t> </w:t>
            </w:r>
            <w:r>
              <w:rPr>
                <w:sz w:val="22"/>
              </w:rPr>
              <w:t>whether</w:t>
            </w:r>
            <w:r>
              <w:rPr>
                <w:spacing w:val="-7"/>
                <w:sz w:val="22"/>
              </w:rPr>
              <w:t> </w:t>
            </w:r>
            <w:r>
              <w:rPr>
                <w:sz w:val="22"/>
              </w:rPr>
              <w:t>any</w:t>
            </w:r>
            <w:r>
              <w:rPr>
                <w:spacing w:val="-9"/>
                <w:sz w:val="22"/>
              </w:rPr>
              <w:t> </w:t>
            </w:r>
            <w:r>
              <w:rPr>
                <w:sz w:val="22"/>
              </w:rPr>
              <w:t>work</w:t>
            </w:r>
            <w:r>
              <w:rPr>
                <w:spacing w:val="-9"/>
                <w:sz w:val="22"/>
              </w:rPr>
              <w:t> </w:t>
            </w:r>
            <w:r>
              <w:rPr>
                <w:sz w:val="22"/>
              </w:rPr>
              <w:t>has</w:t>
            </w:r>
            <w:r>
              <w:rPr>
                <w:spacing w:val="-6"/>
                <w:sz w:val="22"/>
              </w:rPr>
              <w:t> </w:t>
            </w:r>
            <w:r>
              <w:rPr>
                <w:sz w:val="22"/>
              </w:rPr>
              <w:t>a</w:t>
            </w:r>
            <w:r>
              <w:rPr>
                <w:spacing w:val="-7"/>
                <w:sz w:val="22"/>
              </w:rPr>
              <w:t> </w:t>
            </w:r>
            <w:r>
              <w:rPr>
                <w:sz w:val="22"/>
              </w:rPr>
              <w:t>Defect</w:t>
            </w:r>
            <w:r>
              <w:rPr>
                <w:spacing w:val="-8"/>
                <w:sz w:val="22"/>
              </w:rPr>
              <w:t> </w:t>
            </w:r>
            <w:r>
              <w:rPr>
                <w:sz w:val="22"/>
              </w:rPr>
              <w:t>and</w:t>
            </w:r>
            <w:r>
              <w:rPr>
                <w:spacing w:val="-13"/>
                <w:sz w:val="22"/>
              </w:rPr>
              <w:t> </w:t>
            </w:r>
            <w:r>
              <w:rPr>
                <w:sz w:val="22"/>
              </w:rPr>
              <w:t>the</w:t>
            </w:r>
            <w:r>
              <w:rPr>
                <w:spacing w:val="-14"/>
                <w:sz w:val="22"/>
              </w:rPr>
              <w:t> </w:t>
            </w:r>
            <w:r>
              <w:rPr>
                <w:sz w:val="22"/>
              </w:rPr>
              <w:t>test</w:t>
            </w:r>
            <w:r>
              <w:rPr>
                <w:spacing w:val="-8"/>
                <w:sz w:val="22"/>
              </w:rPr>
              <w:t> </w:t>
            </w:r>
            <w:r>
              <w:rPr>
                <w:sz w:val="22"/>
              </w:rPr>
              <w:t>shows</w:t>
            </w:r>
            <w:r>
              <w:rPr>
                <w:spacing w:val="-9"/>
                <w:sz w:val="22"/>
              </w:rPr>
              <w:t> </w:t>
            </w:r>
            <w:r>
              <w:rPr>
                <w:sz w:val="22"/>
              </w:rPr>
              <w:t>that</w:t>
            </w:r>
            <w:r>
              <w:rPr>
                <w:spacing w:val="-4"/>
                <w:sz w:val="22"/>
              </w:rPr>
              <w:t> </w:t>
            </w:r>
            <w:r>
              <w:rPr>
                <w:sz w:val="22"/>
              </w:rPr>
              <w:t>it does,</w:t>
            </w:r>
            <w:r>
              <w:rPr>
                <w:spacing w:val="-14"/>
                <w:sz w:val="22"/>
              </w:rPr>
              <w:t> </w:t>
            </w:r>
            <w:r>
              <w:rPr>
                <w:sz w:val="22"/>
              </w:rPr>
              <w:t>the</w:t>
            </w:r>
            <w:r>
              <w:rPr>
                <w:spacing w:val="-14"/>
                <w:sz w:val="22"/>
              </w:rPr>
              <w:t> </w:t>
            </w:r>
            <w:r>
              <w:rPr>
                <w:sz w:val="22"/>
              </w:rPr>
              <w:t>Contractor</w:t>
            </w:r>
            <w:r>
              <w:rPr>
                <w:spacing w:val="-14"/>
                <w:sz w:val="22"/>
              </w:rPr>
              <w:t> </w:t>
            </w:r>
            <w:r>
              <w:rPr>
                <w:sz w:val="22"/>
              </w:rPr>
              <w:t>shall</w:t>
            </w:r>
            <w:r>
              <w:rPr>
                <w:spacing w:val="-13"/>
                <w:sz w:val="22"/>
              </w:rPr>
              <w:t> </w:t>
            </w:r>
            <w:r>
              <w:rPr>
                <w:sz w:val="22"/>
              </w:rPr>
              <w:t>pay</w:t>
            </w:r>
            <w:r>
              <w:rPr>
                <w:spacing w:val="-14"/>
                <w:sz w:val="22"/>
              </w:rPr>
              <w:t> </w:t>
            </w:r>
            <w:r>
              <w:rPr>
                <w:sz w:val="22"/>
              </w:rPr>
              <w:t>for</w:t>
            </w:r>
            <w:r>
              <w:rPr>
                <w:spacing w:val="-14"/>
                <w:sz w:val="22"/>
              </w:rPr>
              <w:t> </w:t>
            </w:r>
            <w:r>
              <w:rPr>
                <w:sz w:val="22"/>
              </w:rPr>
              <w:t>the</w:t>
            </w:r>
            <w:r>
              <w:rPr>
                <w:spacing w:val="-14"/>
                <w:sz w:val="22"/>
              </w:rPr>
              <w:t> </w:t>
            </w:r>
            <w:r>
              <w:rPr>
                <w:sz w:val="22"/>
              </w:rPr>
              <w:t>test</w:t>
            </w:r>
            <w:r>
              <w:rPr>
                <w:spacing w:val="-13"/>
                <w:sz w:val="22"/>
              </w:rPr>
              <w:t> </w:t>
            </w:r>
            <w:r>
              <w:rPr>
                <w:sz w:val="22"/>
              </w:rPr>
              <w:t>and</w:t>
            </w:r>
            <w:r>
              <w:rPr>
                <w:spacing w:val="-14"/>
                <w:sz w:val="22"/>
              </w:rPr>
              <w:t> </w:t>
            </w:r>
            <w:r>
              <w:rPr>
                <w:sz w:val="22"/>
              </w:rPr>
              <w:t>any</w:t>
            </w:r>
            <w:r>
              <w:rPr>
                <w:spacing w:val="-14"/>
                <w:sz w:val="22"/>
              </w:rPr>
              <w:t> </w:t>
            </w:r>
            <w:r>
              <w:rPr>
                <w:sz w:val="22"/>
              </w:rPr>
              <w:t>samples.</w:t>
            </w:r>
            <w:r>
              <w:rPr>
                <w:spacing w:val="-14"/>
                <w:sz w:val="22"/>
              </w:rPr>
              <w:t> </w:t>
            </w:r>
            <w:r>
              <w:rPr>
                <w:sz w:val="22"/>
              </w:rPr>
              <w:t>If</w:t>
            </w:r>
            <w:r>
              <w:rPr>
                <w:spacing w:val="-13"/>
                <w:sz w:val="22"/>
              </w:rPr>
              <w:t> </w:t>
            </w:r>
            <w:r>
              <w:rPr>
                <w:sz w:val="22"/>
              </w:rPr>
              <w:t>there</w:t>
            </w:r>
            <w:r>
              <w:rPr>
                <w:spacing w:val="-14"/>
                <w:sz w:val="22"/>
              </w:rPr>
              <w:t> </w:t>
            </w:r>
            <w:r>
              <w:rPr>
                <w:sz w:val="22"/>
              </w:rPr>
              <w:t>is</w:t>
            </w:r>
            <w:r>
              <w:rPr>
                <w:spacing w:val="-14"/>
                <w:sz w:val="22"/>
              </w:rPr>
              <w:t> </w:t>
            </w:r>
            <w:r>
              <w:rPr>
                <w:sz w:val="22"/>
              </w:rPr>
              <w:t>no</w:t>
            </w:r>
            <w:r>
              <w:rPr>
                <w:spacing w:val="-14"/>
                <w:sz w:val="22"/>
              </w:rPr>
              <w:t> </w:t>
            </w:r>
            <w:r>
              <w:rPr>
                <w:sz w:val="22"/>
              </w:rPr>
              <w:t>Defect,</w:t>
            </w:r>
            <w:r>
              <w:rPr>
                <w:spacing w:val="-13"/>
                <w:sz w:val="22"/>
              </w:rPr>
              <w:t> </w:t>
            </w:r>
            <w:r>
              <w:rPr>
                <w:sz w:val="22"/>
              </w:rPr>
              <w:t>the test shall</w:t>
            </w:r>
            <w:r>
              <w:rPr>
                <w:spacing w:val="-3"/>
                <w:sz w:val="22"/>
              </w:rPr>
              <w:t> </w:t>
            </w:r>
            <w:r>
              <w:rPr>
                <w:sz w:val="22"/>
              </w:rPr>
              <w:t>be</w:t>
            </w:r>
            <w:r>
              <w:rPr>
                <w:spacing w:val="-7"/>
                <w:sz w:val="22"/>
              </w:rPr>
              <w:t> </w:t>
            </w:r>
            <w:r>
              <w:rPr>
                <w:sz w:val="22"/>
              </w:rPr>
              <w:t>a Compensation</w:t>
            </w:r>
            <w:r>
              <w:rPr>
                <w:spacing w:val="-4"/>
                <w:sz w:val="22"/>
              </w:rPr>
              <w:t> </w:t>
            </w:r>
            <w:r>
              <w:rPr>
                <w:sz w:val="22"/>
              </w:rPr>
              <w:t>Event.</w:t>
            </w:r>
          </w:p>
        </w:tc>
      </w:tr>
      <w:tr>
        <w:trPr>
          <w:trHeight w:val="1252" w:hRule="atLeast"/>
        </w:trPr>
        <w:tc>
          <w:tcPr>
            <w:tcW w:w="1729" w:type="dxa"/>
            <w:vMerge w:val="restart"/>
          </w:tcPr>
          <w:p>
            <w:pPr>
              <w:pStyle w:val="TableParagraph"/>
              <w:spacing w:line="273" w:lineRule="auto"/>
              <w:ind w:left="379" w:hanging="269"/>
              <w:rPr>
                <w:sz w:val="22"/>
              </w:rPr>
            </w:pPr>
            <w:bookmarkStart w:name="_bookmark45" w:id="151"/>
            <w:bookmarkEnd w:id="151"/>
            <w:r>
              <w:rPr/>
            </w:r>
            <w:r>
              <w:rPr>
                <w:sz w:val="22"/>
              </w:rPr>
              <w:t>42.Correction</w:t>
            </w:r>
            <w:r>
              <w:rPr>
                <w:spacing w:val="16"/>
                <w:sz w:val="22"/>
              </w:rPr>
              <w:t> </w:t>
            </w:r>
            <w:r>
              <w:rPr>
                <w:sz w:val="22"/>
              </w:rPr>
              <w:t>of </w:t>
            </w:r>
            <w:r>
              <w:rPr>
                <w:spacing w:val="-2"/>
                <w:sz w:val="22"/>
              </w:rPr>
              <w:t>Defects</w:t>
            </w:r>
          </w:p>
        </w:tc>
        <w:tc>
          <w:tcPr>
            <w:tcW w:w="7837" w:type="dxa"/>
          </w:tcPr>
          <w:p>
            <w:pPr>
              <w:pStyle w:val="TableParagraph"/>
              <w:spacing w:line="228" w:lineRule="auto" w:before="150"/>
              <w:ind w:left="542" w:right="97" w:hanging="433"/>
              <w:jc w:val="both"/>
              <w:rPr>
                <w:sz w:val="22"/>
              </w:rPr>
            </w:pPr>
            <w:r>
              <w:rPr>
                <w:sz w:val="22"/>
              </w:rPr>
              <w:t>42.1 The Project Manager shall give notice to the Contractor of any Defects before</w:t>
            </w:r>
            <w:r>
              <w:rPr>
                <w:spacing w:val="80"/>
                <w:sz w:val="22"/>
              </w:rPr>
              <w:t> </w:t>
            </w:r>
            <w:r>
              <w:rPr>
                <w:sz w:val="22"/>
              </w:rPr>
              <w:t>the end of the Defects Liability Period, which </w:t>
            </w:r>
            <w:r>
              <w:rPr>
                <w:position w:val="2"/>
                <w:sz w:val="22"/>
              </w:rPr>
              <w:t>begins at issuance of taking over </w:t>
            </w:r>
            <w:r>
              <w:rPr>
                <w:sz w:val="22"/>
              </w:rPr>
              <w:t>certificate</w:t>
            </w:r>
            <w:r>
              <w:rPr>
                <w:spacing w:val="-2"/>
                <w:sz w:val="22"/>
              </w:rPr>
              <w:t> </w:t>
            </w:r>
            <w:r>
              <w:rPr>
                <w:sz w:val="22"/>
              </w:rPr>
              <w:t>pursuant to GCC clause</w:t>
            </w:r>
            <w:r>
              <w:rPr>
                <w:spacing w:val="-1"/>
                <w:sz w:val="22"/>
              </w:rPr>
              <w:t> </w:t>
            </w:r>
            <w:r>
              <w:rPr>
                <w:sz w:val="22"/>
              </w:rPr>
              <w:t>69.2, and is </w:t>
            </w:r>
            <w:r>
              <w:rPr>
                <w:b/>
                <w:sz w:val="22"/>
              </w:rPr>
              <w:t>defined in the SCC</w:t>
            </w:r>
            <w:r>
              <w:rPr>
                <w:sz w:val="22"/>
              </w:rPr>
              <w:t>. The</w:t>
            </w:r>
            <w:r>
              <w:rPr>
                <w:spacing w:val="-2"/>
                <w:sz w:val="22"/>
              </w:rPr>
              <w:t> </w:t>
            </w:r>
            <w:r>
              <w:rPr>
                <w:sz w:val="22"/>
              </w:rPr>
              <w:t>Defects Liability</w:t>
            </w:r>
            <w:r>
              <w:rPr>
                <w:spacing w:val="-14"/>
                <w:sz w:val="22"/>
              </w:rPr>
              <w:t> </w:t>
            </w:r>
            <w:r>
              <w:rPr>
                <w:sz w:val="22"/>
              </w:rPr>
              <w:t>Period</w:t>
            </w:r>
            <w:r>
              <w:rPr>
                <w:spacing w:val="-14"/>
                <w:sz w:val="22"/>
              </w:rPr>
              <w:t> </w:t>
            </w:r>
            <w:r>
              <w:rPr>
                <w:sz w:val="22"/>
              </w:rPr>
              <w:t>shall</w:t>
            </w:r>
            <w:r>
              <w:rPr>
                <w:spacing w:val="-14"/>
                <w:sz w:val="22"/>
              </w:rPr>
              <w:t> </w:t>
            </w:r>
            <w:r>
              <w:rPr>
                <w:sz w:val="22"/>
              </w:rPr>
              <w:t>be</w:t>
            </w:r>
            <w:r>
              <w:rPr>
                <w:spacing w:val="-9"/>
                <w:sz w:val="22"/>
              </w:rPr>
              <w:t> </w:t>
            </w:r>
            <w:r>
              <w:rPr>
                <w:sz w:val="22"/>
              </w:rPr>
              <w:t>extended</w:t>
            </w:r>
            <w:r>
              <w:rPr>
                <w:spacing w:val="-7"/>
                <w:sz w:val="22"/>
              </w:rPr>
              <w:t> </w:t>
            </w:r>
            <w:r>
              <w:rPr>
                <w:sz w:val="22"/>
              </w:rPr>
              <w:t>for</w:t>
            </w:r>
            <w:r>
              <w:rPr>
                <w:spacing w:val="-8"/>
                <w:sz w:val="22"/>
              </w:rPr>
              <w:t> </w:t>
            </w:r>
            <w:r>
              <w:rPr>
                <w:sz w:val="22"/>
              </w:rPr>
              <w:t>as</w:t>
            </w:r>
            <w:r>
              <w:rPr>
                <w:spacing w:val="-10"/>
                <w:sz w:val="22"/>
              </w:rPr>
              <w:t> </w:t>
            </w:r>
            <w:r>
              <w:rPr>
                <w:sz w:val="22"/>
              </w:rPr>
              <w:t>long</w:t>
            </w:r>
            <w:r>
              <w:rPr>
                <w:spacing w:val="-11"/>
                <w:sz w:val="22"/>
              </w:rPr>
              <w:t> </w:t>
            </w:r>
            <w:r>
              <w:rPr>
                <w:sz w:val="22"/>
              </w:rPr>
              <w:t>as</w:t>
            </w:r>
            <w:r>
              <w:rPr>
                <w:spacing w:val="-10"/>
                <w:sz w:val="22"/>
              </w:rPr>
              <w:t> </w:t>
            </w:r>
            <w:r>
              <w:rPr>
                <w:sz w:val="22"/>
              </w:rPr>
              <w:t>Defects</w:t>
            </w:r>
            <w:r>
              <w:rPr>
                <w:spacing w:val="-10"/>
                <w:sz w:val="22"/>
              </w:rPr>
              <w:t> </w:t>
            </w:r>
            <w:r>
              <w:rPr>
                <w:sz w:val="22"/>
              </w:rPr>
              <w:t>remain</w:t>
            </w:r>
            <w:r>
              <w:rPr>
                <w:spacing w:val="-7"/>
                <w:sz w:val="22"/>
              </w:rPr>
              <w:t> </w:t>
            </w:r>
            <w:r>
              <w:rPr>
                <w:sz w:val="22"/>
              </w:rPr>
              <w:t>to</w:t>
            </w:r>
            <w:r>
              <w:rPr>
                <w:spacing w:val="-14"/>
                <w:sz w:val="22"/>
              </w:rPr>
              <w:t> </w:t>
            </w:r>
            <w:r>
              <w:rPr>
                <w:sz w:val="22"/>
              </w:rPr>
              <w:t>be</w:t>
            </w:r>
            <w:r>
              <w:rPr>
                <w:spacing w:val="-14"/>
                <w:sz w:val="22"/>
              </w:rPr>
              <w:t> </w:t>
            </w:r>
            <w:r>
              <w:rPr>
                <w:sz w:val="22"/>
              </w:rPr>
              <w:t>corrected.</w:t>
            </w:r>
          </w:p>
        </w:tc>
      </w:tr>
      <w:tr>
        <w:trPr>
          <w:trHeight w:val="743" w:hRule="atLeast"/>
        </w:trPr>
        <w:tc>
          <w:tcPr>
            <w:tcW w:w="1729" w:type="dxa"/>
            <w:vMerge/>
            <w:tcBorders>
              <w:top w:val="nil"/>
            </w:tcBorders>
          </w:tcPr>
          <w:p>
            <w:pPr>
              <w:rPr>
                <w:sz w:val="2"/>
                <w:szCs w:val="2"/>
              </w:rPr>
            </w:pPr>
          </w:p>
        </w:tc>
        <w:tc>
          <w:tcPr>
            <w:tcW w:w="7837" w:type="dxa"/>
          </w:tcPr>
          <w:p>
            <w:pPr>
              <w:pStyle w:val="TableParagraph"/>
              <w:spacing w:before="121"/>
              <w:ind w:left="542" w:hanging="433"/>
              <w:rPr>
                <w:sz w:val="22"/>
              </w:rPr>
            </w:pPr>
            <w:r>
              <w:rPr>
                <w:sz w:val="22"/>
              </w:rPr>
              <w:t>42.2 Every time notice of a Defect is given, the Contractor shall</w:t>
            </w:r>
            <w:r>
              <w:rPr>
                <w:spacing w:val="26"/>
                <w:sz w:val="22"/>
              </w:rPr>
              <w:t> </w:t>
            </w:r>
            <w:r>
              <w:rPr>
                <w:sz w:val="22"/>
              </w:rPr>
              <w:t>correct the notified</w:t>
            </w:r>
            <w:r>
              <w:rPr>
                <w:spacing w:val="40"/>
                <w:sz w:val="22"/>
              </w:rPr>
              <w:t> </w:t>
            </w:r>
            <w:r>
              <w:rPr>
                <w:sz w:val="22"/>
              </w:rPr>
              <w:t>Defect</w:t>
            </w:r>
            <w:r>
              <w:rPr>
                <w:spacing w:val="-14"/>
                <w:sz w:val="22"/>
              </w:rPr>
              <w:t> </w:t>
            </w:r>
            <w:r>
              <w:rPr>
                <w:sz w:val="22"/>
              </w:rPr>
              <w:t>within</w:t>
            </w:r>
            <w:r>
              <w:rPr>
                <w:spacing w:val="-14"/>
                <w:sz w:val="22"/>
              </w:rPr>
              <w:t> </w:t>
            </w:r>
            <w:r>
              <w:rPr>
                <w:sz w:val="22"/>
              </w:rPr>
              <w:t>the</w:t>
            </w:r>
            <w:r>
              <w:rPr>
                <w:spacing w:val="-14"/>
                <w:sz w:val="22"/>
              </w:rPr>
              <w:t> </w:t>
            </w:r>
            <w:r>
              <w:rPr>
                <w:sz w:val="22"/>
              </w:rPr>
              <w:t>length</w:t>
            </w:r>
            <w:r>
              <w:rPr>
                <w:spacing w:val="-13"/>
                <w:sz w:val="22"/>
              </w:rPr>
              <w:t> </w:t>
            </w:r>
            <w:r>
              <w:rPr>
                <w:sz w:val="22"/>
              </w:rPr>
              <w:t>of</w:t>
            </w:r>
            <w:r>
              <w:rPr>
                <w:spacing w:val="-14"/>
                <w:sz w:val="22"/>
              </w:rPr>
              <w:t> </w:t>
            </w:r>
            <w:r>
              <w:rPr>
                <w:sz w:val="22"/>
              </w:rPr>
              <w:t>time</w:t>
            </w:r>
            <w:r>
              <w:rPr>
                <w:spacing w:val="-14"/>
                <w:sz w:val="22"/>
              </w:rPr>
              <w:t> </w:t>
            </w:r>
            <w:r>
              <w:rPr>
                <w:sz w:val="22"/>
              </w:rPr>
              <w:t>specified</w:t>
            </w:r>
            <w:r>
              <w:rPr>
                <w:spacing w:val="-14"/>
                <w:sz w:val="22"/>
              </w:rPr>
              <w:t> </w:t>
            </w:r>
            <w:r>
              <w:rPr>
                <w:sz w:val="22"/>
              </w:rPr>
              <w:t>by</w:t>
            </w:r>
            <w:r>
              <w:rPr>
                <w:spacing w:val="-13"/>
                <w:sz w:val="22"/>
              </w:rPr>
              <w:t> </w:t>
            </w:r>
            <w:r>
              <w:rPr>
                <w:sz w:val="22"/>
              </w:rPr>
              <w:t>the</w:t>
            </w:r>
            <w:r>
              <w:rPr>
                <w:spacing w:val="-14"/>
                <w:sz w:val="22"/>
              </w:rPr>
              <w:t> </w:t>
            </w:r>
            <w:r>
              <w:rPr>
                <w:sz w:val="22"/>
              </w:rPr>
              <w:t>Project</w:t>
            </w:r>
            <w:r>
              <w:rPr>
                <w:spacing w:val="-14"/>
                <w:sz w:val="22"/>
              </w:rPr>
              <w:t> </w:t>
            </w:r>
            <w:r>
              <w:rPr>
                <w:sz w:val="22"/>
              </w:rPr>
              <w:t>Manager’s</w:t>
            </w:r>
            <w:r>
              <w:rPr>
                <w:spacing w:val="-14"/>
                <w:sz w:val="22"/>
              </w:rPr>
              <w:t> </w:t>
            </w:r>
            <w:r>
              <w:rPr>
                <w:sz w:val="22"/>
              </w:rPr>
              <w:t>notice.</w:t>
            </w:r>
          </w:p>
        </w:tc>
      </w:tr>
      <w:tr>
        <w:trPr>
          <w:trHeight w:val="1002" w:hRule="atLeast"/>
        </w:trPr>
        <w:tc>
          <w:tcPr>
            <w:tcW w:w="1729" w:type="dxa"/>
          </w:tcPr>
          <w:p>
            <w:pPr>
              <w:pStyle w:val="TableParagraph"/>
              <w:spacing w:line="273" w:lineRule="auto"/>
              <w:ind w:left="379" w:hanging="269"/>
              <w:rPr>
                <w:sz w:val="22"/>
              </w:rPr>
            </w:pPr>
            <w:bookmarkStart w:name="_bookmark46" w:id="152"/>
            <w:bookmarkEnd w:id="152"/>
            <w:r>
              <w:rPr/>
            </w:r>
            <w:r>
              <w:rPr>
                <w:spacing w:val="-2"/>
                <w:sz w:val="22"/>
              </w:rPr>
              <w:t>43.Uncorrected Defects</w:t>
            </w:r>
          </w:p>
        </w:tc>
        <w:tc>
          <w:tcPr>
            <w:tcW w:w="7837" w:type="dxa"/>
          </w:tcPr>
          <w:p>
            <w:pPr>
              <w:pStyle w:val="TableParagraph"/>
              <w:spacing w:before="121"/>
              <w:ind w:left="542" w:right="104" w:hanging="433"/>
              <w:jc w:val="both"/>
              <w:rPr>
                <w:sz w:val="22"/>
              </w:rPr>
            </w:pPr>
            <w:r>
              <w:rPr>
                <w:sz w:val="22"/>
              </w:rPr>
              <w:t>43.1 If the Contractor has not corrected a Defect within the time specified in the Project</w:t>
            </w:r>
            <w:r>
              <w:rPr>
                <w:spacing w:val="31"/>
                <w:sz w:val="22"/>
              </w:rPr>
              <w:t> </w:t>
            </w:r>
            <w:r>
              <w:rPr>
                <w:sz w:val="22"/>
              </w:rPr>
              <w:t>Manager’s</w:t>
            </w:r>
            <w:r>
              <w:rPr>
                <w:spacing w:val="35"/>
                <w:sz w:val="22"/>
              </w:rPr>
              <w:t> </w:t>
            </w:r>
            <w:r>
              <w:rPr>
                <w:sz w:val="22"/>
              </w:rPr>
              <w:t>notice,</w:t>
            </w:r>
            <w:r>
              <w:rPr>
                <w:spacing w:val="32"/>
                <w:sz w:val="22"/>
              </w:rPr>
              <w:t> </w:t>
            </w:r>
            <w:r>
              <w:rPr>
                <w:sz w:val="22"/>
              </w:rPr>
              <w:t>the Project</w:t>
            </w:r>
            <w:r>
              <w:rPr>
                <w:spacing w:val="31"/>
                <w:sz w:val="22"/>
              </w:rPr>
              <w:t> </w:t>
            </w:r>
            <w:r>
              <w:rPr>
                <w:sz w:val="22"/>
              </w:rPr>
              <w:t>Manager</w:t>
            </w:r>
            <w:r>
              <w:rPr>
                <w:spacing w:val="39"/>
                <w:sz w:val="22"/>
              </w:rPr>
              <w:t> </w:t>
            </w:r>
            <w:r>
              <w:rPr>
                <w:sz w:val="22"/>
              </w:rPr>
              <w:t>shall</w:t>
            </w:r>
            <w:r>
              <w:rPr>
                <w:spacing w:val="31"/>
                <w:sz w:val="22"/>
              </w:rPr>
              <w:t> </w:t>
            </w:r>
            <w:r>
              <w:rPr>
                <w:sz w:val="22"/>
              </w:rPr>
              <w:t>assess</w:t>
            </w:r>
            <w:r>
              <w:rPr>
                <w:spacing w:val="31"/>
                <w:sz w:val="22"/>
              </w:rPr>
              <w:t> </w:t>
            </w:r>
            <w:r>
              <w:rPr>
                <w:sz w:val="22"/>
              </w:rPr>
              <w:t>the cost</w:t>
            </w:r>
            <w:r>
              <w:rPr>
                <w:spacing w:val="36"/>
                <w:sz w:val="22"/>
              </w:rPr>
              <w:t> </w:t>
            </w:r>
            <w:r>
              <w:rPr>
                <w:sz w:val="22"/>
              </w:rPr>
              <w:t>of having the Defect corrected, and the Contractor shall</w:t>
            </w:r>
            <w:r>
              <w:rPr>
                <w:spacing w:val="-7"/>
                <w:sz w:val="22"/>
              </w:rPr>
              <w:t> </w:t>
            </w:r>
            <w:r>
              <w:rPr>
                <w:sz w:val="22"/>
              </w:rPr>
              <w:t>pay</w:t>
            </w:r>
            <w:r>
              <w:rPr>
                <w:spacing w:val="-8"/>
                <w:sz w:val="22"/>
              </w:rPr>
              <w:t> </w:t>
            </w:r>
            <w:r>
              <w:rPr>
                <w:sz w:val="22"/>
              </w:rPr>
              <w:t>this</w:t>
            </w:r>
            <w:r>
              <w:rPr>
                <w:spacing w:val="-3"/>
                <w:sz w:val="22"/>
              </w:rPr>
              <w:t> </w:t>
            </w:r>
            <w:r>
              <w:rPr>
                <w:sz w:val="22"/>
              </w:rPr>
              <w:t>amount.</w:t>
            </w:r>
          </w:p>
        </w:tc>
      </w:tr>
      <w:tr>
        <w:trPr>
          <w:trHeight w:val="316" w:hRule="atLeast"/>
        </w:trPr>
        <w:tc>
          <w:tcPr>
            <w:tcW w:w="9566" w:type="dxa"/>
            <w:gridSpan w:val="2"/>
          </w:tcPr>
          <w:p>
            <w:pPr>
              <w:pStyle w:val="TableParagraph"/>
              <w:spacing w:line="273" w:lineRule="exact"/>
              <w:ind w:left="3994"/>
              <w:rPr>
                <w:b/>
                <w:sz w:val="24"/>
              </w:rPr>
            </w:pPr>
            <w:bookmarkStart w:name="_bookmark47" w:id="153"/>
            <w:bookmarkEnd w:id="153"/>
            <w:r>
              <w:rPr/>
            </w:r>
            <w:r>
              <w:rPr>
                <w:b/>
                <w:sz w:val="24"/>
              </w:rPr>
              <w:t>D.</w:t>
            </w:r>
            <w:r>
              <w:rPr>
                <w:b/>
                <w:spacing w:val="-15"/>
                <w:sz w:val="24"/>
              </w:rPr>
              <w:t> </w:t>
            </w:r>
            <w:r>
              <w:rPr>
                <w:b/>
                <w:sz w:val="24"/>
              </w:rPr>
              <w:t>Cost</w:t>
            </w:r>
            <w:r>
              <w:rPr>
                <w:b/>
                <w:spacing w:val="-15"/>
                <w:sz w:val="24"/>
              </w:rPr>
              <w:t> </w:t>
            </w:r>
            <w:r>
              <w:rPr>
                <w:b/>
                <w:spacing w:val="-2"/>
                <w:sz w:val="24"/>
              </w:rPr>
              <w:t>Control</w:t>
            </w:r>
          </w:p>
        </w:tc>
      </w:tr>
      <w:tr>
        <w:trPr>
          <w:trHeight w:val="1253" w:hRule="atLeast"/>
        </w:trPr>
        <w:tc>
          <w:tcPr>
            <w:tcW w:w="1729" w:type="dxa"/>
            <w:vMerge w:val="restart"/>
          </w:tcPr>
          <w:p>
            <w:pPr>
              <w:pStyle w:val="TableParagraph"/>
              <w:tabs>
                <w:tab w:pos="863" w:val="left" w:leader="none"/>
              </w:tabs>
              <w:spacing w:line="273" w:lineRule="auto"/>
              <w:ind w:left="379" w:right="97" w:hanging="269"/>
              <w:rPr>
                <w:sz w:val="22"/>
              </w:rPr>
            </w:pPr>
            <w:bookmarkStart w:name="_bookmark48" w:id="154"/>
            <w:bookmarkEnd w:id="154"/>
            <w:r>
              <w:rPr/>
            </w:r>
            <w:r>
              <w:rPr>
                <w:spacing w:val="-4"/>
                <w:sz w:val="22"/>
              </w:rPr>
              <w:t>44.</w:t>
            </w:r>
            <w:r>
              <w:rPr>
                <w:sz w:val="22"/>
              </w:rPr>
              <w:tab/>
              <w:tab/>
            </w:r>
            <w:r>
              <w:rPr>
                <w:spacing w:val="-2"/>
                <w:sz w:val="22"/>
              </w:rPr>
              <w:t>Contrac</w:t>
            </w:r>
            <w:r>
              <w:rPr>
                <w:spacing w:val="-2"/>
                <w:sz w:val="22"/>
              </w:rPr>
              <w:t>t</w:t>
            </w:r>
            <w:r>
              <w:rPr>
                <w:spacing w:val="-2"/>
                <w:sz w:val="22"/>
              </w:rPr>
              <w:t> Price</w:t>
            </w:r>
          </w:p>
        </w:tc>
        <w:tc>
          <w:tcPr>
            <w:tcW w:w="7837" w:type="dxa"/>
          </w:tcPr>
          <w:p>
            <w:pPr>
              <w:pStyle w:val="TableParagraph"/>
              <w:spacing w:before="121"/>
              <w:ind w:left="542" w:right="97" w:hanging="433"/>
              <w:jc w:val="both"/>
              <w:rPr>
                <w:sz w:val="22"/>
              </w:rPr>
            </w:pPr>
            <w:r>
              <w:rPr>
                <w:sz w:val="22"/>
              </w:rPr>
              <w:t>44.1 In the case of a Unit Rate contract, the Bill of Quantities shall contain priced items for the Works to be performed by the Contractor. The Bill of Quantities is used</w:t>
            </w:r>
            <w:r>
              <w:rPr>
                <w:spacing w:val="-14"/>
                <w:sz w:val="22"/>
              </w:rPr>
              <w:t> </w:t>
            </w:r>
            <w:r>
              <w:rPr>
                <w:sz w:val="22"/>
              </w:rPr>
              <w:t>to</w:t>
            </w:r>
            <w:r>
              <w:rPr>
                <w:spacing w:val="-10"/>
                <w:sz w:val="22"/>
              </w:rPr>
              <w:t> </w:t>
            </w:r>
            <w:r>
              <w:rPr>
                <w:sz w:val="22"/>
              </w:rPr>
              <w:t>calculate</w:t>
            </w:r>
            <w:r>
              <w:rPr>
                <w:spacing w:val="-10"/>
                <w:sz w:val="22"/>
              </w:rPr>
              <w:t> </w:t>
            </w:r>
            <w:r>
              <w:rPr>
                <w:sz w:val="22"/>
              </w:rPr>
              <w:t>the</w:t>
            </w:r>
            <w:r>
              <w:rPr>
                <w:spacing w:val="-8"/>
                <w:sz w:val="22"/>
              </w:rPr>
              <w:t> </w:t>
            </w:r>
            <w:r>
              <w:rPr>
                <w:sz w:val="22"/>
              </w:rPr>
              <w:t>Contract</w:t>
            </w:r>
            <w:r>
              <w:rPr>
                <w:spacing w:val="-12"/>
                <w:sz w:val="22"/>
              </w:rPr>
              <w:t> </w:t>
            </w:r>
            <w:r>
              <w:rPr>
                <w:sz w:val="22"/>
              </w:rPr>
              <w:t>Price.</w:t>
            </w:r>
            <w:r>
              <w:rPr>
                <w:spacing w:val="-11"/>
                <w:sz w:val="22"/>
              </w:rPr>
              <w:t> </w:t>
            </w:r>
            <w:r>
              <w:rPr>
                <w:sz w:val="22"/>
              </w:rPr>
              <w:t>The</w:t>
            </w:r>
            <w:r>
              <w:rPr>
                <w:spacing w:val="-14"/>
                <w:sz w:val="22"/>
              </w:rPr>
              <w:t> </w:t>
            </w:r>
            <w:r>
              <w:rPr>
                <w:sz w:val="22"/>
              </w:rPr>
              <w:t>Contractor</w:t>
            </w:r>
            <w:r>
              <w:rPr>
                <w:spacing w:val="-6"/>
                <w:sz w:val="22"/>
              </w:rPr>
              <w:t> </w:t>
            </w:r>
            <w:r>
              <w:rPr>
                <w:sz w:val="22"/>
              </w:rPr>
              <w:t>will</w:t>
            </w:r>
            <w:r>
              <w:rPr>
                <w:spacing w:val="-12"/>
                <w:sz w:val="22"/>
              </w:rPr>
              <w:t> </w:t>
            </w:r>
            <w:r>
              <w:rPr>
                <w:sz w:val="22"/>
              </w:rPr>
              <w:t>be</w:t>
            </w:r>
            <w:r>
              <w:rPr>
                <w:spacing w:val="-14"/>
                <w:sz w:val="22"/>
              </w:rPr>
              <w:t> </w:t>
            </w:r>
            <w:r>
              <w:rPr>
                <w:sz w:val="22"/>
              </w:rPr>
              <w:t>paid</w:t>
            </w:r>
            <w:r>
              <w:rPr>
                <w:spacing w:val="-12"/>
                <w:sz w:val="22"/>
              </w:rPr>
              <w:t> </w:t>
            </w:r>
            <w:r>
              <w:rPr>
                <w:sz w:val="22"/>
              </w:rPr>
              <w:t>for</w:t>
            </w:r>
            <w:r>
              <w:rPr>
                <w:spacing w:val="-10"/>
                <w:sz w:val="22"/>
              </w:rPr>
              <w:t> </w:t>
            </w:r>
            <w:r>
              <w:rPr>
                <w:sz w:val="22"/>
              </w:rPr>
              <w:t>the</w:t>
            </w:r>
            <w:r>
              <w:rPr>
                <w:spacing w:val="-14"/>
                <w:sz w:val="22"/>
              </w:rPr>
              <w:t> </w:t>
            </w:r>
            <w:r>
              <w:rPr>
                <w:sz w:val="22"/>
              </w:rPr>
              <w:t>quantity</w:t>
            </w:r>
            <w:r>
              <w:rPr>
                <w:spacing w:val="-12"/>
                <w:sz w:val="22"/>
              </w:rPr>
              <w:t> </w:t>
            </w:r>
            <w:r>
              <w:rPr>
                <w:sz w:val="22"/>
              </w:rPr>
              <w:t>of the</w:t>
            </w:r>
            <w:r>
              <w:rPr>
                <w:spacing w:val="-2"/>
                <w:sz w:val="22"/>
              </w:rPr>
              <w:t> </w:t>
            </w:r>
            <w:r>
              <w:rPr>
                <w:sz w:val="22"/>
              </w:rPr>
              <w:t>work accomplished at</w:t>
            </w:r>
            <w:r>
              <w:rPr>
                <w:spacing w:val="-3"/>
                <w:sz w:val="22"/>
              </w:rPr>
              <w:t> </w:t>
            </w:r>
            <w:r>
              <w:rPr>
                <w:sz w:val="22"/>
              </w:rPr>
              <w:t>the</w:t>
            </w:r>
            <w:r>
              <w:rPr>
                <w:spacing w:val="-2"/>
                <w:sz w:val="22"/>
              </w:rPr>
              <w:t> </w:t>
            </w:r>
            <w:r>
              <w:rPr>
                <w:sz w:val="22"/>
              </w:rPr>
              <w:t>rate</w:t>
            </w:r>
            <w:r>
              <w:rPr>
                <w:spacing w:val="-2"/>
                <w:sz w:val="22"/>
              </w:rPr>
              <w:t> </w:t>
            </w:r>
            <w:r>
              <w:rPr>
                <w:sz w:val="22"/>
              </w:rPr>
              <w:t>in the</w:t>
            </w:r>
            <w:r>
              <w:rPr>
                <w:spacing w:val="-2"/>
                <w:sz w:val="22"/>
              </w:rPr>
              <w:t> </w:t>
            </w:r>
            <w:r>
              <w:rPr>
                <w:sz w:val="22"/>
              </w:rPr>
              <w:t>Bill of Quantities for each</w:t>
            </w:r>
            <w:r>
              <w:rPr>
                <w:spacing w:val="-9"/>
                <w:sz w:val="22"/>
              </w:rPr>
              <w:t> </w:t>
            </w:r>
            <w:r>
              <w:rPr>
                <w:sz w:val="22"/>
              </w:rPr>
              <w:t>item.</w:t>
            </w:r>
          </w:p>
        </w:tc>
      </w:tr>
      <w:tr>
        <w:trPr>
          <w:trHeight w:val="1756" w:hRule="atLeast"/>
        </w:trPr>
        <w:tc>
          <w:tcPr>
            <w:tcW w:w="1729" w:type="dxa"/>
            <w:vMerge/>
            <w:tcBorders>
              <w:top w:val="nil"/>
            </w:tcBorders>
          </w:tcPr>
          <w:p>
            <w:pPr>
              <w:rPr>
                <w:sz w:val="2"/>
                <w:szCs w:val="2"/>
              </w:rPr>
            </w:pPr>
          </w:p>
        </w:tc>
        <w:tc>
          <w:tcPr>
            <w:tcW w:w="7837" w:type="dxa"/>
          </w:tcPr>
          <w:p>
            <w:pPr>
              <w:pStyle w:val="TableParagraph"/>
              <w:spacing w:before="121"/>
              <w:ind w:left="542" w:right="90" w:hanging="433"/>
              <w:jc w:val="both"/>
              <w:rPr>
                <w:sz w:val="22"/>
              </w:rPr>
            </w:pPr>
            <w:r>
              <w:rPr>
                <w:sz w:val="22"/>
              </w:rPr>
              <w:t>44.2 In</w:t>
            </w:r>
            <w:r>
              <w:rPr>
                <w:spacing w:val="-2"/>
                <w:sz w:val="22"/>
              </w:rPr>
              <w:t> </w:t>
            </w:r>
            <w:r>
              <w:rPr>
                <w:sz w:val="22"/>
              </w:rPr>
              <w:t>the</w:t>
            </w:r>
            <w:r>
              <w:rPr>
                <w:spacing w:val="-1"/>
                <w:sz w:val="22"/>
              </w:rPr>
              <w:t> </w:t>
            </w:r>
            <w:r>
              <w:rPr>
                <w:sz w:val="22"/>
              </w:rPr>
              <w:t>case of a lump sum</w:t>
            </w:r>
            <w:r>
              <w:rPr>
                <w:spacing w:val="-1"/>
                <w:sz w:val="22"/>
              </w:rPr>
              <w:t> </w:t>
            </w:r>
            <w:r>
              <w:rPr>
                <w:sz w:val="22"/>
              </w:rPr>
              <w:t>contract, the</w:t>
            </w:r>
            <w:r>
              <w:rPr>
                <w:spacing w:val="-1"/>
                <w:sz w:val="22"/>
              </w:rPr>
              <w:t> </w:t>
            </w:r>
            <w:r>
              <w:rPr>
                <w:sz w:val="22"/>
              </w:rPr>
              <w:t>Activity</w:t>
            </w:r>
            <w:r>
              <w:rPr>
                <w:spacing w:val="-2"/>
                <w:sz w:val="22"/>
              </w:rPr>
              <w:t> </w:t>
            </w:r>
            <w:r>
              <w:rPr>
                <w:sz w:val="22"/>
              </w:rPr>
              <w:t>Schedule</w:t>
            </w:r>
            <w:r>
              <w:rPr>
                <w:spacing w:val="-1"/>
                <w:sz w:val="22"/>
              </w:rPr>
              <w:t> </w:t>
            </w:r>
            <w:r>
              <w:rPr>
                <w:sz w:val="22"/>
              </w:rPr>
              <w:t>shall contain</w:t>
            </w:r>
            <w:r>
              <w:rPr>
                <w:spacing w:val="-2"/>
                <w:sz w:val="22"/>
              </w:rPr>
              <w:t> </w:t>
            </w:r>
            <w:r>
              <w:rPr>
                <w:sz w:val="22"/>
              </w:rPr>
              <w:t>the</w:t>
            </w:r>
            <w:r>
              <w:rPr>
                <w:spacing w:val="-5"/>
                <w:sz w:val="22"/>
              </w:rPr>
              <w:t> </w:t>
            </w:r>
            <w:r>
              <w:rPr>
                <w:sz w:val="22"/>
              </w:rPr>
              <w:t>priced </w:t>
            </w:r>
            <w:r>
              <w:rPr>
                <w:spacing w:val="-2"/>
                <w:sz w:val="22"/>
              </w:rPr>
              <w:t>activities</w:t>
            </w:r>
            <w:r>
              <w:rPr>
                <w:spacing w:val="-10"/>
                <w:sz w:val="22"/>
              </w:rPr>
              <w:t> </w:t>
            </w:r>
            <w:r>
              <w:rPr>
                <w:spacing w:val="-2"/>
                <w:sz w:val="22"/>
              </w:rPr>
              <w:t>for</w:t>
            </w:r>
            <w:r>
              <w:rPr>
                <w:spacing w:val="-5"/>
                <w:sz w:val="22"/>
              </w:rPr>
              <w:t> </w:t>
            </w:r>
            <w:r>
              <w:rPr>
                <w:spacing w:val="-2"/>
                <w:sz w:val="22"/>
              </w:rPr>
              <w:t>the</w:t>
            </w:r>
            <w:r>
              <w:rPr>
                <w:spacing w:val="-12"/>
                <w:sz w:val="22"/>
              </w:rPr>
              <w:t> </w:t>
            </w:r>
            <w:r>
              <w:rPr>
                <w:spacing w:val="-2"/>
                <w:sz w:val="22"/>
              </w:rPr>
              <w:t>Works</w:t>
            </w:r>
            <w:r>
              <w:rPr>
                <w:spacing w:val="-7"/>
                <w:sz w:val="22"/>
              </w:rPr>
              <w:t> </w:t>
            </w:r>
            <w:r>
              <w:rPr>
                <w:spacing w:val="-2"/>
                <w:sz w:val="22"/>
              </w:rPr>
              <w:t>to</w:t>
            </w:r>
            <w:r>
              <w:rPr>
                <w:spacing w:val="-12"/>
                <w:sz w:val="22"/>
              </w:rPr>
              <w:t> </w:t>
            </w:r>
            <w:r>
              <w:rPr>
                <w:spacing w:val="-2"/>
                <w:sz w:val="22"/>
              </w:rPr>
              <w:t>be</w:t>
            </w:r>
            <w:r>
              <w:rPr>
                <w:spacing w:val="-12"/>
                <w:sz w:val="22"/>
              </w:rPr>
              <w:t> </w:t>
            </w:r>
            <w:r>
              <w:rPr>
                <w:spacing w:val="-2"/>
                <w:sz w:val="22"/>
              </w:rPr>
              <w:t>performed</w:t>
            </w:r>
            <w:r>
              <w:rPr>
                <w:spacing w:val="-11"/>
                <w:sz w:val="22"/>
              </w:rPr>
              <w:t> </w:t>
            </w:r>
            <w:r>
              <w:rPr>
                <w:spacing w:val="-2"/>
                <w:sz w:val="22"/>
              </w:rPr>
              <w:t>by</w:t>
            </w:r>
            <w:r>
              <w:rPr>
                <w:spacing w:val="-12"/>
                <w:sz w:val="22"/>
              </w:rPr>
              <w:t> </w:t>
            </w:r>
            <w:r>
              <w:rPr>
                <w:spacing w:val="-2"/>
                <w:sz w:val="22"/>
              </w:rPr>
              <w:t>the</w:t>
            </w:r>
            <w:r>
              <w:rPr>
                <w:spacing w:val="-11"/>
                <w:sz w:val="22"/>
              </w:rPr>
              <w:t> </w:t>
            </w:r>
            <w:r>
              <w:rPr>
                <w:spacing w:val="-2"/>
                <w:sz w:val="22"/>
              </w:rPr>
              <w:t>Contractor.</w:t>
            </w:r>
            <w:r>
              <w:rPr>
                <w:spacing w:val="-10"/>
                <w:sz w:val="22"/>
              </w:rPr>
              <w:t> </w:t>
            </w:r>
            <w:r>
              <w:rPr>
                <w:spacing w:val="-2"/>
                <w:sz w:val="22"/>
              </w:rPr>
              <w:t>The</w:t>
            </w:r>
            <w:r>
              <w:rPr>
                <w:spacing w:val="-9"/>
                <w:sz w:val="22"/>
              </w:rPr>
              <w:t> </w:t>
            </w:r>
            <w:r>
              <w:rPr>
                <w:spacing w:val="-2"/>
                <w:sz w:val="22"/>
              </w:rPr>
              <w:t>Activity</w:t>
            </w:r>
            <w:r>
              <w:rPr>
                <w:spacing w:val="-8"/>
                <w:sz w:val="22"/>
              </w:rPr>
              <w:t> </w:t>
            </w:r>
            <w:r>
              <w:rPr>
                <w:spacing w:val="-2"/>
                <w:sz w:val="22"/>
              </w:rPr>
              <w:t>Schedule</w:t>
            </w:r>
            <w:r>
              <w:rPr>
                <w:spacing w:val="-5"/>
                <w:sz w:val="22"/>
              </w:rPr>
              <w:t> </w:t>
            </w:r>
            <w:r>
              <w:rPr>
                <w:spacing w:val="-2"/>
                <w:sz w:val="22"/>
              </w:rPr>
              <w:t>is </w:t>
            </w:r>
            <w:r>
              <w:rPr>
                <w:sz w:val="22"/>
              </w:rPr>
              <w:t>used to monitor and control the performance of activities on which basis the Contractor will be paid. If payment for Materials on Site shall be made separately, the Contractor shall show delivery of Materials to the</w:t>
            </w:r>
            <w:r>
              <w:rPr>
                <w:spacing w:val="-1"/>
                <w:sz w:val="22"/>
              </w:rPr>
              <w:t> </w:t>
            </w:r>
            <w:r>
              <w:rPr>
                <w:sz w:val="22"/>
              </w:rPr>
              <w:t>Site separately on the Activity Schedule.</w:t>
            </w:r>
          </w:p>
        </w:tc>
      </w:tr>
      <w:tr>
        <w:trPr>
          <w:trHeight w:val="494" w:hRule="atLeast"/>
        </w:trPr>
        <w:tc>
          <w:tcPr>
            <w:tcW w:w="1729" w:type="dxa"/>
          </w:tcPr>
          <w:p>
            <w:pPr>
              <w:pStyle w:val="TableParagraph"/>
              <w:spacing w:line="249" w:lineRule="exact"/>
              <w:ind w:left="110"/>
              <w:rPr>
                <w:sz w:val="22"/>
              </w:rPr>
            </w:pPr>
            <w:bookmarkStart w:name="_bookmark49" w:id="155"/>
            <w:bookmarkEnd w:id="155"/>
            <w:r>
              <w:rPr/>
            </w:r>
            <w:r>
              <w:rPr>
                <w:sz w:val="22"/>
              </w:rPr>
              <w:t>45.</w:t>
            </w:r>
            <w:r>
              <w:rPr>
                <w:spacing w:val="65"/>
                <w:w w:val="150"/>
                <w:sz w:val="22"/>
              </w:rPr>
              <w:t> </w:t>
            </w:r>
            <w:r>
              <w:rPr>
                <w:sz w:val="22"/>
              </w:rPr>
              <w:t>Changes</w:t>
            </w:r>
            <w:r>
              <w:rPr>
                <w:spacing w:val="65"/>
                <w:w w:val="150"/>
                <w:sz w:val="22"/>
              </w:rPr>
              <w:t> </w:t>
            </w:r>
            <w:r>
              <w:rPr>
                <w:spacing w:val="-5"/>
                <w:sz w:val="22"/>
              </w:rPr>
              <w:t>in</w:t>
            </w:r>
          </w:p>
        </w:tc>
        <w:tc>
          <w:tcPr>
            <w:tcW w:w="7837" w:type="dxa"/>
          </w:tcPr>
          <w:p>
            <w:pPr>
              <w:pStyle w:val="TableParagraph"/>
              <w:spacing w:before="121"/>
              <w:ind w:left="109"/>
              <w:rPr>
                <w:sz w:val="22"/>
              </w:rPr>
            </w:pPr>
            <w:r>
              <w:rPr>
                <w:sz w:val="22"/>
              </w:rPr>
              <w:t>45.1</w:t>
            </w:r>
            <w:r>
              <w:rPr>
                <w:spacing w:val="3"/>
                <w:sz w:val="22"/>
              </w:rPr>
              <w:t> </w:t>
            </w:r>
            <w:r>
              <w:rPr>
                <w:sz w:val="22"/>
              </w:rPr>
              <w:t>In</w:t>
            </w:r>
            <w:r>
              <w:rPr>
                <w:spacing w:val="-2"/>
                <w:sz w:val="22"/>
              </w:rPr>
              <w:t> </w:t>
            </w:r>
            <w:r>
              <w:rPr>
                <w:sz w:val="22"/>
              </w:rPr>
              <w:t>the</w:t>
            </w:r>
            <w:r>
              <w:rPr>
                <w:spacing w:val="-4"/>
                <w:sz w:val="22"/>
              </w:rPr>
              <w:t> </w:t>
            </w:r>
            <w:r>
              <w:rPr>
                <w:sz w:val="22"/>
              </w:rPr>
              <w:t>case</w:t>
            </w:r>
            <w:r>
              <w:rPr>
                <w:spacing w:val="1"/>
                <w:sz w:val="22"/>
              </w:rPr>
              <w:t> </w:t>
            </w:r>
            <w:r>
              <w:rPr>
                <w:sz w:val="22"/>
              </w:rPr>
              <w:t>of</w:t>
            </w:r>
            <w:r>
              <w:rPr>
                <w:spacing w:val="1"/>
                <w:sz w:val="22"/>
              </w:rPr>
              <w:t> </w:t>
            </w:r>
            <w:r>
              <w:rPr>
                <w:sz w:val="22"/>
              </w:rPr>
              <w:t>an</w:t>
            </w:r>
            <w:r>
              <w:rPr>
                <w:spacing w:val="3"/>
                <w:sz w:val="22"/>
              </w:rPr>
              <w:t> </w:t>
            </w:r>
            <w:r>
              <w:rPr>
                <w:sz w:val="22"/>
              </w:rPr>
              <w:t>Unit</w:t>
            </w:r>
            <w:r>
              <w:rPr>
                <w:spacing w:val="4"/>
                <w:sz w:val="22"/>
              </w:rPr>
              <w:t> </w:t>
            </w:r>
            <w:r>
              <w:rPr>
                <w:sz w:val="22"/>
              </w:rPr>
              <w:t>Rate</w:t>
            </w:r>
            <w:r>
              <w:rPr>
                <w:spacing w:val="-3"/>
                <w:sz w:val="22"/>
              </w:rPr>
              <w:t> </w:t>
            </w:r>
            <w:r>
              <w:rPr>
                <w:spacing w:val="-2"/>
                <w:sz w:val="22"/>
              </w:rPr>
              <w:t>contract:</w:t>
            </w:r>
          </w:p>
        </w:tc>
      </w:tr>
    </w:tbl>
    <w:p>
      <w:pPr>
        <w:pStyle w:val="TableParagraph"/>
        <w:spacing w:after="0"/>
        <w:rPr>
          <w:sz w:val="22"/>
        </w:rPr>
        <w:sectPr>
          <w:pgSz w:w="12240" w:h="15840"/>
          <w:pgMar w:header="526" w:footer="0" w:top="1280" w:bottom="280" w:left="1080" w:right="360"/>
        </w:sectPr>
      </w:pPr>
    </w:p>
    <w:p>
      <w:pPr>
        <w:pStyle w:val="BodyText"/>
        <w:spacing w:before="2"/>
        <w:rPr>
          <w:sz w:val="13"/>
        </w:rPr>
      </w:pPr>
    </w:p>
    <w:tbl>
      <w:tblPr>
        <w:tblW w:w="0" w:type="auto"/>
        <w:jc w:val="left"/>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729"/>
        <w:gridCol w:w="7837"/>
      </w:tblGrid>
      <w:tr>
        <w:trPr>
          <w:trHeight w:val="1756" w:hRule="atLeast"/>
        </w:trPr>
        <w:tc>
          <w:tcPr>
            <w:tcW w:w="1729" w:type="dxa"/>
            <w:vMerge w:val="restart"/>
          </w:tcPr>
          <w:p>
            <w:pPr>
              <w:pStyle w:val="TableParagraph"/>
              <w:spacing w:line="273" w:lineRule="auto"/>
              <w:ind w:left="379"/>
              <w:rPr>
                <w:sz w:val="22"/>
              </w:rPr>
            </w:pPr>
            <w:r>
              <w:rPr>
                <w:sz w:val="22"/>
              </w:rPr>
              <w:t>the</w:t>
            </w:r>
            <w:r>
              <w:rPr>
                <w:spacing w:val="80"/>
                <w:sz w:val="22"/>
              </w:rPr>
              <w:t> </w:t>
            </w:r>
            <w:r>
              <w:rPr>
                <w:sz w:val="22"/>
              </w:rPr>
              <w:t>Contract </w:t>
            </w:r>
            <w:r>
              <w:rPr>
                <w:spacing w:val="-2"/>
                <w:sz w:val="22"/>
              </w:rPr>
              <w:t>Price</w:t>
            </w:r>
          </w:p>
        </w:tc>
        <w:tc>
          <w:tcPr>
            <w:tcW w:w="7837" w:type="dxa"/>
          </w:tcPr>
          <w:p>
            <w:pPr>
              <w:pStyle w:val="TableParagraph"/>
              <w:numPr>
                <w:ilvl w:val="0"/>
                <w:numId w:val="54"/>
              </w:numPr>
              <w:tabs>
                <w:tab w:pos="443" w:val="left" w:leader="none"/>
                <w:tab w:pos="542" w:val="left" w:leader="none"/>
              </w:tabs>
              <w:spacing w:line="240" w:lineRule="auto" w:before="1" w:after="0"/>
              <w:ind w:left="542" w:right="110" w:hanging="433"/>
              <w:jc w:val="both"/>
              <w:rPr>
                <w:sz w:val="22"/>
              </w:rPr>
            </w:pPr>
            <w:r>
              <w:rPr>
                <w:sz w:val="22"/>
              </w:rPr>
              <w:t>If the final quantity of the work done differs from the quantity in the Bill of Quantities</w:t>
            </w:r>
            <w:r>
              <w:rPr>
                <w:spacing w:val="40"/>
                <w:sz w:val="22"/>
              </w:rPr>
              <w:t> </w:t>
            </w:r>
            <w:r>
              <w:rPr>
                <w:sz w:val="22"/>
              </w:rPr>
              <w:t>for</w:t>
            </w:r>
            <w:r>
              <w:rPr>
                <w:spacing w:val="40"/>
                <w:sz w:val="22"/>
              </w:rPr>
              <w:t> </w:t>
            </w:r>
            <w:r>
              <w:rPr>
                <w:sz w:val="22"/>
              </w:rPr>
              <w:t>the</w:t>
            </w:r>
            <w:r>
              <w:rPr>
                <w:spacing w:val="40"/>
                <w:sz w:val="22"/>
              </w:rPr>
              <w:t> </w:t>
            </w:r>
            <w:r>
              <w:rPr>
                <w:sz w:val="22"/>
              </w:rPr>
              <w:t>particular</w:t>
            </w:r>
            <w:r>
              <w:rPr>
                <w:spacing w:val="40"/>
                <w:sz w:val="22"/>
              </w:rPr>
              <w:t> </w:t>
            </w:r>
            <w:r>
              <w:rPr>
                <w:sz w:val="22"/>
              </w:rPr>
              <w:t>item</w:t>
            </w:r>
            <w:r>
              <w:rPr>
                <w:spacing w:val="40"/>
                <w:sz w:val="22"/>
              </w:rPr>
              <w:t> </w:t>
            </w:r>
            <w:r>
              <w:rPr>
                <w:sz w:val="22"/>
              </w:rPr>
              <w:t>by</w:t>
            </w:r>
            <w:r>
              <w:rPr>
                <w:spacing w:val="40"/>
                <w:sz w:val="22"/>
              </w:rPr>
              <w:t> </w:t>
            </w:r>
            <w:r>
              <w:rPr>
                <w:sz w:val="22"/>
              </w:rPr>
              <w:t>more</w:t>
            </w:r>
            <w:r>
              <w:rPr>
                <w:spacing w:val="40"/>
                <w:sz w:val="22"/>
              </w:rPr>
              <w:t> </w:t>
            </w:r>
            <w:r>
              <w:rPr>
                <w:sz w:val="22"/>
              </w:rPr>
              <w:t>than</w:t>
            </w:r>
            <w:r>
              <w:rPr>
                <w:spacing w:val="40"/>
                <w:sz w:val="22"/>
              </w:rPr>
              <w:t> </w:t>
            </w:r>
            <w:r>
              <w:rPr>
                <w:sz w:val="22"/>
              </w:rPr>
              <w:t>25</w:t>
            </w:r>
            <w:r>
              <w:rPr>
                <w:spacing w:val="40"/>
                <w:sz w:val="22"/>
              </w:rPr>
              <w:t> </w:t>
            </w:r>
            <w:r>
              <w:rPr>
                <w:sz w:val="22"/>
              </w:rPr>
              <w:t>percent,</w:t>
            </w:r>
            <w:r>
              <w:rPr>
                <w:spacing w:val="40"/>
                <w:sz w:val="22"/>
              </w:rPr>
              <w:t> </w:t>
            </w:r>
            <w:r>
              <w:rPr>
                <w:sz w:val="22"/>
              </w:rPr>
              <w:t>provided</w:t>
            </w:r>
            <w:r>
              <w:rPr>
                <w:spacing w:val="40"/>
                <w:sz w:val="22"/>
              </w:rPr>
              <w:t> </w:t>
            </w:r>
            <w:r>
              <w:rPr>
                <w:sz w:val="22"/>
              </w:rPr>
              <w:t>the change</w:t>
            </w:r>
            <w:r>
              <w:rPr>
                <w:spacing w:val="40"/>
                <w:sz w:val="22"/>
              </w:rPr>
              <w:t> </w:t>
            </w:r>
            <w:r>
              <w:rPr>
                <w:sz w:val="22"/>
              </w:rPr>
              <w:t>exceeds</w:t>
            </w:r>
            <w:r>
              <w:rPr>
                <w:spacing w:val="40"/>
                <w:sz w:val="22"/>
              </w:rPr>
              <w:t> </w:t>
            </w:r>
            <w:r>
              <w:rPr>
                <w:sz w:val="22"/>
              </w:rPr>
              <w:t>2</w:t>
            </w:r>
            <w:r>
              <w:rPr>
                <w:spacing w:val="40"/>
                <w:sz w:val="22"/>
              </w:rPr>
              <w:t> </w:t>
            </w:r>
            <w:r>
              <w:rPr>
                <w:sz w:val="22"/>
              </w:rPr>
              <w:t>percent</w:t>
            </w:r>
            <w:r>
              <w:rPr>
                <w:spacing w:val="40"/>
                <w:sz w:val="22"/>
              </w:rPr>
              <w:t> </w:t>
            </w:r>
            <w:r>
              <w:rPr>
                <w:sz w:val="22"/>
              </w:rPr>
              <w:t>of</w:t>
            </w:r>
            <w:r>
              <w:rPr>
                <w:spacing w:val="40"/>
                <w:sz w:val="22"/>
              </w:rPr>
              <w:t> </w:t>
            </w:r>
            <w:r>
              <w:rPr>
                <w:sz w:val="22"/>
              </w:rPr>
              <w:t>the</w:t>
            </w:r>
            <w:r>
              <w:rPr>
                <w:spacing w:val="40"/>
                <w:sz w:val="22"/>
              </w:rPr>
              <w:t> </w:t>
            </w:r>
            <w:r>
              <w:rPr>
                <w:sz w:val="22"/>
              </w:rPr>
              <w:t>Initial</w:t>
            </w:r>
            <w:r>
              <w:rPr>
                <w:spacing w:val="40"/>
                <w:sz w:val="22"/>
              </w:rPr>
              <w:t> </w:t>
            </w:r>
            <w:r>
              <w:rPr>
                <w:sz w:val="22"/>
              </w:rPr>
              <w:t>Contract</w:t>
            </w:r>
            <w:r>
              <w:rPr>
                <w:spacing w:val="40"/>
                <w:sz w:val="22"/>
              </w:rPr>
              <w:t> </w:t>
            </w:r>
            <w:r>
              <w:rPr>
                <w:sz w:val="22"/>
              </w:rPr>
              <w:t>Price,</w:t>
            </w:r>
            <w:r>
              <w:rPr>
                <w:spacing w:val="40"/>
                <w:sz w:val="22"/>
              </w:rPr>
              <w:t> </w:t>
            </w:r>
            <w:r>
              <w:rPr>
                <w:sz w:val="22"/>
              </w:rPr>
              <w:t>the</w:t>
            </w:r>
            <w:r>
              <w:rPr>
                <w:spacing w:val="40"/>
                <w:sz w:val="22"/>
              </w:rPr>
              <w:t> </w:t>
            </w:r>
            <w:r>
              <w:rPr>
                <w:sz w:val="22"/>
              </w:rPr>
              <w:t>Project</w:t>
            </w:r>
            <w:r>
              <w:rPr>
                <w:spacing w:val="40"/>
                <w:sz w:val="22"/>
              </w:rPr>
              <w:t> </w:t>
            </w:r>
            <w:r>
              <w:rPr>
                <w:sz w:val="22"/>
              </w:rPr>
              <w:t>Manager shall adjust the rate to allow for the change.</w:t>
            </w:r>
          </w:p>
          <w:p>
            <w:pPr>
              <w:pStyle w:val="TableParagraph"/>
              <w:numPr>
                <w:ilvl w:val="0"/>
                <w:numId w:val="54"/>
              </w:numPr>
              <w:tabs>
                <w:tab w:pos="452" w:val="left" w:leader="none"/>
                <w:tab w:pos="542" w:val="left" w:leader="none"/>
              </w:tabs>
              <w:spacing w:line="240" w:lineRule="auto" w:before="121" w:after="0"/>
              <w:ind w:left="542" w:right="103" w:hanging="433"/>
              <w:jc w:val="both"/>
              <w:rPr>
                <w:sz w:val="22"/>
              </w:rPr>
            </w:pPr>
            <w:r>
              <w:rPr>
                <w:sz w:val="22"/>
              </w:rPr>
              <w:t>If requested by the Project Manager, the Contractor shall provide the Project Manager with a detailed cost breakdown of any</w:t>
            </w:r>
            <w:r>
              <w:rPr>
                <w:spacing w:val="-4"/>
                <w:sz w:val="22"/>
              </w:rPr>
              <w:t> </w:t>
            </w:r>
            <w:r>
              <w:rPr>
                <w:sz w:val="22"/>
              </w:rPr>
              <w:t>rate</w:t>
            </w:r>
            <w:r>
              <w:rPr>
                <w:spacing w:val="-6"/>
                <w:sz w:val="22"/>
              </w:rPr>
              <w:t> </w:t>
            </w:r>
            <w:r>
              <w:rPr>
                <w:sz w:val="22"/>
              </w:rPr>
              <w:t>in the</w:t>
            </w:r>
            <w:r>
              <w:rPr>
                <w:spacing w:val="-6"/>
                <w:sz w:val="22"/>
              </w:rPr>
              <w:t> </w:t>
            </w:r>
            <w:r>
              <w:rPr>
                <w:sz w:val="22"/>
              </w:rPr>
              <w:t>Bill of Quantities.</w:t>
            </w:r>
          </w:p>
        </w:tc>
      </w:tr>
      <w:tr>
        <w:trPr>
          <w:trHeight w:val="1252" w:hRule="atLeast"/>
        </w:trPr>
        <w:tc>
          <w:tcPr>
            <w:tcW w:w="1729" w:type="dxa"/>
            <w:vMerge/>
            <w:tcBorders>
              <w:top w:val="nil"/>
            </w:tcBorders>
          </w:tcPr>
          <w:p>
            <w:pPr>
              <w:rPr>
                <w:sz w:val="2"/>
                <w:szCs w:val="2"/>
              </w:rPr>
            </w:pPr>
          </w:p>
        </w:tc>
        <w:tc>
          <w:tcPr>
            <w:tcW w:w="7837" w:type="dxa"/>
          </w:tcPr>
          <w:p>
            <w:pPr>
              <w:pStyle w:val="TableParagraph"/>
              <w:spacing w:before="121"/>
              <w:ind w:left="542" w:right="88" w:hanging="433"/>
              <w:jc w:val="both"/>
              <w:rPr>
                <w:sz w:val="22"/>
              </w:rPr>
            </w:pPr>
            <w:r>
              <w:rPr>
                <w:sz w:val="22"/>
              </w:rPr>
              <w:t>45.2</w:t>
            </w:r>
            <w:r>
              <w:rPr>
                <w:spacing w:val="-3"/>
                <w:sz w:val="22"/>
              </w:rPr>
              <w:t> </w:t>
            </w:r>
            <w:r>
              <w:rPr>
                <w:sz w:val="22"/>
              </w:rPr>
              <w:t>In</w:t>
            </w:r>
            <w:r>
              <w:rPr>
                <w:spacing w:val="-7"/>
                <w:sz w:val="22"/>
              </w:rPr>
              <w:t> </w:t>
            </w:r>
            <w:r>
              <w:rPr>
                <w:sz w:val="22"/>
              </w:rPr>
              <w:t>the</w:t>
            </w:r>
            <w:r>
              <w:rPr>
                <w:spacing w:val="-5"/>
                <w:sz w:val="22"/>
              </w:rPr>
              <w:t> </w:t>
            </w:r>
            <w:r>
              <w:rPr>
                <w:sz w:val="22"/>
              </w:rPr>
              <w:t>case</w:t>
            </w:r>
            <w:r>
              <w:rPr>
                <w:spacing w:val="-4"/>
                <w:sz w:val="22"/>
              </w:rPr>
              <w:t> </w:t>
            </w:r>
            <w:r>
              <w:rPr>
                <w:sz w:val="22"/>
              </w:rPr>
              <w:t>of</w:t>
            </w:r>
            <w:r>
              <w:rPr>
                <w:spacing w:val="-4"/>
                <w:sz w:val="22"/>
              </w:rPr>
              <w:t> </w:t>
            </w:r>
            <w:r>
              <w:rPr>
                <w:sz w:val="22"/>
              </w:rPr>
              <w:t>a</w:t>
            </w:r>
            <w:r>
              <w:rPr>
                <w:spacing w:val="-1"/>
                <w:sz w:val="22"/>
              </w:rPr>
              <w:t> </w:t>
            </w:r>
            <w:r>
              <w:rPr>
                <w:sz w:val="22"/>
              </w:rPr>
              <w:t>lump</w:t>
            </w:r>
            <w:r>
              <w:rPr>
                <w:spacing w:val="-3"/>
                <w:sz w:val="22"/>
              </w:rPr>
              <w:t> </w:t>
            </w:r>
            <w:r>
              <w:rPr>
                <w:sz w:val="22"/>
              </w:rPr>
              <w:t>sum</w:t>
            </w:r>
            <w:r>
              <w:rPr>
                <w:spacing w:val="-6"/>
                <w:sz w:val="22"/>
              </w:rPr>
              <w:t> </w:t>
            </w:r>
            <w:r>
              <w:rPr>
                <w:sz w:val="22"/>
              </w:rPr>
              <w:t>contract,</w:t>
            </w:r>
            <w:r>
              <w:rPr>
                <w:spacing w:val="-1"/>
                <w:sz w:val="22"/>
              </w:rPr>
              <w:t> </w:t>
            </w:r>
            <w:r>
              <w:rPr>
                <w:sz w:val="22"/>
              </w:rPr>
              <w:t>the</w:t>
            </w:r>
            <w:r>
              <w:rPr>
                <w:spacing w:val="-5"/>
                <w:sz w:val="22"/>
              </w:rPr>
              <w:t> </w:t>
            </w:r>
            <w:r>
              <w:rPr>
                <w:sz w:val="22"/>
              </w:rPr>
              <w:t>Activity</w:t>
            </w:r>
            <w:r>
              <w:rPr>
                <w:spacing w:val="-7"/>
                <w:sz w:val="22"/>
              </w:rPr>
              <w:t> </w:t>
            </w:r>
            <w:r>
              <w:rPr>
                <w:sz w:val="22"/>
              </w:rPr>
              <w:t>Schedule</w:t>
            </w:r>
            <w:r>
              <w:rPr>
                <w:spacing w:val="-8"/>
                <w:sz w:val="22"/>
              </w:rPr>
              <w:t> </w:t>
            </w:r>
            <w:r>
              <w:rPr>
                <w:sz w:val="22"/>
              </w:rPr>
              <w:t>shall</w:t>
            </w:r>
            <w:r>
              <w:rPr>
                <w:spacing w:val="-6"/>
                <w:sz w:val="22"/>
              </w:rPr>
              <w:t> </w:t>
            </w:r>
            <w:r>
              <w:rPr>
                <w:sz w:val="22"/>
              </w:rPr>
              <w:t>be</w:t>
            </w:r>
            <w:r>
              <w:rPr>
                <w:spacing w:val="-8"/>
                <w:sz w:val="22"/>
              </w:rPr>
              <w:t> </w:t>
            </w:r>
            <w:r>
              <w:rPr>
                <w:sz w:val="22"/>
              </w:rPr>
              <w:t>amended</w:t>
            </w:r>
            <w:r>
              <w:rPr>
                <w:spacing w:val="-3"/>
                <w:sz w:val="22"/>
              </w:rPr>
              <w:t> </w:t>
            </w:r>
            <w:r>
              <w:rPr>
                <w:sz w:val="22"/>
              </w:rPr>
              <w:t>by</w:t>
            </w:r>
            <w:r>
              <w:rPr>
                <w:spacing w:val="-7"/>
                <w:sz w:val="22"/>
              </w:rPr>
              <w:t> </w:t>
            </w:r>
            <w:r>
              <w:rPr>
                <w:sz w:val="22"/>
              </w:rPr>
              <w:t>the Contractor</w:t>
            </w:r>
            <w:r>
              <w:rPr>
                <w:spacing w:val="-14"/>
                <w:sz w:val="22"/>
              </w:rPr>
              <w:t> </w:t>
            </w:r>
            <w:r>
              <w:rPr>
                <w:sz w:val="22"/>
              </w:rPr>
              <w:t>to</w:t>
            </w:r>
            <w:r>
              <w:rPr>
                <w:spacing w:val="-14"/>
                <w:sz w:val="22"/>
              </w:rPr>
              <w:t> </w:t>
            </w:r>
            <w:r>
              <w:rPr>
                <w:sz w:val="22"/>
              </w:rPr>
              <w:t>accommodate</w:t>
            </w:r>
            <w:r>
              <w:rPr>
                <w:spacing w:val="-14"/>
                <w:sz w:val="22"/>
              </w:rPr>
              <w:t> </w:t>
            </w:r>
            <w:r>
              <w:rPr>
                <w:sz w:val="22"/>
              </w:rPr>
              <w:t>changes</w:t>
            </w:r>
            <w:r>
              <w:rPr>
                <w:spacing w:val="-13"/>
                <w:sz w:val="22"/>
              </w:rPr>
              <w:t> </w:t>
            </w:r>
            <w:r>
              <w:rPr>
                <w:sz w:val="22"/>
              </w:rPr>
              <w:t>of</w:t>
            </w:r>
            <w:r>
              <w:rPr>
                <w:spacing w:val="-14"/>
                <w:sz w:val="22"/>
              </w:rPr>
              <w:t> </w:t>
            </w:r>
            <w:r>
              <w:rPr>
                <w:sz w:val="22"/>
              </w:rPr>
              <w:t>Program</w:t>
            </w:r>
            <w:r>
              <w:rPr>
                <w:spacing w:val="-13"/>
                <w:sz w:val="22"/>
              </w:rPr>
              <w:t> </w:t>
            </w:r>
            <w:r>
              <w:rPr>
                <w:sz w:val="22"/>
              </w:rPr>
              <w:t>or</w:t>
            </w:r>
            <w:r>
              <w:rPr>
                <w:spacing w:val="-7"/>
                <w:sz w:val="22"/>
              </w:rPr>
              <w:t> </w:t>
            </w:r>
            <w:r>
              <w:rPr>
                <w:sz w:val="22"/>
              </w:rPr>
              <w:t>method</w:t>
            </w:r>
            <w:r>
              <w:rPr>
                <w:spacing w:val="-13"/>
                <w:sz w:val="22"/>
              </w:rPr>
              <w:t> </w:t>
            </w:r>
            <w:r>
              <w:rPr>
                <w:sz w:val="22"/>
              </w:rPr>
              <w:t>of</w:t>
            </w:r>
            <w:r>
              <w:rPr>
                <w:spacing w:val="-11"/>
                <w:sz w:val="22"/>
              </w:rPr>
              <w:t> </w:t>
            </w:r>
            <w:r>
              <w:rPr>
                <w:sz w:val="22"/>
              </w:rPr>
              <w:t>working</w:t>
            </w:r>
            <w:r>
              <w:rPr>
                <w:spacing w:val="-13"/>
                <w:sz w:val="22"/>
              </w:rPr>
              <w:t> </w:t>
            </w:r>
            <w:r>
              <w:rPr>
                <w:sz w:val="22"/>
              </w:rPr>
              <w:t>made</w:t>
            </w:r>
            <w:r>
              <w:rPr>
                <w:spacing w:val="-14"/>
                <w:sz w:val="22"/>
              </w:rPr>
              <w:t> </w:t>
            </w:r>
            <w:r>
              <w:rPr>
                <w:sz w:val="22"/>
              </w:rPr>
              <w:t>at</w:t>
            </w:r>
            <w:r>
              <w:rPr>
                <w:spacing w:val="-12"/>
                <w:sz w:val="22"/>
              </w:rPr>
              <w:t> </w:t>
            </w:r>
            <w:r>
              <w:rPr>
                <w:sz w:val="22"/>
              </w:rPr>
              <w:t>the Contractor’s own discretion. Prices in the Activity Schedule shall not be altered when the</w:t>
            </w:r>
            <w:r>
              <w:rPr>
                <w:spacing w:val="-1"/>
                <w:sz w:val="22"/>
              </w:rPr>
              <w:t> </w:t>
            </w:r>
            <w:r>
              <w:rPr>
                <w:sz w:val="22"/>
              </w:rPr>
              <w:t>Contractor makes</w:t>
            </w:r>
            <w:r>
              <w:rPr>
                <w:spacing w:val="-4"/>
                <w:sz w:val="22"/>
              </w:rPr>
              <w:t> </w:t>
            </w:r>
            <w:r>
              <w:rPr>
                <w:sz w:val="22"/>
              </w:rPr>
              <w:t>such</w:t>
            </w:r>
            <w:r>
              <w:rPr>
                <w:spacing w:val="-5"/>
                <w:sz w:val="22"/>
              </w:rPr>
              <w:t> </w:t>
            </w:r>
            <w:r>
              <w:rPr>
                <w:sz w:val="22"/>
              </w:rPr>
              <w:t>changes</w:t>
            </w:r>
            <w:r>
              <w:rPr>
                <w:spacing w:val="-4"/>
                <w:sz w:val="22"/>
              </w:rPr>
              <w:t> </w:t>
            </w:r>
            <w:r>
              <w:rPr>
                <w:sz w:val="22"/>
              </w:rPr>
              <w:t>to</w:t>
            </w:r>
            <w:r>
              <w:rPr>
                <w:spacing w:val="-10"/>
                <w:sz w:val="22"/>
              </w:rPr>
              <w:t> </w:t>
            </w:r>
            <w:r>
              <w:rPr>
                <w:sz w:val="22"/>
              </w:rPr>
              <w:t>the</w:t>
            </w:r>
            <w:r>
              <w:rPr>
                <w:spacing w:val="-2"/>
                <w:sz w:val="22"/>
              </w:rPr>
              <w:t> </w:t>
            </w:r>
            <w:r>
              <w:rPr>
                <w:sz w:val="22"/>
              </w:rPr>
              <w:t>Activity</w:t>
            </w:r>
            <w:r>
              <w:rPr>
                <w:spacing w:val="-5"/>
                <w:sz w:val="22"/>
              </w:rPr>
              <w:t> </w:t>
            </w:r>
            <w:r>
              <w:rPr>
                <w:sz w:val="22"/>
              </w:rPr>
              <w:t>Schedule.</w:t>
            </w:r>
          </w:p>
        </w:tc>
      </w:tr>
      <w:tr>
        <w:trPr>
          <w:trHeight w:val="748" w:hRule="atLeast"/>
        </w:trPr>
        <w:tc>
          <w:tcPr>
            <w:tcW w:w="1729" w:type="dxa"/>
            <w:vMerge w:val="restart"/>
          </w:tcPr>
          <w:p>
            <w:pPr>
              <w:pStyle w:val="TableParagraph"/>
              <w:spacing w:line="244" w:lineRule="exact"/>
              <w:ind w:left="110"/>
              <w:rPr>
                <w:sz w:val="22"/>
              </w:rPr>
            </w:pPr>
            <w:bookmarkStart w:name="_bookmark50" w:id="156"/>
            <w:bookmarkEnd w:id="156"/>
            <w:r>
              <w:rPr/>
            </w:r>
            <w:r>
              <w:rPr>
                <w:sz w:val="22"/>
              </w:rPr>
              <w:t>46.</w:t>
            </w:r>
            <w:r>
              <w:rPr>
                <w:spacing w:val="2"/>
                <w:sz w:val="22"/>
              </w:rPr>
              <w:t> </w:t>
            </w:r>
            <w:r>
              <w:rPr>
                <w:spacing w:val="-2"/>
                <w:sz w:val="22"/>
              </w:rPr>
              <w:t>Variations</w:t>
            </w:r>
          </w:p>
        </w:tc>
        <w:tc>
          <w:tcPr>
            <w:tcW w:w="7837" w:type="dxa"/>
          </w:tcPr>
          <w:p>
            <w:pPr>
              <w:pStyle w:val="TableParagraph"/>
              <w:spacing w:line="223" w:lineRule="auto" w:before="134"/>
              <w:ind w:left="542" w:hanging="433"/>
              <w:rPr>
                <w:sz w:val="22"/>
              </w:rPr>
            </w:pPr>
            <w:r>
              <w:rPr>
                <w:sz w:val="22"/>
              </w:rPr>
              <w:t>46.1 All Variations shall be included in updated Programs, and, in </w:t>
            </w:r>
            <w:r>
              <w:rPr>
                <w:position w:val="2"/>
                <w:sz w:val="22"/>
              </w:rPr>
              <w:t>the</w:t>
            </w:r>
            <w:r>
              <w:rPr>
                <w:spacing w:val="-2"/>
                <w:position w:val="2"/>
                <w:sz w:val="22"/>
              </w:rPr>
              <w:t> </w:t>
            </w:r>
            <w:r>
              <w:rPr>
                <w:position w:val="2"/>
                <w:sz w:val="22"/>
              </w:rPr>
              <w:t>case of</w:t>
            </w:r>
            <w:r>
              <w:rPr>
                <w:spacing w:val="-2"/>
                <w:position w:val="2"/>
                <w:sz w:val="22"/>
              </w:rPr>
              <w:t> </w:t>
            </w:r>
            <w:r>
              <w:rPr>
                <w:position w:val="2"/>
                <w:sz w:val="22"/>
              </w:rPr>
              <w:t>a lump </w:t>
            </w:r>
            <w:r>
              <w:rPr>
                <w:sz w:val="22"/>
              </w:rPr>
              <w:t>sum</w:t>
            </w:r>
            <w:r>
              <w:rPr>
                <w:spacing w:val="-11"/>
                <w:sz w:val="22"/>
              </w:rPr>
              <w:t> </w:t>
            </w:r>
            <w:r>
              <w:rPr>
                <w:sz w:val="22"/>
              </w:rPr>
              <w:t>contract,</w:t>
            </w:r>
            <w:r>
              <w:rPr>
                <w:spacing w:val="-5"/>
                <w:sz w:val="22"/>
              </w:rPr>
              <w:t> </w:t>
            </w:r>
            <w:r>
              <w:rPr>
                <w:sz w:val="22"/>
              </w:rPr>
              <w:t>also</w:t>
            </w:r>
            <w:r>
              <w:rPr>
                <w:spacing w:val="-7"/>
                <w:sz w:val="22"/>
              </w:rPr>
              <w:t> </w:t>
            </w:r>
            <w:r>
              <w:rPr>
                <w:sz w:val="22"/>
              </w:rPr>
              <w:t>in</w:t>
            </w:r>
            <w:r>
              <w:rPr>
                <w:spacing w:val="-12"/>
                <w:sz w:val="22"/>
              </w:rPr>
              <w:t> </w:t>
            </w:r>
            <w:r>
              <w:rPr>
                <w:sz w:val="22"/>
              </w:rPr>
              <w:t>the</w:t>
            </w:r>
            <w:r>
              <w:rPr>
                <w:spacing w:val="-5"/>
                <w:sz w:val="22"/>
              </w:rPr>
              <w:t> </w:t>
            </w:r>
            <w:r>
              <w:rPr>
                <w:sz w:val="22"/>
              </w:rPr>
              <w:t>Activity</w:t>
            </w:r>
            <w:r>
              <w:rPr>
                <w:spacing w:val="-12"/>
                <w:sz w:val="22"/>
              </w:rPr>
              <w:t> </w:t>
            </w:r>
            <w:r>
              <w:rPr>
                <w:sz w:val="22"/>
              </w:rPr>
              <w:t>Schedule,</w:t>
            </w:r>
            <w:r>
              <w:rPr>
                <w:spacing w:val="-5"/>
                <w:sz w:val="22"/>
              </w:rPr>
              <w:t> </w:t>
            </w:r>
            <w:r>
              <w:rPr>
                <w:sz w:val="22"/>
              </w:rPr>
              <w:t>produced</w:t>
            </w:r>
            <w:r>
              <w:rPr>
                <w:spacing w:val="-8"/>
                <w:sz w:val="22"/>
              </w:rPr>
              <w:t> </w:t>
            </w:r>
            <w:r>
              <w:rPr>
                <w:sz w:val="22"/>
              </w:rPr>
              <w:t>by</w:t>
            </w:r>
            <w:r>
              <w:rPr>
                <w:spacing w:val="-8"/>
                <w:sz w:val="22"/>
              </w:rPr>
              <w:t> </w:t>
            </w:r>
            <w:r>
              <w:rPr>
                <w:sz w:val="22"/>
              </w:rPr>
              <w:t>the</w:t>
            </w:r>
            <w:r>
              <w:rPr>
                <w:spacing w:val="-10"/>
                <w:sz w:val="22"/>
              </w:rPr>
              <w:t> </w:t>
            </w:r>
            <w:r>
              <w:rPr>
                <w:sz w:val="22"/>
              </w:rPr>
              <w:t>Contractor.</w:t>
            </w:r>
          </w:p>
        </w:tc>
      </w:tr>
      <w:tr>
        <w:trPr>
          <w:trHeight w:val="1502" w:hRule="atLeast"/>
        </w:trPr>
        <w:tc>
          <w:tcPr>
            <w:tcW w:w="1729" w:type="dxa"/>
            <w:vMerge/>
            <w:tcBorders>
              <w:top w:val="nil"/>
            </w:tcBorders>
          </w:tcPr>
          <w:p>
            <w:pPr>
              <w:rPr>
                <w:sz w:val="2"/>
                <w:szCs w:val="2"/>
              </w:rPr>
            </w:pPr>
          </w:p>
        </w:tc>
        <w:tc>
          <w:tcPr>
            <w:tcW w:w="7837" w:type="dxa"/>
          </w:tcPr>
          <w:p>
            <w:pPr>
              <w:pStyle w:val="TableParagraph"/>
              <w:spacing w:before="121"/>
              <w:ind w:left="633" w:right="98" w:hanging="524"/>
              <w:jc w:val="both"/>
              <w:rPr>
                <w:sz w:val="22"/>
              </w:rPr>
            </w:pPr>
            <w:r>
              <w:rPr>
                <w:sz w:val="22"/>
              </w:rPr>
              <w:t>46.2 The Contractor shall provide the Project Manager with a quotation for carrying out the Variation when requested to do so by the Project Manager. The Project Manager</w:t>
            </w:r>
            <w:r>
              <w:rPr>
                <w:spacing w:val="40"/>
                <w:sz w:val="22"/>
              </w:rPr>
              <w:t> </w:t>
            </w:r>
            <w:r>
              <w:rPr>
                <w:sz w:val="22"/>
              </w:rPr>
              <w:t>shall</w:t>
            </w:r>
            <w:r>
              <w:rPr>
                <w:spacing w:val="40"/>
                <w:sz w:val="22"/>
              </w:rPr>
              <w:t> </w:t>
            </w:r>
            <w:r>
              <w:rPr>
                <w:sz w:val="22"/>
              </w:rPr>
              <w:t>assess</w:t>
            </w:r>
            <w:r>
              <w:rPr>
                <w:spacing w:val="40"/>
                <w:sz w:val="22"/>
              </w:rPr>
              <w:t> </w:t>
            </w:r>
            <w:r>
              <w:rPr>
                <w:sz w:val="22"/>
              </w:rPr>
              <w:t>the</w:t>
            </w:r>
            <w:r>
              <w:rPr>
                <w:spacing w:val="40"/>
                <w:sz w:val="22"/>
              </w:rPr>
              <w:t> </w:t>
            </w:r>
            <w:r>
              <w:rPr>
                <w:sz w:val="22"/>
              </w:rPr>
              <w:t>quotation,</w:t>
            </w:r>
            <w:r>
              <w:rPr>
                <w:spacing w:val="40"/>
                <w:sz w:val="22"/>
              </w:rPr>
              <w:t> </w:t>
            </w:r>
            <w:r>
              <w:rPr>
                <w:sz w:val="22"/>
              </w:rPr>
              <w:t>which</w:t>
            </w:r>
            <w:r>
              <w:rPr>
                <w:spacing w:val="40"/>
                <w:sz w:val="22"/>
              </w:rPr>
              <w:t> </w:t>
            </w:r>
            <w:r>
              <w:rPr>
                <w:sz w:val="22"/>
              </w:rPr>
              <w:t>shall</w:t>
            </w:r>
            <w:r>
              <w:rPr>
                <w:spacing w:val="40"/>
                <w:sz w:val="22"/>
              </w:rPr>
              <w:t> </w:t>
            </w:r>
            <w:r>
              <w:rPr>
                <w:sz w:val="22"/>
              </w:rPr>
              <w:t>be</w:t>
            </w:r>
            <w:r>
              <w:rPr>
                <w:spacing w:val="40"/>
                <w:sz w:val="22"/>
              </w:rPr>
              <w:t> </w:t>
            </w:r>
            <w:r>
              <w:rPr>
                <w:sz w:val="22"/>
              </w:rPr>
              <w:t>given</w:t>
            </w:r>
            <w:r>
              <w:rPr>
                <w:spacing w:val="40"/>
                <w:sz w:val="22"/>
              </w:rPr>
              <w:t> </w:t>
            </w:r>
            <w:r>
              <w:rPr>
                <w:sz w:val="22"/>
              </w:rPr>
              <w:t>within</w:t>
            </w:r>
            <w:r>
              <w:rPr>
                <w:spacing w:val="40"/>
                <w:sz w:val="22"/>
              </w:rPr>
              <w:t> </w:t>
            </w:r>
            <w:r>
              <w:rPr>
                <w:sz w:val="22"/>
              </w:rPr>
              <w:t>seven</w:t>
            </w:r>
            <w:r>
              <w:rPr>
                <w:spacing w:val="40"/>
                <w:sz w:val="22"/>
              </w:rPr>
              <w:t> </w:t>
            </w:r>
            <w:r>
              <w:rPr>
                <w:sz w:val="22"/>
              </w:rPr>
              <w:t>(7) days of the request or within any longer period stated by the Project Manager and before the Variation is ordered.</w:t>
            </w:r>
          </w:p>
        </w:tc>
      </w:tr>
      <w:tr>
        <w:trPr>
          <w:trHeight w:val="1252" w:hRule="atLeast"/>
        </w:trPr>
        <w:tc>
          <w:tcPr>
            <w:tcW w:w="1729" w:type="dxa"/>
            <w:vMerge/>
            <w:tcBorders>
              <w:top w:val="nil"/>
            </w:tcBorders>
          </w:tcPr>
          <w:p>
            <w:pPr>
              <w:rPr>
                <w:sz w:val="2"/>
                <w:szCs w:val="2"/>
              </w:rPr>
            </w:pPr>
          </w:p>
        </w:tc>
        <w:tc>
          <w:tcPr>
            <w:tcW w:w="7837" w:type="dxa"/>
          </w:tcPr>
          <w:p>
            <w:pPr>
              <w:pStyle w:val="TableParagraph"/>
              <w:spacing w:before="121"/>
              <w:ind w:left="633" w:right="93" w:hanging="524"/>
              <w:jc w:val="both"/>
              <w:rPr>
                <w:sz w:val="22"/>
              </w:rPr>
            </w:pPr>
            <w:r>
              <w:rPr>
                <w:sz w:val="22"/>
              </w:rPr>
              <w:t>46.3 If</w:t>
            </w:r>
            <w:r>
              <w:rPr>
                <w:spacing w:val="-2"/>
                <w:sz w:val="22"/>
              </w:rPr>
              <w:t> </w:t>
            </w:r>
            <w:r>
              <w:rPr>
                <w:sz w:val="22"/>
              </w:rPr>
              <w:t>the</w:t>
            </w:r>
            <w:r>
              <w:rPr>
                <w:spacing w:val="-2"/>
                <w:sz w:val="22"/>
              </w:rPr>
              <w:t> </w:t>
            </w:r>
            <w:r>
              <w:rPr>
                <w:sz w:val="22"/>
              </w:rPr>
              <w:t>Contractor’s quotation is unreasonable, the</w:t>
            </w:r>
            <w:r>
              <w:rPr>
                <w:spacing w:val="-2"/>
                <w:sz w:val="22"/>
              </w:rPr>
              <w:t> </w:t>
            </w:r>
            <w:r>
              <w:rPr>
                <w:sz w:val="22"/>
              </w:rPr>
              <w:t>Project Manager may order the Variation and make a change to the Contract Price, which shall be</w:t>
            </w:r>
            <w:r>
              <w:rPr>
                <w:spacing w:val="-2"/>
                <w:sz w:val="22"/>
              </w:rPr>
              <w:t> </w:t>
            </w:r>
            <w:r>
              <w:rPr>
                <w:sz w:val="22"/>
              </w:rPr>
              <w:t>based on the Project</w:t>
            </w:r>
            <w:r>
              <w:rPr>
                <w:spacing w:val="-14"/>
                <w:sz w:val="22"/>
              </w:rPr>
              <w:t> </w:t>
            </w:r>
            <w:r>
              <w:rPr>
                <w:sz w:val="22"/>
              </w:rPr>
              <w:t>Manager’s</w:t>
            </w:r>
            <w:r>
              <w:rPr>
                <w:spacing w:val="-9"/>
                <w:sz w:val="22"/>
              </w:rPr>
              <w:t> </w:t>
            </w:r>
            <w:r>
              <w:rPr>
                <w:sz w:val="22"/>
              </w:rPr>
              <w:t>own</w:t>
            </w:r>
            <w:r>
              <w:rPr>
                <w:spacing w:val="-14"/>
                <w:sz w:val="22"/>
              </w:rPr>
              <w:t> </w:t>
            </w:r>
            <w:r>
              <w:rPr>
                <w:sz w:val="22"/>
              </w:rPr>
              <w:t>forecast</w:t>
            </w:r>
            <w:r>
              <w:rPr>
                <w:spacing w:val="-10"/>
                <w:sz w:val="22"/>
              </w:rPr>
              <w:t> </w:t>
            </w:r>
            <w:r>
              <w:rPr>
                <w:sz w:val="22"/>
              </w:rPr>
              <w:t>of</w:t>
            </w:r>
            <w:r>
              <w:rPr>
                <w:spacing w:val="-14"/>
                <w:sz w:val="22"/>
              </w:rPr>
              <w:t> </w:t>
            </w:r>
            <w:r>
              <w:rPr>
                <w:sz w:val="22"/>
              </w:rPr>
              <w:t>the</w:t>
            </w:r>
            <w:r>
              <w:rPr>
                <w:spacing w:val="-12"/>
                <w:sz w:val="22"/>
              </w:rPr>
              <w:t> </w:t>
            </w:r>
            <w:r>
              <w:rPr>
                <w:sz w:val="22"/>
              </w:rPr>
              <w:t>effects</w:t>
            </w:r>
            <w:r>
              <w:rPr>
                <w:spacing w:val="-11"/>
                <w:sz w:val="22"/>
              </w:rPr>
              <w:t> </w:t>
            </w:r>
            <w:r>
              <w:rPr>
                <w:sz w:val="22"/>
              </w:rPr>
              <w:t>of</w:t>
            </w:r>
            <w:r>
              <w:rPr>
                <w:spacing w:val="-14"/>
                <w:sz w:val="22"/>
              </w:rPr>
              <w:t> </w:t>
            </w:r>
            <w:r>
              <w:rPr>
                <w:sz w:val="22"/>
              </w:rPr>
              <w:t>the</w:t>
            </w:r>
            <w:r>
              <w:rPr>
                <w:spacing w:val="-12"/>
                <w:sz w:val="22"/>
              </w:rPr>
              <w:t> </w:t>
            </w:r>
            <w:r>
              <w:rPr>
                <w:sz w:val="22"/>
              </w:rPr>
              <w:t>Variation</w:t>
            </w:r>
            <w:r>
              <w:rPr>
                <w:spacing w:val="-14"/>
                <w:sz w:val="22"/>
              </w:rPr>
              <w:t> </w:t>
            </w:r>
            <w:r>
              <w:rPr>
                <w:sz w:val="22"/>
              </w:rPr>
              <w:t>on</w:t>
            </w:r>
            <w:r>
              <w:rPr>
                <w:spacing w:val="-14"/>
                <w:sz w:val="22"/>
              </w:rPr>
              <w:t> </w:t>
            </w:r>
            <w:r>
              <w:rPr>
                <w:sz w:val="22"/>
              </w:rPr>
              <w:t>the</w:t>
            </w:r>
            <w:r>
              <w:rPr>
                <w:spacing w:val="-14"/>
                <w:sz w:val="22"/>
              </w:rPr>
              <w:t> </w:t>
            </w:r>
            <w:r>
              <w:rPr>
                <w:sz w:val="22"/>
              </w:rPr>
              <w:t>Contractor’s </w:t>
            </w:r>
            <w:r>
              <w:rPr>
                <w:spacing w:val="-2"/>
                <w:sz w:val="22"/>
              </w:rPr>
              <w:t>costs.</w:t>
            </w:r>
          </w:p>
        </w:tc>
      </w:tr>
      <w:tr>
        <w:trPr>
          <w:trHeight w:val="997" w:hRule="atLeast"/>
        </w:trPr>
        <w:tc>
          <w:tcPr>
            <w:tcW w:w="1729" w:type="dxa"/>
            <w:vMerge/>
            <w:tcBorders>
              <w:top w:val="nil"/>
            </w:tcBorders>
          </w:tcPr>
          <w:p>
            <w:pPr>
              <w:rPr>
                <w:sz w:val="2"/>
                <w:szCs w:val="2"/>
              </w:rPr>
            </w:pPr>
          </w:p>
        </w:tc>
        <w:tc>
          <w:tcPr>
            <w:tcW w:w="7837" w:type="dxa"/>
          </w:tcPr>
          <w:p>
            <w:pPr>
              <w:pStyle w:val="TableParagraph"/>
              <w:spacing w:before="121"/>
              <w:ind w:left="633" w:right="93" w:hanging="524"/>
              <w:jc w:val="both"/>
              <w:rPr>
                <w:sz w:val="22"/>
              </w:rPr>
            </w:pPr>
            <w:r>
              <w:rPr>
                <w:sz w:val="22"/>
              </w:rPr>
              <w:t>46.4</w:t>
            </w:r>
            <w:r>
              <w:rPr>
                <w:spacing w:val="-14"/>
                <w:sz w:val="22"/>
              </w:rPr>
              <w:t> </w:t>
            </w:r>
            <w:r>
              <w:rPr>
                <w:sz w:val="22"/>
              </w:rPr>
              <w:t>If</w:t>
            </w:r>
            <w:r>
              <w:rPr>
                <w:spacing w:val="-14"/>
                <w:sz w:val="22"/>
              </w:rPr>
              <w:t> </w:t>
            </w:r>
            <w:r>
              <w:rPr>
                <w:sz w:val="22"/>
              </w:rPr>
              <w:t>the</w:t>
            </w:r>
            <w:r>
              <w:rPr>
                <w:spacing w:val="-14"/>
                <w:sz w:val="22"/>
              </w:rPr>
              <w:t> </w:t>
            </w:r>
            <w:r>
              <w:rPr>
                <w:sz w:val="22"/>
              </w:rPr>
              <w:t>Project</w:t>
            </w:r>
            <w:r>
              <w:rPr>
                <w:spacing w:val="-7"/>
                <w:sz w:val="22"/>
              </w:rPr>
              <w:t> </w:t>
            </w:r>
            <w:r>
              <w:rPr>
                <w:sz w:val="22"/>
              </w:rPr>
              <w:t>Manager</w:t>
            </w:r>
            <w:r>
              <w:rPr>
                <w:spacing w:val="-5"/>
                <w:sz w:val="22"/>
              </w:rPr>
              <w:t> </w:t>
            </w:r>
            <w:r>
              <w:rPr>
                <w:sz w:val="22"/>
              </w:rPr>
              <w:t>decides</w:t>
            </w:r>
            <w:r>
              <w:rPr>
                <w:spacing w:val="-8"/>
                <w:sz w:val="22"/>
              </w:rPr>
              <w:t> </w:t>
            </w:r>
            <w:r>
              <w:rPr>
                <w:sz w:val="22"/>
              </w:rPr>
              <w:t>that</w:t>
            </w:r>
            <w:r>
              <w:rPr>
                <w:spacing w:val="-11"/>
                <w:sz w:val="22"/>
              </w:rPr>
              <w:t> </w:t>
            </w:r>
            <w:r>
              <w:rPr>
                <w:sz w:val="22"/>
              </w:rPr>
              <w:t>the</w:t>
            </w:r>
            <w:r>
              <w:rPr>
                <w:spacing w:val="-14"/>
                <w:sz w:val="22"/>
              </w:rPr>
              <w:t> </w:t>
            </w:r>
            <w:r>
              <w:rPr>
                <w:sz w:val="22"/>
              </w:rPr>
              <w:t>urgency</w:t>
            </w:r>
            <w:r>
              <w:rPr>
                <w:spacing w:val="-12"/>
                <w:sz w:val="22"/>
              </w:rPr>
              <w:t> </w:t>
            </w:r>
            <w:r>
              <w:rPr>
                <w:sz w:val="22"/>
              </w:rPr>
              <w:t>of</w:t>
            </w:r>
            <w:r>
              <w:rPr>
                <w:spacing w:val="-10"/>
                <w:sz w:val="22"/>
              </w:rPr>
              <w:t> </w:t>
            </w:r>
            <w:r>
              <w:rPr>
                <w:sz w:val="22"/>
              </w:rPr>
              <w:t>varying</w:t>
            </w:r>
            <w:r>
              <w:rPr>
                <w:spacing w:val="-12"/>
                <w:sz w:val="22"/>
              </w:rPr>
              <w:t> </w:t>
            </w:r>
            <w:r>
              <w:rPr>
                <w:sz w:val="22"/>
              </w:rPr>
              <w:t>the</w:t>
            </w:r>
            <w:r>
              <w:rPr>
                <w:spacing w:val="-7"/>
                <w:sz w:val="22"/>
              </w:rPr>
              <w:t> </w:t>
            </w:r>
            <w:r>
              <w:rPr>
                <w:sz w:val="22"/>
              </w:rPr>
              <w:t>work</w:t>
            </w:r>
            <w:r>
              <w:rPr>
                <w:spacing w:val="-8"/>
                <w:sz w:val="22"/>
              </w:rPr>
              <w:t> </w:t>
            </w:r>
            <w:r>
              <w:rPr>
                <w:sz w:val="22"/>
              </w:rPr>
              <w:t>would</w:t>
            </w:r>
            <w:r>
              <w:rPr>
                <w:spacing w:val="-12"/>
                <w:sz w:val="22"/>
              </w:rPr>
              <w:t> </w:t>
            </w:r>
            <w:r>
              <w:rPr>
                <w:sz w:val="22"/>
              </w:rPr>
              <w:t>prevent a quotation being given and considered without delaying</w:t>
            </w:r>
            <w:r>
              <w:rPr>
                <w:spacing w:val="-7"/>
                <w:sz w:val="22"/>
              </w:rPr>
              <w:t> </w:t>
            </w:r>
            <w:r>
              <w:rPr>
                <w:sz w:val="22"/>
              </w:rPr>
              <w:t>the</w:t>
            </w:r>
            <w:r>
              <w:rPr>
                <w:spacing w:val="-1"/>
                <w:sz w:val="22"/>
              </w:rPr>
              <w:t> </w:t>
            </w:r>
            <w:r>
              <w:rPr>
                <w:sz w:val="22"/>
              </w:rPr>
              <w:t>work, no</w:t>
            </w:r>
            <w:r>
              <w:rPr>
                <w:spacing w:val="-3"/>
                <w:sz w:val="22"/>
              </w:rPr>
              <w:t> </w:t>
            </w:r>
            <w:r>
              <w:rPr>
                <w:sz w:val="22"/>
              </w:rPr>
              <w:t>quotation shall</w:t>
            </w:r>
            <w:r>
              <w:rPr>
                <w:spacing w:val="-6"/>
                <w:sz w:val="22"/>
              </w:rPr>
              <w:t> </w:t>
            </w:r>
            <w:r>
              <w:rPr>
                <w:sz w:val="22"/>
              </w:rPr>
              <w:t>be</w:t>
            </w:r>
            <w:r>
              <w:rPr>
                <w:spacing w:val="-9"/>
                <w:sz w:val="22"/>
              </w:rPr>
              <w:t> </w:t>
            </w:r>
            <w:r>
              <w:rPr>
                <w:sz w:val="22"/>
              </w:rPr>
              <w:t>given</w:t>
            </w:r>
            <w:r>
              <w:rPr>
                <w:spacing w:val="-7"/>
                <w:sz w:val="22"/>
              </w:rPr>
              <w:t> </w:t>
            </w:r>
            <w:r>
              <w:rPr>
                <w:sz w:val="22"/>
              </w:rPr>
              <w:t>and</w:t>
            </w:r>
            <w:r>
              <w:rPr>
                <w:spacing w:val="-11"/>
                <w:sz w:val="22"/>
              </w:rPr>
              <w:t> </w:t>
            </w:r>
            <w:r>
              <w:rPr>
                <w:sz w:val="22"/>
              </w:rPr>
              <w:t>the</w:t>
            </w:r>
            <w:r>
              <w:rPr>
                <w:spacing w:val="-4"/>
                <w:sz w:val="22"/>
              </w:rPr>
              <w:t> </w:t>
            </w:r>
            <w:r>
              <w:rPr>
                <w:sz w:val="22"/>
              </w:rPr>
              <w:t>Variation</w:t>
            </w:r>
            <w:r>
              <w:rPr>
                <w:spacing w:val="-11"/>
                <w:sz w:val="22"/>
              </w:rPr>
              <w:t> </w:t>
            </w:r>
            <w:r>
              <w:rPr>
                <w:sz w:val="22"/>
              </w:rPr>
              <w:t>shall</w:t>
            </w:r>
            <w:r>
              <w:rPr>
                <w:spacing w:val="-6"/>
                <w:sz w:val="22"/>
              </w:rPr>
              <w:t> </w:t>
            </w:r>
            <w:r>
              <w:rPr>
                <w:sz w:val="22"/>
              </w:rPr>
              <w:t>be</w:t>
            </w:r>
            <w:r>
              <w:rPr>
                <w:spacing w:val="-13"/>
                <w:sz w:val="22"/>
              </w:rPr>
              <w:t> </w:t>
            </w:r>
            <w:r>
              <w:rPr>
                <w:sz w:val="22"/>
              </w:rPr>
              <w:t>treated</w:t>
            </w:r>
            <w:r>
              <w:rPr>
                <w:spacing w:val="-7"/>
                <w:sz w:val="22"/>
              </w:rPr>
              <w:t> </w:t>
            </w:r>
            <w:r>
              <w:rPr>
                <w:sz w:val="22"/>
              </w:rPr>
              <w:t>as</w:t>
            </w:r>
            <w:r>
              <w:rPr>
                <w:spacing w:val="-6"/>
                <w:sz w:val="22"/>
              </w:rPr>
              <w:t> </w:t>
            </w:r>
            <w:r>
              <w:rPr>
                <w:sz w:val="22"/>
              </w:rPr>
              <w:t>a</w:t>
            </w:r>
            <w:r>
              <w:rPr>
                <w:spacing w:val="-4"/>
                <w:sz w:val="22"/>
              </w:rPr>
              <w:t> </w:t>
            </w:r>
            <w:r>
              <w:rPr>
                <w:sz w:val="22"/>
              </w:rPr>
              <w:t>Compensation</w:t>
            </w:r>
            <w:r>
              <w:rPr>
                <w:spacing w:val="-7"/>
                <w:sz w:val="22"/>
              </w:rPr>
              <w:t> </w:t>
            </w:r>
            <w:r>
              <w:rPr>
                <w:sz w:val="22"/>
              </w:rPr>
              <w:t>Event.</w:t>
            </w:r>
          </w:p>
        </w:tc>
      </w:tr>
      <w:tr>
        <w:trPr>
          <w:trHeight w:val="748" w:hRule="atLeast"/>
        </w:trPr>
        <w:tc>
          <w:tcPr>
            <w:tcW w:w="1729" w:type="dxa"/>
            <w:vMerge/>
            <w:tcBorders>
              <w:top w:val="nil"/>
            </w:tcBorders>
          </w:tcPr>
          <w:p>
            <w:pPr>
              <w:rPr>
                <w:sz w:val="2"/>
                <w:szCs w:val="2"/>
              </w:rPr>
            </w:pPr>
          </w:p>
        </w:tc>
        <w:tc>
          <w:tcPr>
            <w:tcW w:w="7837" w:type="dxa"/>
          </w:tcPr>
          <w:p>
            <w:pPr>
              <w:pStyle w:val="TableParagraph"/>
              <w:spacing w:before="121"/>
              <w:ind w:left="633" w:hanging="524"/>
              <w:rPr>
                <w:sz w:val="22"/>
              </w:rPr>
            </w:pPr>
            <w:r>
              <w:rPr>
                <w:sz w:val="22"/>
              </w:rPr>
              <w:t>46.5</w:t>
            </w:r>
            <w:r>
              <w:rPr>
                <w:spacing w:val="-14"/>
                <w:sz w:val="22"/>
              </w:rPr>
              <w:t> </w:t>
            </w:r>
            <w:r>
              <w:rPr>
                <w:sz w:val="22"/>
              </w:rPr>
              <w:t>The</w:t>
            </w:r>
            <w:r>
              <w:rPr>
                <w:spacing w:val="-14"/>
                <w:sz w:val="22"/>
              </w:rPr>
              <w:t> </w:t>
            </w:r>
            <w:r>
              <w:rPr>
                <w:sz w:val="22"/>
              </w:rPr>
              <w:t>Contractor</w:t>
            </w:r>
            <w:r>
              <w:rPr>
                <w:spacing w:val="-14"/>
                <w:sz w:val="22"/>
              </w:rPr>
              <w:t> </w:t>
            </w:r>
            <w:r>
              <w:rPr>
                <w:sz w:val="22"/>
              </w:rPr>
              <w:t>shall</w:t>
            </w:r>
            <w:r>
              <w:rPr>
                <w:spacing w:val="-12"/>
                <w:sz w:val="22"/>
              </w:rPr>
              <w:t> </w:t>
            </w:r>
            <w:r>
              <w:rPr>
                <w:sz w:val="22"/>
              </w:rPr>
              <w:t>not</w:t>
            </w:r>
            <w:r>
              <w:rPr>
                <w:spacing w:val="-6"/>
                <w:sz w:val="22"/>
              </w:rPr>
              <w:t> </w:t>
            </w:r>
            <w:r>
              <w:rPr>
                <w:sz w:val="22"/>
              </w:rPr>
              <w:t>be</w:t>
            </w:r>
            <w:r>
              <w:rPr>
                <w:spacing w:val="-12"/>
                <w:sz w:val="22"/>
              </w:rPr>
              <w:t> </w:t>
            </w:r>
            <w:r>
              <w:rPr>
                <w:sz w:val="22"/>
              </w:rPr>
              <w:t>entitled</w:t>
            </w:r>
            <w:r>
              <w:rPr>
                <w:spacing w:val="-10"/>
                <w:sz w:val="22"/>
              </w:rPr>
              <w:t> </w:t>
            </w:r>
            <w:r>
              <w:rPr>
                <w:sz w:val="22"/>
              </w:rPr>
              <w:t>to</w:t>
            </w:r>
            <w:r>
              <w:rPr>
                <w:spacing w:val="-14"/>
                <w:sz w:val="22"/>
              </w:rPr>
              <w:t> </w:t>
            </w:r>
            <w:r>
              <w:rPr>
                <w:sz w:val="22"/>
              </w:rPr>
              <w:t>additional</w:t>
            </w:r>
            <w:r>
              <w:rPr>
                <w:spacing w:val="-9"/>
                <w:sz w:val="22"/>
              </w:rPr>
              <w:t> </w:t>
            </w:r>
            <w:r>
              <w:rPr>
                <w:sz w:val="22"/>
              </w:rPr>
              <w:t>payment</w:t>
            </w:r>
            <w:r>
              <w:rPr>
                <w:spacing w:val="-6"/>
                <w:sz w:val="22"/>
              </w:rPr>
              <w:t> </w:t>
            </w:r>
            <w:r>
              <w:rPr>
                <w:sz w:val="22"/>
              </w:rPr>
              <w:t>for</w:t>
            </w:r>
            <w:r>
              <w:rPr>
                <w:spacing w:val="-2"/>
                <w:sz w:val="22"/>
              </w:rPr>
              <w:t> </w:t>
            </w:r>
            <w:r>
              <w:rPr>
                <w:sz w:val="22"/>
              </w:rPr>
              <w:t>costs</w:t>
            </w:r>
            <w:r>
              <w:rPr>
                <w:spacing w:val="-14"/>
                <w:sz w:val="22"/>
              </w:rPr>
              <w:t> </w:t>
            </w:r>
            <w:r>
              <w:rPr>
                <w:sz w:val="22"/>
              </w:rPr>
              <w:t>that</w:t>
            </w:r>
            <w:r>
              <w:rPr>
                <w:spacing w:val="-14"/>
                <w:sz w:val="22"/>
              </w:rPr>
              <w:t> </w:t>
            </w:r>
            <w:r>
              <w:rPr>
                <w:sz w:val="22"/>
              </w:rPr>
              <w:t>could</w:t>
            </w:r>
            <w:r>
              <w:rPr>
                <w:spacing w:val="-14"/>
                <w:sz w:val="22"/>
              </w:rPr>
              <w:t> </w:t>
            </w:r>
            <w:r>
              <w:rPr>
                <w:sz w:val="22"/>
              </w:rPr>
              <w:t>have been</w:t>
            </w:r>
            <w:r>
              <w:rPr>
                <w:spacing w:val="-8"/>
                <w:sz w:val="22"/>
              </w:rPr>
              <w:t> </w:t>
            </w:r>
            <w:r>
              <w:rPr>
                <w:sz w:val="22"/>
              </w:rPr>
              <w:t>avoided</w:t>
            </w:r>
            <w:r>
              <w:rPr>
                <w:spacing w:val="-8"/>
                <w:sz w:val="22"/>
              </w:rPr>
              <w:t> </w:t>
            </w:r>
            <w:r>
              <w:rPr>
                <w:sz w:val="22"/>
              </w:rPr>
              <w:t>by</w:t>
            </w:r>
            <w:r>
              <w:rPr>
                <w:spacing w:val="-8"/>
                <w:sz w:val="22"/>
              </w:rPr>
              <w:t> </w:t>
            </w:r>
            <w:r>
              <w:rPr>
                <w:sz w:val="22"/>
              </w:rPr>
              <w:t>giving</w:t>
            </w:r>
            <w:r>
              <w:rPr>
                <w:spacing w:val="-4"/>
                <w:sz w:val="22"/>
              </w:rPr>
              <w:t> </w:t>
            </w:r>
            <w:r>
              <w:rPr>
                <w:sz w:val="22"/>
              </w:rPr>
              <w:t>early</w:t>
            </w:r>
            <w:r>
              <w:rPr>
                <w:spacing w:val="-8"/>
                <w:sz w:val="22"/>
              </w:rPr>
              <w:t> </w:t>
            </w:r>
            <w:r>
              <w:rPr>
                <w:sz w:val="22"/>
              </w:rPr>
              <w:t>warning.</w:t>
            </w:r>
          </w:p>
        </w:tc>
      </w:tr>
      <w:tr>
        <w:trPr>
          <w:trHeight w:val="2265" w:hRule="atLeast"/>
        </w:trPr>
        <w:tc>
          <w:tcPr>
            <w:tcW w:w="1729" w:type="dxa"/>
            <w:vMerge/>
            <w:tcBorders>
              <w:top w:val="nil"/>
            </w:tcBorders>
          </w:tcPr>
          <w:p>
            <w:pPr>
              <w:rPr>
                <w:sz w:val="2"/>
                <w:szCs w:val="2"/>
              </w:rPr>
            </w:pPr>
          </w:p>
        </w:tc>
        <w:tc>
          <w:tcPr>
            <w:tcW w:w="7837" w:type="dxa"/>
          </w:tcPr>
          <w:p>
            <w:pPr>
              <w:pStyle w:val="TableParagraph"/>
              <w:spacing w:before="121"/>
              <w:ind w:left="633" w:right="88" w:hanging="524"/>
              <w:jc w:val="both"/>
              <w:rPr>
                <w:sz w:val="22"/>
              </w:rPr>
            </w:pPr>
            <w:r>
              <w:rPr>
                <w:sz w:val="22"/>
              </w:rPr>
              <w:t>46.6</w:t>
            </w:r>
            <w:r>
              <w:rPr>
                <w:spacing w:val="-7"/>
                <w:sz w:val="22"/>
              </w:rPr>
              <w:t> </w:t>
            </w:r>
            <w:r>
              <w:rPr>
                <w:sz w:val="22"/>
              </w:rPr>
              <w:t>In</w:t>
            </w:r>
            <w:r>
              <w:rPr>
                <w:spacing w:val="-7"/>
                <w:sz w:val="22"/>
              </w:rPr>
              <w:t> </w:t>
            </w:r>
            <w:r>
              <w:rPr>
                <w:sz w:val="22"/>
              </w:rPr>
              <w:t>the</w:t>
            </w:r>
            <w:r>
              <w:rPr>
                <w:spacing w:val="-4"/>
                <w:sz w:val="22"/>
              </w:rPr>
              <w:t> </w:t>
            </w:r>
            <w:r>
              <w:rPr>
                <w:sz w:val="22"/>
              </w:rPr>
              <w:t>case</w:t>
            </w:r>
            <w:r>
              <w:rPr>
                <w:spacing w:val="-4"/>
                <w:sz w:val="22"/>
              </w:rPr>
              <w:t> </w:t>
            </w:r>
            <w:r>
              <w:rPr>
                <w:sz w:val="22"/>
              </w:rPr>
              <w:t>of</w:t>
            </w:r>
            <w:r>
              <w:rPr>
                <w:spacing w:val="-9"/>
                <w:sz w:val="22"/>
              </w:rPr>
              <w:t> </w:t>
            </w:r>
            <w:r>
              <w:rPr>
                <w:sz w:val="22"/>
              </w:rPr>
              <w:t>an</w:t>
            </w:r>
            <w:r>
              <w:rPr>
                <w:spacing w:val="-7"/>
                <w:sz w:val="22"/>
              </w:rPr>
              <w:t> </w:t>
            </w:r>
            <w:r>
              <w:rPr>
                <w:sz w:val="22"/>
              </w:rPr>
              <w:t>Unit</w:t>
            </w:r>
            <w:r>
              <w:rPr>
                <w:spacing w:val="-2"/>
                <w:sz w:val="22"/>
              </w:rPr>
              <w:t> </w:t>
            </w:r>
            <w:r>
              <w:rPr>
                <w:sz w:val="22"/>
              </w:rPr>
              <w:t>Rate</w:t>
            </w:r>
            <w:r>
              <w:rPr>
                <w:spacing w:val="-4"/>
                <w:sz w:val="22"/>
              </w:rPr>
              <w:t> </w:t>
            </w:r>
            <w:r>
              <w:rPr>
                <w:sz w:val="22"/>
              </w:rPr>
              <w:t>contract,</w:t>
            </w:r>
            <w:r>
              <w:rPr>
                <w:spacing w:val="-1"/>
                <w:sz w:val="22"/>
              </w:rPr>
              <w:t> </w:t>
            </w:r>
            <w:r>
              <w:rPr>
                <w:sz w:val="22"/>
              </w:rPr>
              <w:t>if</w:t>
            </w:r>
            <w:r>
              <w:rPr>
                <w:spacing w:val="-4"/>
                <w:sz w:val="22"/>
              </w:rPr>
              <w:t> </w:t>
            </w:r>
            <w:r>
              <w:rPr>
                <w:sz w:val="22"/>
              </w:rPr>
              <w:t>the</w:t>
            </w:r>
            <w:r>
              <w:rPr>
                <w:spacing w:val="-4"/>
                <w:sz w:val="22"/>
              </w:rPr>
              <w:t> </w:t>
            </w:r>
            <w:r>
              <w:rPr>
                <w:sz w:val="22"/>
              </w:rPr>
              <w:t>work</w:t>
            </w:r>
            <w:r>
              <w:rPr>
                <w:spacing w:val="-7"/>
                <w:sz w:val="22"/>
              </w:rPr>
              <w:t> </w:t>
            </w:r>
            <w:r>
              <w:rPr>
                <w:sz w:val="22"/>
              </w:rPr>
              <w:t>in</w:t>
            </w:r>
            <w:r>
              <w:rPr>
                <w:spacing w:val="-7"/>
                <w:sz w:val="22"/>
              </w:rPr>
              <w:t> </w:t>
            </w:r>
            <w:r>
              <w:rPr>
                <w:sz w:val="22"/>
              </w:rPr>
              <w:t>the</w:t>
            </w:r>
            <w:r>
              <w:rPr>
                <w:spacing w:val="-4"/>
                <w:sz w:val="22"/>
              </w:rPr>
              <w:t> </w:t>
            </w:r>
            <w:r>
              <w:rPr>
                <w:sz w:val="22"/>
              </w:rPr>
              <w:t>Variation corresponds</w:t>
            </w:r>
            <w:r>
              <w:rPr>
                <w:spacing w:val="-6"/>
                <w:sz w:val="22"/>
              </w:rPr>
              <w:t> </w:t>
            </w:r>
            <w:r>
              <w:rPr>
                <w:sz w:val="22"/>
              </w:rPr>
              <w:t>to</w:t>
            </w:r>
            <w:r>
              <w:rPr>
                <w:spacing w:val="-11"/>
                <w:sz w:val="22"/>
              </w:rPr>
              <w:t> </w:t>
            </w:r>
            <w:r>
              <w:rPr>
                <w:sz w:val="22"/>
              </w:rPr>
              <w:t>an item description in the Bill of Quantities and if, in the opinion of the Project Manager,</w:t>
            </w:r>
            <w:r>
              <w:rPr>
                <w:spacing w:val="-14"/>
                <w:sz w:val="22"/>
              </w:rPr>
              <w:t> </w:t>
            </w:r>
            <w:r>
              <w:rPr>
                <w:sz w:val="22"/>
              </w:rPr>
              <w:t>the</w:t>
            </w:r>
            <w:r>
              <w:rPr>
                <w:spacing w:val="-14"/>
                <w:sz w:val="22"/>
              </w:rPr>
              <w:t> </w:t>
            </w:r>
            <w:r>
              <w:rPr>
                <w:sz w:val="22"/>
              </w:rPr>
              <w:t>quantity</w:t>
            </w:r>
            <w:r>
              <w:rPr>
                <w:spacing w:val="-14"/>
                <w:sz w:val="22"/>
              </w:rPr>
              <w:t> </w:t>
            </w:r>
            <w:r>
              <w:rPr>
                <w:sz w:val="22"/>
              </w:rPr>
              <w:t>of</w:t>
            </w:r>
            <w:r>
              <w:rPr>
                <w:spacing w:val="-13"/>
                <w:sz w:val="22"/>
              </w:rPr>
              <w:t> </w:t>
            </w:r>
            <w:r>
              <w:rPr>
                <w:sz w:val="22"/>
              </w:rPr>
              <w:t>work</w:t>
            </w:r>
            <w:r>
              <w:rPr>
                <w:spacing w:val="-14"/>
                <w:sz w:val="22"/>
              </w:rPr>
              <w:t> </w:t>
            </w:r>
            <w:r>
              <w:rPr>
                <w:sz w:val="22"/>
              </w:rPr>
              <w:t>above</w:t>
            </w:r>
            <w:r>
              <w:rPr>
                <w:spacing w:val="-13"/>
                <w:sz w:val="22"/>
              </w:rPr>
              <w:t> </w:t>
            </w:r>
            <w:r>
              <w:rPr>
                <w:sz w:val="22"/>
              </w:rPr>
              <w:t>the</w:t>
            </w:r>
            <w:r>
              <w:rPr>
                <w:spacing w:val="-13"/>
                <w:sz w:val="22"/>
              </w:rPr>
              <w:t> </w:t>
            </w:r>
            <w:r>
              <w:rPr>
                <w:sz w:val="22"/>
              </w:rPr>
              <w:t>limit</w:t>
            </w:r>
            <w:r>
              <w:rPr>
                <w:spacing w:val="-14"/>
                <w:sz w:val="22"/>
              </w:rPr>
              <w:t> </w:t>
            </w:r>
            <w:r>
              <w:rPr>
                <w:sz w:val="22"/>
              </w:rPr>
              <w:t>stated</w:t>
            </w:r>
            <w:r>
              <w:rPr>
                <w:spacing w:val="-14"/>
                <w:sz w:val="22"/>
              </w:rPr>
              <w:t> </w:t>
            </w:r>
            <w:r>
              <w:rPr>
                <w:sz w:val="22"/>
              </w:rPr>
              <w:t>in</w:t>
            </w:r>
            <w:r>
              <w:rPr>
                <w:spacing w:val="-13"/>
                <w:sz w:val="22"/>
              </w:rPr>
              <w:t> </w:t>
            </w:r>
            <w:r>
              <w:rPr>
                <w:b/>
                <w:sz w:val="22"/>
              </w:rPr>
              <w:t>GCC</w:t>
            </w:r>
            <w:r>
              <w:rPr>
                <w:b/>
                <w:spacing w:val="-14"/>
                <w:sz w:val="22"/>
              </w:rPr>
              <w:t> </w:t>
            </w:r>
            <w:r>
              <w:rPr>
                <w:b/>
                <w:sz w:val="22"/>
              </w:rPr>
              <w:t>45.1</w:t>
            </w:r>
            <w:r>
              <w:rPr>
                <w:b/>
                <w:spacing w:val="-14"/>
                <w:sz w:val="22"/>
              </w:rPr>
              <w:t> </w:t>
            </w:r>
            <w:r>
              <w:rPr>
                <w:sz w:val="22"/>
              </w:rPr>
              <w:t>or</w:t>
            </w:r>
            <w:r>
              <w:rPr>
                <w:spacing w:val="-12"/>
                <w:sz w:val="22"/>
              </w:rPr>
              <w:t> </w:t>
            </w:r>
            <w:r>
              <w:rPr>
                <w:sz w:val="22"/>
              </w:rPr>
              <w:t>the</w:t>
            </w:r>
            <w:r>
              <w:rPr>
                <w:spacing w:val="-14"/>
                <w:sz w:val="22"/>
              </w:rPr>
              <w:t> </w:t>
            </w:r>
            <w:r>
              <w:rPr>
                <w:sz w:val="22"/>
              </w:rPr>
              <w:t>timing</w:t>
            </w:r>
            <w:r>
              <w:rPr>
                <w:spacing w:val="-11"/>
                <w:sz w:val="22"/>
              </w:rPr>
              <w:t> </w:t>
            </w:r>
            <w:r>
              <w:rPr>
                <w:sz w:val="22"/>
              </w:rPr>
              <w:t>of its execution do not cause the cost per unit of quantity to change, the</w:t>
            </w:r>
            <w:r>
              <w:rPr>
                <w:spacing w:val="-1"/>
                <w:sz w:val="22"/>
              </w:rPr>
              <w:t> </w:t>
            </w:r>
            <w:r>
              <w:rPr>
                <w:sz w:val="22"/>
              </w:rPr>
              <w:t>rate in the </w:t>
            </w:r>
            <w:r>
              <w:rPr>
                <w:spacing w:val="-2"/>
                <w:sz w:val="22"/>
              </w:rPr>
              <w:t>Bill</w:t>
            </w:r>
            <w:r>
              <w:rPr>
                <w:spacing w:val="-14"/>
                <w:sz w:val="22"/>
              </w:rPr>
              <w:t> </w:t>
            </w:r>
            <w:r>
              <w:rPr>
                <w:spacing w:val="-2"/>
                <w:sz w:val="22"/>
              </w:rPr>
              <w:t>of</w:t>
            </w:r>
            <w:r>
              <w:rPr>
                <w:spacing w:val="-12"/>
                <w:sz w:val="22"/>
              </w:rPr>
              <w:t> </w:t>
            </w:r>
            <w:r>
              <w:rPr>
                <w:spacing w:val="-2"/>
                <w:sz w:val="22"/>
              </w:rPr>
              <w:t>Quantities</w:t>
            </w:r>
            <w:r>
              <w:rPr>
                <w:spacing w:val="-12"/>
                <w:sz w:val="22"/>
              </w:rPr>
              <w:t> </w:t>
            </w:r>
            <w:r>
              <w:rPr>
                <w:spacing w:val="-2"/>
                <w:sz w:val="22"/>
              </w:rPr>
              <w:t>shall</w:t>
            </w:r>
            <w:r>
              <w:rPr>
                <w:spacing w:val="-11"/>
                <w:sz w:val="22"/>
              </w:rPr>
              <w:t> </w:t>
            </w:r>
            <w:r>
              <w:rPr>
                <w:spacing w:val="-2"/>
                <w:sz w:val="22"/>
              </w:rPr>
              <w:t>be</w:t>
            </w:r>
            <w:r>
              <w:rPr>
                <w:spacing w:val="-12"/>
                <w:sz w:val="22"/>
              </w:rPr>
              <w:t> </w:t>
            </w:r>
            <w:r>
              <w:rPr>
                <w:spacing w:val="-2"/>
                <w:sz w:val="22"/>
              </w:rPr>
              <w:t>used</w:t>
            </w:r>
            <w:r>
              <w:rPr>
                <w:spacing w:val="-12"/>
                <w:sz w:val="22"/>
              </w:rPr>
              <w:t> </w:t>
            </w:r>
            <w:r>
              <w:rPr>
                <w:spacing w:val="-2"/>
                <w:sz w:val="22"/>
              </w:rPr>
              <w:t>to</w:t>
            </w:r>
            <w:r>
              <w:rPr>
                <w:spacing w:val="-12"/>
                <w:sz w:val="22"/>
              </w:rPr>
              <w:t> </w:t>
            </w:r>
            <w:r>
              <w:rPr>
                <w:spacing w:val="-2"/>
                <w:sz w:val="22"/>
              </w:rPr>
              <w:t>calculate</w:t>
            </w:r>
            <w:r>
              <w:rPr>
                <w:spacing w:val="-11"/>
                <w:sz w:val="22"/>
              </w:rPr>
              <w:t> </w:t>
            </w:r>
            <w:r>
              <w:rPr>
                <w:spacing w:val="-2"/>
                <w:sz w:val="22"/>
              </w:rPr>
              <w:t>the</w:t>
            </w:r>
            <w:r>
              <w:rPr>
                <w:spacing w:val="-12"/>
                <w:sz w:val="22"/>
              </w:rPr>
              <w:t> </w:t>
            </w:r>
            <w:r>
              <w:rPr>
                <w:spacing w:val="-2"/>
                <w:sz w:val="22"/>
              </w:rPr>
              <w:t>value</w:t>
            </w:r>
            <w:r>
              <w:rPr>
                <w:spacing w:val="-12"/>
                <w:sz w:val="22"/>
              </w:rPr>
              <w:t> </w:t>
            </w:r>
            <w:r>
              <w:rPr>
                <w:spacing w:val="-2"/>
                <w:sz w:val="22"/>
              </w:rPr>
              <w:t>of</w:t>
            </w:r>
            <w:r>
              <w:rPr>
                <w:spacing w:val="-12"/>
                <w:sz w:val="22"/>
              </w:rPr>
              <w:t> </w:t>
            </w:r>
            <w:r>
              <w:rPr>
                <w:spacing w:val="-2"/>
                <w:sz w:val="22"/>
              </w:rPr>
              <w:t>the</w:t>
            </w:r>
            <w:r>
              <w:rPr>
                <w:spacing w:val="-11"/>
                <w:sz w:val="22"/>
              </w:rPr>
              <w:t> </w:t>
            </w:r>
            <w:r>
              <w:rPr>
                <w:spacing w:val="-2"/>
                <w:sz w:val="22"/>
              </w:rPr>
              <w:t>Variation.</w:t>
            </w:r>
            <w:r>
              <w:rPr>
                <w:spacing w:val="-12"/>
                <w:sz w:val="22"/>
              </w:rPr>
              <w:t> </w:t>
            </w:r>
            <w:r>
              <w:rPr>
                <w:spacing w:val="-2"/>
                <w:sz w:val="22"/>
              </w:rPr>
              <w:t>If</w:t>
            </w:r>
            <w:r>
              <w:rPr>
                <w:spacing w:val="-12"/>
                <w:sz w:val="22"/>
              </w:rPr>
              <w:t> </w:t>
            </w:r>
            <w:r>
              <w:rPr>
                <w:spacing w:val="-2"/>
                <w:sz w:val="22"/>
              </w:rPr>
              <w:t>the</w:t>
            </w:r>
            <w:r>
              <w:rPr>
                <w:spacing w:val="-12"/>
                <w:sz w:val="22"/>
              </w:rPr>
              <w:t> </w:t>
            </w:r>
            <w:r>
              <w:rPr>
                <w:spacing w:val="-2"/>
                <w:sz w:val="22"/>
              </w:rPr>
              <w:t>cost</w:t>
            </w:r>
            <w:r>
              <w:rPr>
                <w:spacing w:val="-11"/>
                <w:sz w:val="22"/>
              </w:rPr>
              <w:t> </w:t>
            </w:r>
            <w:r>
              <w:rPr>
                <w:spacing w:val="-2"/>
                <w:sz w:val="22"/>
              </w:rPr>
              <w:t>per unit</w:t>
            </w:r>
            <w:r>
              <w:rPr>
                <w:spacing w:val="-12"/>
                <w:sz w:val="22"/>
              </w:rPr>
              <w:t> </w:t>
            </w:r>
            <w:r>
              <w:rPr>
                <w:spacing w:val="-2"/>
                <w:sz w:val="22"/>
              </w:rPr>
              <w:t>of</w:t>
            </w:r>
            <w:r>
              <w:rPr>
                <w:spacing w:val="-12"/>
                <w:sz w:val="22"/>
              </w:rPr>
              <w:t> </w:t>
            </w:r>
            <w:r>
              <w:rPr>
                <w:spacing w:val="-2"/>
                <w:sz w:val="22"/>
              </w:rPr>
              <w:t>quantity</w:t>
            </w:r>
            <w:r>
              <w:rPr>
                <w:spacing w:val="-12"/>
                <w:sz w:val="22"/>
              </w:rPr>
              <w:t> </w:t>
            </w:r>
            <w:r>
              <w:rPr>
                <w:spacing w:val="-2"/>
                <w:sz w:val="22"/>
              </w:rPr>
              <w:t>changes,</w:t>
            </w:r>
            <w:r>
              <w:rPr>
                <w:spacing w:val="-11"/>
                <w:sz w:val="22"/>
              </w:rPr>
              <w:t> </w:t>
            </w:r>
            <w:r>
              <w:rPr>
                <w:spacing w:val="-2"/>
                <w:sz w:val="22"/>
              </w:rPr>
              <w:t>or</w:t>
            </w:r>
            <w:r>
              <w:rPr>
                <w:spacing w:val="-6"/>
                <w:sz w:val="22"/>
              </w:rPr>
              <w:t> </w:t>
            </w:r>
            <w:r>
              <w:rPr>
                <w:spacing w:val="-2"/>
                <w:sz w:val="22"/>
              </w:rPr>
              <w:t>if</w:t>
            </w:r>
            <w:r>
              <w:rPr>
                <w:spacing w:val="-12"/>
                <w:sz w:val="22"/>
              </w:rPr>
              <w:t> </w:t>
            </w:r>
            <w:r>
              <w:rPr>
                <w:spacing w:val="-2"/>
                <w:sz w:val="22"/>
              </w:rPr>
              <w:t>the</w:t>
            </w:r>
            <w:r>
              <w:rPr>
                <w:spacing w:val="-12"/>
                <w:sz w:val="22"/>
              </w:rPr>
              <w:t> </w:t>
            </w:r>
            <w:r>
              <w:rPr>
                <w:spacing w:val="-2"/>
                <w:sz w:val="22"/>
              </w:rPr>
              <w:t>nature</w:t>
            </w:r>
            <w:r>
              <w:rPr>
                <w:spacing w:val="-12"/>
                <w:sz w:val="22"/>
              </w:rPr>
              <w:t> </w:t>
            </w:r>
            <w:r>
              <w:rPr>
                <w:spacing w:val="-2"/>
                <w:sz w:val="22"/>
              </w:rPr>
              <w:t>or</w:t>
            </w:r>
            <w:r>
              <w:rPr>
                <w:spacing w:val="-6"/>
                <w:sz w:val="22"/>
              </w:rPr>
              <w:t> </w:t>
            </w:r>
            <w:r>
              <w:rPr>
                <w:spacing w:val="-2"/>
                <w:sz w:val="22"/>
              </w:rPr>
              <w:t>timing</w:t>
            </w:r>
            <w:r>
              <w:rPr>
                <w:spacing w:val="-9"/>
                <w:sz w:val="22"/>
              </w:rPr>
              <w:t> </w:t>
            </w:r>
            <w:r>
              <w:rPr>
                <w:spacing w:val="-2"/>
                <w:sz w:val="22"/>
              </w:rPr>
              <w:t>of</w:t>
            </w:r>
            <w:r>
              <w:rPr>
                <w:spacing w:val="-10"/>
                <w:sz w:val="22"/>
              </w:rPr>
              <w:t> </w:t>
            </w:r>
            <w:r>
              <w:rPr>
                <w:spacing w:val="-2"/>
                <w:sz w:val="22"/>
              </w:rPr>
              <w:t>the</w:t>
            </w:r>
            <w:r>
              <w:rPr>
                <w:spacing w:val="-7"/>
                <w:sz w:val="22"/>
              </w:rPr>
              <w:t> </w:t>
            </w:r>
            <w:r>
              <w:rPr>
                <w:spacing w:val="-2"/>
                <w:sz w:val="22"/>
              </w:rPr>
              <w:t>work</w:t>
            </w:r>
            <w:r>
              <w:rPr>
                <w:spacing w:val="-9"/>
                <w:sz w:val="22"/>
              </w:rPr>
              <w:t> </w:t>
            </w:r>
            <w:r>
              <w:rPr>
                <w:spacing w:val="-2"/>
                <w:sz w:val="22"/>
              </w:rPr>
              <w:t>in</w:t>
            </w:r>
            <w:r>
              <w:rPr>
                <w:spacing w:val="-12"/>
                <w:sz w:val="22"/>
              </w:rPr>
              <w:t> </w:t>
            </w:r>
            <w:r>
              <w:rPr>
                <w:spacing w:val="-2"/>
                <w:sz w:val="22"/>
              </w:rPr>
              <w:t>the</w:t>
            </w:r>
            <w:r>
              <w:rPr>
                <w:spacing w:val="-7"/>
                <w:sz w:val="22"/>
              </w:rPr>
              <w:t> </w:t>
            </w:r>
            <w:r>
              <w:rPr>
                <w:spacing w:val="-2"/>
                <w:sz w:val="22"/>
              </w:rPr>
              <w:t>Variation</w:t>
            </w:r>
            <w:r>
              <w:rPr>
                <w:spacing w:val="-9"/>
                <w:sz w:val="22"/>
              </w:rPr>
              <w:t> </w:t>
            </w:r>
            <w:r>
              <w:rPr>
                <w:spacing w:val="-2"/>
                <w:sz w:val="22"/>
              </w:rPr>
              <w:t>does not</w:t>
            </w:r>
            <w:r>
              <w:rPr>
                <w:spacing w:val="-4"/>
                <w:sz w:val="22"/>
              </w:rPr>
              <w:t> </w:t>
            </w:r>
            <w:r>
              <w:rPr>
                <w:spacing w:val="-2"/>
                <w:sz w:val="22"/>
              </w:rPr>
              <w:t>correspond</w:t>
            </w:r>
            <w:r>
              <w:rPr>
                <w:spacing w:val="-10"/>
                <w:sz w:val="22"/>
              </w:rPr>
              <w:t> </w:t>
            </w:r>
            <w:r>
              <w:rPr>
                <w:spacing w:val="-2"/>
                <w:sz w:val="22"/>
              </w:rPr>
              <w:t>with</w:t>
            </w:r>
            <w:r>
              <w:rPr>
                <w:spacing w:val="-9"/>
                <w:sz w:val="22"/>
              </w:rPr>
              <w:t> </w:t>
            </w:r>
            <w:r>
              <w:rPr>
                <w:spacing w:val="-2"/>
                <w:sz w:val="22"/>
              </w:rPr>
              <w:t>items in</w:t>
            </w:r>
            <w:r>
              <w:rPr>
                <w:spacing w:val="-5"/>
                <w:sz w:val="22"/>
              </w:rPr>
              <w:t> </w:t>
            </w:r>
            <w:r>
              <w:rPr>
                <w:spacing w:val="-2"/>
                <w:sz w:val="22"/>
              </w:rPr>
              <w:t>the</w:t>
            </w:r>
            <w:r>
              <w:rPr>
                <w:spacing w:val="-7"/>
                <w:sz w:val="22"/>
              </w:rPr>
              <w:t> </w:t>
            </w:r>
            <w:r>
              <w:rPr>
                <w:spacing w:val="-2"/>
                <w:sz w:val="22"/>
              </w:rPr>
              <w:t>Bill</w:t>
            </w:r>
            <w:r>
              <w:rPr>
                <w:spacing w:val="-4"/>
                <w:sz w:val="22"/>
              </w:rPr>
              <w:t> </w:t>
            </w:r>
            <w:r>
              <w:rPr>
                <w:spacing w:val="-2"/>
                <w:sz w:val="22"/>
              </w:rPr>
              <w:t>of</w:t>
            </w:r>
            <w:r>
              <w:rPr>
                <w:spacing w:val="-3"/>
                <w:sz w:val="22"/>
              </w:rPr>
              <w:t> </w:t>
            </w:r>
            <w:r>
              <w:rPr>
                <w:spacing w:val="-2"/>
                <w:sz w:val="22"/>
              </w:rPr>
              <w:t>Quantities,</w:t>
            </w:r>
            <w:r>
              <w:rPr>
                <w:spacing w:val="-7"/>
                <w:sz w:val="22"/>
              </w:rPr>
              <w:t> </w:t>
            </w:r>
            <w:r>
              <w:rPr>
                <w:spacing w:val="-2"/>
                <w:sz w:val="22"/>
              </w:rPr>
              <w:t>the</w:t>
            </w:r>
            <w:r>
              <w:rPr>
                <w:spacing w:val="-7"/>
                <w:sz w:val="22"/>
              </w:rPr>
              <w:t> </w:t>
            </w:r>
            <w:r>
              <w:rPr>
                <w:spacing w:val="-2"/>
                <w:sz w:val="22"/>
              </w:rPr>
              <w:t>quotation</w:t>
            </w:r>
            <w:r>
              <w:rPr>
                <w:spacing w:val="-5"/>
                <w:sz w:val="22"/>
              </w:rPr>
              <w:t> </w:t>
            </w:r>
            <w:r>
              <w:rPr>
                <w:spacing w:val="-2"/>
                <w:sz w:val="22"/>
              </w:rPr>
              <w:t>by</w:t>
            </w:r>
            <w:r>
              <w:rPr>
                <w:spacing w:val="-10"/>
                <w:sz w:val="22"/>
              </w:rPr>
              <w:t> </w:t>
            </w:r>
            <w:r>
              <w:rPr>
                <w:spacing w:val="-2"/>
                <w:sz w:val="22"/>
              </w:rPr>
              <w:t>the</w:t>
            </w:r>
            <w:r>
              <w:rPr>
                <w:spacing w:val="-7"/>
                <w:sz w:val="22"/>
              </w:rPr>
              <w:t> </w:t>
            </w:r>
            <w:r>
              <w:rPr>
                <w:spacing w:val="-2"/>
                <w:sz w:val="22"/>
              </w:rPr>
              <w:t>Contractor </w:t>
            </w:r>
            <w:r>
              <w:rPr>
                <w:sz w:val="22"/>
              </w:rPr>
              <w:t>shall</w:t>
            </w:r>
            <w:r>
              <w:rPr>
                <w:spacing w:val="-14"/>
                <w:sz w:val="22"/>
              </w:rPr>
              <w:t> </w:t>
            </w:r>
            <w:r>
              <w:rPr>
                <w:sz w:val="22"/>
              </w:rPr>
              <w:t>be</w:t>
            </w:r>
            <w:r>
              <w:rPr>
                <w:spacing w:val="-14"/>
                <w:sz w:val="22"/>
              </w:rPr>
              <w:t> </w:t>
            </w:r>
            <w:r>
              <w:rPr>
                <w:sz w:val="22"/>
              </w:rPr>
              <w:t>in</w:t>
            </w:r>
            <w:r>
              <w:rPr>
                <w:spacing w:val="-14"/>
                <w:sz w:val="22"/>
              </w:rPr>
              <w:t> </w:t>
            </w:r>
            <w:r>
              <w:rPr>
                <w:sz w:val="22"/>
              </w:rPr>
              <w:t>the</w:t>
            </w:r>
            <w:r>
              <w:rPr>
                <w:spacing w:val="-14"/>
                <w:sz w:val="22"/>
              </w:rPr>
              <w:t> </w:t>
            </w:r>
            <w:r>
              <w:rPr>
                <w:sz w:val="22"/>
              </w:rPr>
              <w:t>form</w:t>
            </w:r>
            <w:r>
              <w:rPr>
                <w:spacing w:val="-16"/>
                <w:sz w:val="22"/>
              </w:rPr>
              <w:t> </w:t>
            </w:r>
            <w:r>
              <w:rPr>
                <w:sz w:val="22"/>
              </w:rPr>
              <w:t>of</w:t>
            </w:r>
            <w:r>
              <w:rPr>
                <w:spacing w:val="-14"/>
                <w:sz w:val="22"/>
              </w:rPr>
              <w:t> </w:t>
            </w:r>
            <w:r>
              <w:rPr>
                <w:sz w:val="22"/>
              </w:rPr>
              <w:t>new</w:t>
            </w:r>
            <w:r>
              <w:rPr>
                <w:spacing w:val="-13"/>
                <w:sz w:val="22"/>
              </w:rPr>
              <w:t> </w:t>
            </w:r>
            <w:r>
              <w:rPr>
                <w:sz w:val="22"/>
              </w:rPr>
              <w:t>rates</w:t>
            </w:r>
            <w:r>
              <w:rPr>
                <w:spacing w:val="-14"/>
                <w:sz w:val="22"/>
              </w:rPr>
              <w:t> </w:t>
            </w:r>
            <w:r>
              <w:rPr>
                <w:sz w:val="22"/>
              </w:rPr>
              <w:t>for</w:t>
            </w:r>
            <w:r>
              <w:rPr>
                <w:spacing w:val="-14"/>
                <w:sz w:val="22"/>
              </w:rPr>
              <w:t> </w:t>
            </w:r>
            <w:r>
              <w:rPr>
                <w:sz w:val="22"/>
              </w:rPr>
              <w:t>the</w:t>
            </w:r>
            <w:r>
              <w:rPr>
                <w:spacing w:val="-14"/>
                <w:sz w:val="22"/>
              </w:rPr>
              <w:t> </w:t>
            </w:r>
            <w:r>
              <w:rPr>
                <w:sz w:val="22"/>
              </w:rPr>
              <w:t>relevant</w:t>
            </w:r>
            <w:r>
              <w:rPr>
                <w:spacing w:val="-14"/>
                <w:sz w:val="22"/>
              </w:rPr>
              <w:t> </w:t>
            </w:r>
            <w:r>
              <w:rPr>
                <w:sz w:val="22"/>
              </w:rPr>
              <w:t>items</w:t>
            </w:r>
            <w:r>
              <w:rPr>
                <w:spacing w:val="-13"/>
                <w:sz w:val="22"/>
              </w:rPr>
              <w:t> </w:t>
            </w:r>
            <w:r>
              <w:rPr>
                <w:sz w:val="22"/>
              </w:rPr>
              <w:t>of</w:t>
            </w:r>
            <w:r>
              <w:rPr>
                <w:spacing w:val="-14"/>
                <w:sz w:val="22"/>
              </w:rPr>
              <w:t> </w:t>
            </w:r>
            <w:r>
              <w:rPr>
                <w:sz w:val="22"/>
              </w:rPr>
              <w:t>work.</w:t>
            </w:r>
          </w:p>
        </w:tc>
      </w:tr>
      <w:tr>
        <w:trPr>
          <w:trHeight w:val="998" w:hRule="atLeast"/>
        </w:trPr>
        <w:tc>
          <w:tcPr>
            <w:tcW w:w="1729" w:type="dxa"/>
          </w:tcPr>
          <w:p>
            <w:pPr>
              <w:pStyle w:val="TableParagraph"/>
              <w:tabs>
                <w:tab w:pos="1170" w:val="left" w:leader="none"/>
              </w:tabs>
              <w:spacing w:line="268" w:lineRule="auto"/>
              <w:ind w:left="379" w:right="94" w:hanging="269"/>
              <w:rPr>
                <w:sz w:val="22"/>
              </w:rPr>
            </w:pPr>
            <w:bookmarkStart w:name="_bookmark51" w:id="157"/>
            <w:bookmarkEnd w:id="157"/>
            <w:r>
              <w:rPr/>
            </w:r>
            <w:r>
              <w:rPr>
                <w:spacing w:val="-2"/>
                <w:sz w:val="22"/>
              </w:rPr>
              <w:t>47.Cash</w:t>
            </w:r>
            <w:r>
              <w:rPr>
                <w:sz w:val="22"/>
              </w:rPr>
              <w:tab/>
            </w:r>
            <w:r>
              <w:rPr>
                <w:spacing w:val="-4"/>
                <w:sz w:val="22"/>
              </w:rPr>
              <w:t>Flo</w:t>
            </w:r>
            <w:r>
              <w:rPr>
                <w:spacing w:val="-4"/>
                <w:sz w:val="22"/>
              </w:rPr>
              <w:t>w</w:t>
            </w:r>
            <w:r>
              <w:rPr>
                <w:spacing w:val="-4"/>
                <w:sz w:val="22"/>
              </w:rPr>
              <w:t> </w:t>
            </w:r>
            <w:r>
              <w:rPr>
                <w:spacing w:val="-2"/>
                <w:sz w:val="22"/>
              </w:rPr>
              <w:t>Forecasts</w:t>
            </w:r>
          </w:p>
        </w:tc>
        <w:tc>
          <w:tcPr>
            <w:tcW w:w="7837" w:type="dxa"/>
          </w:tcPr>
          <w:p>
            <w:pPr>
              <w:pStyle w:val="TableParagraph"/>
              <w:spacing w:before="121"/>
              <w:ind w:left="633" w:right="93" w:hanging="524"/>
              <w:jc w:val="both"/>
              <w:rPr>
                <w:sz w:val="22"/>
              </w:rPr>
            </w:pPr>
            <w:r>
              <w:rPr>
                <w:sz w:val="22"/>
              </w:rPr>
              <w:t>47.1 When</w:t>
            </w:r>
            <w:r>
              <w:rPr>
                <w:spacing w:val="-4"/>
                <w:sz w:val="22"/>
              </w:rPr>
              <w:t> </w:t>
            </w:r>
            <w:r>
              <w:rPr>
                <w:sz w:val="22"/>
              </w:rPr>
              <w:t>the</w:t>
            </w:r>
            <w:r>
              <w:rPr>
                <w:spacing w:val="-6"/>
                <w:sz w:val="22"/>
              </w:rPr>
              <w:t> </w:t>
            </w:r>
            <w:r>
              <w:rPr>
                <w:sz w:val="22"/>
              </w:rPr>
              <w:t>Program, or, in</w:t>
            </w:r>
            <w:r>
              <w:rPr>
                <w:spacing w:val="-4"/>
                <w:sz w:val="22"/>
              </w:rPr>
              <w:t> </w:t>
            </w:r>
            <w:r>
              <w:rPr>
                <w:sz w:val="22"/>
              </w:rPr>
              <w:t>the</w:t>
            </w:r>
            <w:r>
              <w:rPr>
                <w:spacing w:val="-6"/>
                <w:sz w:val="22"/>
              </w:rPr>
              <w:t> </w:t>
            </w:r>
            <w:r>
              <w:rPr>
                <w:sz w:val="22"/>
              </w:rPr>
              <w:t>case</w:t>
            </w:r>
            <w:r>
              <w:rPr>
                <w:spacing w:val="-1"/>
                <w:sz w:val="22"/>
              </w:rPr>
              <w:t> </w:t>
            </w:r>
            <w:r>
              <w:rPr>
                <w:sz w:val="22"/>
              </w:rPr>
              <w:t>of</w:t>
            </w:r>
            <w:r>
              <w:rPr>
                <w:spacing w:val="-1"/>
                <w:sz w:val="22"/>
              </w:rPr>
              <w:t> </w:t>
            </w:r>
            <w:r>
              <w:rPr>
                <w:sz w:val="22"/>
              </w:rPr>
              <w:t>a lump sum</w:t>
            </w:r>
            <w:r>
              <w:rPr>
                <w:spacing w:val="-3"/>
                <w:sz w:val="22"/>
              </w:rPr>
              <w:t> </w:t>
            </w:r>
            <w:r>
              <w:rPr>
                <w:sz w:val="22"/>
              </w:rPr>
              <w:t>contract, the</w:t>
            </w:r>
            <w:r>
              <w:rPr>
                <w:spacing w:val="-1"/>
                <w:sz w:val="22"/>
              </w:rPr>
              <w:t> </w:t>
            </w:r>
            <w:r>
              <w:rPr>
                <w:sz w:val="22"/>
              </w:rPr>
              <w:t>Activity</w:t>
            </w:r>
            <w:r>
              <w:rPr>
                <w:spacing w:val="-4"/>
                <w:sz w:val="22"/>
              </w:rPr>
              <w:t> </w:t>
            </w:r>
            <w:r>
              <w:rPr>
                <w:sz w:val="22"/>
              </w:rPr>
              <w:t>Schedule, is updated, the Contractor shall provide the Project Manager with an updated cash flow forecast.</w:t>
            </w:r>
          </w:p>
        </w:tc>
      </w:tr>
      <w:tr>
        <w:trPr>
          <w:trHeight w:val="998" w:hRule="atLeast"/>
        </w:trPr>
        <w:tc>
          <w:tcPr>
            <w:tcW w:w="1729" w:type="dxa"/>
          </w:tcPr>
          <w:p>
            <w:pPr>
              <w:pStyle w:val="TableParagraph"/>
              <w:spacing w:line="273" w:lineRule="auto"/>
              <w:ind w:left="379" w:right="330" w:hanging="269"/>
              <w:rPr>
                <w:sz w:val="22"/>
              </w:rPr>
            </w:pPr>
            <w:bookmarkStart w:name="_bookmark52" w:id="158"/>
            <w:bookmarkEnd w:id="158"/>
            <w:r>
              <w:rPr/>
            </w:r>
            <w:r>
              <w:rPr>
                <w:spacing w:val="-2"/>
                <w:sz w:val="22"/>
              </w:rPr>
              <w:t>48.Payment Certificates</w:t>
            </w:r>
          </w:p>
        </w:tc>
        <w:tc>
          <w:tcPr>
            <w:tcW w:w="7837" w:type="dxa"/>
          </w:tcPr>
          <w:p>
            <w:pPr>
              <w:pStyle w:val="TableParagraph"/>
              <w:spacing w:before="121"/>
              <w:ind w:left="633" w:right="97" w:hanging="524"/>
              <w:jc w:val="both"/>
              <w:rPr>
                <w:sz w:val="22"/>
              </w:rPr>
            </w:pPr>
            <w:r>
              <w:rPr>
                <w:sz w:val="22"/>
              </w:rPr>
              <w:t>48.1 The Contractor shall submit to the Project Manager monthly statements of the estimated value of the work executed less the cumulative amount certified </w:t>
            </w:r>
            <w:r>
              <w:rPr>
                <w:spacing w:val="-2"/>
                <w:sz w:val="22"/>
              </w:rPr>
              <w:t>previously.</w:t>
            </w:r>
          </w:p>
        </w:tc>
      </w:tr>
    </w:tbl>
    <w:p>
      <w:pPr>
        <w:pStyle w:val="TableParagraph"/>
        <w:spacing w:after="0"/>
        <w:jc w:val="both"/>
        <w:rPr>
          <w:sz w:val="22"/>
        </w:rPr>
        <w:sectPr>
          <w:pgSz w:w="12240" w:h="15840"/>
          <w:pgMar w:header="526" w:footer="0" w:top="1280" w:bottom="280" w:left="1080" w:right="360"/>
        </w:sectPr>
      </w:pPr>
    </w:p>
    <w:p>
      <w:pPr>
        <w:pStyle w:val="BodyText"/>
        <w:spacing w:before="2"/>
        <w:rPr>
          <w:sz w:val="13"/>
        </w:rPr>
      </w:pPr>
    </w:p>
    <w:tbl>
      <w:tblPr>
        <w:tblW w:w="0" w:type="auto"/>
        <w:jc w:val="left"/>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729"/>
        <w:gridCol w:w="7837"/>
      </w:tblGrid>
      <w:tr>
        <w:trPr>
          <w:trHeight w:val="801" w:hRule="atLeast"/>
        </w:trPr>
        <w:tc>
          <w:tcPr>
            <w:tcW w:w="1729" w:type="dxa"/>
            <w:vMerge w:val="restart"/>
          </w:tcPr>
          <w:p>
            <w:pPr>
              <w:pStyle w:val="TableParagraph"/>
              <w:rPr>
                <w:sz w:val="22"/>
              </w:rPr>
            </w:pPr>
          </w:p>
        </w:tc>
        <w:tc>
          <w:tcPr>
            <w:tcW w:w="7837" w:type="dxa"/>
          </w:tcPr>
          <w:p>
            <w:pPr>
              <w:pStyle w:val="TableParagraph"/>
              <w:spacing w:line="264" w:lineRule="auto" w:before="140"/>
              <w:ind w:left="590" w:hanging="481"/>
              <w:rPr>
                <w:sz w:val="22"/>
              </w:rPr>
            </w:pPr>
            <w:r>
              <w:rPr>
                <w:spacing w:val="-2"/>
                <w:sz w:val="22"/>
              </w:rPr>
              <w:t>48.2</w:t>
            </w:r>
            <w:r>
              <w:rPr>
                <w:spacing w:val="-11"/>
                <w:sz w:val="22"/>
              </w:rPr>
              <w:t> </w:t>
            </w:r>
            <w:r>
              <w:rPr>
                <w:spacing w:val="-2"/>
                <w:sz w:val="22"/>
              </w:rPr>
              <w:t>The</w:t>
            </w:r>
            <w:r>
              <w:rPr>
                <w:spacing w:val="-10"/>
                <w:sz w:val="22"/>
              </w:rPr>
              <w:t> </w:t>
            </w:r>
            <w:r>
              <w:rPr>
                <w:spacing w:val="-2"/>
                <w:sz w:val="22"/>
              </w:rPr>
              <w:t>Project</w:t>
            </w:r>
            <w:r>
              <w:rPr>
                <w:spacing w:val="-7"/>
                <w:sz w:val="22"/>
              </w:rPr>
              <w:t> </w:t>
            </w:r>
            <w:r>
              <w:rPr>
                <w:spacing w:val="-2"/>
                <w:sz w:val="22"/>
              </w:rPr>
              <w:t>Manager</w:t>
            </w:r>
            <w:r>
              <w:rPr>
                <w:spacing w:val="-5"/>
                <w:sz w:val="22"/>
              </w:rPr>
              <w:t> </w:t>
            </w:r>
            <w:r>
              <w:rPr>
                <w:spacing w:val="-2"/>
                <w:sz w:val="22"/>
              </w:rPr>
              <w:t>shall</w:t>
            </w:r>
            <w:r>
              <w:rPr>
                <w:spacing w:val="-7"/>
                <w:sz w:val="22"/>
              </w:rPr>
              <w:t> </w:t>
            </w:r>
            <w:r>
              <w:rPr>
                <w:spacing w:val="-2"/>
                <w:sz w:val="22"/>
              </w:rPr>
              <w:t>check</w:t>
            </w:r>
            <w:r>
              <w:rPr>
                <w:spacing w:val="-8"/>
                <w:sz w:val="22"/>
              </w:rPr>
              <w:t> </w:t>
            </w:r>
            <w:r>
              <w:rPr>
                <w:spacing w:val="-2"/>
                <w:sz w:val="22"/>
              </w:rPr>
              <w:t>the</w:t>
            </w:r>
            <w:r>
              <w:rPr>
                <w:spacing w:val="-12"/>
                <w:sz w:val="22"/>
              </w:rPr>
              <w:t> </w:t>
            </w:r>
            <w:r>
              <w:rPr>
                <w:spacing w:val="-2"/>
                <w:sz w:val="22"/>
              </w:rPr>
              <w:t>Contractor’s monthly</w:t>
            </w:r>
            <w:r>
              <w:rPr>
                <w:spacing w:val="-12"/>
                <w:sz w:val="22"/>
              </w:rPr>
              <w:t> </w:t>
            </w:r>
            <w:r>
              <w:rPr>
                <w:spacing w:val="-2"/>
                <w:sz w:val="22"/>
              </w:rPr>
              <w:t>statement</w:t>
            </w:r>
            <w:r>
              <w:rPr>
                <w:spacing w:val="-7"/>
                <w:sz w:val="22"/>
              </w:rPr>
              <w:t> </w:t>
            </w:r>
            <w:r>
              <w:rPr>
                <w:spacing w:val="-2"/>
                <w:sz w:val="22"/>
              </w:rPr>
              <w:t>and</w:t>
            </w:r>
            <w:r>
              <w:rPr>
                <w:spacing w:val="-8"/>
                <w:sz w:val="22"/>
              </w:rPr>
              <w:t> </w:t>
            </w:r>
            <w:r>
              <w:rPr>
                <w:spacing w:val="-2"/>
                <w:sz w:val="22"/>
              </w:rPr>
              <w:t>certify</w:t>
            </w:r>
            <w:r>
              <w:rPr>
                <w:spacing w:val="-12"/>
                <w:sz w:val="22"/>
              </w:rPr>
              <w:t> </w:t>
            </w:r>
            <w:r>
              <w:rPr>
                <w:spacing w:val="-2"/>
                <w:sz w:val="22"/>
              </w:rPr>
              <w:t>the </w:t>
            </w:r>
            <w:r>
              <w:rPr>
                <w:sz w:val="22"/>
              </w:rPr>
              <w:t>amount</w:t>
            </w:r>
            <w:r>
              <w:rPr>
                <w:spacing w:val="-7"/>
                <w:sz w:val="22"/>
              </w:rPr>
              <w:t> </w:t>
            </w:r>
            <w:r>
              <w:rPr>
                <w:sz w:val="22"/>
              </w:rPr>
              <w:t>to</w:t>
            </w:r>
            <w:r>
              <w:rPr>
                <w:spacing w:val="-13"/>
                <w:sz w:val="22"/>
              </w:rPr>
              <w:t> </w:t>
            </w:r>
            <w:r>
              <w:rPr>
                <w:sz w:val="22"/>
              </w:rPr>
              <w:t>be</w:t>
            </w:r>
            <w:r>
              <w:rPr>
                <w:spacing w:val="-11"/>
                <w:sz w:val="22"/>
              </w:rPr>
              <w:t> </w:t>
            </w:r>
            <w:r>
              <w:rPr>
                <w:sz w:val="22"/>
              </w:rPr>
              <w:t>paid</w:t>
            </w:r>
            <w:r>
              <w:rPr>
                <w:spacing w:val="-13"/>
                <w:sz w:val="22"/>
              </w:rPr>
              <w:t> </w:t>
            </w:r>
            <w:r>
              <w:rPr>
                <w:sz w:val="22"/>
              </w:rPr>
              <w:t>to</w:t>
            </w:r>
            <w:r>
              <w:rPr>
                <w:spacing w:val="-13"/>
                <w:sz w:val="22"/>
              </w:rPr>
              <w:t> </w:t>
            </w:r>
            <w:r>
              <w:rPr>
                <w:sz w:val="22"/>
              </w:rPr>
              <w:t>the</w:t>
            </w:r>
            <w:r>
              <w:rPr>
                <w:spacing w:val="-11"/>
                <w:sz w:val="22"/>
              </w:rPr>
              <w:t> </w:t>
            </w:r>
            <w:r>
              <w:rPr>
                <w:sz w:val="22"/>
              </w:rPr>
              <w:t>Contractor</w:t>
            </w:r>
            <w:r>
              <w:rPr>
                <w:spacing w:val="-1"/>
                <w:sz w:val="22"/>
              </w:rPr>
              <w:t> </w:t>
            </w:r>
            <w:r>
              <w:rPr>
                <w:sz w:val="22"/>
              </w:rPr>
              <w:t>within</w:t>
            </w:r>
            <w:r>
              <w:rPr>
                <w:spacing w:val="-9"/>
                <w:sz w:val="22"/>
              </w:rPr>
              <w:t> </w:t>
            </w:r>
            <w:r>
              <w:rPr>
                <w:sz w:val="22"/>
              </w:rPr>
              <w:t>30</w:t>
            </w:r>
            <w:r>
              <w:rPr>
                <w:spacing w:val="-4"/>
                <w:sz w:val="22"/>
              </w:rPr>
              <w:t> </w:t>
            </w:r>
            <w:r>
              <w:rPr>
                <w:sz w:val="22"/>
              </w:rPr>
              <w:t>days</w:t>
            </w:r>
            <w:r>
              <w:rPr>
                <w:spacing w:val="-3"/>
                <w:sz w:val="22"/>
              </w:rPr>
              <w:t> </w:t>
            </w:r>
            <w:r>
              <w:rPr>
                <w:sz w:val="22"/>
              </w:rPr>
              <w:t>of</w:t>
            </w:r>
            <w:r>
              <w:rPr>
                <w:spacing w:val="-10"/>
                <w:sz w:val="22"/>
              </w:rPr>
              <w:t> </w:t>
            </w:r>
            <w:r>
              <w:rPr>
                <w:sz w:val="22"/>
              </w:rPr>
              <w:t>submission</w:t>
            </w:r>
            <w:r>
              <w:rPr>
                <w:spacing w:val="-13"/>
                <w:sz w:val="22"/>
              </w:rPr>
              <w:t> </w:t>
            </w:r>
            <w:r>
              <w:rPr>
                <w:sz w:val="22"/>
              </w:rPr>
              <w:t>by</w:t>
            </w:r>
            <w:r>
              <w:rPr>
                <w:spacing w:val="-9"/>
                <w:sz w:val="22"/>
              </w:rPr>
              <w:t> </w:t>
            </w:r>
            <w:r>
              <w:rPr>
                <w:sz w:val="22"/>
              </w:rPr>
              <w:t>contractor.</w:t>
            </w:r>
          </w:p>
        </w:tc>
      </w:tr>
      <w:tr>
        <w:trPr>
          <w:trHeight w:val="619" w:hRule="atLeast"/>
        </w:trPr>
        <w:tc>
          <w:tcPr>
            <w:tcW w:w="1729" w:type="dxa"/>
            <w:vMerge/>
            <w:tcBorders>
              <w:top w:val="nil"/>
            </w:tcBorders>
          </w:tcPr>
          <w:p>
            <w:pPr>
              <w:rPr>
                <w:sz w:val="2"/>
                <w:szCs w:val="2"/>
              </w:rPr>
            </w:pPr>
          </w:p>
        </w:tc>
        <w:tc>
          <w:tcPr>
            <w:tcW w:w="7837" w:type="dxa"/>
          </w:tcPr>
          <w:p>
            <w:pPr>
              <w:pStyle w:val="TableParagraph"/>
              <w:spacing w:before="121"/>
              <w:ind w:left="109"/>
              <w:rPr>
                <w:sz w:val="22"/>
              </w:rPr>
            </w:pPr>
            <w:r>
              <w:rPr>
                <w:spacing w:val="-2"/>
                <w:sz w:val="22"/>
              </w:rPr>
              <w:t>48.3</w:t>
            </w:r>
            <w:r>
              <w:rPr>
                <w:spacing w:val="-14"/>
                <w:sz w:val="22"/>
              </w:rPr>
              <w:t> </w:t>
            </w:r>
            <w:r>
              <w:rPr>
                <w:spacing w:val="-2"/>
                <w:sz w:val="22"/>
              </w:rPr>
              <w:t>The</w:t>
            </w:r>
            <w:r>
              <w:rPr>
                <w:spacing w:val="-12"/>
                <w:sz w:val="22"/>
              </w:rPr>
              <w:t> </w:t>
            </w:r>
            <w:r>
              <w:rPr>
                <w:spacing w:val="-2"/>
                <w:sz w:val="22"/>
              </w:rPr>
              <w:t>value</w:t>
            </w:r>
            <w:r>
              <w:rPr>
                <w:spacing w:val="-12"/>
                <w:sz w:val="22"/>
              </w:rPr>
              <w:t> </w:t>
            </w:r>
            <w:r>
              <w:rPr>
                <w:spacing w:val="-2"/>
                <w:sz w:val="22"/>
              </w:rPr>
              <w:t>of</w:t>
            </w:r>
            <w:r>
              <w:rPr>
                <w:spacing w:val="-11"/>
                <w:sz w:val="22"/>
              </w:rPr>
              <w:t> </w:t>
            </w:r>
            <w:r>
              <w:rPr>
                <w:spacing w:val="-2"/>
                <w:sz w:val="22"/>
              </w:rPr>
              <w:t>work</w:t>
            </w:r>
            <w:r>
              <w:rPr>
                <w:spacing w:val="-12"/>
                <w:sz w:val="22"/>
              </w:rPr>
              <w:t> </w:t>
            </w:r>
            <w:r>
              <w:rPr>
                <w:spacing w:val="-2"/>
                <w:sz w:val="22"/>
              </w:rPr>
              <w:t>executed</w:t>
            </w:r>
            <w:r>
              <w:rPr>
                <w:spacing w:val="-12"/>
                <w:sz w:val="22"/>
              </w:rPr>
              <w:t> </w:t>
            </w:r>
            <w:r>
              <w:rPr>
                <w:spacing w:val="-2"/>
                <w:sz w:val="22"/>
              </w:rPr>
              <w:t>shall</w:t>
            </w:r>
            <w:r>
              <w:rPr>
                <w:spacing w:val="-12"/>
                <w:sz w:val="22"/>
              </w:rPr>
              <w:t> </w:t>
            </w:r>
            <w:r>
              <w:rPr>
                <w:spacing w:val="-2"/>
                <w:sz w:val="22"/>
              </w:rPr>
              <w:t>be</w:t>
            </w:r>
            <w:r>
              <w:rPr>
                <w:spacing w:val="-9"/>
                <w:sz w:val="22"/>
              </w:rPr>
              <w:t> </w:t>
            </w:r>
            <w:r>
              <w:rPr>
                <w:spacing w:val="-2"/>
                <w:sz w:val="22"/>
              </w:rPr>
              <w:t>determined</w:t>
            </w:r>
            <w:r>
              <w:rPr>
                <w:spacing w:val="-12"/>
                <w:sz w:val="22"/>
              </w:rPr>
              <w:t> </w:t>
            </w:r>
            <w:r>
              <w:rPr>
                <w:spacing w:val="-2"/>
                <w:sz w:val="22"/>
              </w:rPr>
              <w:t>by</w:t>
            </w:r>
            <w:r>
              <w:rPr>
                <w:spacing w:val="-12"/>
                <w:sz w:val="22"/>
              </w:rPr>
              <w:t> </w:t>
            </w:r>
            <w:r>
              <w:rPr>
                <w:spacing w:val="-2"/>
                <w:sz w:val="22"/>
              </w:rPr>
              <w:t>the</w:t>
            </w:r>
            <w:r>
              <w:rPr>
                <w:spacing w:val="-12"/>
                <w:sz w:val="22"/>
              </w:rPr>
              <w:t> </w:t>
            </w:r>
            <w:r>
              <w:rPr>
                <w:spacing w:val="-2"/>
                <w:sz w:val="22"/>
              </w:rPr>
              <w:t>Project</w:t>
            </w:r>
            <w:r>
              <w:rPr>
                <w:spacing w:val="-5"/>
                <w:sz w:val="22"/>
              </w:rPr>
              <w:t> </w:t>
            </w:r>
            <w:r>
              <w:rPr>
                <w:spacing w:val="-2"/>
                <w:sz w:val="22"/>
              </w:rPr>
              <w:t>Manager.</w:t>
            </w:r>
          </w:p>
        </w:tc>
      </w:tr>
      <w:tr>
        <w:trPr>
          <w:trHeight w:val="1852" w:hRule="atLeast"/>
        </w:trPr>
        <w:tc>
          <w:tcPr>
            <w:tcW w:w="1729" w:type="dxa"/>
            <w:vMerge/>
            <w:tcBorders>
              <w:top w:val="nil"/>
            </w:tcBorders>
          </w:tcPr>
          <w:p>
            <w:pPr>
              <w:rPr>
                <w:sz w:val="2"/>
                <w:szCs w:val="2"/>
              </w:rPr>
            </w:pPr>
          </w:p>
        </w:tc>
        <w:tc>
          <w:tcPr>
            <w:tcW w:w="7837" w:type="dxa"/>
          </w:tcPr>
          <w:p>
            <w:pPr>
              <w:pStyle w:val="TableParagraph"/>
              <w:spacing w:before="121"/>
              <w:ind w:left="109"/>
              <w:rPr>
                <w:sz w:val="22"/>
              </w:rPr>
            </w:pPr>
            <w:r>
              <w:rPr>
                <w:sz w:val="22"/>
              </w:rPr>
              <w:t>48.4</w:t>
            </w:r>
            <w:r>
              <w:rPr>
                <w:spacing w:val="-14"/>
                <w:sz w:val="22"/>
              </w:rPr>
              <w:t> </w:t>
            </w:r>
            <w:r>
              <w:rPr>
                <w:sz w:val="22"/>
              </w:rPr>
              <w:t>The</w:t>
            </w:r>
            <w:r>
              <w:rPr>
                <w:spacing w:val="-14"/>
                <w:sz w:val="22"/>
              </w:rPr>
              <w:t> </w:t>
            </w:r>
            <w:r>
              <w:rPr>
                <w:sz w:val="22"/>
              </w:rPr>
              <w:t>value</w:t>
            </w:r>
            <w:r>
              <w:rPr>
                <w:spacing w:val="-14"/>
                <w:sz w:val="22"/>
              </w:rPr>
              <w:t> </w:t>
            </w:r>
            <w:r>
              <w:rPr>
                <w:sz w:val="22"/>
              </w:rPr>
              <w:t>of</w:t>
            </w:r>
            <w:r>
              <w:rPr>
                <w:spacing w:val="-13"/>
                <w:sz w:val="22"/>
              </w:rPr>
              <w:t> </w:t>
            </w:r>
            <w:r>
              <w:rPr>
                <w:sz w:val="22"/>
              </w:rPr>
              <w:t>work</w:t>
            </w:r>
            <w:r>
              <w:rPr>
                <w:spacing w:val="-14"/>
                <w:sz w:val="22"/>
              </w:rPr>
              <w:t> </w:t>
            </w:r>
            <w:r>
              <w:rPr>
                <w:sz w:val="22"/>
              </w:rPr>
              <w:t>executed</w:t>
            </w:r>
            <w:r>
              <w:rPr>
                <w:spacing w:val="-14"/>
                <w:sz w:val="22"/>
              </w:rPr>
              <w:t> </w:t>
            </w:r>
            <w:r>
              <w:rPr>
                <w:sz w:val="22"/>
              </w:rPr>
              <w:t>shall</w:t>
            </w:r>
            <w:r>
              <w:rPr>
                <w:spacing w:val="-12"/>
                <w:sz w:val="22"/>
              </w:rPr>
              <w:t> </w:t>
            </w:r>
            <w:r>
              <w:rPr>
                <w:spacing w:val="-2"/>
                <w:sz w:val="22"/>
              </w:rPr>
              <w:t>comprise:</w:t>
            </w:r>
          </w:p>
          <w:p>
            <w:pPr>
              <w:pStyle w:val="TableParagraph"/>
              <w:numPr>
                <w:ilvl w:val="0"/>
                <w:numId w:val="55"/>
              </w:numPr>
              <w:tabs>
                <w:tab w:pos="875" w:val="left" w:leader="none"/>
                <w:tab w:pos="902" w:val="left" w:leader="none"/>
              </w:tabs>
              <w:spacing w:line="264" w:lineRule="auto" w:before="140" w:after="0"/>
              <w:ind w:left="902" w:right="116" w:hanging="360"/>
              <w:jc w:val="left"/>
              <w:rPr>
                <w:sz w:val="22"/>
              </w:rPr>
            </w:pPr>
            <w:r>
              <w:rPr>
                <w:sz w:val="22"/>
              </w:rPr>
              <w:t>In</w:t>
            </w:r>
            <w:r>
              <w:rPr>
                <w:spacing w:val="40"/>
                <w:sz w:val="22"/>
              </w:rPr>
              <w:t> </w:t>
            </w:r>
            <w:r>
              <w:rPr>
                <w:sz w:val="22"/>
              </w:rPr>
              <w:t>the</w:t>
            </w:r>
            <w:r>
              <w:rPr>
                <w:spacing w:val="35"/>
                <w:sz w:val="22"/>
              </w:rPr>
              <w:t> </w:t>
            </w:r>
            <w:r>
              <w:rPr>
                <w:sz w:val="22"/>
              </w:rPr>
              <w:t>case</w:t>
            </w:r>
            <w:r>
              <w:rPr>
                <w:spacing w:val="40"/>
                <w:sz w:val="22"/>
              </w:rPr>
              <w:t> </w:t>
            </w:r>
            <w:r>
              <w:rPr>
                <w:sz w:val="22"/>
              </w:rPr>
              <w:t>of</w:t>
            </w:r>
            <w:r>
              <w:rPr>
                <w:spacing w:val="38"/>
                <w:sz w:val="22"/>
              </w:rPr>
              <w:t> </w:t>
            </w:r>
            <w:r>
              <w:rPr>
                <w:sz w:val="22"/>
              </w:rPr>
              <w:t>an</w:t>
            </w:r>
            <w:r>
              <w:rPr>
                <w:spacing w:val="40"/>
                <w:sz w:val="22"/>
              </w:rPr>
              <w:t> </w:t>
            </w:r>
            <w:r>
              <w:rPr>
                <w:sz w:val="22"/>
              </w:rPr>
              <w:t>Unit</w:t>
            </w:r>
            <w:r>
              <w:rPr>
                <w:spacing w:val="40"/>
                <w:sz w:val="22"/>
              </w:rPr>
              <w:t> </w:t>
            </w:r>
            <w:r>
              <w:rPr>
                <w:sz w:val="22"/>
              </w:rPr>
              <w:t>Rate</w:t>
            </w:r>
            <w:r>
              <w:rPr>
                <w:spacing w:val="40"/>
                <w:sz w:val="22"/>
              </w:rPr>
              <w:t> </w:t>
            </w:r>
            <w:r>
              <w:rPr>
                <w:sz w:val="22"/>
              </w:rPr>
              <w:t>contract,</w:t>
            </w:r>
            <w:r>
              <w:rPr>
                <w:spacing w:val="38"/>
                <w:sz w:val="22"/>
              </w:rPr>
              <w:t> </w:t>
            </w:r>
            <w:r>
              <w:rPr>
                <w:sz w:val="22"/>
              </w:rPr>
              <w:t>the</w:t>
            </w:r>
            <w:r>
              <w:rPr>
                <w:spacing w:val="35"/>
                <w:sz w:val="22"/>
              </w:rPr>
              <w:t> </w:t>
            </w:r>
            <w:r>
              <w:rPr>
                <w:sz w:val="22"/>
              </w:rPr>
              <w:t>value</w:t>
            </w:r>
            <w:r>
              <w:rPr>
                <w:spacing w:val="40"/>
                <w:sz w:val="22"/>
              </w:rPr>
              <w:t> </w:t>
            </w:r>
            <w:r>
              <w:rPr>
                <w:sz w:val="22"/>
              </w:rPr>
              <w:t>of</w:t>
            </w:r>
            <w:r>
              <w:rPr>
                <w:spacing w:val="38"/>
                <w:sz w:val="22"/>
              </w:rPr>
              <w:t> </w:t>
            </w:r>
            <w:r>
              <w:rPr>
                <w:sz w:val="22"/>
              </w:rPr>
              <w:t>the</w:t>
            </w:r>
            <w:r>
              <w:rPr>
                <w:spacing w:val="40"/>
                <w:sz w:val="22"/>
              </w:rPr>
              <w:t> </w:t>
            </w:r>
            <w:r>
              <w:rPr>
                <w:sz w:val="22"/>
              </w:rPr>
              <w:t>quantities</w:t>
            </w:r>
            <w:r>
              <w:rPr>
                <w:spacing w:val="34"/>
                <w:sz w:val="22"/>
              </w:rPr>
              <w:t> </w:t>
            </w:r>
            <w:r>
              <w:rPr>
                <w:sz w:val="22"/>
              </w:rPr>
              <w:t>of</w:t>
            </w:r>
            <w:r>
              <w:rPr>
                <w:spacing w:val="31"/>
                <w:sz w:val="22"/>
              </w:rPr>
              <w:t> </w:t>
            </w:r>
            <w:r>
              <w:rPr>
                <w:sz w:val="22"/>
              </w:rPr>
              <w:t>work in the Bill of Quantities that have been completed; or</w:t>
            </w:r>
          </w:p>
          <w:p>
            <w:pPr>
              <w:pStyle w:val="TableParagraph"/>
              <w:numPr>
                <w:ilvl w:val="0"/>
                <w:numId w:val="55"/>
              </w:numPr>
              <w:tabs>
                <w:tab w:pos="902" w:val="left" w:leader="none"/>
                <w:tab w:pos="909" w:val="left" w:leader="none"/>
              </w:tabs>
              <w:spacing w:line="268" w:lineRule="auto" w:before="121" w:after="0"/>
              <w:ind w:left="902" w:right="116" w:hanging="360"/>
              <w:jc w:val="left"/>
              <w:rPr>
                <w:sz w:val="22"/>
              </w:rPr>
            </w:pPr>
            <w:r>
              <w:rPr>
                <w:w w:val="105"/>
                <w:sz w:val="22"/>
              </w:rPr>
              <w:t>In</w:t>
            </w:r>
            <w:r>
              <w:rPr>
                <w:spacing w:val="40"/>
                <w:w w:val="105"/>
                <w:sz w:val="22"/>
              </w:rPr>
              <w:t> </w:t>
            </w:r>
            <w:r>
              <w:rPr>
                <w:w w:val="105"/>
                <w:sz w:val="22"/>
              </w:rPr>
              <w:t>the</w:t>
            </w:r>
            <w:r>
              <w:rPr>
                <w:spacing w:val="36"/>
                <w:w w:val="105"/>
                <w:sz w:val="22"/>
              </w:rPr>
              <w:t> </w:t>
            </w:r>
            <w:r>
              <w:rPr>
                <w:w w:val="105"/>
                <w:sz w:val="22"/>
              </w:rPr>
              <w:t>case</w:t>
            </w:r>
            <w:r>
              <w:rPr>
                <w:spacing w:val="32"/>
                <w:w w:val="105"/>
                <w:sz w:val="22"/>
              </w:rPr>
              <w:t> </w:t>
            </w:r>
            <w:r>
              <w:rPr>
                <w:w w:val="105"/>
                <w:sz w:val="22"/>
              </w:rPr>
              <w:t>of</w:t>
            </w:r>
            <w:r>
              <w:rPr>
                <w:spacing w:val="38"/>
                <w:w w:val="105"/>
                <w:sz w:val="22"/>
              </w:rPr>
              <w:t> </w:t>
            </w:r>
            <w:r>
              <w:rPr>
                <w:w w:val="105"/>
                <w:sz w:val="22"/>
              </w:rPr>
              <w:t>a</w:t>
            </w:r>
            <w:r>
              <w:rPr>
                <w:spacing w:val="32"/>
                <w:w w:val="105"/>
                <w:sz w:val="22"/>
              </w:rPr>
              <w:t> </w:t>
            </w:r>
            <w:r>
              <w:rPr>
                <w:w w:val="105"/>
                <w:sz w:val="22"/>
              </w:rPr>
              <w:t>lump</w:t>
            </w:r>
            <w:r>
              <w:rPr>
                <w:spacing w:val="40"/>
                <w:w w:val="105"/>
                <w:sz w:val="22"/>
              </w:rPr>
              <w:t> </w:t>
            </w:r>
            <w:r>
              <w:rPr>
                <w:w w:val="105"/>
                <w:sz w:val="22"/>
              </w:rPr>
              <w:t>sum</w:t>
            </w:r>
            <w:r>
              <w:rPr>
                <w:spacing w:val="35"/>
                <w:w w:val="105"/>
                <w:sz w:val="22"/>
              </w:rPr>
              <w:t> </w:t>
            </w:r>
            <w:r>
              <w:rPr>
                <w:w w:val="105"/>
                <w:sz w:val="22"/>
              </w:rPr>
              <w:t>contract,</w:t>
            </w:r>
            <w:r>
              <w:rPr>
                <w:spacing w:val="34"/>
                <w:w w:val="105"/>
                <w:sz w:val="22"/>
              </w:rPr>
              <w:t> </w:t>
            </w:r>
            <w:r>
              <w:rPr>
                <w:w w:val="105"/>
                <w:sz w:val="22"/>
              </w:rPr>
              <w:t>the</w:t>
            </w:r>
            <w:r>
              <w:rPr>
                <w:spacing w:val="32"/>
                <w:w w:val="105"/>
                <w:sz w:val="22"/>
              </w:rPr>
              <w:t> </w:t>
            </w:r>
            <w:r>
              <w:rPr>
                <w:w w:val="105"/>
                <w:sz w:val="22"/>
              </w:rPr>
              <w:t>value</w:t>
            </w:r>
            <w:r>
              <w:rPr>
                <w:spacing w:val="32"/>
                <w:w w:val="105"/>
                <w:sz w:val="22"/>
              </w:rPr>
              <w:t> </w:t>
            </w:r>
            <w:r>
              <w:rPr>
                <w:w w:val="105"/>
                <w:sz w:val="22"/>
              </w:rPr>
              <w:t>of</w:t>
            </w:r>
            <w:r>
              <w:rPr>
                <w:spacing w:val="38"/>
                <w:w w:val="105"/>
                <w:sz w:val="22"/>
              </w:rPr>
              <w:t> </w:t>
            </w:r>
            <w:r>
              <w:rPr>
                <w:w w:val="105"/>
                <w:sz w:val="22"/>
              </w:rPr>
              <w:t>work</w:t>
            </w:r>
            <w:r>
              <w:rPr>
                <w:spacing w:val="40"/>
                <w:w w:val="105"/>
                <w:sz w:val="22"/>
              </w:rPr>
              <w:t> </w:t>
            </w:r>
            <w:r>
              <w:rPr>
                <w:w w:val="105"/>
                <w:sz w:val="22"/>
              </w:rPr>
              <w:t>executed</w:t>
            </w:r>
            <w:r>
              <w:rPr>
                <w:spacing w:val="30"/>
                <w:w w:val="105"/>
                <w:sz w:val="22"/>
              </w:rPr>
              <w:t> </w:t>
            </w:r>
            <w:r>
              <w:rPr>
                <w:w w:val="105"/>
                <w:sz w:val="22"/>
              </w:rPr>
              <w:t>shall </w:t>
            </w:r>
            <w:r>
              <w:rPr>
                <w:spacing w:val="-4"/>
                <w:w w:val="105"/>
                <w:sz w:val="22"/>
              </w:rPr>
              <w:t>comprise</w:t>
            </w:r>
            <w:r>
              <w:rPr>
                <w:spacing w:val="-5"/>
                <w:w w:val="105"/>
                <w:sz w:val="22"/>
              </w:rPr>
              <w:t> </w:t>
            </w:r>
            <w:r>
              <w:rPr>
                <w:spacing w:val="-4"/>
                <w:w w:val="105"/>
                <w:sz w:val="22"/>
              </w:rPr>
              <w:t>the</w:t>
            </w:r>
            <w:r>
              <w:rPr>
                <w:spacing w:val="-6"/>
                <w:w w:val="105"/>
                <w:sz w:val="22"/>
              </w:rPr>
              <w:t> </w:t>
            </w:r>
            <w:r>
              <w:rPr>
                <w:spacing w:val="-4"/>
                <w:w w:val="105"/>
                <w:sz w:val="22"/>
              </w:rPr>
              <w:t>value</w:t>
            </w:r>
            <w:r>
              <w:rPr>
                <w:spacing w:val="-6"/>
                <w:w w:val="105"/>
                <w:sz w:val="22"/>
              </w:rPr>
              <w:t> </w:t>
            </w:r>
            <w:r>
              <w:rPr>
                <w:spacing w:val="-4"/>
                <w:w w:val="105"/>
                <w:sz w:val="22"/>
              </w:rPr>
              <w:t>of completed activities</w:t>
            </w:r>
            <w:r>
              <w:rPr>
                <w:spacing w:val="7"/>
                <w:w w:val="105"/>
                <w:sz w:val="22"/>
              </w:rPr>
              <w:t> </w:t>
            </w:r>
            <w:r>
              <w:rPr>
                <w:spacing w:val="-4"/>
                <w:w w:val="105"/>
                <w:sz w:val="22"/>
              </w:rPr>
              <w:t>in</w:t>
            </w:r>
            <w:r>
              <w:rPr>
                <w:spacing w:val="-13"/>
                <w:w w:val="105"/>
                <w:sz w:val="22"/>
              </w:rPr>
              <w:t> </w:t>
            </w:r>
            <w:r>
              <w:rPr>
                <w:spacing w:val="-4"/>
                <w:w w:val="105"/>
                <w:sz w:val="22"/>
              </w:rPr>
              <w:t>the</w:t>
            </w:r>
            <w:r>
              <w:rPr>
                <w:spacing w:val="-6"/>
                <w:w w:val="105"/>
                <w:sz w:val="22"/>
              </w:rPr>
              <w:t> </w:t>
            </w:r>
            <w:r>
              <w:rPr>
                <w:spacing w:val="-4"/>
                <w:w w:val="105"/>
                <w:sz w:val="22"/>
              </w:rPr>
              <w:t>Activity</w:t>
            </w:r>
            <w:r>
              <w:rPr>
                <w:spacing w:val="-13"/>
                <w:w w:val="105"/>
                <w:sz w:val="22"/>
              </w:rPr>
              <w:t> </w:t>
            </w:r>
            <w:r>
              <w:rPr>
                <w:spacing w:val="-4"/>
                <w:w w:val="105"/>
                <w:sz w:val="22"/>
              </w:rPr>
              <w:t>Schedule.</w:t>
            </w:r>
          </w:p>
        </w:tc>
      </w:tr>
      <w:tr>
        <w:trPr>
          <w:trHeight w:val="801" w:hRule="atLeast"/>
        </w:trPr>
        <w:tc>
          <w:tcPr>
            <w:tcW w:w="1729" w:type="dxa"/>
            <w:vMerge/>
            <w:tcBorders>
              <w:top w:val="nil"/>
            </w:tcBorders>
          </w:tcPr>
          <w:p>
            <w:pPr>
              <w:rPr>
                <w:sz w:val="2"/>
                <w:szCs w:val="2"/>
              </w:rPr>
            </w:pPr>
          </w:p>
        </w:tc>
        <w:tc>
          <w:tcPr>
            <w:tcW w:w="7837" w:type="dxa"/>
          </w:tcPr>
          <w:p>
            <w:pPr>
              <w:pStyle w:val="TableParagraph"/>
              <w:spacing w:line="268" w:lineRule="auto" w:before="140"/>
              <w:ind w:left="633" w:hanging="524"/>
              <w:rPr>
                <w:sz w:val="22"/>
              </w:rPr>
            </w:pPr>
            <w:r>
              <w:rPr>
                <w:sz w:val="22"/>
              </w:rPr>
              <w:t>48.5</w:t>
            </w:r>
            <w:r>
              <w:rPr>
                <w:spacing w:val="40"/>
                <w:sz w:val="22"/>
              </w:rPr>
              <w:t> </w:t>
            </w:r>
            <w:r>
              <w:rPr>
                <w:sz w:val="22"/>
              </w:rPr>
              <w:t>The</w:t>
            </w:r>
            <w:r>
              <w:rPr>
                <w:spacing w:val="40"/>
                <w:sz w:val="22"/>
              </w:rPr>
              <w:t> </w:t>
            </w:r>
            <w:r>
              <w:rPr>
                <w:sz w:val="22"/>
              </w:rPr>
              <w:t>value</w:t>
            </w:r>
            <w:r>
              <w:rPr>
                <w:spacing w:val="40"/>
                <w:sz w:val="22"/>
              </w:rPr>
              <w:t> </w:t>
            </w:r>
            <w:r>
              <w:rPr>
                <w:sz w:val="22"/>
              </w:rPr>
              <w:t>of</w:t>
            </w:r>
            <w:r>
              <w:rPr>
                <w:spacing w:val="40"/>
                <w:sz w:val="22"/>
              </w:rPr>
              <w:t> </w:t>
            </w:r>
            <w:r>
              <w:rPr>
                <w:sz w:val="22"/>
              </w:rPr>
              <w:t>work</w:t>
            </w:r>
            <w:r>
              <w:rPr>
                <w:spacing w:val="40"/>
                <w:sz w:val="22"/>
              </w:rPr>
              <w:t> </w:t>
            </w:r>
            <w:r>
              <w:rPr>
                <w:sz w:val="22"/>
              </w:rPr>
              <w:t>executed</w:t>
            </w:r>
            <w:r>
              <w:rPr>
                <w:spacing w:val="40"/>
                <w:sz w:val="22"/>
              </w:rPr>
              <w:t> </w:t>
            </w:r>
            <w:r>
              <w:rPr>
                <w:sz w:val="22"/>
              </w:rPr>
              <w:t>shall</w:t>
            </w:r>
            <w:r>
              <w:rPr>
                <w:spacing w:val="40"/>
                <w:sz w:val="22"/>
              </w:rPr>
              <w:t> </w:t>
            </w:r>
            <w:r>
              <w:rPr>
                <w:sz w:val="22"/>
              </w:rPr>
              <w:t>include</w:t>
            </w:r>
            <w:r>
              <w:rPr>
                <w:spacing w:val="40"/>
                <w:sz w:val="22"/>
              </w:rPr>
              <w:t> </w:t>
            </w:r>
            <w:r>
              <w:rPr>
                <w:sz w:val="22"/>
              </w:rPr>
              <w:t>the</w:t>
            </w:r>
            <w:r>
              <w:rPr>
                <w:spacing w:val="40"/>
                <w:sz w:val="22"/>
              </w:rPr>
              <w:t> </w:t>
            </w:r>
            <w:r>
              <w:rPr>
                <w:sz w:val="22"/>
              </w:rPr>
              <w:t>valuation</w:t>
            </w:r>
            <w:r>
              <w:rPr>
                <w:spacing w:val="40"/>
                <w:sz w:val="22"/>
              </w:rPr>
              <w:t> </w:t>
            </w:r>
            <w:r>
              <w:rPr>
                <w:sz w:val="22"/>
              </w:rPr>
              <w:t>of</w:t>
            </w:r>
            <w:r>
              <w:rPr>
                <w:spacing w:val="69"/>
                <w:sz w:val="22"/>
              </w:rPr>
              <w:t> </w:t>
            </w:r>
            <w:r>
              <w:rPr>
                <w:sz w:val="22"/>
              </w:rPr>
              <w:t>Variations</w:t>
            </w:r>
            <w:r>
              <w:rPr>
                <w:spacing w:val="40"/>
                <w:sz w:val="22"/>
              </w:rPr>
              <w:t> </w:t>
            </w:r>
            <w:r>
              <w:rPr>
                <w:sz w:val="22"/>
              </w:rPr>
              <w:t>and</w:t>
            </w:r>
            <w:r>
              <w:rPr>
                <w:spacing w:val="40"/>
                <w:sz w:val="22"/>
              </w:rPr>
              <w:t> </w:t>
            </w:r>
            <w:r>
              <w:rPr>
                <w:sz w:val="22"/>
              </w:rPr>
              <w:t>Compensation</w:t>
            </w:r>
            <w:r>
              <w:rPr>
                <w:spacing w:val="-10"/>
                <w:sz w:val="22"/>
              </w:rPr>
              <w:t> </w:t>
            </w:r>
            <w:r>
              <w:rPr>
                <w:sz w:val="22"/>
              </w:rPr>
              <w:t>Events.</w:t>
            </w:r>
          </w:p>
        </w:tc>
      </w:tr>
      <w:tr>
        <w:trPr>
          <w:trHeight w:val="998" w:hRule="atLeast"/>
        </w:trPr>
        <w:tc>
          <w:tcPr>
            <w:tcW w:w="1729" w:type="dxa"/>
            <w:vMerge/>
            <w:tcBorders>
              <w:top w:val="nil"/>
            </w:tcBorders>
          </w:tcPr>
          <w:p>
            <w:pPr>
              <w:rPr>
                <w:sz w:val="2"/>
                <w:szCs w:val="2"/>
              </w:rPr>
            </w:pPr>
          </w:p>
        </w:tc>
        <w:tc>
          <w:tcPr>
            <w:tcW w:w="7837" w:type="dxa"/>
          </w:tcPr>
          <w:p>
            <w:pPr>
              <w:pStyle w:val="TableParagraph"/>
              <w:spacing w:before="121"/>
              <w:ind w:left="633" w:right="94" w:hanging="524"/>
              <w:jc w:val="both"/>
              <w:rPr>
                <w:sz w:val="22"/>
              </w:rPr>
            </w:pPr>
            <w:r>
              <w:rPr>
                <w:sz w:val="22"/>
              </w:rPr>
              <w:t>48.6 The Project Manager may exclude any item certified in a previous certificate or reduce</w:t>
            </w:r>
            <w:r>
              <w:rPr>
                <w:spacing w:val="-14"/>
                <w:sz w:val="22"/>
              </w:rPr>
              <w:t> </w:t>
            </w:r>
            <w:r>
              <w:rPr>
                <w:sz w:val="22"/>
              </w:rPr>
              <w:t>the</w:t>
            </w:r>
            <w:r>
              <w:rPr>
                <w:spacing w:val="-14"/>
                <w:sz w:val="22"/>
              </w:rPr>
              <w:t> </w:t>
            </w:r>
            <w:r>
              <w:rPr>
                <w:sz w:val="22"/>
              </w:rPr>
              <w:t>proportion</w:t>
            </w:r>
            <w:r>
              <w:rPr>
                <w:spacing w:val="-14"/>
                <w:sz w:val="22"/>
              </w:rPr>
              <w:t> </w:t>
            </w:r>
            <w:r>
              <w:rPr>
                <w:sz w:val="22"/>
              </w:rPr>
              <w:t>of</w:t>
            </w:r>
            <w:r>
              <w:rPr>
                <w:spacing w:val="-13"/>
                <w:sz w:val="22"/>
              </w:rPr>
              <w:t> </w:t>
            </w:r>
            <w:r>
              <w:rPr>
                <w:sz w:val="22"/>
              </w:rPr>
              <w:t>any</w:t>
            </w:r>
            <w:r>
              <w:rPr>
                <w:spacing w:val="-14"/>
                <w:sz w:val="22"/>
              </w:rPr>
              <w:t> </w:t>
            </w:r>
            <w:r>
              <w:rPr>
                <w:sz w:val="22"/>
              </w:rPr>
              <w:t>item</w:t>
            </w:r>
            <w:r>
              <w:rPr>
                <w:spacing w:val="-14"/>
                <w:sz w:val="22"/>
              </w:rPr>
              <w:t> </w:t>
            </w:r>
            <w:r>
              <w:rPr>
                <w:sz w:val="22"/>
              </w:rPr>
              <w:t>previously</w:t>
            </w:r>
            <w:r>
              <w:rPr>
                <w:spacing w:val="-14"/>
                <w:sz w:val="22"/>
              </w:rPr>
              <w:t> </w:t>
            </w:r>
            <w:r>
              <w:rPr>
                <w:sz w:val="22"/>
              </w:rPr>
              <w:t>certified</w:t>
            </w:r>
            <w:r>
              <w:rPr>
                <w:spacing w:val="-13"/>
                <w:sz w:val="22"/>
              </w:rPr>
              <w:t> </w:t>
            </w:r>
            <w:r>
              <w:rPr>
                <w:sz w:val="22"/>
              </w:rPr>
              <w:t>in</w:t>
            </w:r>
            <w:r>
              <w:rPr>
                <w:spacing w:val="-14"/>
                <w:sz w:val="22"/>
              </w:rPr>
              <w:t> </w:t>
            </w:r>
            <w:r>
              <w:rPr>
                <w:sz w:val="22"/>
              </w:rPr>
              <w:t>any</w:t>
            </w:r>
            <w:r>
              <w:rPr>
                <w:spacing w:val="-14"/>
                <w:sz w:val="22"/>
              </w:rPr>
              <w:t> </w:t>
            </w:r>
            <w:r>
              <w:rPr>
                <w:sz w:val="22"/>
              </w:rPr>
              <w:t>certificate</w:t>
            </w:r>
            <w:r>
              <w:rPr>
                <w:spacing w:val="-14"/>
                <w:sz w:val="22"/>
              </w:rPr>
              <w:t> </w:t>
            </w:r>
            <w:r>
              <w:rPr>
                <w:sz w:val="22"/>
              </w:rPr>
              <w:t>in</w:t>
            </w:r>
            <w:r>
              <w:rPr>
                <w:spacing w:val="-13"/>
                <w:sz w:val="22"/>
              </w:rPr>
              <w:t> </w:t>
            </w:r>
            <w:r>
              <w:rPr>
                <w:sz w:val="22"/>
              </w:rPr>
              <w:t>the</w:t>
            </w:r>
            <w:r>
              <w:rPr>
                <w:spacing w:val="-14"/>
                <w:sz w:val="22"/>
              </w:rPr>
              <w:t> </w:t>
            </w:r>
            <w:r>
              <w:rPr>
                <w:sz w:val="22"/>
              </w:rPr>
              <w:t>light of later information.</w:t>
            </w:r>
          </w:p>
        </w:tc>
      </w:tr>
      <w:tr>
        <w:trPr>
          <w:trHeight w:val="1756" w:hRule="atLeast"/>
        </w:trPr>
        <w:tc>
          <w:tcPr>
            <w:tcW w:w="1729" w:type="dxa"/>
            <w:vMerge w:val="restart"/>
          </w:tcPr>
          <w:p>
            <w:pPr>
              <w:pStyle w:val="TableParagraph"/>
              <w:spacing w:line="244" w:lineRule="exact"/>
              <w:ind w:left="110"/>
              <w:rPr>
                <w:sz w:val="22"/>
              </w:rPr>
            </w:pPr>
            <w:bookmarkStart w:name="_bookmark53" w:id="159"/>
            <w:bookmarkEnd w:id="159"/>
            <w:r>
              <w:rPr/>
            </w:r>
            <w:r>
              <w:rPr>
                <w:sz w:val="22"/>
              </w:rPr>
              <w:t>49.</w:t>
            </w:r>
            <w:r>
              <w:rPr>
                <w:spacing w:val="-3"/>
                <w:sz w:val="22"/>
              </w:rPr>
              <w:t> </w:t>
            </w:r>
            <w:r>
              <w:rPr>
                <w:spacing w:val="-2"/>
                <w:sz w:val="22"/>
              </w:rPr>
              <w:t>Payments</w:t>
            </w:r>
          </w:p>
        </w:tc>
        <w:tc>
          <w:tcPr>
            <w:tcW w:w="7837" w:type="dxa"/>
          </w:tcPr>
          <w:p>
            <w:pPr>
              <w:pStyle w:val="TableParagraph"/>
              <w:spacing w:before="121"/>
              <w:ind w:left="542" w:right="88" w:hanging="433"/>
              <w:jc w:val="both"/>
              <w:rPr>
                <w:sz w:val="22"/>
              </w:rPr>
            </w:pPr>
            <w:r>
              <w:rPr>
                <w:sz w:val="22"/>
              </w:rPr>
              <w:t>49.1</w:t>
            </w:r>
            <w:r>
              <w:rPr>
                <w:spacing w:val="-16"/>
                <w:sz w:val="22"/>
              </w:rPr>
              <w:t> </w:t>
            </w:r>
            <w:r>
              <w:rPr>
                <w:sz w:val="22"/>
              </w:rPr>
              <w:t>Payments</w:t>
            </w:r>
            <w:r>
              <w:rPr>
                <w:spacing w:val="-14"/>
                <w:sz w:val="22"/>
              </w:rPr>
              <w:t> </w:t>
            </w:r>
            <w:r>
              <w:rPr>
                <w:sz w:val="22"/>
              </w:rPr>
              <w:t>shall</w:t>
            </w:r>
            <w:r>
              <w:rPr>
                <w:spacing w:val="-14"/>
                <w:sz w:val="22"/>
              </w:rPr>
              <w:t> </w:t>
            </w:r>
            <w:r>
              <w:rPr>
                <w:sz w:val="22"/>
              </w:rPr>
              <w:t>be</w:t>
            </w:r>
            <w:r>
              <w:rPr>
                <w:spacing w:val="-13"/>
                <w:sz w:val="22"/>
              </w:rPr>
              <w:t> </w:t>
            </w:r>
            <w:r>
              <w:rPr>
                <w:sz w:val="22"/>
              </w:rPr>
              <w:t>adjusted</w:t>
            </w:r>
            <w:r>
              <w:rPr>
                <w:spacing w:val="-14"/>
                <w:sz w:val="22"/>
              </w:rPr>
              <w:t> </w:t>
            </w:r>
            <w:r>
              <w:rPr>
                <w:sz w:val="22"/>
              </w:rPr>
              <w:t>for</w:t>
            </w:r>
            <w:r>
              <w:rPr>
                <w:spacing w:val="-14"/>
                <w:sz w:val="22"/>
              </w:rPr>
              <w:t> </w:t>
            </w:r>
            <w:r>
              <w:rPr>
                <w:sz w:val="22"/>
              </w:rPr>
              <w:t>deductions</w:t>
            </w:r>
            <w:r>
              <w:rPr>
                <w:spacing w:val="-14"/>
                <w:sz w:val="22"/>
              </w:rPr>
              <w:t> </w:t>
            </w:r>
            <w:r>
              <w:rPr>
                <w:sz w:val="22"/>
              </w:rPr>
              <w:t>for</w:t>
            </w:r>
            <w:r>
              <w:rPr>
                <w:spacing w:val="-13"/>
                <w:sz w:val="22"/>
              </w:rPr>
              <w:t> </w:t>
            </w:r>
            <w:r>
              <w:rPr>
                <w:sz w:val="22"/>
              </w:rPr>
              <w:t>advance</w:t>
            </w:r>
            <w:r>
              <w:rPr>
                <w:spacing w:val="-14"/>
                <w:sz w:val="22"/>
              </w:rPr>
              <w:t> </w:t>
            </w:r>
            <w:r>
              <w:rPr>
                <w:sz w:val="22"/>
              </w:rPr>
              <w:t>payments</w:t>
            </w:r>
            <w:r>
              <w:rPr>
                <w:spacing w:val="-14"/>
                <w:sz w:val="22"/>
              </w:rPr>
              <w:t> </w:t>
            </w:r>
            <w:r>
              <w:rPr>
                <w:sz w:val="22"/>
              </w:rPr>
              <w:t>and</w:t>
            </w:r>
            <w:r>
              <w:rPr>
                <w:spacing w:val="-14"/>
                <w:sz w:val="22"/>
              </w:rPr>
              <w:t> </w:t>
            </w:r>
            <w:r>
              <w:rPr>
                <w:sz w:val="22"/>
              </w:rPr>
              <w:t>retention.</w:t>
            </w:r>
            <w:r>
              <w:rPr>
                <w:spacing w:val="-13"/>
                <w:sz w:val="22"/>
              </w:rPr>
              <w:t> </w:t>
            </w:r>
            <w:r>
              <w:rPr>
                <w:sz w:val="22"/>
              </w:rPr>
              <w:t>The Employer shall pay the Contractor the amounts certified by the Project Manager within 30 days of the date of each certificate. If the Employer makes a late payment,</w:t>
            </w:r>
            <w:r>
              <w:rPr>
                <w:spacing w:val="-3"/>
                <w:sz w:val="22"/>
              </w:rPr>
              <w:t> </w:t>
            </w:r>
            <w:r>
              <w:rPr>
                <w:sz w:val="22"/>
              </w:rPr>
              <w:t>the</w:t>
            </w:r>
            <w:r>
              <w:rPr>
                <w:spacing w:val="-7"/>
                <w:sz w:val="22"/>
              </w:rPr>
              <w:t> </w:t>
            </w:r>
            <w:r>
              <w:rPr>
                <w:sz w:val="22"/>
              </w:rPr>
              <w:t>Contractor</w:t>
            </w:r>
            <w:r>
              <w:rPr>
                <w:spacing w:val="-3"/>
                <w:sz w:val="22"/>
              </w:rPr>
              <w:t> </w:t>
            </w:r>
            <w:r>
              <w:rPr>
                <w:sz w:val="22"/>
              </w:rPr>
              <w:t>shall</w:t>
            </w:r>
            <w:r>
              <w:rPr>
                <w:spacing w:val="-5"/>
                <w:sz w:val="22"/>
              </w:rPr>
              <w:t> </w:t>
            </w:r>
            <w:r>
              <w:rPr>
                <w:sz w:val="22"/>
              </w:rPr>
              <w:t>be</w:t>
            </w:r>
            <w:r>
              <w:rPr>
                <w:spacing w:val="-7"/>
                <w:sz w:val="22"/>
              </w:rPr>
              <w:t> </w:t>
            </w:r>
            <w:r>
              <w:rPr>
                <w:sz w:val="22"/>
              </w:rPr>
              <w:t>paid</w:t>
            </w:r>
            <w:r>
              <w:rPr>
                <w:spacing w:val="-6"/>
                <w:sz w:val="22"/>
              </w:rPr>
              <w:t> </w:t>
            </w:r>
            <w:r>
              <w:rPr>
                <w:sz w:val="22"/>
              </w:rPr>
              <w:t>interest</w:t>
            </w:r>
            <w:r>
              <w:rPr>
                <w:spacing w:val="-5"/>
                <w:sz w:val="22"/>
              </w:rPr>
              <w:t> </w:t>
            </w:r>
            <w:r>
              <w:rPr>
                <w:sz w:val="22"/>
              </w:rPr>
              <w:t>as </w:t>
            </w:r>
            <w:r>
              <w:rPr>
                <w:b/>
                <w:sz w:val="22"/>
              </w:rPr>
              <w:t>indicated</w:t>
            </w:r>
            <w:r>
              <w:rPr>
                <w:b/>
                <w:spacing w:val="-4"/>
                <w:sz w:val="22"/>
              </w:rPr>
              <w:t> </w:t>
            </w:r>
            <w:r>
              <w:rPr>
                <w:b/>
                <w:sz w:val="22"/>
              </w:rPr>
              <w:t>in</w:t>
            </w:r>
            <w:r>
              <w:rPr>
                <w:b/>
                <w:spacing w:val="-8"/>
                <w:sz w:val="22"/>
              </w:rPr>
              <w:t> </w:t>
            </w:r>
            <w:r>
              <w:rPr>
                <w:b/>
                <w:sz w:val="22"/>
              </w:rPr>
              <w:t>the</w:t>
            </w:r>
            <w:r>
              <w:rPr>
                <w:b/>
                <w:spacing w:val="-4"/>
                <w:sz w:val="22"/>
              </w:rPr>
              <w:t> </w:t>
            </w:r>
            <w:r>
              <w:rPr>
                <w:b/>
                <w:sz w:val="22"/>
              </w:rPr>
              <w:t>SCC</w:t>
            </w:r>
            <w:r>
              <w:rPr>
                <w:b/>
                <w:spacing w:val="-1"/>
                <w:sz w:val="22"/>
              </w:rPr>
              <w:t> </w:t>
            </w:r>
            <w:r>
              <w:rPr>
                <w:sz w:val="22"/>
              </w:rPr>
              <w:t>on</w:t>
            </w:r>
            <w:r>
              <w:rPr>
                <w:spacing w:val="-6"/>
                <w:sz w:val="22"/>
              </w:rPr>
              <w:t> </w:t>
            </w:r>
            <w:r>
              <w:rPr>
                <w:sz w:val="22"/>
              </w:rPr>
              <w:t>the</w:t>
            </w:r>
            <w:r>
              <w:rPr>
                <w:spacing w:val="-11"/>
                <w:sz w:val="22"/>
              </w:rPr>
              <w:t> </w:t>
            </w:r>
            <w:r>
              <w:rPr>
                <w:sz w:val="22"/>
              </w:rPr>
              <w:t>late </w:t>
            </w:r>
            <w:r>
              <w:rPr>
                <w:spacing w:val="-2"/>
                <w:sz w:val="22"/>
              </w:rPr>
              <w:t>payment</w:t>
            </w:r>
            <w:r>
              <w:rPr>
                <w:spacing w:val="-12"/>
                <w:sz w:val="22"/>
              </w:rPr>
              <w:t> </w:t>
            </w:r>
            <w:r>
              <w:rPr>
                <w:spacing w:val="-2"/>
                <w:sz w:val="22"/>
              </w:rPr>
              <w:t>in</w:t>
            </w:r>
            <w:r>
              <w:rPr>
                <w:spacing w:val="-12"/>
                <w:sz w:val="22"/>
              </w:rPr>
              <w:t> </w:t>
            </w:r>
            <w:r>
              <w:rPr>
                <w:spacing w:val="-2"/>
                <w:sz w:val="22"/>
              </w:rPr>
              <w:t>the</w:t>
            </w:r>
            <w:r>
              <w:rPr>
                <w:spacing w:val="-12"/>
                <w:sz w:val="22"/>
              </w:rPr>
              <w:t> </w:t>
            </w:r>
            <w:r>
              <w:rPr>
                <w:spacing w:val="-2"/>
                <w:sz w:val="22"/>
              </w:rPr>
              <w:t>next</w:t>
            </w:r>
            <w:r>
              <w:rPr>
                <w:spacing w:val="-7"/>
                <w:sz w:val="22"/>
              </w:rPr>
              <w:t> </w:t>
            </w:r>
            <w:r>
              <w:rPr>
                <w:spacing w:val="-2"/>
                <w:sz w:val="22"/>
              </w:rPr>
              <w:t>payment.</w:t>
            </w:r>
            <w:r>
              <w:rPr>
                <w:spacing w:val="-7"/>
                <w:sz w:val="22"/>
              </w:rPr>
              <w:t> </w:t>
            </w:r>
            <w:r>
              <w:rPr>
                <w:spacing w:val="-2"/>
                <w:sz w:val="22"/>
              </w:rPr>
              <w:t>Interest</w:t>
            </w:r>
            <w:r>
              <w:rPr>
                <w:spacing w:val="-8"/>
                <w:sz w:val="22"/>
              </w:rPr>
              <w:t> </w:t>
            </w:r>
            <w:r>
              <w:rPr>
                <w:spacing w:val="-2"/>
                <w:sz w:val="22"/>
              </w:rPr>
              <w:t>shall</w:t>
            </w:r>
            <w:r>
              <w:rPr>
                <w:spacing w:val="-12"/>
                <w:sz w:val="22"/>
              </w:rPr>
              <w:t> </w:t>
            </w:r>
            <w:r>
              <w:rPr>
                <w:spacing w:val="-2"/>
                <w:sz w:val="22"/>
              </w:rPr>
              <w:t>be</w:t>
            </w:r>
            <w:r>
              <w:rPr>
                <w:spacing w:val="-12"/>
                <w:sz w:val="22"/>
              </w:rPr>
              <w:t> </w:t>
            </w:r>
            <w:r>
              <w:rPr>
                <w:spacing w:val="-2"/>
                <w:sz w:val="22"/>
              </w:rPr>
              <w:t>calculated</w:t>
            </w:r>
            <w:r>
              <w:rPr>
                <w:spacing w:val="-8"/>
                <w:sz w:val="22"/>
              </w:rPr>
              <w:t> </w:t>
            </w:r>
            <w:r>
              <w:rPr>
                <w:spacing w:val="-2"/>
                <w:sz w:val="22"/>
              </w:rPr>
              <w:t>from</w:t>
            </w:r>
            <w:r>
              <w:rPr>
                <w:spacing w:val="-12"/>
                <w:sz w:val="22"/>
              </w:rPr>
              <w:t> </w:t>
            </w:r>
            <w:r>
              <w:rPr>
                <w:spacing w:val="-2"/>
                <w:sz w:val="22"/>
              </w:rPr>
              <w:t>the</w:t>
            </w:r>
            <w:r>
              <w:rPr>
                <w:spacing w:val="-6"/>
                <w:sz w:val="22"/>
              </w:rPr>
              <w:t> </w:t>
            </w:r>
            <w:r>
              <w:rPr>
                <w:spacing w:val="-2"/>
                <w:sz w:val="22"/>
              </w:rPr>
              <w:t>date</w:t>
            </w:r>
            <w:r>
              <w:rPr>
                <w:spacing w:val="-10"/>
                <w:sz w:val="22"/>
              </w:rPr>
              <w:t> </w:t>
            </w:r>
            <w:r>
              <w:rPr>
                <w:spacing w:val="-2"/>
                <w:sz w:val="22"/>
              </w:rPr>
              <w:t>by</w:t>
            </w:r>
            <w:r>
              <w:rPr>
                <w:spacing w:val="-9"/>
                <w:sz w:val="22"/>
              </w:rPr>
              <w:t> </w:t>
            </w:r>
            <w:r>
              <w:rPr>
                <w:spacing w:val="-2"/>
                <w:sz w:val="22"/>
              </w:rPr>
              <w:t>which</w:t>
            </w:r>
            <w:r>
              <w:rPr>
                <w:spacing w:val="-4"/>
                <w:sz w:val="22"/>
              </w:rPr>
              <w:t> </w:t>
            </w:r>
            <w:r>
              <w:rPr>
                <w:spacing w:val="-2"/>
                <w:sz w:val="22"/>
              </w:rPr>
              <w:t>the </w:t>
            </w:r>
            <w:r>
              <w:rPr>
                <w:sz w:val="22"/>
              </w:rPr>
              <w:t>payment should</w:t>
            </w:r>
            <w:r>
              <w:rPr>
                <w:spacing w:val="-1"/>
                <w:sz w:val="22"/>
              </w:rPr>
              <w:t> </w:t>
            </w:r>
            <w:r>
              <w:rPr>
                <w:sz w:val="22"/>
              </w:rPr>
              <w:t>have</w:t>
            </w:r>
            <w:r>
              <w:rPr>
                <w:spacing w:val="-3"/>
                <w:sz w:val="22"/>
              </w:rPr>
              <w:t> </w:t>
            </w:r>
            <w:r>
              <w:rPr>
                <w:sz w:val="22"/>
              </w:rPr>
              <w:t>been made</w:t>
            </w:r>
            <w:r>
              <w:rPr>
                <w:spacing w:val="-3"/>
                <w:sz w:val="22"/>
              </w:rPr>
              <w:t> </w:t>
            </w:r>
            <w:r>
              <w:rPr>
                <w:sz w:val="22"/>
              </w:rPr>
              <w:t>up</w:t>
            </w:r>
            <w:r>
              <w:rPr>
                <w:spacing w:val="-6"/>
                <w:sz w:val="22"/>
              </w:rPr>
              <w:t> </w:t>
            </w:r>
            <w:r>
              <w:rPr>
                <w:sz w:val="22"/>
              </w:rPr>
              <w:t>to</w:t>
            </w:r>
            <w:r>
              <w:rPr>
                <w:spacing w:val="-6"/>
                <w:sz w:val="22"/>
              </w:rPr>
              <w:t> </w:t>
            </w:r>
            <w:r>
              <w:rPr>
                <w:sz w:val="22"/>
              </w:rPr>
              <w:t>the</w:t>
            </w:r>
            <w:r>
              <w:rPr>
                <w:spacing w:val="-3"/>
                <w:sz w:val="22"/>
              </w:rPr>
              <w:t> </w:t>
            </w:r>
            <w:r>
              <w:rPr>
                <w:sz w:val="22"/>
              </w:rPr>
              <w:t>date</w:t>
            </w:r>
            <w:r>
              <w:rPr>
                <w:spacing w:val="-3"/>
                <w:sz w:val="22"/>
              </w:rPr>
              <w:t> </w:t>
            </w:r>
            <w:r>
              <w:rPr>
                <w:sz w:val="22"/>
              </w:rPr>
              <w:t>when</w:t>
            </w:r>
            <w:r>
              <w:rPr>
                <w:spacing w:val="-1"/>
                <w:sz w:val="22"/>
              </w:rPr>
              <w:t> </w:t>
            </w:r>
            <w:r>
              <w:rPr>
                <w:sz w:val="22"/>
              </w:rPr>
              <w:t>the late</w:t>
            </w:r>
            <w:r>
              <w:rPr>
                <w:spacing w:val="-9"/>
                <w:sz w:val="22"/>
              </w:rPr>
              <w:t> </w:t>
            </w:r>
            <w:r>
              <w:rPr>
                <w:sz w:val="22"/>
              </w:rPr>
              <w:t>payment is made.</w:t>
            </w:r>
          </w:p>
        </w:tc>
      </w:tr>
      <w:tr>
        <w:trPr>
          <w:trHeight w:val="1483" w:hRule="atLeast"/>
        </w:trPr>
        <w:tc>
          <w:tcPr>
            <w:tcW w:w="1729" w:type="dxa"/>
            <w:vMerge/>
            <w:tcBorders>
              <w:top w:val="nil"/>
            </w:tcBorders>
          </w:tcPr>
          <w:p>
            <w:pPr>
              <w:rPr>
                <w:sz w:val="2"/>
                <w:szCs w:val="2"/>
              </w:rPr>
            </w:pPr>
          </w:p>
        </w:tc>
        <w:tc>
          <w:tcPr>
            <w:tcW w:w="7837" w:type="dxa"/>
          </w:tcPr>
          <w:p>
            <w:pPr>
              <w:pStyle w:val="TableParagraph"/>
              <w:spacing w:before="7"/>
              <w:rPr>
                <w:sz w:val="22"/>
              </w:rPr>
            </w:pPr>
          </w:p>
          <w:p>
            <w:pPr>
              <w:pStyle w:val="TableParagraph"/>
              <w:spacing w:line="266" w:lineRule="auto"/>
              <w:ind w:left="542" w:right="109" w:hanging="433"/>
              <w:jc w:val="both"/>
              <w:rPr>
                <w:sz w:val="22"/>
              </w:rPr>
            </w:pPr>
            <w:r>
              <w:rPr>
                <w:sz w:val="22"/>
              </w:rPr>
              <w:t>49.2</w:t>
            </w:r>
            <w:r>
              <w:rPr>
                <w:spacing w:val="40"/>
                <w:sz w:val="22"/>
              </w:rPr>
              <w:t> </w:t>
            </w:r>
            <w:r>
              <w:rPr>
                <w:sz w:val="22"/>
              </w:rPr>
              <w:t>If</w:t>
            </w:r>
            <w:r>
              <w:rPr>
                <w:spacing w:val="37"/>
                <w:sz w:val="22"/>
              </w:rPr>
              <w:t> </w:t>
            </w:r>
            <w:r>
              <w:rPr>
                <w:sz w:val="22"/>
              </w:rPr>
              <w:t>an</w:t>
            </w:r>
            <w:r>
              <w:rPr>
                <w:spacing w:val="39"/>
                <w:sz w:val="22"/>
              </w:rPr>
              <w:t> </w:t>
            </w:r>
            <w:r>
              <w:rPr>
                <w:sz w:val="22"/>
              </w:rPr>
              <w:t>amount</w:t>
            </w:r>
            <w:r>
              <w:rPr>
                <w:spacing w:val="40"/>
                <w:sz w:val="22"/>
              </w:rPr>
              <w:t> </w:t>
            </w:r>
            <w:r>
              <w:rPr>
                <w:sz w:val="22"/>
              </w:rPr>
              <w:t>certified</w:t>
            </w:r>
            <w:r>
              <w:rPr>
                <w:spacing w:val="40"/>
                <w:sz w:val="22"/>
              </w:rPr>
              <w:t> </w:t>
            </w:r>
            <w:r>
              <w:rPr>
                <w:sz w:val="22"/>
              </w:rPr>
              <w:t>is</w:t>
            </w:r>
            <w:r>
              <w:rPr>
                <w:spacing w:val="40"/>
                <w:sz w:val="22"/>
              </w:rPr>
              <w:t> </w:t>
            </w:r>
            <w:r>
              <w:rPr>
                <w:sz w:val="22"/>
              </w:rPr>
              <w:t>increased</w:t>
            </w:r>
            <w:r>
              <w:rPr>
                <w:spacing w:val="40"/>
                <w:sz w:val="22"/>
              </w:rPr>
              <w:t> </w:t>
            </w:r>
            <w:r>
              <w:rPr>
                <w:sz w:val="22"/>
              </w:rPr>
              <w:t>in</w:t>
            </w:r>
            <w:r>
              <w:rPr>
                <w:spacing w:val="39"/>
                <w:sz w:val="22"/>
              </w:rPr>
              <w:t> </w:t>
            </w:r>
            <w:r>
              <w:rPr>
                <w:sz w:val="22"/>
              </w:rPr>
              <w:t>a</w:t>
            </w:r>
            <w:r>
              <w:rPr>
                <w:spacing w:val="40"/>
                <w:sz w:val="22"/>
              </w:rPr>
              <w:t> </w:t>
            </w:r>
            <w:r>
              <w:rPr>
                <w:sz w:val="22"/>
              </w:rPr>
              <w:t>later</w:t>
            </w:r>
            <w:r>
              <w:rPr>
                <w:spacing w:val="40"/>
                <w:sz w:val="22"/>
              </w:rPr>
              <w:t> </w:t>
            </w:r>
            <w:r>
              <w:rPr>
                <w:sz w:val="22"/>
              </w:rPr>
              <w:t>certificate</w:t>
            </w:r>
            <w:r>
              <w:rPr>
                <w:spacing w:val="40"/>
                <w:sz w:val="22"/>
              </w:rPr>
              <w:t> </w:t>
            </w:r>
            <w:r>
              <w:rPr>
                <w:sz w:val="22"/>
              </w:rPr>
              <w:t>or</w:t>
            </w:r>
            <w:r>
              <w:rPr>
                <w:spacing w:val="40"/>
                <w:sz w:val="22"/>
              </w:rPr>
              <w:t> </w:t>
            </w:r>
            <w:r>
              <w:rPr>
                <w:sz w:val="22"/>
              </w:rPr>
              <w:t>as</w:t>
            </w:r>
            <w:r>
              <w:rPr>
                <w:spacing w:val="40"/>
                <w:sz w:val="22"/>
              </w:rPr>
              <w:t> </w:t>
            </w:r>
            <w:r>
              <w:rPr>
                <w:sz w:val="22"/>
              </w:rPr>
              <w:t>a</w:t>
            </w:r>
            <w:r>
              <w:rPr>
                <w:spacing w:val="40"/>
                <w:sz w:val="22"/>
              </w:rPr>
              <w:t> </w:t>
            </w:r>
            <w:r>
              <w:rPr>
                <w:sz w:val="22"/>
              </w:rPr>
              <w:t>result</w:t>
            </w:r>
            <w:r>
              <w:rPr>
                <w:spacing w:val="40"/>
                <w:sz w:val="22"/>
              </w:rPr>
              <w:t> </w:t>
            </w:r>
            <w:r>
              <w:rPr>
                <w:sz w:val="22"/>
              </w:rPr>
              <w:t>of</w:t>
            </w:r>
            <w:r>
              <w:rPr>
                <w:spacing w:val="37"/>
                <w:sz w:val="22"/>
              </w:rPr>
              <w:t> </w:t>
            </w:r>
            <w:r>
              <w:rPr>
                <w:sz w:val="22"/>
              </w:rPr>
              <w:t>an award by an Arbitrator, the Contractor shall be paid interest upon the delayed payment as set out in this clause. Interest shall be calculated from the date upon which the</w:t>
            </w:r>
            <w:r>
              <w:rPr>
                <w:spacing w:val="-1"/>
                <w:sz w:val="22"/>
              </w:rPr>
              <w:t> </w:t>
            </w:r>
            <w:r>
              <w:rPr>
                <w:sz w:val="22"/>
              </w:rPr>
              <w:t>increased amount would have</w:t>
            </w:r>
            <w:r>
              <w:rPr>
                <w:spacing w:val="-1"/>
                <w:sz w:val="22"/>
              </w:rPr>
              <w:t> </w:t>
            </w:r>
            <w:r>
              <w:rPr>
                <w:sz w:val="22"/>
              </w:rPr>
              <w:t>been certified in the</w:t>
            </w:r>
            <w:r>
              <w:rPr>
                <w:spacing w:val="-7"/>
                <w:sz w:val="22"/>
              </w:rPr>
              <w:t> </w:t>
            </w:r>
            <w:r>
              <w:rPr>
                <w:sz w:val="22"/>
              </w:rPr>
              <w:t>absence</w:t>
            </w:r>
            <w:r>
              <w:rPr>
                <w:spacing w:val="-7"/>
                <w:sz w:val="22"/>
              </w:rPr>
              <w:t> </w:t>
            </w:r>
            <w:r>
              <w:rPr>
                <w:sz w:val="22"/>
              </w:rPr>
              <w:t>of dispute.</w:t>
            </w:r>
          </w:p>
        </w:tc>
      </w:tr>
      <w:tr>
        <w:trPr>
          <w:trHeight w:val="998" w:hRule="atLeast"/>
        </w:trPr>
        <w:tc>
          <w:tcPr>
            <w:tcW w:w="1729" w:type="dxa"/>
            <w:vMerge/>
            <w:tcBorders>
              <w:top w:val="nil"/>
            </w:tcBorders>
          </w:tcPr>
          <w:p>
            <w:pPr>
              <w:rPr>
                <w:sz w:val="2"/>
                <w:szCs w:val="2"/>
              </w:rPr>
            </w:pPr>
          </w:p>
        </w:tc>
        <w:tc>
          <w:tcPr>
            <w:tcW w:w="7837" w:type="dxa"/>
          </w:tcPr>
          <w:p>
            <w:pPr>
              <w:pStyle w:val="TableParagraph"/>
              <w:spacing w:before="121"/>
              <w:ind w:left="542" w:right="89" w:hanging="433"/>
              <w:jc w:val="both"/>
              <w:rPr>
                <w:sz w:val="22"/>
              </w:rPr>
            </w:pPr>
            <w:r>
              <w:rPr>
                <w:sz w:val="22"/>
              </w:rPr>
              <w:t>49.3</w:t>
            </w:r>
            <w:r>
              <w:rPr>
                <w:spacing w:val="-9"/>
                <w:sz w:val="22"/>
              </w:rPr>
              <w:t> </w:t>
            </w:r>
            <w:r>
              <w:rPr>
                <w:sz w:val="22"/>
              </w:rPr>
              <w:t>Items</w:t>
            </w:r>
            <w:r>
              <w:rPr>
                <w:spacing w:val="-5"/>
                <w:sz w:val="22"/>
              </w:rPr>
              <w:t> </w:t>
            </w:r>
            <w:r>
              <w:rPr>
                <w:sz w:val="22"/>
              </w:rPr>
              <w:t>of</w:t>
            </w:r>
            <w:r>
              <w:rPr>
                <w:spacing w:val="-11"/>
                <w:sz w:val="22"/>
              </w:rPr>
              <w:t> </w:t>
            </w:r>
            <w:r>
              <w:rPr>
                <w:sz w:val="22"/>
              </w:rPr>
              <w:t>the</w:t>
            </w:r>
            <w:r>
              <w:rPr>
                <w:spacing w:val="-14"/>
                <w:sz w:val="22"/>
              </w:rPr>
              <w:t> </w:t>
            </w:r>
            <w:r>
              <w:rPr>
                <w:sz w:val="22"/>
              </w:rPr>
              <w:t>Works</w:t>
            </w:r>
            <w:r>
              <w:rPr>
                <w:spacing w:val="-9"/>
                <w:sz w:val="22"/>
              </w:rPr>
              <w:t> </w:t>
            </w:r>
            <w:r>
              <w:rPr>
                <w:sz w:val="22"/>
              </w:rPr>
              <w:t>for</w:t>
            </w:r>
            <w:r>
              <w:rPr>
                <w:spacing w:val="-7"/>
                <w:sz w:val="22"/>
              </w:rPr>
              <w:t> </w:t>
            </w:r>
            <w:r>
              <w:rPr>
                <w:sz w:val="22"/>
              </w:rPr>
              <w:t>which</w:t>
            </w:r>
            <w:r>
              <w:rPr>
                <w:spacing w:val="-13"/>
                <w:sz w:val="22"/>
              </w:rPr>
              <w:t> </w:t>
            </w:r>
            <w:r>
              <w:rPr>
                <w:sz w:val="22"/>
              </w:rPr>
              <w:t>no</w:t>
            </w:r>
            <w:r>
              <w:rPr>
                <w:spacing w:val="-13"/>
                <w:sz w:val="22"/>
              </w:rPr>
              <w:t> </w:t>
            </w:r>
            <w:r>
              <w:rPr>
                <w:sz w:val="22"/>
              </w:rPr>
              <w:t>rate</w:t>
            </w:r>
            <w:r>
              <w:rPr>
                <w:spacing w:val="-14"/>
                <w:sz w:val="22"/>
              </w:rPr>
              <w:t> </w:t>
            </w:r>
            <w:r>
              <w:rPr>
                <w:sz w:val="22"/>
              </w:rPr>
              <w:t>or</w:t>
            </w:r>
            <w:r>
              <w:rPr>
                <w:spacing w:val="-7"/>
                <w:sz w:val="22"/>
              </w:rPr>
              <w:t> </w:t>
            </w:r>
            <w:r>
              <w:rPr>
                <w:sz w:val="22"/>
              </w:rPr>
              <w:t>price</w:t>
            </w:r>
            <w:r>
              <w:rPr>
                <w:spacing w:val="-14"/>
                <w:sz w:val="22"/>
              </w:rPr>
              <w:t> </w:t>
            </w:r>
            <w:r>
              <w:rPr>
                <w:sz w:val="22"/>
              </w:rPr>
              <w:t>has</w:t>
            </w:r>
            <w:r>
              <w:rPr>
                <w:spacing w:val="-9"/>
                <w:sz w:val="22"/>
              </w:rPr>
              <w:t> </w:t>
            </w:r>
            <w:r>
              <w:rPr>
                <w:sz w:val="22"/>
              </w:rPr>
              <w:t>been</w:t>
            </w:r>
            <w:r>
              <w:rPr>
                <w:spacing w:val="-9"/>
                <w:sz w:val="22"/>
              </w:rPr>
              <w:t> </w:t>
            </w:r>
            <w:r>
              <w:rPr>
                <w:sz w:val="22"/>
              </w:rPr>
              <w:t>entered</w:t>
            </w:r>
            <w:r>
              <w:rPr>
                <w:spacing w:val="-13"/>
                <w:sz w:val="22"/>
              </w:rPr>
              <w:t> </w:t>
            </w:r>
            <w:r>
              <w:rPr>
                <w:sz w:val="22"/>
              </w:rPr>
              <w:t>in</w:t>
            </w:r>
            <w:r>
              <w:rPr>
                <w:spacing w:val="-8"/>
                <w:sz w:val="22"/>
              </w:rPr>
              <w:t> </w:t>
            </w:r>
            <w:r>
              <w:rPr>
                <w:sz w:val="22"/>
              </w:rPr>
              <w:t>BOQ</w:t>
            </w:r>
            <w:r>
              <w:rPr>
                <w:spacing w:val="-10"/>
                <w:sz w:val="22"/>
              </w:rPr>
              <w:t> </w:t>
            </w:r>
            <w:r>
              <w:rPr>
                <w:sz w:val="22"/>
              </w:rPr>
              <w:t>shall</w:t>
            </w:r>
            <w:r>
              <w:rPr>
                <w:spacing w:val="-12"/>
                <w:sz w:val="22"/>
              </w:rPr>
              <w:t> </w:t>
            </w:r>
            <w:r>
              <w:rPr>
                <w:sz w:val="22"/>
              </w:rPr>
              <w:t>not</w:t>
            </w:r>
            <w:r>
              <w:rPr>
                <w:spacing w:val="-8"/>
                <w:sz w:val="22"/>
              </w:rPr>
              <w:t> </w:t>
            </w:r>
            <w:r>
              <w:rPr>
                <w:sz w:val="22"/>
              </w:rPr>
              <w:t>be paid</w:t>
            </w:r>
            <w:r>
              <w:rPr>
                <w:spacing w:val="-8"/>
                <w:sz w:val="22"/>
              </w:rPr>
              <w:t> </w:t>
            </w:r>
            <w:r>
              <w:rPr>
                <w:sz w:val="22"/>
              </w:rPr>
              <w:t>for</w:t>
            </w:r>
            <w:r>
              <w:rPr>
                <w:spacing w:val="-2"/>
                <w:sz w:val="22"/>
              </w:rPr>
              <w:t> </w:t>
            </w:r>
            <w:r>
              <w:rPr>
                <w:sz w:val="22"/>
              </w:rPr>
              <w:t>by</w:t>
            </w:r>
            <w:r>
              <w:rPr>
                <w:spacing w:val="-8"/>
                <w:sz w:val="22"/>
              </w:rPr>
              <w:t> </w:t>
            </w:r>
            <w:r>
              <w:rPr>
                <w:sz w:val="22"/>
              </w:rPr>
              <w:t>the</w:t>
            </w:r>
            <w:r>
              <w:rPr>
                <w:spacing w:val="-10"/>
                <w:sz w:val="22"/>
              </w:rPr>
              <w:t> </w:t>
            </w:r>
            <w:r>
              <w:rPr>
                <w:sz w:val="22"/>
              </w:rPr>
              <w:t>Employer</w:t>
            </w:r>
            <w:r>
              <w:rPr>
                <w:spacing w:val="-2"/>
                <w:sz w:val="22"/>
              </w:rPr>
              <w:t> </w:t>
            </w:r>
            <w:r>
              <w:rPr>
                <w:sz w:val="22"/>
              </w:rPr>
              <w:t>and</w:t>
            </w:r>
            <w:r>
              <w:rPr>
                <w:spacing w:val="-8"/>
                <w:sz w:val="22"/>
              </w:rPr>
              <w:t> </w:t>
            </w:r>
            <w:r>
              <w:rPr>
                <w:sz w:val="22"/>
              </w:rPr>
              <w:t>shall</w:t>
            </w:r>
            <w:r>
              <w:rPr>
                <w:spacing w:val="-8"/>
                <w:sz w:val="22"/>
              </w:rPr>
              <w:t> </w:t>
            </w:r>
            <w:r>
              <w:rPr>
                <w:sz w:val="22"/>
              </w:rPr>
              <w:t>be</w:t>
            </w:r>
            <w:r>
              <w:rPr>
                <w:spacing w:val="-10"/>
                <w:sz w:val="22"/>
              </w:rPr>
              <w:t> </w:t>
            </w:r>
            <w:r>
              <w:rPr>
                <w:sz w:val="22"/>
              </w:rPr>
              <w:t>deemed</w:t>
            </w:r>
            <w:r>
              <w:rPr>
                <w:spacing w:val="-5"/>
                <w:sz w:val="22"/>
              </w:rPr>
              <w:t> </w:t>
            </w:r>
            <w:r>
              <w:rPr>
                <w:sz w:val="22"/>
              </w:rPr>
              <w:t>covered</w:t>
            </w:r>
            <w:r>
              <w:rPr>
                <w:spacing w:val="-5"/>
                <w:sz w:val="22"/>
              </w:rPr>
              <w:t> </w:t>
            </w:r>
            <w:r>
              <w:rPr>
                <w:sz w:val="22"/>
              </w:rPr>
              <w:t>by</w:t>
            </w:r>
            <w:r>
              <w:rPr>
                <w:spacing w:val="-5"/>
                <w:sz w:val="22"/>
              </w:rPr>
              <w:t> </w:t>
            </w:r>
            <w:r>
              <w:rPr>
                <w:sz w:val="22"/>
              </w:rPr>
              <w:t>other</w:t>
            </w:r>
            <w:r>
              <w:rPr>
                <w:spacing w:val="-2"/>
                <w:sz w:val="22"/>
              </w:rPr>
              <w:t> </w:t>
            </w:r>
            <w:r>
              <w:rPr>
                <w:sz w:val="22"/>
              </w:rPr>
              <w:t>rates</w:t>
            </w:r>
            <w:r>
              <w:rPr>
                <w:spacing w:val="-5"/>
                <w:sz w:val="22"/>
              </w:rPr>
              <w:t> </w:t>
            </w:r>
            <w:r>
              <w:rPr>
                <w:sz w:val="22"/>
              </w:rPr>
              <w:t>and</w:t>
            </w:r>
            <w:r>
              <w:rPr>
                <w:spacing w:val="-8"/>
                <w:sz w:val="22"/>
              </w:rPr>
              <w:t> </w:t>
            </w:r>
            <w:r>
              <w:rPr>
                <w:sz w:val="22"/>
              </w:rPr>
              <w:t>prices</w:t>
            </w:r>
            <w:r>
              <w:rPr>
                <w:spacing w:val="-5"/>
                <w:sz w:val="22"/>
              </w:rPr>
              <w:t> </w:t>
            </w:r>
            <w:r>
              <w:rPr>
                <w:sz w:val="22"/>
              </w:rPr>
              <w:t>in the</w:t>
            </w:r>
            <w:r>
              <w:rPr>
                <w:spacing w:val="-14"/>
                <w:sz w:val="22"/>
              </w:rPr>
              <w:t> </w:t>
            </w:r>
            <w:r>
              <w:rPr>
                <w:sz w:val="22"/>
              </w:rPr>
              <w:t>Contract.</w:t>
            </w:r>
          </w:p>
        </w:tc>
      </w:tr>
      <w:tr>
        <w:trPr>
          <w:trHeight w:val="3480" w:hRule="atLeast"/>
        </w:trPr>
        <w:tc>
          <w:tcPr>
            <w:tcW w:w="1729" w:type="dxa"/>
          </w:tcPr>
          <w:p>
            <w:pPr>
              <w:pStyle w:val="TableParagraph"/>
              <w:spacing w:line="273" w:lineRule="auto"/>
              <w:ind w:left="379" w:right="110" w:hanging="269"/>
              <w:rPr>
                <w:sz w:val="22"/>
              </w:rPr>
            </w:pPr>
            <w:bookmarkStart w:name="_bookmark54" w:id="160"/>
            <w:bookmarkEnd w:id="160"/>
            <w:r>
              <w:rPr/>
            </w:r>
            <w:r>
              <w:rPr>
                <w:spacing w:val="-2"/>
                <w:sz w:val="22"/>
              </w:rPr>
              <w:t>50.Compensatio </w:t>
            </w:r>
            <w:r>
              <w:rPr>
                <w:sz w:val="22"/>
              </w:rPr>
              <w:t>n Events</w:t>
            </w:r>
          </w:p>
        </w:tc>
        <w:tc>
          <w:tcPr>
            <w:tcW w:w="7837" w:type="dxa"/>
          </w:tcPr>
          <w:p>
            <w:pPr>
              <w:pStyle w:val="TableParagraph"/>
              <w:numPr>
                <w:ilvl w:val="1"/>
                <w:numId w:val="56"/>
              </w:numPr>
              <w:tabs>
                <w:tab w:pos="539" w:val="left" w:leader="none"/>
              </w:tabs>
              <w:spacing w:line="240" w:lineRule="auto" w:before="121" w:after="0"/>
              <w:ind w:left="539" w:right="0" w:hanging="430"/>
              <w:jc w:val="left"/>
              <w:rPr>
                <w:sz w:val="22"/>
              </w:rPr>
            </w:pPr>
            <w:r>
              <w:rPr>
                <w:spacing w:val="-2"/>
                <w:sz w:val="22"/>
              </w:rPr>
              <w:t>The</w:t>
            </w:r>
            <w:r>
              <w:rPr>
                <w:spacing w:val="-11"/>
                <w:sz w:val="22"/>
              </w:rPr>
              <w:t> </w:t>
            </w:r>
            <w:r>
              <w:rPr>
                <w:spacing w:val="-2"/>
                <w:sz w:val="22"/>
              </w:rPr>
              <w:t>following</w:t>
            </w:r>
            <w:r>
              <w:rPr>
                <w:spacing w:val="-4"/>
                <w:sz w:val="22"/>
              </w:rPr>
              <w:t> </w:t>
            </w:r>
            <w:r>
              <w:rPr>
                <w:spacing w:val="-2"/>
                <w:sz w:val="22"/>
              </w:rPr>
              <w:t>shall</w:t>
            </w:r>
            <w:r>
              <w:rPr>
                <w:spacing w:val="-7"/>
                <w:sz w:val="22"/>
              </w:rPr>
              <w:t> </w:t>
            </w:r>
            <w:r>
              <w:rPr>
                <w:spacing w:val="-2"/>
                <w:sz w:val="22"/>
              </w:rPr>
              <w:t>be</w:t>
            </w:r>
            <w:r>
              <w:rPr>
                <w:spacing w:val="-11"/>
                <w:sz w:val="22"/>
              </w:rPr>
              <w:t> </w:t>
            </w:r>
            <w:r>
              <w:rPr>
                <w:spacing w:val="-2"/>
                <w:sz w:val="22"/>
              </w:rPr>
              <w:t>Compensation</w:t>
            </w:r>
            <w:r>
              <w:rPr>
                <w:spacing w:val="-3"/>
                <w:sz w:val="22"/>
              </w:rPr>
              <w:t> </w:t>
            </w:r>
            <w:r>
              <w:rPr>
                <w:spacing w:val="-2"/>
                <w:sz w:val="22"/>
              </w:rPr>
              <w:t>Events:</w:t>
            </w:r>
          </w:p>
          <w:p>
            <w:pPr>
              <w:pStyle w:val="TableParagraph"/>
              <w:numPr>
                <w:ilvl w:val="2"/>
                <w:numId w:val="56"/>
              </w:numPr>
              <w:tabs>
                <w:tab w:pos="866" w:val="left" w:leader="none"/>
                <w:tab w:pos="902" w:val="left" w:leader="none"/>
              </w:tabs>
              <w:spacing w:line="240" w:lineRule="auto" w:before="121" w:after="0"/>
              <w:ind w:left="902" w:right="96" w:hanging="341"/>
              <w:jc w:val="left"/>
              <w:rPr>
                <w:sz w:val="22"/>
              </w:rPr>
            </w:pPr>
            <w:r>
              <w:rPr>
                <w:sz w:val="22"/>
              </w:rPr>
              <w:t>The</w:t>
            </w:r>
            <w:r>
              <w:rPr>
                <w:spacing w:val="-5"/>
                <w:sz w:val="22"/>
              </w:rPr>
              <w:t> </w:t>
            </w:r>
            <w:r>
              <w:rPr>
                <w:sz w:val="22"/>
              </w:rPr>
              <w:t>Employer does not give</w:t>
            </w:r>
            <w:r>
              <w:rPr>
                <w:spacing w:val="-2"/>
                <w:sz w:val="22"/>
              </w:rPr>
              <w:t> </w:t>
            </w:r>
            <w:r>
              <w:rPr>
                <w:sz w:val="22"/>
              </w:rPr>
              <w:t>access</w:t>
            </w:r>
            <w:r>
              <w:rPr>
                <w:spacing w:val="-3"/>
                <w:sz w:val="22"/>
              </w:rPr>
              <w:t> </w:t>
            </w:r>
            <w:r>
              <w:rPr>
                <w:sz w:val="22"/>
              </w:rPr>
              <w:t>to</w:t>
            </w:r>
            <w:r>
              <w:rPr>
                <w:spacing w:val="-8"/>
                <w:sz w:val="22"/>
              </w:rPr>
              <w:t> </w:t>
            </w:r>
            <w:r>
              <w:rPr>
                <w:sz w:val="22"/>
              </w:rPr>
              <w:t>a</w:t>
            </w:r>
            <w:r>
              <w:rPr>
                <w:spacing w:val="-2"/>
                <w:sz w:val="22"/>
              </w:rPr>
              <w:t> </w:t>
            </w:r>
            <w:r>
              <w:rPr>
                <w:sz w:val="22"/>
              </w:rPr>
              <w:t>part of</w:t>
            </w:r>
            <w:r>
              <w:rPr>
                <w:spacing w:val="-5"/>
                <w:sz w:val="22"/>
              </w:rPr>
              <w:t> </w:t>
            </w:r>
            <w:r>
              <w:rPr>
                <w:sz w:val="22"/>
              </w:rPr>
              <w:t>the</w:t>
            </w:r>
            <w:r>
              <w:rPr>
                <w:spacing w:val="-5"/>
                <w:sz w:val="22"/>
              </w:rPr>
              <w:t> </w:t>
            </w:r>
            <w:r>
              <w:rPr>
                <w:sz w:val="22"/>
              </w:rPr>
              <w:t>Site</w:t>
            </w:r>
            <w:r>
              <w:rPr>
                <w:spacing w:val="-5"/>
                <w:sz w:val="22"/>
              </w:rPr>
              <w:t> </w:t>
            </w:r>
            <w:r>
              <w:rPr>
                <w:sz w:val="22"/>
              </w:rPr>
              <w:t>by the</w:t>
            </w:r>
            <w:r>
              <w:rPr>
                <w:spacing w:val="-9"/>
                <w:sz w:val="22"/>
              </w:rPr>
              <w:t> </w:t>
            </w:r>
            <w:r>
              <w:rPr>
                <w:sz w:val="22"/>
              </w:rPr>
              <w:t>Site</w:t>
            </w:r>
            <w:r>
              <w:rPr>
                <w:spacing w:val="-5"/>
                <w:sz w:val="22"/>
              </w:rPr>
              <w:t> </w:t>
            </w:r>
            <w:r>
              <w:rPr>
                <w:sz w:val="22"/>
              </w:rPr>
              <w:t>Possession Date pursuant to GCC 26.1.</w:t>
            </w:r>
          </w:p>
          <w:p>
            <w:pPr>
              <w:pStyle w:val="TableParagraph"/>
              <w:numPr>
                <w:ilvl w:val="2"/>
                <w:numId w:val="56"/>
              </w:numPr>
              <w:tabs>
                <w:tab w:pos="862" w:val="left" w:leader="none"/>
                <w:tab w:pos="902" w:val="left" w:leader="none"/>
              </w:tabs>
              <w:spacing w:line="268" w:lineRule="auto" w:before="137" w:after="0"/>
              <w:ind w:left="902" w:right="102" w:hanging="341"/>
              <w:jc w:val="left"/>
              <w:rPr>
                <w:sz w:val="22"/>
              </w:rPr>
            </w:pPr>
            <w:r>
              <w:rPr>
                <w:sz w:val="22"/>
              </w:rPr>
              <w:t>The</w:t>
            </w:r>
            <w:r>
              <w:rPr>
                <w:spacing w:val="-14"/>
                <w:sz w:val="22"/>
              </w:rPr>
              <w:t> </w:t>
            </w:r>
            <w:r>
              <w:rPr>
                <w:sz w:val="22"/>
              </w:rPr>
              <w:t>Employer</w:t>
            </w:r>
            <w:r>
              <w:rPr>
                <w:spacing w:val="-14"/>
                <w:sz w:val="22"/>
              </w:rPr>
              <w:t> </w:t>
            </w:r>
            <w:r>
              <w:rPr>
                <w:sz w:val="22"/>
              </w:rPr>
              <w:t>modifies</w:t>
            </w:r>
            <w:r>
              <w:rPr>
                <w:spacing w:val="-14"/>
                <w:sz w:val="22"/>
              </w:rPr>
              <w:t> </w:t>
            </w:r>
            <w:r>
              <w:rPr>
                <w:sz w:val="22"/>
              </w:rPr>
              <w:t>the</w:t>
            </w:r>
            <w:r>
              <w:rPr>
                <w:spacing w:val="-13"/>
                <w:sz w:val="22"/>
              </w:rPr>
              <w:t> </w:t>
            </w:r>
            <w:r>
              <w:rPr>
                <w:sz w:val="22"/>
              </w:rPr>
              <w:t>Schedule</w:t>
            </w:r>
            <w:r>
              <w:rPr>
                <w:spacing w:val="-14"/>
                <w:sz w:val="22"/>
              </w:rPr>
              <w:t> </w:t>
            </w:r>
            <w:r>
              <w:rPr>
                <w:sz w:val="22"/>
              </w:rPr>
              <w:t>of</w:t>
            </w:r>
            <w:r>
              <w:rPr>
                <w:spacing w:val="-14"/>
                <w:sz w:val="22"/>
              </w:rPr>
              <w:t> </w:t>
            </w:r>
            <w:r>
              <w:rPr>
                <w:sz w:val="22"/>
              </w:rPr>
              <w:t>Other</w:t>
            </w:r>
            <w:r>
              <w:rPr>
                <w:spacing w:val="-14"/>
                <w:sz w:val="22"/>
              </w:rPr>
              <w:t> </w:t>
            </w:r>
            <w:r>
              <w:rPr>
                <w:sz w:val="22"/>
              </w:rPr>
              <w:t>Contractors</w:t>
            </w:r>
            <w:r>
              <w:rPr>
                <w:spacing w:val="-8"/>
                <w:sz w:val="22"/>
              </w:rPr>
              <w:t> </w:t>
            </w:r>
            <w:r>
              <w:rPr>
                <w:sz w:val="22"/>
              </w:rPr>
              <w:t>in</w:t>
            </w:r>
            <w:r>
              <w:rPr>
                <w:spacing w:val="-14"/>
                <w:sz w:val="22"/>
              </w:rPr>
              <w:t> </w:t>
            </w:r>
            <w:r>
              <w:rPr>
                <w:sz w:val="22"/>
              </w:rPr>
              <w:t>a</w:t>
            </w:r>
            <w:r>
              <w:rPr>
                <w:spacing w:val="-8"/>
                <w:sz w:val="22"/>
              </w:rPr>
              <w:t> </w:t>
            </w:r>
            <w:r>
              <w:rPr>
                <w:sz w:val="22"/>
              </w:rPr>
              <w:t>way</w:t>
            </w:r>
            <w:r>
              <w:rPr>
                <w:spacing w:val="-14"/>
                <w:sz w:val="22"/>
              </w:rPr>
              <w:t> </w:t>
            </w:r>
            <w:r>
              <w:rPr>
                <w:sz w:val="22"/>
              </w:rPr>
              <w:t>that</w:t>
            </w:r>
            <w:r>
              <w:rPr>
                <w:spacing w:val="-14"/>
                <w:sz w:val="22"/>
              </w:rPr>
              <w:t> </w:t>
            </w:r>
            <w:r>
              <w:rPr>
                <w:sz w:val="22"/>
              </w:rPr>
              <w:t>affects the work of the Contractor under the Contract.</w:t>
            </w:r>
          </w:p>
          <w:p>
            <w:pPr>
              <w:pStyle w:val="TableParagraph"/>
              <w:numPr>
                <w:ilvl w:val="2"/>
                <w:numId w:val="56"/>
              </w:numPr>
              <w:tabs>
                <w:tab w:pos="902" w:val="left" w:leader="none"/>
                <w:tab w:pos="957" w:val="left" w:leader="none"/>
              </w:tabs>
              <w:spacing w:line="264" w:lineRule="auto" w:before="116" w:after="0"/>
              <w:ind w:left="902" w:right="122" w:hanging="341"/>
              <w:jc w:val="left"/>
              <w:rPr>
                <w:sz w:val="22"/>
              </w:rPr>
            </w:pPr>
            <w:r>
              <w:rPr>
                <w:sz w:val="22"/>
              </w:rPr>
              <w:t>The</w:t>
            </w:r>
            <w:r>
              <w:rPr>
                <w:spacing w:val="40"/>
                <w:sz w:val="22"/>
              </w:rPr>
              <w:t>  </w:t>
            </w:r>
            <w:r>
              <w:rPr>
                <w:sz w:val="22"/>
              </w:rPr>
              <w:t>Project</w:t>
            </w:r>
            <w:r>
              <w:rPr>
                <w:spacing w:val="80"/>
                <w:sz w:val="22"/>
              </w:rPr>
              <w:t> </w:t>
            </w:r>
            <w:r>
              <w:rPr>
                <w:sz w:val="22"/>
              </w:rPr>
              <w:t>Manager</w:t>
            </w:r>
            <w:r>
              <w:rPr>
                <w:spacing w:val="80"/>
                <w:sz w:val="22"/>
              </w:rPr>
              <w:t> </w:t>
            </w:r>
            <w:r>
              <w:rPr>
                <w:sz w:val="22"/>
              </w:rPr>
              <w:t>orders</w:t>
            </w:r>
            <w:r>
              <w:rPr>
                <w:spacing w:val="80"/>
                <w:sz w:val="22"/>
              </w:rPr>
              <w:t> </w:t>
            </w:r>
            <w:r>
              <w:rPr>
                <w:sz w:val="22"/>
              </w:rPr>
              <w:t>a</w:t>
            </w:r>
            <w:r>
              <w:rPr>
                <w:spacing w:val="80"/>
                <w:sz w:val="22"/>
              </w:rPr>
              <w:t> </w:t>
            </w:r>
            <w:r>
              <w:rPr>
                <w:sz w:val="22"/>
              </w:rPr>
              <w:t>delay</w:t>
            </w:r>
            <w:r>
              <w:rPr>
                <w:spacing w:val="80"/>
                <w:sz w:val="22"/>
              </w:rPr>
              <w:t> </w:t>
            </w:r>
            <w:r>
              <w:rPr>
                <w:sz w:val="22"/>
              </w:rPr>
              <w:t>or</w:t>
            </w:r>
            <w:r>
              <w:rPr>
                <w:spacing w:val="80"/>
                <w:sz w:val="22"/>
              </w:rPr>
              <w:t> </w:t>
            </w:r>
            <w:r>
              <w:rPr>
                <w:sz w:val="22"/>
              </w:rPr>
              <w:t>does</w:t>
            </w:r>
            <w:r>
              <w:rPr>
                <w:spacing w:val="80"/>
                <w:sz w:val="22"/>
              </w:rPr>
              <w:t> </w:t>
            </w:r>
            <w:r>
              <w:rPr>
                <w:sz w:val="22"/>
              </w:rPr>
              <w:t>not</w:t>
            </w:r>
            <w:r>
              <w:rPr>
                <w:spacing w:val="80"/>
                <w:sz w:val="22"/>
              </w:rPr>
              <w:t> </w:t>
            </w:r>
            <w:r>
              <w:rPr>
                <w:sz w:val="22"/>
              </w:rPr>
              <w:t>issue</w:t>
            </w:r>
            <w:r>
              <w:rPr>
                <w:spacing w:val="80"/>
                <w:w w:val="150"/>
                <w:sz w:val="22"/>
              </w:rPr>
              <w:t> </w:t>
            </w:r>
            <w:r>
              <w:rPr>
                <w:sz w:val="22"/>
              </w:rPr>
              <w:t>Drawings,</w:t>
            </w:r>
            <w:r>
              <w:rPr>
                <w:spacing w:val="80"/>
                <w:sz w:val="22"/>
              </w:rPr>
              <w:t> </w:t>
            </w:r>
            <w:r>
              <w:rPr>
                <w:sz w:val="22"/>
              </w:rPr>
              <w:t>Specifications, or instructions required for execution of the</w:t>
            </w:r>
            <w:r>
              <w:rPr>
                <w:spacing w:val="-3"/>
                <w:sz w:val="22"/>
              </w:rPr>
              <w:t> </w:t>
            </w:r>
            <w:r>
              <w:rPr>
                <w:sz w:val="22"/>
              </w:rPr>
              <w:t>Works on</w:t>
            </w:r>
            <w:r>
              <w:rPr>
                <w:spacing w:val="-5"/>
                <w:sz w:val="22"/>
              </w:rPr>
              <w:t> </w:t>
            </w:r>
            <w:r>
              <w:rPr>
                <w:sz w:val="22"/>
              </w:rPr>
              <w:t>time.</w:t>
            </w:r>
          </w:p>
          <w:p>
            <w:pPr>
              <w:pStyle w:val="TableParagraph"/>
              <w:numPr>
                <w:ilvl w:val="2"/>
                <w:numId w:val="56"/>
              </w:numPr>
              <w:tabs>
                <w:tab w:pos="902" w:val="left" w:leader="none"/>
                <w:tab w:pos="924" w:val="left" w:leader="none"/>
              </w:tabs>
              <w:spacing w:line="240" w:lineRule="auto" w:before="101" w:after="0"/>
              <w:ind w:left="902" w:right="96" w:hanging="341"/>
              <w:jc w:val="left"/>
              <w:rPr>
                <w:sz w:val="22"/>
              </w:rPr>
            </w:pPr>
            <w:r>
              <w:rPr>
                <w:sz w:val="22"/>
              </w:rPr>
              <w:t>The</w:t>
            </w:r>
            <w:r>
              <w:rPr>
                <w:spacing w:val="40"/>
                <w:sz w:val="22"/>
              </w:rPr>
              <w:t> </w:t>
            </w:r>
            <w:r>
              <w:rPr>
                <w:sz w:val="22"/>
              </w:rPr>
              <w:t>Project</w:t>
            </w:r>
            <w:r>
              <w:rPr>
                <w:spacing w:val="40"/>
                <w:sz w:val="22"/>
              </w:rPr>
              <w:t> </w:t>
            </w:r>
            <w:r>
              <w:rPr>
                <w:sz w:val="22"/>
              </w:rPr>
              <w:t>Manager</w:t>
            </w:r>
            <w:r>
              <w:rPr>
                <w:spacing w:val="40"/>
                <w:sz w:val="22"/>
              </w:rPr>
              <w:t> </w:t>
            </w:r>
            <w:r>
              <w:rPr>
                <w:sz w:val="22"/>
              </w:rPr>
              <w:t>instructs</w:t>
            </w:r>
            <w:r>
              <w:rPr>
                <w:spacing w:val="40"/>
                <w:sz w:val="22"/>
              </w:rPr>
              <w:t> </w:t>
            </w:r>
            <w:r>
              <w:rPr>
                <w:sz w:val="22"/>
              </w:rPr>
              <w:t>the</w:t>
            </w:r>
            <w:r>
              <w:rPr>
                <w:spacing w:val="40"/>
                <w:sz w:val="22"/>
              </w:rPr>
              <w:t> </w:t>
            </w:r>
            <w:r>
              <w:rPr>
                <w:sz w:val="22"/>
              </w:rPr>
              <w:t>Contractor</w:t>
            </w:r>
            <w:r>
              <w:rPr>
                <w:spacing w:val="40"/>
                <w:sz w:val="22"/>
              </w:rPr>
              <w:t> </w:t>
            </w:r>
            <w:r>
              <w:rPr>
                <w:sz w:val="22"/>
              </w:rPr>
              <w:t>to</w:t>
            </w:r>
            <w:r>
              <w:rPr>
                <w:spacing w:val="40"/>
                <w:sz w:val="22"/>
              </w:rPr>
              <w:t> </w:t>
            </w:r>
            <w:r>
              <w:rPr>
                <w:sz w:val="22"/>
              </w:rPr>
              <w:t>uncover</w:t>
            </w:r>
            <w:r>
              <w:rPr>
                <w:spacing w:val="40"/>
                <w:sz w:val="22"/>
              </w:rPr>
              <w:t> </w:t>
            </w:r>
            <w:r>
              <w:rPr>
                <w:sz w:val="22"/>
              </w:rPr>
              <w:t>or</w:t>
            </w:r>
            <w:r>
              <w:rPr>
                <w:spacing w:val="40"/>
                <w:sz w:val="22"/>
              </w:rPr>
              <w:t> </w:t>
            </w:r>
            <w:r>
              <w:rPr>
                <w:sz w:val="22"/>
              </w:rPr>
              <w:t>to</w:t>
            </w:r>
            <w:r>
              <w:rPr>
                <w:spacing w:val="38"/>
                <w:sz w:val="22"/>
              </w:rPr>
              <w:t> </w:t>
            </w:r>
            <w:r>
              <w:rPr>
                <w:sz w:val="22"/>
              </w:rPr>
              <w:t>carry</w:t>
            </w:r>
            <w:r>
              <w:rPr>
                <w:spacing w:val="38"/>
                <w:sz w:val="22"/>
              </w:rPr>
              <w:t> </w:t>
            </w:r>
            <w:r>
              <w:rPr>
                <w:sz w:val="22"/>
              </w:rPr>
              <w:t>out </w:t>
            </w:r>
            <w:r>
              <w:rPr>
                <w:spacing w:val="-2"/>
                <w:sz w:val="22"/>
              </w:rPr>
              <w:t>additional</w:t>
            </w:r>
            <w:r>
              <w:rPr>
                <w:spacing w:val="-9"/>
                <w:sz w:val="22"/>
              </w:rPr>
              <w:t> </w:t>
            </w:r>
            <w:r>
              <w:rPr>
                <w:spacing w:val="-2"/>
                <w:sz w:val="22"/>
              </w:rPr>
              <w:t>tests</w:t>
            </w:r>
            <w:r>
              <w:rPr>
                <w:spacing w:val="-5"/>
                <w:sz w:val="22"/>
              </w:rPr>
              <w:t> </w:t>
            </w:r>
            <w:r>
              <w:rPr>
                <w:spacing w:val="-2"/>
                <w:sz w:val="22"/>
              </w:rPr>
              <w:t>upon</w:t>
            </w:r>
            <w:r>
              <w:rPr>
                <w:spacing w:val="-6"/>
                <w:sz w:val="22"/>
              </w:rPr>
              <w:t> </w:t>
            </w:r>
            <w:r>
              <w:rPr>
                <w:spacing w:val="-2"/>
                <w:sz w:val="22"/>
              </w:rPr>
              <w:t>work,</w:t>
            </w:r>
            <w:r>
              <w:rPr>
                <w:spacing w:val="-3"/>
                <w:sz w:val="22"/>
              </w:rPr>
              <w:t> </w:t>
            </w:r>
            <w:r>
              <w:rPr>
                <w:spacing w:val="-2"/>
                <w:sz w:val="22"/>
              </w:rPr>
              <w:t>which</w:t>
            </w:r>
            <w:r>
              <w:rPr>
                <w:spacing w:val="-6"/>
                <w:sz w:val="22"/>
              </w:rPr>
              <w:t> </w:t>
            </w:r>
            <w:r>
              <w:rPr>
                <w:spacing w:val="-2"/>
                <w:sz w:val="22"/>
              </w:rPr>
              <w:t>is</w:t>
            </w:r>
            <w:r>
              <w:rPr>
                <w:spacing w:val="-5"/>
                <w:sz w:val="22"/>
              </w:rPr>
              <w:t> </w:t>
            </w:r>
            <w:r>
              <w:rPr>
                <w:spacing w:val="-2"/>
                <w:sz w:val="22"/>
              </w:rPr>
              <w:t>then</w:t>
            </w:r>
            <w:r>
              <w:rPr>
                <w:spacing w:val="-10"/>
                <w:sz w:val="22"/>
              </w:rPr>
              <w:t> </w:t>
            </w:r>
            <w:r>
              <w:rPr>
                <w:spacing w:val="-2"/>
                <w:sz w:val="22"/>
              </w:rPr>
              <w:t>found</w:t>
            </w:r>
            <w:r>
              <w:rPr>
                <w:spacing w:val="-10"/>
                <w:sz w:val="22"/>
              </w:rPr>
              <w:t> </w:t>
            </w:r>
            <w:r>
              <w:rPr>
                <w:spacing w:val="-2"/>
                <w:sz w:val="22"/>
              </w:rPr>
              <w:t>to</w:t>
            </w:r>
            <w:r>
              <w:rPr>
                <w:spacing w:val="-10"/>
                <w:sz w:val="22"/>
              </w:rPr>
              <w:t> </w:t>
            </w:r>
            <w:r>
              <w:rPr>
                <w:spacing w:val="-2"/>
                <w:sz w:val="22"/>
              </w:rPr>
              <w:t>have</w:t>
            </w:r>
            <w:r>
              <w:rPr>
                <w:spacing w:val="-8"/>
                <w:sz w:val="22"/>
              </w:rPr>
              <w:t> </w:t>
            </w:r>
            <w:r>
              <w:rPr>
                <w:spacing w:val="-2"/>
                <w:sz w:val="22"/>
              </w:rPr>
              <w:t>no</w:t>
            </w:r>
            <w:r>
              <w:rPr>
                <w:spacing w:val="-10"/>
                <w:sz w:val="22"/>
              </w:rPr>
              <w:t> </w:t>
            </w:r>
            <w:r>
              <w:rPr>
                <w:spacing w:val="-2"/>
                <w:sz w:val="22"/>
              </w:rPr>
              <w:t>Defects.</w:t>
            </w:r>
          </w:p>
          <w:p>
            <w:pPr>
              <w:pStyle w:val="TableParagraph"/>
              <w:numPr>
                <w:ilvl w:val="2"/>
                <w:numId w:val="56"/>
              </w:numPr>
              <w:tabs>
                <w:tab w:pos="867" w:val="left" w:leader="none"/>
              </w:tabs>
              <w:spacing w:line="240" w:lineRule="auto" w:before="122" w:after="0"/>
              <w:ind w:left="867" w:right="0" w:hanging="306"/>
              <w:jc w:val="left"/>
              <w:rPr>
                <w:sz w:val="22"/>
              </w:rPr>
            </w:pPr>
            <w:r>
              <w:rPr>
                <w:sz w:val="22"/>
              </w:rPr>
              <w:t>The</w:t>
            </w:r>
            <w:r>
              <w:rPr>
                <w:spacing w:val="6"/>
                <w:sz w:val="22"/>
              </w:rPr>
              <w:t> </w:t>
            </w:r>
            <w:r>
              <w:rPr>
                <w:sz w:val="22"/>
              </w:rPr>
              <w:t>Project</w:t>
            </w:r>
            <w:r>
              <w:rPr>
                <w:spacing w:val="16"/>
                <w:sz w:val="22"/>
              </w:rPr>
              <w:t> </w:t>
            </w:r>
            <w:r>
              <w:rPr>
                <w:sz w:val="22"/>
              </w:rPr>
              <w:t>Manager</w:t>
            </w:r>
            <w:r>
              <w:rPr>
                <w:spacing w:val="12"/>
                <w:sz w:val="22"/>
              </w:rPr>
              <w:t> </w:t>
            </w:r>
            <w:r>
              <w:rPr>
                <w:sz w:val="22"/>
              </w:rPr>
              <w:t>unreasonably</w:t>
            </w:r>
            <w:r>
              <w:rPr>
                <w:spacing w:val="15"/>
                <w:sz w:val="22"/>
              </w:rPr>
              <w:t> </w:t>
            </w:r>
            <w:r>
              <w:rPr>
                <w:sz w:val="22"/>
              </w:rPr>
              <w:t>does</w:t>
            </w:r>
            <w:r>
              <w:rPr>
                <w:spacing w:val="15"/>
                <w:sz w:val="22"/>
              </w:rPr>
              <w:t> </w:t>
            </w:r>
            <w:r>
              <w:rPr>
                <w:sz w:val="22"/>
              </w:rPr>
              <w:t>not</w:t>
            </w:r>
            <w:r>
              <w:rPr>
                <w:spacing w:val="10"/>
                <w:sz w:val="22"/>
              </w:rPr>
              <w:t> </w:t>
            </w:r>
            <w:r>
              <w:rPr>
                <w:sz w:val="22"/>
              </w:rPr>
              <w:t>approve</w:t>
            </w:r>
            <w:r>
              <w:rPr>
                <w:spacing w:val="7"/>
                <w:sz w:val="22"/>
              </w:rPr>
              <w:t> </w:t>
            </w:r>
            <w:r>
              <w:rPr>
                <w:sz w:val="22"/>
              </w:rPr>
              <w:t>a</w:t>
            </w:r>
            <w:r>
              <w:rPr>
                <w:spacing w:val="22"/>
                <w:sz w:val="22"/>
              </w:rPr>
              <w:t> </w:t>
            </w:r>
            <w:r>
              <w:rPr>
                <w:sz w:val="22"/>
              </w:rPr>
              <w:t>subcontract to</w:t>
            </w:r>
            <w:r>
              <w:rPr>
                <w:spacing w:val="-7"/>
                <w:sz w:val="22"/>
              </w:rPr>
              <w:t> </w:t>
            </w:r>
            <w:r>
              <w:rPr>
                <w:sz w:val="22"/>
              </w:rPr>
              <w:t>be</w:t>
            </w:r>
            <w:r>
              <w:rPr>
                <w:spacing w:val="2"/>
                <w:sz w:val="22"/>
              </w:rPr>
              <w:t> </w:t>
            </w:r>
            <w:r>
              <w:rPr>
                <w:spacing w:val="-4"/>
                <w:sz w:val="22"/>
              </w:rPr>
              <w:t>let.</w:t>
            </w:r>
          </w:p>
        </w:tc>
      </w:tr>
    </w:tbl>
    <w:p>
      <w:pPr>
        <w:pStyle w:val="TableParagraph"/>
        <w:spacing w:after="0" w:line="240" w:lineRule="auto"/>
        <w:jc w:val="left"/>
        <w:rPr>
          <w:sz w:val="22"/>
        </w:rPr>
        <w:sectPr>
          <w:pgSz w:w="12240" w:h="15840"/>
          <w:pgMar w:header="526" w:footer="0" w:top="1280" w:bottom="280" w:left="1080" w:right="360"/>
        </w:sectPr>
      </w:pPr>
    </w:p>
    <w:p>
      <w:pPr>
        <w:pStyle w:val="BodyText"/>
        <w:spacing w:before="2"/>
        <w:rPr>
          <w:sz w:val="13"/>
        </w:rPr>
      </w:pPr>
    </w:p>
    <w:tbl>
      <w:tblPr>
        <w:tblW w:w="0" w:type="auto"/>
        <w:jc w:val="left"/>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729"/>
        <w:gridCol w:w="7837"/>
      </w:tblGrid>
      <w:tr>
        <w:trPr>
          <w:trHeight w:val="4262" w:hRule="atLeast"/>
        </w:trPr>
        <w:tc>
          <w:tcPr>
            <w:tcW w:w="1729" w:type="dxa"/>
            <w:vMerge w:val="restart"/>
          </w:tcPr>
          <w:p>
            <w:pPr>
              <w:pStyle w:val="TableParagraph"/>
              <w:rPr>
                <w:sz w:val="22"/>
              </w:rPr>
            </w:pPr>
          </w:p>
        </w:tc>
        <w:tc>
          <w:tcPr>
            <w:tcW w:w="7837" w:type="dxa"/>
          </w:tcPr>
          <w:p>
            <w:pPr>
              <w:pStyle w:val="TableParagraph"/>
              <w:numPr>
                <w:ilvl w:val="0"/>
                <w:numId w:val="57"/>
              </w:numPr>
              <w:tabs>
                <w:tab w:pos="847" w:val="left" w:leader="none"/>
                <w:tab w:pos="902" w:val="left" w:leader="none"/>
              </w:tabs>
              <w:spacing w:line="240" w:lineRule="auto" w:before="1" w:after="0"/>
              <w:ind w:left="902" w:right="95" w:hanging="341"/>
              <w:jc w:val="both"/>
              <w:rPr>
                <w:sz w:val="22"/>
              </w:rPr>
            </w:pPr>
            <w:r>
              <w:rPr>
                <w:sz w:val="22"/>
              </w:rPr>
              <w:t>Ground conditions are</w:t>
            </w:r>
            <w:r>
              <w:rPr>
                <w:spacing w:val="-1"/>
                <w:sz w:val="22"/>
              </w:rPr>
              <w:t> </w:t>
            </w:r>
            <w:r>
              <w:rPr>
                <w:sz w:val="22"/>
              </w:rPr>
              <w:t>substantially more</w:t>
            </w:r>
            <w:r>
              <w:rPr>
                <w:spacing w:val="-1"/>
                <w:sz w:val="22"/>
              </w:rPr>
              <w:t> </w:t>
            </w:r>
            <w:r>
              <w:rPr>
                <w:sz w:val="22"/>
              </w:rPr>
              <w:t>adverse</w:t>
            </w:r>
            <w:r>
              <w:rPr>
                <w:spacing w:val="-4"/>
                <w:sz w:val="22"/>
              </w:rPr>
              <w:t> </w:t>
            </w:r>
            <w:r>
              <w:rPr>
                <w:sz w:val="22"/>
              </w:rPr>
              <w:t>than could reasonably have been assumed before issuance of the Letter of Acceptance from the information issued to bidders (including the Site Investigation Reports),</w:t>
            </w:r>
            <w:r>
              <w:rPr>
                <w:spacing w:val="80"/>
                <w:sz w:val="22"/>
              </w:rPr>
              <w:t> </w:t>
            </w:r>
            <w:r>
              <w:rPr>
                <w:sz w:val="22"/>
              </w:rPr>
              <w:t>from</w:t>
            </w:r>
            <w:r>
              <w:rPr>
                <w:spacing w:val="-14"/>
                <w:sz w:val="22"/>
              </w:rPr>
              <w:t> </w:t>
            </w:r>
            <w:r>
              <w:rPr>
                <w:sz w:val="22"/>
              </w:rPr>
              <w:t>information</w:t>
            </w:r>
            <w:r>
              <w:rPr>
                <w:spacing w:val="-14"/>
                <w:sz w:val="22"/>
              </w:rPr>
              <w:t> </w:t>
            </w:r>
            <w:r>
              <w:rPr>
                <w:sz w:val="22"/>
              </w:rPr>
              <w:t>available</w:t>
            </w:r>
            <w:r>
              <w:rPr>
                <w:spacing w:val="-14"/>
                <w:sz w:val="22"/>
              </w:rPr>
              <w:t> </w:t>
            </w:r>
            <w:r>
              <w:rPr>
                <w:sz w:val="22"/>
              </w:rPr>
              <w:t>publicly</w:t>
            </w:r>
            <w:r>
              <w:rPr>
                <w:spacing w:val="-14"/>
                <w:sz w:val="22"/>
              </w:rPr>
              <w:t> </w:t>
            </w:r>
            <w:r>
              <w:rPr>
                <w:sz w:val="22"/>
              </w:rPr>
              <w:t>and</w:t>
            </w:r>
            <w:r>
              <w:rPr>
                <w:spacing w:val="-13"/>
                <w:sz w:val="22"/>
              </w:rPr>
              <w:t> </w:t>
            </w:r>
            <w:r>
              <w:rPr>
                <w:sz w:val="22"/>
              </w:rPr>
              <w:t>from</w:t>
            </w:r>
            <w:r>
              <w:rPr>
                <w:spacing w:val="-14"/>
                <w:sz w:val="22"/>
              </w:rPr>
              <w:t> </w:t>
            </w:r>
            <w:r>
              <w:rPr>
                <w:sz w:val="22"/>
              </w:rPr>
              <w:t>a</w:t>
            </w:r>
            <w:r>
              <w:rPr>
                <w:spacing w:val="-14"/>
                <w:sz w:val="22"/>
              </w:rPr>
              <w:t> </w:t>
            </w:r>
            <w:r>
              <w:rPr>
                <w:sz w:val="22"/>
              </w:rPr>
              <w:t>visual</w:t>
            </w:r>
            <w:r>
              <w:rPr>
                <w:spacing w:val="-14"/>
                <w:sz w:val="22"/>
              </w:rPr>
              <w:t> </w:t>
            </w:r>
            <w:r>
              <w:rPr>
                <w:sz w:val="22"/>
              </w:rPr>
              <w:t>inspection</w:t>
            </w:r>
            <w:r>
              <w:rPr>
                <w:spacing w:val="-13"/>
                <w:sz w:val="22"/>
              </w:rPr>
              <w:t> </w:t>
            </w:r>
            <w:r>
              <w:rPr>
                <w:sz w:val="22"/>
              </w:rPr>
              <w:t>of</w:t>
            </w:r>
            <w:r>
              <w:rPr>
                <w:spacing w:val="-13"/>
                <w:sz w:val="22"/>
              </w:rPr>
              <w:t> </w:t>
            </w:r>
            <w:r>
              <w:rPr>
                <w:sz w:val="22"/>
              </w:rPr>
              <w:t>the</w:t>
            </w:r>
            <w:r>
              <w:rPr>
                <w:spacing w:val="-14"/>
                <w:sz w:val="22"/>
              </w:rPr>
              <w:t> </w:t>
            </w:r>
            <w:r>
              <w:rPr>
                <w:sz w:val="22"/>
              </w:rPr>
              <w:t>Site.</w:t>
            </w:r>
          </w:p>
          <w:p>
            <w:pPr>
              <w:pStyle w:val="TableParagraph"/>
              <w:numPr>
                <w:ilvl w:val="0"/>
                <w:numId w:val="57"/>
              </w:numPr>
              <w:tabs>
                <w:tab w:pos="902" w:val="left" w:leader="none"/>
                <w:tab w:pos="919" w:val="left" w:leader="none"/>
              </w:tabs>
              <w:spacing w:line="240" w:lineRule="auto" w:before="121" w:after="0"/>
              <w:ind w:left="902" w:right="95" w:hanging="341"/>
              <w:jc w:val="both"/>
              <w:rPr>
                <w:sz w:val="22"/>
              </w:rPr>
            </w:pPr>
            <w:r>
              <w:rPr>
                <w:sz w:val="22"/>
              </w:rPr>
              <w:t>The</w:t>
            </w:r>
            <w:r>
              <w:rPr>
                <w:sz w:val="22"/>
              </w:rPr>
              <w:t> Project Manager gives an instruction for dealing with an unforeseen condition, caused by the Employer, or additional work required for safety or other reasons.</w:t>
            </w:r>
          </w:p>
          <w:p>
            <w:pPr>
              <w:pStyle w:val="TableParagraph"/>
              <w:numPr>
                <w:ilvl w:val="0"/>
                <w:numId w:val="57"/>
              </w:numPr>
              <w:tabs>
                <w:tab w:pos="902" w:val="left" w:leader="none"/>
                <w:tab w:pos="919" w:val="left" w:leader="none"/>
              </w:tabs>
              <w:spacing w:line="240" w:lineRule="auto" w:before="119" w:after="0"/>
              <w:ind w:left="902" w:right="99" w:hanging="341"/>
              <w:jc w:val="both"/>
              <w:rPr>
                <w:sz w:val="22"/>
              </w:rPr>
            </w:pPr>
            <w:r>
              <w:rPr>
                <w:sz w:val="22"/>
              </w:rPr>
              <w:t>Other</w:t>
            </w:r>
            <w:r>
              <w:rPr>
                <w:spacing w:val="40"/>
                <w:sz w:val="22"/>
              </w:rPr>
              <w:t> </w:t>
            </w:r>
            <w:r>
              <w:rPr>
                <w:sz w:val="22"/>
              </w:rPr>
              <w:t>contractors, public authorities, utilities, or the Employer does not</w:t>
            </w:r>
            <w:r>
              <w:rPr>
                <w:spacing w:val="40"/>
                <w:sz w:val="22"/>
              </w:rPr>
              <w:t> </w:t>
            </w:r>
            <w:r>
              <w:rPr>
                <w:sz w:val="22"/>
              </w:rPr>
              <w:t>work within the dates and other constraints stated in the Contract, and they cause delay or extra cost to</w:t>
            </w:r>
            <w:r>
              <w:rPr>
                <w:spacing w:val="-3"/>
                <w:sz w:val="22"/>
              </w:rPr>
              <w:t> </w:t>
            </w:r>
            <w:r>
              <w:rPr>
                <w:sz w:val="22"/>
              </w:rPr>
              <w:t>the</w:t>
            </w:r>
            <w:r>
              <w:rPr>
                <w:spacing w:val="-1"/>
                <w:sz w:val="22"/>
              </w:rPr>
              <w:t> </w:t>
            </w:r>
            <w:r>
              <w:rPr>
                <w:sz w:val="22"/>
              </w:rPr>
              <w:t>Contractor.</w:t>
            </w:r>
          </w:p>
          <w:p>
            <w:pPr>
              <w:pStyle w:val="TableParagraph"/>
              <w:numPr>
                <w:ilvl w:val="0"/>
                <w:numId w:val="57"/>
              </w:numPr>
              <w:tabs>
                <w:tab w:pos="900" w:val="left" w:leader="none"/>
              </w:tabs>
              <w:spacing w:line="240" w:lineRule="auto" w:before="120" w:after="0"/>
              <w:ind w:left="900" w:right="0" w:hanging="339"/>
              <w:jc w:val="both"/>
              <w:rPr>
                <w:sz w:val="22"/>
              </w:rPr>
            </w:pPr>
            <w:r>
              <w:rPr>
                <w:sz w:val="22"/>
              </w:rPr>
              <w:t>The</w:t>
            </w:r>
            <w:r>
              <w:rPr>
                <w:spacing w:val="-4"/>
                <w:sz w:val="22"/>
              </w:rPr>
              <w:t> </w:t>
            </w:r>
            <w:r>
              <w:rPr>
                <w:sz w:val="22"/>
              </w:rPr>
              <w:t>advance</w:t>
            </w:r>
            <w:r>
              <w:rPr>
                <w:spacing w:val="-3"/>
                <w:sz w:val="22"/>
              </w:rPr>
              <w:t> </w:t>
            </w:r>
            <w:r>
              <w:rPr>
                <w:sz w:val="22"/>
              </w:rPr>
              <w:t>payment</w:t>
            </w:r>
            <w:r>
              <w:rPr>
                <w:spacing w:val="5"/>
                <w:sz w:val="22"/>
              </w:rPr>
              <w:t> </w:t>
            </w:r>
            <w:r>
              <w:rPr>
                <w:sz w:val="22"/>
              </w:rPr>
              <w:t>is</w:t>
            </w:r>
            <w:r>
              <w:rPr>
                <w:spacing w:val="9"/>
                <w:sz w:val="22"/>
              </w:rPr>
              <w:t> </w:t>
            </w:r>
            <w:r>
              <w:rPr>
                <w:spacing w:val="-2"/>
                <w:sz w:val="22"/>
              </w:rPr>
              <w:t>delayed.</w:t>
            </w:r>
          </w:p>
          <w:p>
            <w:pPr>
              <w:pStyle w:val="TableParagraph"/>
              <w:numPr>
                <w:ilvl w:val="0"/>
                <w:numId w:val="57"/>
              </w:numPr>
              <w:tabs>
                <w:tab w:pos="900" w:val="left" w:leader="none"/>
              </w:tabs>
              <w:spacing w:line="240" w:lineRule="auto" w:before="122" w:after="0"/>
              <w:ind w:left="900" w:right="0" w:hanging="339"/>
              <w:jc w:val="both"/>
              <w:rPr>
                <w:sz w:val="22"/>
              </w:rPr>
            </w:pPr>
            <w:r>
              <w:rPr>
                <w:sz w:val="22"/>
              </w:rPr>
              <w:t>The</w:t>
            </w:r>
            <w:r>
              <w:rPr>
                <w:spacing w:val="-2"/>
                <w:sz w:val="22"/>
              </w:rPr>
              <w:t> </w:t>
            </w:r>
            <w:r>
              <w:rPr>
                <w:sz w:val="22"/>
              </w:rPr>
              <w:t>effects</w:t>
            </w:r>
            <w:r>
              <w:rPr>
                <w:spacing w:val="8"/>
                <w:sz w:val="22"/>
              </w:rPr>
              <w:t> </w:t>
            </w:r>
            <w:r>
              <w:rPr>
                <w:sz w:val="22"/>
              </w:rPr>
              <w:t>on</w:t>
            </w:r>
            <w:r>
              <w:rPr>
                <w:spacing w:val="-2"/>
                <w:sz w:val="22"/>
              </w:rPr>
              <w:t> </w:t>
            </w:r>
            <w:r>
              <w:rPr>
                <w:sz w:val="22"/>
              </w:rPr>
              <w:t>the</w:t>
            </w:r>
            <w:r>
              <w:rPr>
                <w:spacing w:val="-5"/>
                <w:sz w:val="22"/>
              </w:rPr>
              <w:t> </w:t>
            </w:r>
            <w:r>
              <w:rPr>
                <w:sz w:val="22"/>
              </w:rPr>
              <w:t>Contractor</w:t>
            </w:r>
            <w:r>
              <w:rPr>
                <w:spacing w:val="6"/>
                <w:sz w:val="22"/>
              </w:rPr>
              <w:t> </w:t>
            </w:r>
            <w:r>
              <w:rPr>
                <w:sz w:val="22"/>
              </w:rPr>
              <w:t>of</w:t>
            </w:r>
            <w:r>
              <w:rPr>
                <w:spacing w:val="1"/>
                <w:sz w:val="22"/>
              </w:rPr>
              <w:t> </w:t>
            </w:r>
            <w:r>
              <w:rPr>
                <w:sz w:val="22"/>
              </w:rPr>
              <w:t>any</w:t>
            </w:r>
            <w:r>
              <w:rPr>
                <w:spacing w:val="-3"/>
                <w:sz w:val="22"/>
              </w:rPr>
              <w:t> </w:t>
            </w:r>
            <w:r>
              <w:rPr>
                <w:sz w:val="22"/>
              </w:rPr>
              <w:t>of</w:t>
            </w:r>
            <w:r>
              <w:rPr>
                <w:spacing w:val="1"/>
                <w:sz w:val="22"/>
              </w:rPr>
              <w:t> </w:t>
            </w:r>
            <w:r>
              <w:rPr>
                <w:sz w:val="22"/>
              </w:rPr>
              <w:t>the</w:t>
            </w:r>
            <w:r>
              <w:rPr>
                <w:spacing w:val="1"/>
                <w:sz w:val="22"/>
              </w:rPr>
              <w:t> </w:t>
            </w:r>
            <w:r>
              <w:rPr>
                <w:sz w:val="22"/>
              </w:rPr>
              <w:t>Employer’s</w:t>
            </w:r>
            <w:r>
              <w:rPr>
                <w:spacing w:val="15"/>
                <w:sz w:val="22"/>
              </w:rPr>
              <w:t> </w:t>
            </w:r>
            <w:r>
              <w:rPr>
                <w:spacing w:val="-2"/>
                <w:sz w:val="22"/>
              </w:rPr>
              <w:t>Risks.</w:t>
            </w:r>
          </w:p>
          <w:p>
            <w:pPr>
              <w:pStyle w:val="TableParagraph"/>
              <w:numPr>
                <w:ilvl w:val="0"/>
                <w:numId w:val="57"/>
              </w:numPr>
              <w:tabs>
                <w:tab w:pos="902" w:val="left" w:leader="none"/>
                <w:tab w:pos="991" w:val="left" w:leader="none"/>
              </w:tabs>
              <w:spacing w:line="240" w:lineRule="auto" w:before="116" w:after="0"/>
              <w:ind w:left="902" w:right="94" w:hanging="341"/>
              <w:jc w:val="both"/>
              <w:rPr>
                <w:sz w:val="22"/>
              </w:rPr>
            </w:pPr>
            <w:r>
              <w:rPr>
                <w:sz w:val="22"/>
              </w:rPr>
              <w:tab/>
              <w:t>The Project Manager unreasonably delays issuing a Certificate of </w:t>
            </w:r>
            <w:r>
              <w:rPr>
                <w:spacing w:val="-2"/>
                <w:sz w:val="22"/>
              </w:rPr>
              <w:t>Completion.</w:t>
            </w:r>
          </w:p>
        </w:tc>
      </w:tr>
      <w:tr>
        <w:trPr>
          <w:trHeight w:val="1757" w:hRule="atLeast"/>
        </w:trPr>
        <w:tc>
          <w:tcPr>
            <w:tcW w:w="1729" w:type="dxa"/>
            <w:vMerge/>
            <w:tcBorders>
              <w:top w:val="nil"/>
            </w:tcBorders>
          </w:tcPr>
          <w:p>
            <w:pPr>
              <w:rPr>
                <w:sz w:val="2"/>
                <w:szCs w:val="2"/>
              </w:rPr>
            </w:pPr>
          </w:p>
        </w:tc>
        <w:tc>
          <w:tcPr>
            <w:tcW w:w="7837" w:type="dxa"/>
          </w:tcPr>
          <w:p>
            <w:pPr>
              <w:pStyle w:val="TableParagraph"/>
              <w:spacing w:before="121"/>
              <w:ind w:left="364" w:right="90" w:hanging="270"/>
              <w:jc w:val="both"/>
              <w:rPr>
                <w:sz w:val="22"/>
              </w:rPr>
            </w:pPr>
            <w:r>
              <w:rPr>
                <w:sz w:val="22"/>
              </w:rPr>
              <w:t>50.2 If</w:t>
            </w:r>
            <w:r>
              <w:rPr>
                <w:spacing w:val="-2"/>
                <w:sz w:val="22"/>
              </w:rPr>
              <w:t> </w:t>
            </w:r>
            <w:r>
              <w:rPr>
                <w:sz w:val="22"/>
              </w:rPr>
              <w:t>a Compensation Event would cause additional cost or would prevent the work being completed before the Intended Completion Date, the Contract Price shall be increased and/or the Intended Completion Date shall be extended. The Project Manager shall decide whether and by how much the Contract Price shall be increased and whether and by how much the Intended Completion Date shall be </w:t>
            </w:r>
            <w:r>
              <w:rPr>
                <w:spacing w:val="-2"/>
                <w:sz w:val="22"/>
              </w:rPr>
              <w:t>extended.</w:t>
            </w:r>
          </w:p>
        </w:tc>
      </w:tr>
      <w:tr>
        <w:trPr>
          <w:trHeight w:val="2011" w:hRule="atLeast"/>
        </w:trPr>
        <w:tc>
          <w:tcPr>
            <w:tcW w:w="1729" w:type="dxa"/>
            <w:vMerge/>
            <w:tcBorders>
              <w:top w:val="nil"/>
            </w:tcBorders>
          </w:tcPr>
          <w:p>
            <w:pPr>
              <w:rPr>
                <w:sz w:val="2"/>
                <w:szCs w:val="2"/>
              </w:rPr>
            </w:pPr>
          </w:p>
        </w:tc>
        <w:tc>
          <w:tcPr>
            <w:tcW w:w="7837" w:type="dxa"/>
          </w:tcPr>
          <w:p>
            <w:pPr>
              <w:pStyle w:val="TableParagraph"/>
              <w:spacing w:before="116"/>
              <w:ind w:left="628" w:right="89" w:hanging="519"/>
              <w:jc w:val="both"/>
              <w:rPr>
                <w:sz w:val="22"/>
              </w:rPr>
            </w:pPr>
            <w:r>
              <w:rPr>
                <w:sz w:val="22"/>
              </w:rPr>
              <w:t>50.3</w:t>
            </w:r>
            <w:r>
              <w:rPr>
                <w:spacing w:val="-16"/>
                <w:sz w:val="22"/>
              </w:rPr>
              <w:t> </w:t>
            </w:r>
            <w:r>
              <w:rPr>
                <w:sz w:val="22"/>
              </w:rPr>
              <w:t>As</w:t>
            </w:r>
            <w:r>
              <w:rPr>
                <w:spacing w:val="-14"/>
                <w:sz w:val="22"/>
              </w:rPr>
              <w:t> </w:t>
            </w:r>
            <w:r>
              <w:rPr>
                <w:sz w:val="22"/>
              </w:rPr>
              <w:t>soon</w:t>
            </w:r>
            <w:r>
              <w:rPr>
                <w:spacing w:val="-14"/>
                <w:sz w:val="22"/>
              </w:rPr>
              <w:t> </w:t>
            </w:r>
            <w:r>
              <w:rPr>
                <w:sz w:val="22"/>
              </w:rPr>
              <w:t>as</w:t>
            </w:r>
            <w:r>
              <w:rPr>
                <w:spacing w:val="-13"/>
                <w:sz w:val="22"/>
              </w:rPr>
              <w:t> </w:t>
            </w:r>
            <w:r>
              <w:rPr>
                <w:sz w:val="22"/>
              </w:rPr>
              <w:t>information</w:t>
            </w:r>
            <w:r>
              <w:rPr>
                <w:spacing w:val="-14"/>
                <w:sz w:val="22"/>
              </w:rPr>
              <w:t> </w:t>
            </w:r>
            <w:r>
              <w:rPr>
                <w:sz w:val="22"/>
              </w:rPr>
              <w:t>demonstrating</w:t>
            </w:r>
            <w:r>
              <w:rPr>
                <w:spacing w:val="-14"/>
                <w:sz w:val="22"/>
              </w:rPr>
              <w:t> </w:t>
            </w:r>
            <w:r>
              <w:rPr>
                <w:sz w:val="22"/>
              </w:rPr>
              <w:t>effect</w:t>
            </w:r>
            <w:r>
              <w:rPr>
                <w:spacing w:val="-14"/>
                <w:sz w:val="22"/>
              </w:rPr>
              <w:t> </w:t>
            </w:r>
            <w:r>
              <w:rPr>
                <w:sz w:val="22"/>
              </w:rPr>
              <w:t>of</w:t>
            </w:r>
            <w:r>
              <w:rPr>
                <w:spacing w:val="-13"/>
                <w:sz w:val="22"/>
              </w:rPr>
              <w:t> </w:t>
            </w:r>
            <w:r>
              <w:rPr>
                <w:sz w:val="22"/>
              </w:rPr>
              <w:t>each</w:t>
            </w:r>
            <w:r>
              <w:rPr>
                <w:spacing w:val="-14"/>
                <w:sz w:val="22"/>
              </w:rPr>
              <w:t> </w:t>
            </w:r>
            <w:r>
              <w:rPr>
                <w:sz w:val="22"/>
              </w:rPr>
              <w:t>Compensation</w:t>
            </w:r>
            <w:r>
              <w:rPr>
                <w:spacing w:val="-14"/>
                <w:sz w:val="22"/>
              </w:rPr>
              <w:t> </w:t>
            </w:r>
            <w:r>
              <w:rPr>
                <w:sz w:val="22"/>
              </w:rPr>
              <w:t>Event</w:t>
            </w:r>
            <w:r>
              <w:rPr>
                <w:spacing w:val="-14"/>
                <w:sz w:val="22"/>
              </w:rPr>
              <w:t> </w:t>
            </w:r>
            <w:r>
              <w:rPr>
                <w:sz w:val="22"/>
              </w:rPr>
              <w:t>upon</w:t>
            </w:r>
            <w:r>
              <w:rPr>
                <w:spacing w:val="-13"/>
                <w:sz w:val="22"/>
              </w:rPr>
              <w:t> </w:t>
            </w:r>
            <w:r>
              <w:rPr>
                <w:sz w:val="22"/>
              </w:rPr>
              <w:t>the </w:t>
            </w:r>
            <w:r>
              <w:rPr>
                <w:spacing w:val="-2"/>
                <w:sz w:val="22"/>
              </w:rPr>
              <w:t>Contractor’s</w:t>
            </w:r>
            <w:r>
              <w:rPr>
                <w:spacing w:val="-6"/>
                <w:sz w:val="22"/>
              </w:rPr>
              <w:t> </w:t>
            </w:r>
            <w:r>
              <w:rPr>
                <w:spacing w:val="-2"/>
                <w:sz w:val="22"/>
              </w:rPr>
              <w:t>forecast</w:t>
            </w:r>
            <w:r>
              <w:rPr>
                <w:spacing w:val="-10"/>
                <w:sz w:val="22"/>
              </w:rPr>
              <w:t> </w:t>
            </w:r>
            <w:r>
              <w:rPr>
                <w:spacing w:val="-2"/>
                <w:sz w:val="22"/>
              </w:rPr>
              <w:t>cost</w:t>
            </w:r>
            <w:r>
              <w:rPr>
                <w:spacing w:val="-6"/>
                <w:sz w:val="22"/>
              </w:rPr>
              <w:t> </w:t>
            </w:r>
            <w:r>
              <w:rPr>
                <w:spacing w:val="-2"/>
                <w:sz w:val="22"/>
              </w:rPr>
              <w:t>has</w:t>
            </w:r>
            <w:r>
              <w:rPr>
                <w:spacing w:val="-10"/>
                <w:sz w:val="22"/>
              </w:rPr>
              <w:t> </w:t>
            </w:r>
            <w:r>
              <w:rPr>
                <w:spacing w:val="-2"/>
                <w:sz w:val="22"/>
              </w:rPr>
              <w:t>been</w:t>
            </w:r>
            <w:r>
              <w:rPr>
                <w:spacing w:val="-10"/>
                <w:sz w:val="22"/>
              </w:rPr>
              <w:t> </w:t>
            </w:r>
            <w:r>
              <w:rPr>
                <w:spacing w:val="-2"/>
                <w:sz w:val="22"/>
              </w:rPr>
              <w:t>provided by the</w:t>
            </w:r>
            <w:r>
              <w:rPr>
                <w:spacing w:val="-4"/>
                <w:sz w:val="22"/>
              </w:rPr>
              <w:t> </w:t>
            </w:r>
            <w:r>
              <w:rPr>
                <w:spacing w:val="-2"/>
                <w:sz w:val="22"/>
              </w:rPr>
              <w:t>Contractor, it</w:t>
            </w:r>
            <w:r>
              <w:rPr>
                <w:spacing w:val="-6"/>
                <w:sz w:val="22"/>
              </w:rPr>
              <w:t> </w:t>
            </w:r>
            <w:r>
              <w:rPr>
                <w:spacing w:val="-2"/>
                <w:sz w:val="22"/>
              </w:rPr>
              <w:t>shall</w:t>
            </w:r>
            <w:r>
              <w:rPr>
                <w:spacing w:val="-6"/>
                <w:sz w:val="22"/>
              </w:rPr>
              <w:t> </w:t>
            </w:r>
            <w:r>
              <w:rPr>
                <w:spacing w:val="-2"/>
                <w:sz w:val="22"/>
              </w:rPr>
              <w:t>be</w:t>
            </w:r>
            <w:r>
              <w:rPr>
                <w:spacing w:val="-4"/>
                <w:sz w:val="22"/>
              </w:rPr>
              <w:t> </w:t>
            </w:r>
            <w:r>
              <w:rPr>
                <w:spacing w:val="-2"/>
                <w:sz w:val="22"/>
              </w:rPr>
              <w:t>assessed by</w:t>
            </w:r>
            <w:r>
              <w:rPr>
                <w:spacing w:val="-12"/>
                <w:sz w:val="22"/>
              </w:rPr>
              <w:t> </w:t>
            </w:r>
            <w:r>
              <w:rPr>
                <w:spacing w:val="-2"/>
                <w:sz w:val="22"/>
              </w:rPr>
              <w:t>the</w:t>
            </w:r>
            <w:r>
              <w:rPr>
                <w:spacing w:val="-12"/>
                <w:sz w:val="22"/>
              </w:rPr>
              <w:t> </w:t>
            </w:r>
            <w:r>
              <w:rPr>
                <w:spacing w:val="-2"/>
                <w:sz w:val="22"/>
              </w:rPr>
              <w:t>Project</w:t>
            </w:r>
            <w:r>
              <w:rPr>
                <w:sz w:val="22"/>
              </w:rPr>
              <w:t> </w:t>
            </w:r>
            <w:r>
              <w:rPr>
                <w:spacing w:val="-2"/>
                <w:sz w:val="22"/>
              </w:rPr>
              <w:t>Manager,</w:t>
            </w:r>
            <w:r>
              <w:rPr>
                <w:spacing w:val="-7"/>
                <w:sz w:val="22"/>
              </w:rPr>
              <w:t> </w:t>
            </w:r>
            <w:r>
              <w:rPr>
                <w:spacing w:val="-2"/>
                <w:sz w:val="22"/>
              </w:rPr>
              <w:t>and</w:t>
            </w:r>
            <w:r>
              <w:rPr>
                <w:spacing w:val="-12"/>
                <w:sz w:val="22"/>
              </w:rPr>
              <w:t> </w:t>
            </w:r>
            <w:r>
              <w:rPr>
                <w:spacing w:val="-2"/>
                <w:sz w:val="22"/>
              </w:rPr>
              <w:t>the</w:t>
            </w:r>
            <w:r>
              <w:rPr>
                <w:spacing w:val="-11"/>
                <w:sz w:val="22"/>
              </w:rPr>
              <w:t> </w:t>
            </w:r>
            <w:r>
              <w:rPr>
                <w:spacing w:val="-2"/>
                <w:sz w:val="22"/>
              </w:rPr>
              <w:t>Contract</w:t>
            </w:r>
            <w:r>
              <w:rPr>
                <w:spacing w:val="-8"/>
                <w:sz w:val="22"/>
              </w:rPr>
              <w:t> </w:t>
            </w:r>
            <w:r>
              <w:rPr>
                <w:spacing w:val="-2"/>
                <w:sz w:val="22"/>
              </w:rPr>
              <w:t>Price</w:t>
            </w:r>
            <w:r>
              <w:rPr>
                <w:spacing w:val="-12"/>
                <w:sz w:val="22"/>
              </w:rPr>
              <w:t> </w:t>
            </w:r>
            <w:r>
              <w:rPr>
                <w:spacing w:val="-2"/>
                <w:sz w:val="22"/>
              </w:rPr>
              <w:t>shall</w:t>
            </w:r>
            <w:r>
              <w:rPr>
                <w:spacing w:val="-12"/>
                <w:sz w:val="22"/>
              </w:rPr>
              <w:t> </w:t>
            </w:r>
            <w:r>
              <w:rPr>
                <w:spacing w:val="-2"/>
                <w:sz w:val="22"/>
              </w:rPr>
              <w:t>be</w:t>
            </w:r>
            <w:r>
              <w:rPr>
                <w:spacing w:val="-12"/>
                <w:sz w:val="22"/>
              </w:rPr>
              <w:t> </w:t>
            </w:r>
            <w:r>
              <w:rPr>
                <w:spacing w:val="-2"/>
                <w:sz w:val="22"/>
              </w:rPr>
              <w:t>adjusted</w:t>
            </w:r>
            <w:r>
              <w:rPr>
                <w:spacing w:val="-11"/>
                <w:sz w:val="22"/>
              </w:rPr>
              <w:t> </w:t>
            </w:r>
            <w:r>
              <w:rPr>
                <w:spacing w:val="-2"/>
                <w:sz w:val="22"/>
              </w:rPr>
              <w:t>accordingly. If</w:t>
            </w:r>
            <w:r>
              <w:rPr>
                <w:spacing w:val="-10"/>
                <w:sz w:val="22"/>
              </w:rPr>
              <w:t> </w:t>
            </w:r>
            <w:r>
              <w:rPr>
                <w:spacing w:val="-2"/>
                <w:sz w:val="22"/>
              </w:rPr>
              <w:t>the </w:t>
            </w:r>
            <w:r>
              <w:rPr>
                <w:sz w:val="22"/>
              </w:rPr>
              <w:t>Contractor’s forecast is deemed unreasonable, the Project Manager shall adjust the Contract Price based on the Project Manager’s own forecast. The Project Manager</w:t>
            </w:r>
            <w:r>
              <w:rPr>
                <w:spacing w:val="-14"/>
                <w:sz w:val="22"/>
              </w:rPr>
              <w:t> </w:t>
            </w:r>
            <w:r>
              <w:rPr>
                <w:sz w:val="22"/>
              </w:rPr>
              <w:t>shall</w:t>
            </w:r>
            <w:r>
              <w:rPr>
                <w:spacing w:val="-14"/>
                <w:sz w:val="22"/>
              </w:rPr>
              <w:t> </w:t>
            </w:r>
            <w:r>
              <w:rPr>
                <w:sz w:val="22"/>
              </w:rPr>
              <w:t>assume</w:t>
            </w:r>
            <w:r>
              <w:rPr>
                <w:spacing w:val="-14"/>
                <w:sz w:val="22"/>
              </w:rPr>
              <w:t> </w:t>
            </w:r>
            <w:r>
              <w:rPr>
                <w:sz w:val="22"/>
              </w:rPr>
              <w:t>that</w:t>
            </w:r>
            <w:r>
              <w:rPr>
                <w:spacing w:val="-13"/>
                <w:sz w:val="22"/>
              </w:rPr>
              <w:t> </w:t>
            </w:r>
            <w:r>
              <w:rPr>
                <w:sz w:val="22"/>
              </w:rPr>
              <w:t>the</w:t>
            </w:r>
            <w:r>
              <w:rPr>
                <w:spacing w:val="-14"/>
                <w:sz w:val="22"/>
              </w:rPr>
              <w:t> </w:t>
            </w:r>
            <w:r>
              <w:rPr>
                <w:sz w:val="22"/>
              </w:rPr>
              <w:t>Contractor</w:t>
            </w:r>
            <w:r>
              <w:rPr>
                <w:spacing w:val="-10"/>
                <w:sz w:val="22"/>
              </w:rPr>
              <w:t> </w:t>
            </w:r>
            <w:r>
              <w:rPr>
                <w:sz w:val="22"/>
              </w:rPr>
              <w:t>shall</w:t>
            </w:r>
            <w:r>
              <w:rPr>
                <w:spacing w:val="-14"/>
                <w:sz w:val="22"/>
              </w:rPr>
              <w:t> </w:t>
            </w:r>
            <w:r>
              <w:rPr>
                <w:sz w:val="22"/>
              </w:rPr>
              <w:t>react</w:t>
            </w:r>
            <w:r>
              <w:rPr>
                <w:spacing w:val="-12"/>
                <w:sz w:val="22"/>
              </w:rPr>
              <w:t> </w:t>
            </w:r>
            <w:r>
              <w:rPr>
                <w:sz w:val="22"/>
              </w:rPr>
              <w:t>competently</w:t>
            </w:r>
            <w:r>
              <w:rPr>
                <w:spacing w:val="-14"/>
                <w:sz w:val="22"/>
              </w:rPr>
              <w:t> </w:t>
            </w:r>
            <w:r>
              <w:rPr>
                <w:sz w:val="22"/>
              </w:rPr>
              <w:t>and</w:t>
            </w:r>
            <w:r>
              <w:rPr>
                <w:spacing w:val="-14"/>
                <w:sz w:val="22"/>
              </w:rPr>
              <w:t> </w:t>
            </w:r>
            <w:r>
              <w:rPr>
                <w:sz w:val="22"/>
              </w:rPr>
              <w:t>promptly</w:t>
            </w:r>
            <w:r>
              <w:rPr>
                <w:spacing w:val="-14"/>
                <w:sz w:val="22"/>
              </w:rPr>
              <w:t> </w:t>
            </w:r>
            <w:r>
              <w:rPr>
                <w:sz w:val="22"/>
              </w:rPr>
              <w:t>to the</w:t>
            </w:r>
            <w:r>
              <w:rPr>
                <w:spacing w:val="-6"/>
                <w:sz w:val="22"/>
              </w:rPr>
              <w:t> </w:t>
            </w:r>
            <w:r>
              <w:rPr>
                <w:sz w:val="22"/>
              </w:rPr>
              <w:t>event.</w:t>
            </w:r>
          </w:p>
        </w:tc>
      </w:tr>
      <w:tr>
        <w:trPr>
          <w:trHeight w:val="1002" w:hRule="atLeast"/>
        </w:trPr>
        <w:tc>
          <w:tcPr>
            <w:tcW w:w="1729" w:type="dxa"/>
            <w:vMerge/>
            <w:tcBorders>
              <w:top w:val="nil"/>
            </w:tcBorders>
          </w:tcPr>
          <w:p>
            <w:pPr>
              <w:rPr>
                <w:sz w:val="2"/>
                <w:szCs w:val="2"/>
              </w:rPr>
            </w:pPr>
          </w:p>
        </w:tc>
        <w:tc>
          <w:tcPr>
            <w:tcW w:w="7837" w:type="dxa"/>
          </w:tcPr>
          <w:p>
            <w:pPr>
              <w:pStyle w:val="TableParagraph"/>
              <w:spacing w:before="121"/>
              <w:ind w:left="455" w:right="99" w:hanging="361"/>
              <w:jc w:val="both"/>
              <w:rPr>
                <w:sz w:val="22"/>
              </w:rPr>
            </w:pPr>
            <w:r>
              <w:rPr>
                <w:sz w:val="22"/>
              </w:rPr>
              <w:t>50.4 The Contractor shall not be entitled to compensation to the extent that the Employer’s</w:t>
            </w:r>
            <w:r>
              <w:rPr>
                <w:spacing w:val="40"/>
                <w:sz w:val="22"/>
              </w:rPr>
              <w:t> </w:t>
            </w:r>
            <w:r>
              <w:rPr>
                <w:sz w:val="22"/>
              </w:rPr>
              <w:t>interests</w:t>
            </w:r>
            <w:r>
              <w:rPr>
                <w:spacing w:val="40"/>
                <w:sz w:val="22"/>
              </w:rPr>
              <w:t> </w:t>
            </w:r>
            <w:r>
              <w:rPr>
                <w:sz w:val="22"/>
              </w:rPr>
              <w:t>are</w:t>
            </w:r>
            <w:r>
              <w:rPr>
                <w:spacing w:val="40"/>
                <w:sz w:val="22"/>
              </w:rPr>
              <w:t> </w:t>
            </w:r>
            <w:r>
              <w:rPr>
                <w:sz w:val="22"/>
              </w:rPr>
              <w:t>adversely</w:t>
            </w:r>
            <w:r>
              <w:rPr>
                <w:spacing w:val="40"/>
                <w:sz w:val="22"/>
              </w:rPr>
              <w:t> </w:t>
            </w:r>
            <w:r>
              <w:rPr>
                <w:sz w:val="22"/>
              </w:rPr>
              <w:t>affected</w:t>
            </w:r>
            <w:r>
              <w:rPr>
                <w:spacing w:val="40"/>
                <w:sz w:val="22"/>
              </w:rPr>
              <w:t> </w:t>
            </w:r>
            <w:r>
              <w:rPr>
                <w:sz w:val="22"/>
              </w:rPr>
              <w:t>by</w:t>
            </w:r>
            <w:r>
              <w:rPr>
                <w:spacing w:val="40"/>
                <w:sz w:val="22"/>
              </w:rPr>
              <w:t> </w:t>
            </w:r>
            <w:r>
              <w:rPr>
                <w:sz w:val="22"/>
              </w:rPr>
              <w:t>the</w:t>
            </w:r>
            <w:r>
              <w:rPr>
                <w:spacing w:val="40"/>
                <w:sz w:val="22"/>
              </w:rPr>
              <w:t> </w:t>
            </w:r>
            <w:r>
              <w:rPr>
                <w:sz w:val="22"/>
              </w:rPr>
              <w:t>Contractor’s</w:t>
            </w:r>
            <w:r>
              <w:rPr>
                <w:spacing w:val="40"/>
                <w:sz w:val="22"/>
              </w:rPr>
              <w:t> </w:t>
            </w:r>
            <w:r>
              <w:rPr>
                <w:sz w:val="22"/>
              </w:rPr>
              <w:t>not</w:t>
            </w:r>
            <w:r>
              <w:rPr>
                <w:spacing w:val="40"/>
                <w:sz w:val="22"/>
              </w:rPr>
              <w:t> </w:t>
            </w:r>
            <w:r>
              <w:rPr>
                <w:sz w:val="22"/>
              </w:rPr>
              <w:t>having given early warning or not having</w:t>
            </w:r>
            <w:r>
              <w:rPr>
                <w:spacing w:val="-5"/>
                <w:sz w:val="22"/>
              </w:rPr>
              <w:t> </w:t>
            </w:r>
            <w:r>
              <w:rPr>
                <w:sz w:val="22"/>
              </w:rPr>
              <w:t>cooperated</w:t>
            </w:r>
            <w:r>
              <w:rPr>
                <w:spacing w:val="-5"/>
                <w:sz w:val="22"/>
              </w:rPr>
              <w:t> </w:t>
            </w:r>
            <w:r>
              <w:rPr>
                <w:sz w:val="22"/>
              </w:rPr>
              <w:t>with</w:t>
            </w:r>
            <w:r>
              <w:rPr>
                <w:spacing w:val="-9"/>
                <w:sz w:val="22"/>
              </w:rPr>
              <w:t> </w:t>
            </w:r>
            <w:r>
              <w:rPr>
                <w:sz w:val="22"/>
              </w:rPr>
              <w:t>the</w:t>
            </w:r>
            <w:r>
              <w:rPr>
                <w:spacing w:val="-7"/>
                <w:sz w:val="22"/>
              </w:rPr>
              <w:t> </w:t>
            </w:r>
            <w:r>
              <w:rPr>
                <w:sz w:val="22"/>
              </w:rPr>
              <w:t>Project</w:t>
            </w:r>
            <w:r>
              <w:rPr>
                <w:spacing w:val="-3"/>
                <w:sz w:val="22"/>
              </w:rPr>
              <w:t> </w:t>
            </w:r>
            <w:r>
              <w:rPr>
                <w:sz w:val="22"/>
              </w:rPr>
              <w:t>Manager.</w:t>
            </w:r>
          </w:p>
        </w:tc>
      </w:tr>
      <w:tr>
        <w:trPr>
          <w:trHeight w:val="1502" w:hRule="atLeast"/>
        </w:trPr>
        <w:tc>
          <w:tcPr>
            <w:tcW w:w="1729" w:type="dxa"/>
          </w:tcPr>
          <w:p>
            <w:pPr>
              <w:pStyle w:val="TableParagraph"/>
              <w:spacing w:line="244" w:lineRule="exact"/>
              <w:ind w:left="110"/>
              <w:rPr>
                <w:sz w:val="22"/>
              </w:rPr>
            </w:pPr>
            <w:bookmarkStart w:name="_bookmark55" w:id="161"/>
            <w:bookmarkEnd w:id="161"/>
            <w:r>
              <w:rPr/>
            </w:r>
            <w:r>
              <w:rPr>
                <w:sz w:val="22"/>
              </w:rPr>
              <w:t>51.</w:t>
            </w:r>
            <w:r>
              <w:rPr>
                <w:spacing w:val="4"/>
                <w:sz w:val="22"/>
              </w:rPr>
              <w:t> </w:t>
            </w:r>
            <w:r>
              <w:rPr>
                <w:spacing w:val="-5"/>
                <w:sz w:val="22"/>
              </w:rPr>
              <w:t>Tax</w:t>
            </w:r>
          </w:p>
        </w:tc>
        <w:tc>
          <w:tcPr>
            <w:tcW w:w="7837" w:type="dxa"/>
          </w:tcPr>
          <w:p>
            <w:pPr>
              <w:pStyle w:val="TableParagraph"/>
              <w:spacing w:line="235" w:lineRule="auto" w:before="120"/>
              <w:ind w:left="633" w:right="89" w:hanging="524"/>
              <w:jc w:val="both"/>
              <w:rPr>
                <w:sz w:val="22"/>
              </w:rPr>
            </w:pPr>
            <w:r>
              <w:rPr>
                <w:sz w:val="22"/>
              </w:rPr>
              <w:t>51.1 The Project Manager shall adjust the Contract Price if taxes, </w:t>
            </w:r>
            <w:r>
              <w:rPr>
                <w:position w:val="2"/>
                <w:sz w:val="22"/>
              </w:rPr>
              <w:t>duties, and other </w:t>
            </w:r>
            <w:r>
              <w:rPr>
                <w:sz w:val="22"/>
              </w:rPr>
              <w:t>levies</w:t>
            </w:r>
            <w:r>
              <w:rPr>
                <w:spacing w:val="-5"/>
                <w:sz w:val="22"/>
              </w:rPr>
              <w:t> </w:t>
            </w:r>
            <w:r>
              <w:rPr>
                <w:sz w:val="22"/>
              </w:rPr>
              <w:t>are</w:t>
            </w:r>
            <w:r>
              <w:rPr>
                <w:spacing w:val="-7"/>
                <w:sz w:val="22"/>
              </w:rPr>
              <w:t> </w:t>
            </w:r>
            <w:r>
              <w:rPr>
                <w:sz w:val="22"/>
              </w:rPr>
              <w:t>changed</w:t>
            </w:r>
            <w:r>
              <w:rPr>
                <w:spacing w:val="-6"/>
                <w:sz w:val="22"/>
              </w:rPr>
              <w:t> </w:t>
            </w:r>
            <w:r>
              <w:rPr>
                <w:sz w:val="22"/>
              </w:rPr>
              <w:t>between</w:t>
            </w:r>
            <w:r>
              <w:rPr>
                <w:spacing w:val="-6"/>
                <w:sz w:val="22"/>
              </w:rPr>
              <w:t> </w:t>
            </w:r>
            <w:r>
              <w:rPr>
                <w:sz w:val="22"/>
              </w:rPr>
              <w:t>the</w:t>
            </w:r>
            <w:r>
              <w:rPr>
                <w:spacing w:val="-7"/>
                <w:sz w:val="22"/>
              </w:rPr>
              <w:t> </w:t>
            </w:r>
            <w:r>
              <w:rPr>
                <w:sz w:val="22"/>
              </w:rPr>
              <w:t>date</w:t>
            </w:r>
            <w:r>
              <w:rPr>
                <w:spacing w:val="-10"/>
                <w:sz w:val="22"/>
              </w:rPr>
              <w:t> </w:t>
            </w:r>
            <w:r>
              <w:rPr>
                <w:sz w:val="22"/>
              </w:rPr>
              <w:t>30</w:t>
            </w:r>
            <w:r>
              <w:rPr>
                <w:spacing w:val="-6"/>
                <w:sz w:val="22"/>
              </w:rPr>
              <w:t> </w:t>
            </w:r>
            <w:r>
              <w:rPr>
                <w:sz w:val="22"/>
              </w:rPr>
              <w:t>days</w:t>
            </w:r>
            <w:r>
              <w:rPr>
                <w:spacing w:val="-1"/>
                <w:sz w:val="22"/>
              </w:rPr>
              <w:t> </w:t>
            </w:r>
            <w:r>
              <w:rPr>
                <w:sz w:val="22"/>
              </w:rPr>
              <w:t>before</w:t>
            </w:r>
            <w:r>
              <w:rPr>
                <w:spacing w:val="-14"/>
                <w:sz w:val="22"/>
              </w:rPr>
              <w:t> </w:t>
            </w:r>
            <w:r>
              <w:rPr>
                <w:sz w:val="22"/>
              </w:rPr>
              <w:t>the</w:t>
            </w:r>
            <w:r>
              <w:rPr>
                <w:spacing w:val="-14"/>
                <w:sz w:val="22"/>
              </w:rPr>
              <w:t> </w:t>
            </w:r>
            <w:r>
              <w:rPr>
                <w:sz w:val="22"/>
              </w:rPr>
              <w:t>submission</w:t>
            </w:r>
            <w:r>
              <w:rPr>
                <w:spacing w:val="-12"/>
                <w:sz w:val="22"/>
              </w:rPr>
              <w:t> </w:t>
            </w:r>
            <w:r>
              <w:rPr>
                <w:sz w:val="22"/>
              </w:rPr>
              <w:t>of</w:t>
            </w:r>
            <w:r>
              <w:rPr>
                <w:spacing w:val="-10"/>
                <w:sz w:val="22"/>
              </w:rPr>
              <w:t> </w:t>
            </w:r>
            <w:r>
              <w:rPr>
                <w:sz w:val="22"/>
              </w:rPr>
              <w:t>bids</w:t>
            </w:r>
            <w:r>
              <w:rPr>
                <w:spacing w:val="-9"/>
                <w:sz w:val="22"/>
              </w:rPr>
              <w:t> </w:t>
            </w:r>
            <w:r>
              <w:rPr>
                <w:sz w:val="22"/>
              </w:rPr>
              <w:t>for</w:t>
            </w:r>
            <w:r>
              <w:rPr>
                <w:spacing w:val="-6"/>
                <w:sz w:val="22"/>
              </w:rPr>
              <w:t> </w:t>
            </w:r>
            <w:r>
              <w:rPr>
                <w:sz w:val="22"/>
              </w:rPr>
              <w:t>the </w:t>
            </w:r>
            <w:r>
              <w:rPr>
                <w:spacing w:val="-2"/>
                <w:sz w:val="22"/>
              </w:rPr>
              <w:t>Contract</w:t>
            </w:r>
            <w:r>
              <w:rPr>
                <w:spacing w:val="-12"/>
                <w:sz w:val="22"/>
              </w:rPr>
              <w:t> </w:t>
            </w:r>
            <w:r>
              <w:rPr>
                <w:spacing w:val="-2"/>
                <w:sz w:val="22"/>
              </w:rPr>
              <w:t>and</w:t>
            </w:r>
            <w:r>
              <w:rPr>
                <w:spacing w:val="-12"/>
                <w:sz w:val="22"/>
              </w:rPr>
              <w:t> </w:t>
            </w:r>
            <w:r>
              <w:rPr>
                <w:spacing w:val="-2"/>
                <w:sz w:val="22"/>
              </w:rPr>
              <w:t>the</w:t>
            </w:r>
            <w:r>
              <w:rPr>
                <w:spacing w:val="-12"/>
                <w:sz w:val="22"/>
              </w:rPr>
              <w:t> </w:t>
            </w:r>
            <w:r>
              <w:rPr>
                <w:spacing w:val="-2"/>
                <w:sz w:val="22"/>
              </w:rPr>
              <w:t>date</w:t>
            </w:r>
            <w:r>
              <w:rPr>
                <w:spacing w:val="-11"/>
                <w:sz w:val="22"/>
              </w:rPr>
              <w:t> </w:t>
            </w:r>
            <w:r>
              <w:rPr>
                <w:spacing w:val="-2"/>
                <w:sz w:val="22"/>
              </w:rPr>
              <w:t>of</w:t>
            </w:r>
            <w:r>
              <w:rPr>
                <w:spacing w:val="-12"/>
                <w:sz w:val="22"/>
              </w:rPr>
              <w:t> </w:t>
            </w:r>
            <w:r>
              <w:rPr>
                <w:spacing w:val="-2"/>
                <w:sz w:val="22"/>
              </w:rPr>
              <w:t>the</w:t>
            </w:r>
            <w:r>
              <w:rPr>
                <w:spacing w:val="-12"/>
                <w:sz w:val="22"/>
              </w:rPr>
              <w:t> </w:t>
            </w:r>
            <w:r>
              <w:rPr>
                <w:spacing w:val="-2"/>
                <w:sz w:val="22"/>
              </w:rPr>
              <w:t>last</w:t>
            </w:r>
            <w:r>
              <w:rPr>
                <w:spacing w:val="-12"/>
                <w:sz w:val="22"/>
              </w:rPr>
              <w:t> </w:t>
            </w:r>
            <w:r>
              <w:rPr>
                <w:spacing w:val="-2"/>
                <w:sz w:val="22"/>
              </w:rPr>
              <w:t>Completion</w:t>
            </w:r>
            <w:r>
              <w:rPr>
                <w:spacing w:val="-11"/>
                <w:sz w:val="22"/>
              </w:rPr>
              <w:t> </w:t>
            </w:r>
            <w:r>
              <w:rPr>
                <w:spacing w:val="-2"/>
                <w:sz w:val="22"/>
              </w:rPr>
              <w:t>certificate.</w:t>
            </w:r>
            <w:r>
              <w:rPr>
                <w:spacing w:val="-11"/>
                <w:sz w:val="22"/>
              </w:rPr>
              <w:t> </w:t>
            </w:r>
            <w:r>
              <w:rPr>
                <w:spacing w:val="-2"/>
                <w:sz w:val="22"/>
              </w:rPr>
              <w:t>The</w:t>
            </w:r>
            <w:r>
              <w:rPr>
                <w:spacing w:val="-12"/>
                <w:sz w:val="22"/>
              </w:rPr>
              <w:t> </w:t>
            </w:r>
            <w:r>
              <w:rPr>
                <w:spacing w:val="-2"/>
                <w:sz w:val="22"/>
              </w:rPr>
              <w:t>adjustment</w:t>
            </w:r>
            <w:r>
              <w:rPr>
                <w:spacing w:val="-7"/>
                <w:sz w:val="22"/>
              </w:rPr>
              <w:t> </w:t>
            </w:r>
            <w:r>
              <w:rPr>
                <w:spacing w:val="-2"/>
                <w:sz w:val="22"/>
              </w:rPr>
              <w:t>shall</w:t>
            </w:r>
            <w:r>
              <w:rPr>
                <w:spacing w:val="-12"/>
                <w:sz w:val="22"/>
              </w:rPr>
              <w:t> </w:t>
            </w:r>
            <w:r>
              <w:rPr>
                <w:spacing w:val="-2"/>
                <w:sz w:val="22"/>
              </w:rPr>
              <w:t>be</w:t>
            </w:r>
            <w:r>
              <w:rPr>
                <w:spacing w:val="-12"/>
                <w:sz w:val="22"/>
              </w:rPr>
              <w:t> </w:t>
            </w:r>
            <w:r>
              <w:rPr>
                <w:spacing w:val="-2"/>
                <w:sz w:val="22"/>
              </w:rPr>
              <w:t>the </w:t>
            </w:r>
            <w:r>
              <w:rPr>
                <w:sz w:val="22"/>
              </w:rPr>
              <w:t>change in the amount of tax payable by the Contractor, provided such changes are</w:t>
            </w:r>
            <w:r>
              <w:rPr>
                <w:spacing w:val="-1"/>
                <w:sz w:val="22"/>
              </w:rPr>
              <w:t> </w:t>
            </w:r>
            <w:r>
              <w:rPr>
                <w:sz w:val="22"/>
              </w:rPr>
              <w:t>not already reflected in the</w:t>
            </w:r>
            <w:r>
              <w:rPr>
                <w:spacing w:val="-1"/>
                <w:sz w:val="22"/>
              </w:rPr>
              <w:t> </w:t>
            </w:r>
            <w:r>
              <w:rPr>
                <w:sz w:val="22"/>
              </w:rPr>
              <w:t>Contract Price</w:t>
            </w:r>
            <w:r>
              <w:rPr>
                <w:spacing w:val="-1"/>
                <w:sz w:val="22"/>
              </w:rPr>
              <w:t> </w:t>
            </w:r>
            <w:r>
              <w:rPr>
                <w:sz w:val="22"/>
              </w:rPr>
              <w:t>or are</w:t>
            </w:r>
            <w:r>
              <w:rPr>
                <w:spacing w:val="-1"/>
                <w:sz w:val="22"/>
              </w:rPr>
              <w:t> </w:t>
            </w:r>
            <w:r>
              <w:rPr>
                <w:sz w:val="22"/>
              </w:rPr>
              <w:t>a result of GCC</w:t>
            </w:r>
            <w:r>
              <w:rPr>
                <w:spacing w:val="-2"/>
                <w:sz w:val="22"/>
              </w:rPr>
              <w:t> </w:t>
            </w:r>
            <w:r>
              <w:rPr>
                <w:sz w:val="22"/>
              </w:rPr>
              <w:t>53.</w:t>
            </w:r>
          </w:p>
        </w:tc>
      </w:tr>
      <w:tr>
        <w:trPr>
          <w:trHeight w:val="513" w:hRule="atLeast"/>
        </w:trPr>
        <w:tc>
          <w:tcPr>
            <w:tcW w:w="1729" w:type="dxa"/>
          </w:tcPr>
          <w:p>
            <w:pPr>
              <w:pStyle w:val="TableParagraph"/>
              <w:spacing w:line="244" w:lineRule="exact"/>
              <w:ind w:left="110"/>
              <w:rPr>
                <w:sz w:val="22"/>
              </w:rPr>
            </w:pPr>
            <w:bookmarkStart w:name="_bookmark56" w:id="162"/>
            <w:bookmarkEnd w:id="162"/>
            <w:r>
              <w:rPr/>
            </w:r>
            <w:r>
              <w:rPr>
                <w:sz w:val="22"/>
              </w:rPr>
              <w:t>52.</w:t>
            </w:r>
            <w:r>
              <w:rPr>
                <w:spacing w:val="-2"/>
                <w:sz w:val="22"/>
              </w:rPr>
              <w:t> Currency</w:t>
            </w:r>
          </w:p>
        </w:tc>
        <w:tc>
          <w:tcPr>
            <w:tcW w:w="7837" w:type="dxa"/>
          </w:tcPr>
          <w:p>
            <w:pPr>
              <w:pStyle w:val="TableParagraph"/>
              <w:spacing w:before="116"/>
              <w:ind w:left="109"/>
              <w:rPr>
                <w:sz w:val="22"/>
              </w:rPr>
            </w:pPr>
            <w:r>
              <w:rPr>
                <w:spacing w:val="-2"/>
                <w:sz w:val="22"/>
              </w:rPr>
              <w:t>52.1</w:t>
            </w:r>
            <w:r>
              <w:rPr>
                <w:spacing w:val="-9"/>
                <w:sz w:val="22"/>
              </w:rPr>
              <w:t> </w:t>
            </w:r>
            <w:r>
              <w:rPr>
                <w:spacing w:val="-2"/>
                <w:sz w:val="22"/>
              </w:rPr>
              <w:t>The</w:t>
            </w:r>
            <w:r>
              <w:rPr>
                <w:spacing w:val="-5"/>
                <w:sz w:val="22"/>
              </w:rPr>
              <w:t> </w:t>
            </w:r>
            <w:r>
              <w:rPr>
                <w:spacing w:val="-2"/>
                <w:sz w:val="22"/>
              </w:rPr>
              <w:t>currency</w:t>
            </w:r>
            <w:r>
              <w:rPr>
                <w:spacing w:val="-4"/>
                <w:sz w:val="22"/>
              </w:rPr>
              <w:t> </w:t>
            </w:r>
            <w:r>
              <w:rPr>
                <w:spacing w:val="-2"/>
                <w:sz w:val="22"/>
              </w:rPr>
              <w:t>of</w:t>
            </w:r>
            <w:r>
              <w:rPr>
                <w:spacing w:val="-4"/>
                <w:sz w:val="22"/>
              </w:rPr>
              <w:t> </w:t>
            </w:r>
            <w:r>
              <w:rPr>
                <w:spacing w:val="-2"/>
                <w:sz w:val="22"/>
              </w:rPr>
              <w:t>Contracts</w:t>
            </w:r>
            <w:r>
              <w:rPr>
                <w:spacing w:val="-7"/>
                <w:sz w:val="22"/>
              </w:rPr>
              <w:t> </w:t>
            </w:r>
            <w:r>
              <w:rPr>
                <w:spacing w:val="-2"/>
                <w:sz w:val="22"/>
              </w:rPr>
              <w:t>shall</w:t>
            </w:r>
            <w:r>
              <w:rPr>
                <w:spacing w:val="-8"/>
                <w:sz w:val="22"/>
              </w:rPr>
              <w:t> </w:t>
            </w:r>
            <w:r>
              <w:rPr>
                <w:spacing w:val="-2"/>
                <w:sz w:val="22"/>
              </w:rPr>
              <w:t>be</w:t>
            </w:r>
            <w:r>
              <w:rPr>
                <w:spacing w:val="-5"/>
                <w:sz w:val="22"/>
              </w:rPr>
              <w:t> </w:t>
            </w:r>
            <w:r>
              <w:rPr>
                <w:spacing w:val="-2"/>
                <w:sz w:val="22"/>
              </w:rPr>
              <w:t>Nepalese</w:t>
            </w:r>
            <w:r>
              <w:rPr>
                <w:spacing w:val="-4"/>
                <w:sz w:val="22"/>
              </w:rPr>
              <w:t> </w:t>
            </w:r>
            <w:r>
              <w:rPr>
                <w:spacing w:val="-2"/>
                <w:sz w:val="22"/>
              </w:rPr>
              <w:t>Rupees.</w:t>
            </w:r>
          </w:p>
        </w:tc>
      </w:tr>
      <w:tr>
        <w:trPr>
          <w:trHeight w:val="1031" w:hRule="atLeast"/>
        </w:trPr>
        <w:tc>
          <w:tcPr>
            <w:tcW w:w="1729" w:type="dxa"/>
          </w:tcPr>
          <w:p>
            <w:pPr>
              <w:pStyle w:val="TableParagraph"/>
              <w:spacing w:line="249" w:lineRule="exact"/>
              <w:ind w:left="19"/>
              <w:rPr>
                <w:sz w:val="22"/>
              </w:rPr>
            </w:pPr>
            <w:bookmarkStart w:name="_bookmark57" w:id="163"/>
            <w:bookmarkEnd w:id="163"/>
            <w:r>
              <w:rPr/>
            </w:r>
            <w:r>
              <w:rPr>
                <w:spacing w:val="-2"/>
                <w:sz w:val="22"/>
              </w:rPr>
              <w:t>53.Price</w:t>
            </w:r>
          </w:p>
          <w:p>
            <w:pPr>
              <w:pStyle w:val="TableParagraph"/>
              <w:spacing w:before="35"/>
              <w:ind w:left="292"/>
              <w:rPr>
                <w:sz w:val="22"/>
              </w:rPr>
            </w:pPr>
            <w:r>
              <w:rPr>
                <w:spacing w:val="-2"/>
                <w:sz w:val="22"/>
              </w:rPr>
              <w:t>Adjustment</w:t>
            </w:r>
          </w:p>
        </w:tc>
        <w:tc>
          <w:tcPr>
            <w:tcW w:w="7837" w:type="dxa"/>
          </w:tcPr>
          <w:p>
            <w:pPr>
              <w:pStyle w:val="TableParagraph"/>
              <w:spacing w:line="187" w:lineRule="auto" w:before="118"/>
              <w:ind w:left="542" w:right="92" w:hanging="433"/>
              <w:jc w:val="both"/>
              <w:rPr>
                <w:sz w:val="22"/>
              </w:rPr>
            </w:pPr>
            <w:r>
              <w:rPr>
                <w:sz w:val="22"/>
              </w:rPr>
              <w:t>53.1</w:t>
            </w:r>
            <w:r>
              <w:rPr>
                <w:spacing w:val="-5"/>
                <w:sz w:val="22"/>
              </w:rPr>
              <w:t> </w:t>
            </w:r>
            <w:r>
              <w:rPr>
                <w:sz w:val="22"/>
              </w:rPr>
              <w:t>Prices shall be</w:t>
            </w:r>
            <w:r>
              <w:rPr>
                <w:spacing w:val="-3"/>
                <w:sz w:val="22"/>
              </w:rPr>
              <w:t> </w:t>
            </w:r>
            <w:r>
              <w:rPr>
                <w:sz w:val="22"/>
              </w:rPr>
              <w:t>adjusted</w:t>
            </w:r>
            <w:r>
              <w:rPr>
                <w:spacing w:val="-1"/>
                <w:sz w:val="22"/>
              </w:rPr>
              <w:t> </w:t>
            </w:r>
            <w:r>
              <w:rPr>
                <w:sz w:val="22"/>
              </w:rPr>
              <w:t>for fluctuations in</w:t>
            </w:r>
            <w:r>
              <w:rPr>
                <w:spacing w:val="-1"/>
                <w:sz w:val="22"/>
              </w:rPr>
              <w:t> </w:t>
            </w:r>
            <w:r>
              <w:rPr>
                <w:sz w:val="22"/>
              </w:rPr>
              <w:t>the</w:t>
            </w:r>
            <w:r>
              <w:rPr>
                <w:spacing w:val="-3"/>
                <w:sz w:val="22"/>
              </w:rPr>
              <w:t> </w:t>
            </w:r>
            <w:r>
              <w:rPr>
                <w:sz w:val="22"/>
              </w:rPr>
              <w:t>cost of inputs only</w:t>
            </w:r>
            <w:r>
              <w:rPr>
                <w:spacing w:val="-1"/>
                <w:sz w:val="22"/>
              </w:rPr>
              <w:t> </w:t>
            </w:r>
            <w:r>
              <w:rPr>
                <w:sz w:val="22"/>
              </w:rPr>
              <w:t>if </w:t>
            </w:r>
            <w:r>
              <w:rPr>
                <w:b/>
                <w:sz w:val="22"/>
              </w:rPr>
              <w:t>provided for in the SCC</w:t>
            </w:r>
            <w:r>
              <w:rPr>
                <w:sz w:val="22"/>
              </w:rPr>
              <w:t>. If so provided, the amounts certified in each payment certificate, before deducting for Advance Payment, shall be adjusted by applying the respective price adjustment factor to the payment amounts due.</w:t>
            </w:r>
          </w:p>
        </w:tc>
      </w:tr>
    </w:tbl>
    <w:p>
      <w:pPr>
        <w:pStyle w:val="TableParagraph"/>
        <w:spacing w:after="0" w:line="187" w:lineRule="auto"/>
        <w:jc w:val="both"/>
        <w:rPr>
          <w:sz w:val="22"/>
        </w:rPr>
        <w:sectPr>
          <w:pgSz w:w="12240" w:h="15840"/>
          <w:pgMar w:header="526" w:footer="0" w:top="1280" w:bottom="280" w:left="1080" w:right="360"/>
        </w:sectPr>
      </w:pPr>
    </w:p>
    <w:p>
      <w:pPr>
        <w:pStyle w:val="BodyText"/>
        <w:spacing w:before="2"/>
        <w:rPr>
          <w:sz w:val="13"/>
        </w:rPr>
      </w:pPr>
    </w:p>
    <w:tbl>
      <w:tblPr>
        <w:tblW w:w="0" w:type="auto"/>
        <w:jc w:val="left"/>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729"/>
        <w:gridCol w:w="7837"/>
      </w:tblGrid>
      <w:tr>
        <w:trPr>
          <w:trHeight w:val="5554" w:hRule="atLeast"/>
        </w:trPr>
        <w:tc>
          <w:tcPr>
            <w:tcW w:w="1729" w:type="dxa"/>
            <w:vMerge w:val="restart"/>
          </w:tcPr>
          <w:p>
            <w:pPr>
              <w:pStyle w:val="TableParagraph"/>
              <w:rPr>
                <w:sz w:val="20"/>
              </w:rPr>
            </w:pPr>
          </w:p>
        </w:tc>
        <w:tc>
          <w:tcPr>
            <w:tcW w:w="7837" w:type="dxa"/>
          </w:tcPr>
          <w:p>
            <w:pPr>
              <w:pStyle w:val="TableParagraph"/>
              <w:spacing w:before="121"/>
              <w:ind w:left="109"/>
              <w:rPr>
                <w:sz w:val="22"/>
              </w:rPr>
            </w:pPr>
            <w:r>
              <w:rPr>
                <w:spacing w:val="-2"/>
                <w:sz w:val="22"/>
              </w:rPr>
              <w:t>53.2</w:t>
            </w:r>
            <w:r>
              <w:rPr>
                <w:spacing w:val="-12"/>
                <w:sz w:val="22"/>
              </w:rPr>
              <w:t> </w:t>
            </w:r>
            <w:r>
              <w:rPr>
                <w:spacing w:val="-2"/>
                <w:sz w:val="22"/>
              </w:rPr>
              <w:t>Adjustment</w:t>
            </w:r>
            <w:r>
              <w:rPr>
                <w:spacing w:val="-12"/>
                <w:sz w:val="22"/>
              </w:rPr>
              <w:t> </w:t>
            </w:r>
            <w:r>
              <w:rPr>
                <w:spacing w:val="-2"/>
                <w:sz w:val="22"/>
              </w:rPr>
              <w:t>Formulae</w:t>
            </w:r>
            <w:r>
              <w:rPr>
                <w:spacing w:val="-2"/>
                <w:sz w:val="22"/>
                <w:vertAlign w:val="superscript"/>
              </w:rPr>
              <w:t>7</w:t>
            </w:r>
            <w:r>
              <w:rPr>
                <w:spacing w:val="-2"/>
                <w:sz w:val="22"/>
                <w:vertAlign w:val="baseline"/>
              </w:rPr>
              <w:t>:</w:t>
            </w:r>
            <w:r>
              <w:rPr>
                <w:spacing w:val="-12"/>
                <w:sz w:val="22"/>
                <w:vertAlign w:val="baseline"/>
              </w:rPr>
              <w:t> </w:t>
            </w:r>
            <w:r>
              <w:rPr>
                <w:spacing w:val="-2"/>
                <w:sz w:val="22"/>
                <w:vertAlign w:val="baseline"/>
              </w:rPr>
              <w:t>The</w:t>
            </w:r>
            <w:r>
              <w:rPr>
                <w:spacing w:val="-11"/>
                <w:sz w:val="22"/>
                <w:vertAlign w:val="baseline"/>
              </w:rPr>
              <w:t> </w:t>
            </w:r>
            <w:r>
              <w:rPr>
                <w:spacing w:val="-2"/>
                <w:sz w:val="22"/>
                <w:vertAlign w:val="baseline"/>
              </w:rPr>
              <w:t>formulae</w:t>
            </w:r>
            <w:r>
              <w:rPr>
                <w:spacing w:val="-12"/>
                <w:sz w:val="22"/>
                <w:vertAlign w:val="baseline"/>
              </w:rPr>
              <w:t> </w:t>
            </w:r>
            <w:r>
              <w:rPr>
                <w:spacing w:val="-2"/>
                <w:sz w:val="22"/>
                <w:vertAlign w:val="baseline"/>
              </w:rPr>
              <w:t>will</w:t>
            </w:r>
            <w:r>
              <w:rPr>
                <w:spacing w:val="-11"/>
                <w:sz w:val="22"/>
                <w:vertAlign w:val="baseline"/>
              </w:rPr>
              <w:t> </w:t>
            </w:r>
            <w:r>
              <w:rPr>
                <w:spacing w:val="-2"/>
                <w:sz w:val="22"/>
                <w:vertAlign w:val="baseline"/>
              </w:rPr>
              <w:t>be</w:t>
            </w:r>
            <w:r>
              <w:rPr>
                <w:spacing w:val="-9"/>
                <w:sz w:val="22"/>
                <w:vertAlign w:val="baseline"/>
              </w:rPr>
              <w:t> </w:t>
            </w:r>
            <w:r>
              <w:rPr>
                <w:spacing w:val="-2"/>
                <w:sz w:val="22"/>
                <w:vertAlign w:val="baseline"/>
              </w:rPr>
              <w:t>of</w:t>
            </w:r>
            <w:r>
              <w:rPr>
                <w:spacing w:val="-12"/>
                <w:sz w:val="22"/>
                <w:vertAlign w:val="baseline"/>
              </w:rPr>
              <w:t> </w:t>
            </w:r>
            <w:r>
              <w:rPr>
                <w:spacing w:val="-2"/>
                <w:sz w:val="22"/>
                <w:vertAlign w:val="baseline"/>
              </w:rPr>
              <w:t>the</w:t>
            </w:r>
            <w:r>
              <w:rPr>
                <w:spacing w:val="-12"/>
                <w:sz w:val="22"/>
                <w:vertAlign w:val="baseline"/>
              </w:rPr>
              <w:t> </w:t>
            </w:r>
            <w:r>
              <w:rPr>
                <w:spacing w:val="-2"/>
                <w:sz w:val="22"/>
                <w:vertAlign w:val="baseline"/>
              </w:rPr>
              <w:t>following</w:t>
            </w:r>
            <w:r>
              <w:rPr>
                <w:spacing w:val="-7"/>
                <w:sz w:val="22"/>
                <w:vertAlign w:val="baseline"/>
              </w:rPr>
              <w:t> </w:t>
            </w:r>
            <w:r>
              <w:rPr>
                <w:spacing w:val="-2"/>
                <w:sz w:val="22"/>
                <w:vertAlign w:val="baseline"/>
              </w:rPr>
              <w:t>general</w:t>
            </w:r>
            <w:r>
              <w:rPr>
                <w:spacing w:val="-12"/>
                <w:sz w:val="22"/>
                <w:vertAlign w:val="baseline"/>
              </w:rPr>
              <w:t> </w:t>
            </w:r>
            <w:r>
              <w:rPr>
                <w:spacing w:val="-2"/>
                <w:sz w:val="22"/>
                <w:vertAlign w:val="baseline"/>
              </w:rPr>
              <w:t>type:</w:t>
            </w:r>
          </w:p>
          <w:p>
            <w:pPr>
              <w:pStyle w:val="TableParagraph"/>
              <w:rPr>
                <w:sz w:val="20"/>
              </w:rPr>
            </w:pPr>
          </w:p>
          <w:p>
            <w:pPr>
              <w:pStyle w:val="TableParagraph"/>
              <w:spacing w:before="66"/>
              <w:rPr>
                <w:sz w:val="20"/>
              </w:rPr>
            </w:pPr>
          </w:p>
          <w:p>
            <w:pPr>
              <w:pStyle w:val="TableParagraph"/>
              <w:ind w:left="108"/>
              <w:rPr>
                <w:sz w:val="20"/>
              </w:rPr>
            </w:pPr>
            <w:r>
              <w:rPr>
                <w:sz w:val="20"/>
              </w:rPr>
              <w:drawing>
                <wp:inline distT="0" distB="0" distL="0" distR="0">
                  <wp:extent cx="2231630" cy="297179"/>
                  <wp:effectExtent l="0" t="0" r="0" b="0"/>
                  <wp:docPr id="18" name="Image 18"/>
                  <wp:cNvGraphicFramePr>
                    <a:graphicFrameLocks/>
                  </wp:cNvGraphicFramePr>
                  <a:graphic>
                    <a:graphicData uri="http://schemas.openxmlformats.org/drawingml/2006/picture">
                      <pic:pic>
                        <pic:nvPicPr>
                          <pic:cNvPr id="18" name="Image 18"/>
                          <pic:cNvPicPr/>
                        </pic:nvPicPr>
                        <pic:blipFill>
                          <a:blip r:embed="rId14" cstate="print"/>
                          <a:stretch>
                            <a:fillRect/>
                          </a:stretch>
                        </pic:blipFill>
                        <pic:spPr>
                          <a:xfrm>
                            <a:off x="0" y="0"/>
                            <a:ext cx="2231630" cy="297179"/>
                          </a:xfrm>
                          <a:prstGeom prst="rect">
                            <a:avLst/>
                          </a:prstGeom>
                        </pic:spPr>
                      </pic:pic>
                    </a:graphicData>
                  </a:graphic>
                </wp:inline>
              </w:drawing>
            </w:r>
            <w:r>
              <w:rPr>
                <w:sz w:val="20"/>
              </w:rPr>
            </w:r>
          </w:p>
          <w:p>
            <w:pPr>
              <w:pStyle w:val="TableParagraph"/>
              <w:spacing w:before="155"/>
              <w:ind w:left="109"/>
              <w:rPr>
                <w:sz w:val="22"/>
              </w:rPr>
            </w:pPr>
            <w:r>
              <w:rPr>
                <w:spacing w:val="-2"/>
                <w:sz w:val="22"/>
              </w:rPr>
              <w:t>Where:</w:t>
            </w:r>
          </w:p>
          <w:p>
            <w:pPr>
              <w:pStyle w:val="TableParagraph"/>
              <w:spacing w:before="121"/>
              <w:ind w:left="561" w:right="96"/>
              <w:jc w:val="both"/>
              <w:rPr>
                <w:sz w:val="22"/>
              </w:rPr>
            </w:pPr>
            <w:r>
              <w:rPr>
                <w:i/>
                <w:sz w:val="22"/>
              </w:rPr>
              <w:t>pn </w:t>
            </w:r>
            <w:r>
              <w:rPr>
                <w:sz w:val="22"/>
              </w:rPr>
              <w:t>is a price adjustment factor</w:t>
            </w:r>
            <w:r>
              <w:rPr>
                <w:spacing w:val="27"/>
                <w:sz w:val="22"/>
              </w:rPr>
              <w:t> </w:t>
            </w:r>
            <w:r>
              <w:rPr>
                <w:sz w:val="22"/>
              </w:rPr>
              <w:t>to be</w:t>
            </w:r>
            <w:r>
              <w:rPr>
                <w:spacing w:val="24"/>
                <w:sz w:val="22"/>
              </w:rPr>
              <w:t> </w:t>
            </w:r>
            <w:r>
              <w:rPr>
                <w:sz w:val="22"/>
              </w:rPr>
              <w:t>applied to</w:t>
            </w:r>
            <w:r>
              <w:rPr>
                <w:spacing w:val="26"/>
                <w:sz w:val="22"/>
              </w:rPr>
              <w:t> </w:t>
            </w:r>
            <w:r>
              <w:rPr>
                <w:sz w:val="22"/>
              </w:rPr>
              <w:t>the</w:t>
            </w:r>
            <w:r>
              <w:rPr>
                <w:spacing w:val="24"/>
                <w:sz w:val="22"/>
              </w:rPr>
              <w:t> </w:t>
            </w:r>
            <w:r>
              <w:rPr>
                <w:sz w:val="22"/>
              </w:rPr>
              <w:t>amount</w:t>
            </w:r>
            <w:r>
              <w:rPr>
                <w:spacing w:val="30"/>
                <w:sz w:val="22"/>
              </w:rPr>
              <w:t> </w:t>
            </w:r>
            <w:r>
              <w:rPr>
                <w:sz w:val="22"/>
              </w:rPr>
              <w:t>for</w:t>
            </w:r>
            <w:r>
              <w:rPr>
                <w:spacing w:val="26"/>
                <w:sz w:val="22"/>
              </w:rPr>
              <w:t> </w:t>
            </w:r>
            <w:r>
              <w:rPr>
                <w:sz w:val="22"/>
              </w:rPr>
              <w:t>the payment</w:t>
            </w:r>
            <w:r>
              <w:rPr>
                <w:spacing w:val="23"/>
                <w:sz w:val="22"/>
              </w:rPr>
              <w:t> </w:t>
            </w:r>
            <w:r>
              <w:rPr>
                <w:sz w:val="22"/>
              </w:rPr>
              <w:t>of the work carried out in the subject month, determined in</w:t>
            </w:r>
            <w:r>
              <w:rPr>
                <w:spacing w:val="-5"/>
                <w:sz w:val="22"/>
              </w:rPr>
              <w:t> </w:t>
            </w:r>
            <w:r>
              <w:rPr>
                <w:sz w:val="22"/>
              </w:rPr>
              <w:t>accordance</w:t>
            </w:r>
            <w:r>
              <w:rPr>
                <w:spacing w:val="-2"/>
                <w:sz w:val="22"/>
              </w:rPr>
              <w:t> </w:t>
            </w:r>
            <w:r>
              <w:rPr>
                <w:sz w:val="22"/>
              </w:rPr>
              <w:t>with</w:t>
            </w:r>
            <w:r>
              <w:rPr>
                <w:spacing w:val="-5"/>
                <w:sz w:val="22"/>
              </w:rPr>
              <w:t> </w:t>
            </w:r>
            <w:r>
              <w:rPr>
                <w:sz w:val="22"/>
              </w:rPr>
              <w:t>Clause </w:t>
            </w:r>
            <w:r>
              <w:rPr>
                <w:spacing w:val="-4"/>
                <w:sz w:val="22"/>
              </w:rPr>
              <w:t>49;</w:t>
            </w:r>
          </w:p>
          <w:p>
            <w:pPr>
              <w:pStyle w:val="TableParagraph"/>
              <w:spacing w:before="120"/>
              <w:ind w:left="561" w:right="95"/>
              <w:jc w:val="both"/>
              <w:rPr>
                <w:b/>
                <w:sz w:val="22"/>
              </w:rPr>
            </w:pPr>
            <w:r>
              <w:rPr>
                <w:i/>
                <w:sz w:val="22"/>
              </w:rPr>
              <w:t>A </w:t>
            </w:r>
            <w:r>
              <w:rPr>
                <w:sz w:val="22"/>
              </w:rPr>
              <w:t>is a constant, specified in the Bidding Forms- Table of Price Adjustment data, representing the nonadjustable portion in contractual payments;</w:t>
            </w:r>
            <w:r>
              <w:rPr>
                <w:sz w:val="22"/>
                <w:vertAlign w:val="superscript"/>
              </w:rPr>
              <w:t>8</w:t>
            </w:r>
            <w:r>
              <w:rPr>
                <w:sz w:val="22"/>
                <w:vertAlign w:val="baseline"/>
              </w:rPr>
              <w:t>b, c, d, etc., coefficients representing the estimated proportion of each cost element (labor, materials, equipment usage, etc.) in the Works or sections thereof, net of Provisional Sums, </w:t>
            </w:r>
            <w:r>
              <w:rPr>
                <w:b/>
                <w:sz w:val="22"/>
                <w:vertAlign w:val="baseline"/>
              </w:rPr>
              <w:t>as specified in the SCC;</w:t>
            </w:r>
          </w:p>
          <w:p>
            <w:pPr>
              <w:pStyle w:val="TableParagraph"/>
              <w:spacing w:before="118"/>
              <w:ind w:left="638" w:right="99"/>
              <w:jc w:val="both"/>
              <w:rPr>
                <w:sz w:val="22"/>
              </w:rPr>
            </w:pPr>
            <w:r>
              <w:rPr>
                <w:i/>
                <w:spacing w:val="-2"/>
                <w:sz w:val="22"/>
              </w:rPr>
              <w:t>Ln,</w:t>
            </w:r>
            <w:r>
              <w:rPr>
                <w:i/>
                <w:spacing w:val="-12"/>
                <w:sz w:val="22"/>
              </w:rPr>
              <w:t> </w:t>
            </w:r>
            <w:r>
              <w:rPr>
                <w:i/>
                <w:spacing w:val="-2"/>
                <w:sz w:val="22"/>
              </w:rPr>
              <w:t>Mn,</w:t>
            </w:r>
            <w:r>
              <w:rPr>
                <w:i/>
                <w:spacing w:val="-12"/>
                <w:sz w:val="22"/>
              </w:rPr>
              <w:t> </w:t>
            </w:r>
            <w:r>
              <w:rPr>
                <w:i/>
                <w:spacing w:val="-2"/>
                <w:sz w:val="22"/>
              </w:rPr>
              <w:t>En,</w:t>
            </w:r>
            <w:r>
              <w:rPr>
                <w:i/>
                <w:spacing w:val="-12"/>
                <w:sz w:val="22"/>
              </w:rPr>
              <w:t> </w:t>
            </w:r>
            <w:r>
              <w:rPr>
                <w:spacing w:val="-2"/>
                <w:sz w:val="22"/>
              </w:rPr>
              <w:t>etc.,</w:t>
            </w:r>
            <w:r>
              <w:rPr>
                <w:spacing w:val="-11"/>
                <w:sz w:val="22"/>
              </w:rPr>
              <w:t> </w:t>
            </w:r>
            <w:r>
              <w:rPr>
                <w:spacing w:val="-2"/>
                <w:sz w:val="22"/>
              </w:rPr>
              <w:t>are</w:t>
            </w:r>
            <w:r>
              <w:rPr>
                <w:spacing w:val="-12"/>
                <w:sz w:val="22"/>
              </w:rPr>
              <w:t> </w:t>
            </w:r>
            <w:r>
              <w:rPr>
                <w:spacing w:val="-2"/>
                <w:sz w:val="22"/>
              </w:rPr>
              <w:t>the</w:t>
            </w:r>
            <w:r>
              <w:rPr>
                <w:spacing w:val="-12"/>
                <w:sz w:val="22"/>
              </w:rPr>
              <w:t> </w:t>
            </w:r>
            <w:r>
              <w:rPr>
                <w:spacing w:val="-2"/>
                <w:sz w:val="22"/>
              </w:rPr>
              <w:t>current</w:t>
            </w:r>
            <w:r>
              <w:rPr>
                <w:spacing w:val="-12"/>
                <w:sz w:val="22"/>
              </w:rPr>
              <w:t> </w:t>
            </w:r>
            <w:r>
              <w:rPr>
                <w:spacing w:val="-2"/>
                <w:sz w:val="22"/>
              </w:rPr>
              <w:t>cost</w:t>
            </w:r>
            <w:r>
              <w:rPr>
                <w:spacing w:val="-11"/>
                <w:sz w:val="22"/>
              </w:rPr>
              <w:t> </w:t>
            </w:r>
            <w:r>
              <w:rPr>
                <w:spacing w:val="-2"/>
                <w:sz w:val="22"/>
              </w:rPr>
              <w:t>indices</w:t>
            </w:r>
            <w:r>
              <w:rPr>
                <w:spacing w:val="-12"/>
                <w:sz w:val="22"/>
              </w:rPr>
              <w:t> </w:t>
            </w:r>
            <w:r>
              <w:rPr>
                <w:spacing w:val="-2"/>
                <w:sz w:val="22"/>
              </w:rPr>
              <w:t>or</w:t>
            </w:r>
            <w:r>
              <w:rPr>
                <w:spacing w:val="-12"/>
                <w:sz w:val="22"/>
              </w:rPr>
              <w:t> </w:t>
            </w:r>
            <w:r>
              <w:rPr>
                <w:spacing w:val="-2"/>
                <w:sz w:val="22"/>
              </w:rPr>
              <w:t>reference</w:t>
            </w:r>
            <w:r>
              <w:rPr>
                <w:spacing w:val="-12"/>
                <w:sz w:val="22"/>
              </w:rPr>
              <w:t> </w:t>
            </w:r>
            <w:r>
              <w:rPr>
                <w:spacing w:val="-2"/>
                <w:sz w:val="22"/>
              </w:rPr>
              <w:t>prices</w:t>
            </w:r>
            <w:r>
              <w:rPr>
                <w:spacing w:val="-11"/>
                <w:sz w:val="22"/>
              </w:rPr>
              <w:t> </w:t>
            </w:r>
            <w:r>
              <w:rPr>
                <w:spacing w:val="-2"/>
                <w:sz w:val="22"/>
              </w:rPr>
              <w:t>of</w:t>
            </w:r>
            <w:r>
              <w:rPr>
                <w:spacing w:val="-12"/>
                <w:sz w:val="22"/>
              </w:rPr>
              <w:t> </w:t>
            </w:r>
            <w:r>
              <w:rPr>
                <w:spacing w:val="-2"/>
                <w:sz w:val="22"/>
              </w:rPr>
              <w:t>the</w:t>
            </w:r>
            <w:r>
              <w:rPr>
                <w:spacing w:val="-12"/>
                <w:sz w:val="22"/>
              </w:rPr>
              <w:t> </w:t>
            </w:r>
            <w:r>
              <w:rPr>
                <w:spacing w:val="-2"/>
                <w:sz w:val="22"/>
              </w:rPr>
              <w:t>cost</w:t>
            </w:r>
            <w:r>
              <w:rPr>
                <w:spacing w:val="-12"/>
                <w:sz w:val="22"/>
              </w:rPr>
              <w:t> </w:t>
            </w:r>
            <w:r>
              <w:rPr>
                <w:spacing w:val="-2"/>
                <w:sz w:val="22"/>
              </w:rPr>
              <w:t>elements </w:t>
            </w:r>
            <w:r>
              <w:rPr>
                <w:sz w:val="22"/>
              </w:rPr>
              <w:t>for month “n,” determined pursuant to Sub-Clause 53.4, applicable to each cost element; and</w:t>
            </w:r>
          </w:p>
          <w:p>
            <w:pPr>
              <w:pStyle w:val="TableParagraph"/>
              <w:spacing w:line="187" w:lineRule="auto" w:before="122"/>
              <w:ind w:left="638" w:right="90"/>
              <w:jc w:val="both"/>
              <w:rPr>
                <w:sz w:val="22"/>
              </w:rPr>
            </w:pPr>
            <w:r>
              <w:rPr>
                <w:i/>
                <w:sz w:val="22"/>
              </w:rPr>
              <w:t>Lo, Mo, Eo, </w:t>
            </w:r>
            <w:r>
              <w:rPr>
                <w:sz w:val="22"/>
              </w:rPr>
              <w:t>etc., are the base cost indices or reference prices corresponding to the</w:t>
            </w:r>
            <w:r>
              <w:rPr>
                <w:spacing w:val="-14"/>
                <w:sz w:val="22"/>
              </w:rPr>
              <w:t> </w:t>
            </w:r>
            <w:r>
              <w:rPr>
                <w:sz w:val="22"/>
              </w:rPr>
              <w:t>above</w:t>
            </w:r>
            <w:r>
              <w:rPr>
                <w:spacing w:val="-14"/>
                <w:sz w:val="22"/>
              </w:rPr>
              <w:t> </w:t>
            </w:r>
            <w:r>
              <w:rPr>
                <w:sz w:val="22"/>
              </w:rPr>
              <w:t>cost</w:t>
            </w:r>
            <w:r>
              <w:rPr>
                <w:spacing w:val="-8"/>
                <w:sz w:val="22"/>
              </w:rPr>
              <w:t> </w:t>
            </w:r>
            <w:r>
              <w:rPr>
                <w:sz w:val="22"/>
              </w:rPr>
              <w:t>elements</w:t>
            </w:r>
            <w:r>
              <w:rPr>
                <w:spacing w:val="-8"/>
                <w:sz w:val="22"/>
              </w:rPr>
              <w:t> </w:t>
            </w:r>
            <w:r>
              <w:rPr>
                <w:sz w:val="22"/>
              </w:rPr>
              <w:t>at</w:t>
            </w:r>
            <w:r>
              <w:rPr>
                <w:spacing w:val="-8"/>
                <w:sz w:val="22"/>
              </w:rPr>
              <w:t> </w:t>
            </w:r>
            <w:r>
              <w:rPr>
                <w:sz w:val="22"/>
              </w:rPr>
              <w:t>the</w:t>
            </w:r>
            <w:r>
              <w:rPr>
                <w:spacing w:val="-12"/>
                <w:sz w:val="22"/>
              </w:rPr>
              <w:t> </w:t>
            </w:r>
            <w:r>
              <w:rPr>
                <w:sz w:val="22"/>
              </w:rPr>
              <w:t>date</w:t>
            </w:r>
            <w:r>
              <w:rPr>
                <w:spacing w:val="-14"/>
                <w:sz w:val="22"/>
              </w:rPr>
              <w:t> </w:t>
            </w:r>
            <w:r>
              <w:rPr>
                <w:sz w:val="22"/>
              </w:rPr>
              <w:t>specified</w:t>
            </w:r>
            <w:r>
              <w:rPr>
                <w:spacing w:val="-10"/>
                <w:sz w:val="22"/>
              </w:rPr>
              <w:t> </w:t>
            </w:r>
            <w:r>
              <w:rPr>
                <w:sz w:val="22"/>
              </w:rPr>
              <w:t>in</w:t>
            </w:r>
            <w:r>
              <w:rPr>
                <w:spacing w:val="-14"/>
                <w:sz w:val="22"/>
              </w:rPr>
              <w:t> </w:t>
            </w:r>
            <w:r>
              <w:rPr>
                <w:sz w:val="22"/>
              </w:rPr>
              <w:t>Sub-Clause</w:t>
            </w:r>
            <w:r>
              <w:rPr>
                <w:spacing w:val="-14"/>
                <w:sz w:val="22"/>
              </w:rPr>
              <w:t> </w:t>
            </w:r>
            <w:r>
              <w:rPr>
                <w:sz w:val="22"/>
              </w:rPr>
              <w:t>53.4</w:t>
            </w:r>
          </w:p>
        </w:tc>
      </w:tr>
      <w:tr>
        <w:trPr>
          <w:trHeight w:val="2265" w:hRule="atLeast"/>
        </w:trPr>
        <w:tc>
          <w:tcPr>
            <w:tcW w:w="1729" w:type="dxa"/>
            <w:vMerge/>
            <w:tcBorders>
              <w:top w:val="nil"/>
            </w:tcBorders>
          </w:tcPr>
          <w:p>
            <w:pPr>
              <w:rPr>
                <w:sz w:val="2"/>
                <w:szCs w:val="2"/>
              </w:rPr>
            </w:pPr>
          </w:p>
        </w:tc>
        <w:tc>
          <w:tcPr>
            <w:tcW w:w="7837" w:type="dxa"/>
          </w:tcPr>
          <w:p>
            <w:pPr>
              <w:pStyle w:val="TableParagraph"/>
              <w:spacing w:before="121"/>
              <w:ind w:left="561" w:right="96" w:hanging="452"/>
              <w:jc w:val="both"/>
              <w:rPr>
                <w:sz w:val="22"/>
              </w:rPr>
            </w:pPr>
            <w:r>
              <w:rPr>
                <w:sz w:val="22"/>
              </w:rPr>
              <w:t>53.3 Sources of Indices and Weightings: The sources</w:t>
            </w:r>
            <w:r>
              <w:rPr>
                <w:spacing w:val="23"/>
                <w:sz w:val="22"/>
              </w:rPr>
              <w:t> </w:t>
            </w:r>
            <w:r>
              <w:rPr>
                <w:sz w:val="22"/>
              </w:rPr>
              <w:t>of indices shall be those listed</w:t>
            </w:r>
            <w:r>
              <w:rPr>
                <w:spacing w:val="40"/>
                <w:sz w:val="22"/>
              </w:rPr>
              <w:t> </w:t>
            </w:r>
            <w:r>
              <w:rPr>
                <w:sz w:val="22"/>
              </w:rPr>
              <w:t>in the Bidding Forms- Table of Price Adjustment data, as approved by the</w:t>
            </w:r>
            <w:r>
              <w:rPr>
                <w:spacing w:val="40"/>
                <w:sz w:val="22"/>
              </w:rPr>
              <w:t> </w:t>
            </w:r>
            <w:r>
              <w:rPr>
                <w:sz w:val="22"/>
              </w:rPr>
              <w:t>Project Manager and stated in SCC. Indices shall be appropriate for their</w:t>
            </w:r>
            <w:r>
              <w:rPr>
                <w:spacing w:val="80"/>
                <w:sz w:val="22"/>
              </w:rPr>
              <w:t> </w:t>
            </w:r>
            <w:r>
              <w:rPr>
                <w:sz w:val="22"/>
              </w:rPr>
              <w:t>purpose and shall relate to the Contractor’s proposed source of supply of inputs on the basis of which his Contract shall have been computed. As the proposed basis for price adjustment, the Contractor shall have submitted with his bid the tabulation of Weightings and Source of Indices in the Bidding Forms, which</w:t>
            </w:r>
            <w:r>
              <w:rPr>
                <w:spacing w:val="40"/>
                <w:sz w:val="22"/>
              </w:rPr>
              <w:t> </w:t>
            </w:r>
            <w:r>
              <w:rPr>
                <w:sz w:val="22"/>
              </w:rPr>
              <w:t>shall be subject to approval by the Project Manager.</w:t>
            </w:r>
          </w:p>
        </w:tc>
      </w:tr>
      <w:tr>
        <w:trPr>
          <w:trHeight w:val="2424" w:hRule="atLeast"/>
        </w:trPr>
        <w:tc>
          <w:tcPr>
            <w:tcW w:w="1729" w:type="dxa"/>
            <w:vMerge/>
            <w:tcBorders>
              <w:top w:val="nil"/>
            </w:tcBorders>
          </w:tcPr>
          <w:p>
            <w:pPr>
              <w:rPr>
                <w:sz w:val="2"/>
                <w:szCs w:val="2"/>
              </w:rPr>
            </w:pPr>
          </w:p>
        </w:tc>
        <w:tc>
          <w:tcPr>
            <w:tcW w:w="7837" w:type="dxa"/>
          </w:tcPr>
          <w:p>
            <w:pPr>
              <w:pStyle w:val="TableParagraph"/>
              <w:spacing w:line="259" w:lineRule="auto" w:before="116"/>
              <w:ind w:left="633" w:right="103" w:hanging="524"/>
              <w:jc w:val="both"/>
              <w:rPr>
                <w:sz w:val="22"/>
              </w:rPr>
            </w:pPr>
            <w:r>
              <w:rPr>
                <w:sz w:val="22"/>
              </w:rPr>
              <w:t>53.4 Base, Current and Provisional Indices: The base cost indices or prices shall be those prevailing on the day 30 days prior to the latest date for submission of bids.</w:t>
            </w:r>
            <w:r>
              <w:rPr>
                <w:spacing w:val="40"/>
                <w:sz w:val="22"/>
              </w:rPr>
              <w:t> </w:t>
            </w:r>
            <w:r>
              <w:rPr>
                <w:sz w:val="22"/>
              </w:rPr>
              <w:t>Current</w:t>
            </w:r>
            <w:r>
              <w:rPr>
                <w:spacing w:val="40"/>
                <w:sz w:val="22"/>
              </w:rPr>
              <w:t> </w:t>
            </w:r>
            <w:r>
              <w:rPr>
                <w:sz w:val="22"/>
              </w:rPr>
              <w:t>indices</w:t>
            </w:r>
            <w:r>
              <w:rPr>
                <w:spacing w:val="40"/>
                <w:sz w:val="22"/>
              </w:rPr>
              <w:t> </w:t>
            </w:r>
            <w:r>
              <w:rPr>
                <w:sz w:val="22"/>
              </w:rPr>
              <w:t>or</w:t>
            </w:r>
            <w:r>
              <w:rPr>
                <w:spacing w:val="40"/>
                <w:sz w:val="22"/>
              </w:rPr>
              <w:t> </w:t>
            </w:r>
            <w:r>
              <w:rPr>
                <w:sz w:val="22"/>
              </w:rPr>
              <w:t>prices</w:t>
            </w:r>
            <w:r>
              <w:rPr>
                <w:spacing w:val="40"/>
                <w:sz w:val="22"/>
              </w:rPr>
              <w:t> </w:t>
            </w:r>
            <w:r>
              <w:rPr>
                <w:sz w:val="22"/>
              </w:rPr>
              <w:t>shall be those prevailing</w:t>
            </w:r>
            <w:r>
              <w:rPr>
                <w:spacing w:val="39"/>
                <w:sz w:val="22"/>
              </w:rPr>
              <w:t> </w:t>
            </w:r>
            <w:r>
              <w:rPr>
                <w:sz w:val="22"/>
              </w:rPr>
              <w:t>on the day 30</w:t>
            </w:r>
            <w:r>
              <w:rPr>
                <w:spacing w:val="39"/>
                <w:sz w:val="22"/>
              </w:rPr>
              <w:t> </w:t>
            </w:r>
            <w:r>
              <w:rPr>
                <w:sz w:val="22"/>
              </w:rPr>
              <w:t>days prior to the last day of the period to which a particular Interim Payment Certificate is related. If at any time the current indices are not available, provisional indices as determined by the Project Manager will be used, subject to subsequent correction of the</w:t>
            </w:r>
            <w:r>
              <w:rPr>
                <w:spacing w:val="-1"/>
                <w:sz w:val="22"/>
              </w:rPr>
              <w:t> </w:t>
            </w:r>
            <w:r>
              <w:rPr>
                <w:sz w:val="22"/>
              </w:rPr>
              <w:t>amounts paid to</w:t>
            </w:r>
            <w:r>
              <w:rPr>
                <w:spacing w:val="-3"/>
                <w:sz w:val="22"/>
              </w:rPr>
              <w:t> </w:t>
            </w:r>
            <w:r>
              <w:rPr>
                <w:sz w:val="22"/>
              </w:rPr>
              <w:t>the</w:t>
            </w:r>
            <w:r>
              <w:rPr>
                <w:spacing w:val="-1"/>
                <w:sz w:val="22"/>
              </w:rPr>
              <w:t> </w:t>
            </w:r>
            <w:r>
              <w:rPr>
                <w:sz w:val="22"/>
              </w:rPr>
              <w:t>Contractor when the</w:t>
            </w:r>
            <w:r>
              <w:rPr>
                <w:spacing w:val="-1"/>
                <w:sz w:val="22"/>
              </w:rPr>
              <w:t> </w:t>
            </w:r>
            <w:r>
              <w:rPr>
                <w:sz w:val="22"/>
              </w:rPr>
              <w:t>current indices become available.</w:t>
            </w:r>
          </w:p>
        </w:tc>
      </w:tr>
      <w:tr>
        <w:trPr>
          <w:trHeight w:val="628" w:hRule="atLeast"/>
        </w:trPr>
        <w:tc>
          <w:tcPr>
            <w:tcW w:w="1729" w:type="dxa"/>
            <w:vMerge/>
            <w:tcBorders>
              <w:top w:val="nil"/>
            </w:tcBorders>
          </w:tcPr>
          <w:p>
            <w:pPr>
              <w:rPr>
                <w:sz w:val="2"/>
                <w:szCs w:val="2"/>
              </w:rPr>
            </w:pPr>
          </w:p>
        </w:tc>
        <w:tc>
          <w:tcPr>
            <w:tcW w:w="7837" w:type="dxa"/>
          </w:tcPr>
          <w:p>
            <w:pPr>
              <w:pStyle w:val="TableParagraph"/>
              <w:spacing w:line="250" w:lineRule="atLeast" w:before="102"/>
              <w:ind w:left="561" w:hanging="452"/>
              <w:rPr>
                <w:sz w:val="22"/>
              </w:rPr>
            </w:pPr>
            <w:r>
              <w:rPr>
                <w:sz w:val="22"/>
              </w:rPr>
              <w:t>53.5 Weightings: The weightings for each of the factors of cost given in the Bidding Forms</w:t>
            </w:r>
            <w:r>
              <w:rPr>
                <w:spacing w:val="4"/>
                <w:sz w:val="22"/>
              </w:rPr>
              <w:t> </w:t>
            </w:r>
            <w:r>
              <w:rPr>
                <w:sz w:val="22"/>
              </w:rPr>
              <w:t>shall</w:t>
            </w:r>
            <w:r>
              <w:rPr>
                <w:spacing w:val="1"/>
                <w:sz w:val="22"/>
              </w:rPr>
              <w:t> </w:t>
            </w:r>
            <w:r>
              <w:rPr>
                <w:sz w:val="22"/>
              </w:rPr>
              <w:t>be</w:t>
            </w:r>
            <w:r>
              <w:rPr>
                <w:spacing w:val="-6"/>
                <w:sz w:val="22"/>
              </w:rPr>
              <w:t> </w:t>
            </w:r>
            <w:r>
              <w:rPr>
                <w:sz w:val="22"/>
              </w:rPr>
              <w:t>adjusted if,</w:t>
            </w:r>
            <w:r>
              <w:rPr>
                <w:spacing w:val="6"/>
                <w:sz w:val="22"/>
              </w:rPr>
              <w:t> </w:t>
            </w:r>
            <w:r>
              <w:rPr>
                <w:sz w:val="22"/>
              </w:rPr>
              <w:t>in the</w:t>
            </w:r>
            <w:r>
              <w:rPr>
                <w:spacing w:val="-2"/>
                <w:sz w:val="22"/>
              </w:rPr>
              <w:t> </w:t>
            </w:r>
            <w:r>
              <w:rPr>
                <w:sz w:val="22"/>
              </w:rPr>
              <w:t>opinion of</w:t>
            </w:r>
            <w:r>
              <w:rPr>
                <w:spacing w:val="3"/>
                <w:sz w:val="22"/>
              </w:rPr>
              <w:t> </w:t>
            </w:r>
            <w:r>
              <w:rPr>
                <w:sz w:val="22"/>
              </w:rPr>
              <w:t>the</w:t>
            </w:r>
            <w:r>
              <w:rPr>
                <w:spacing w:val="-2"/>
                <w:sz w:val="22"/>
              </w:rPr>
              <w:t> </w:t>
            </w:r>
            <w:r>
              <w:rPr>
                <w:sz w:val="22"/>
              </w:rPr>
              <w:t>Project</w:t>
            </w:r>
            <w:r>
              <w:rPr>
                <w:spacing w:val="4"/>
                <w:sz w:val="22"/>
              </w:rPr>
              <w:t> </w:t>
            </w:r>
            <w:r>
              <w:rPr>
                <w:sz w:val="22"/>
              </w:rPr>
              <w:t>Manager,</w:t>
            </w:r>
            <w:r>
              <w:rPr>
                <w:spacing w:val="2"/>
                <w:sz w:val="22"/>
              </w:rPr>
              <w:t> </w:t>
            </w:r>
            <w:r>
              <w:rPr>
                <w:sz w:val="22"/>
              </w:rPr>
              <w:t>they have</w:t>
            </w:r>
            <w:r>
              <w:rPr>
                <w:spacing w:val="-1"/>
                <w:sz w:val="22"/>
              </w:rPr>
              <w:t> </w:t>
            </w:r>
            <w:r>
              <w:rPr>
                <w:spacing w:val="-4"/>
                <w:sz w:val="22"/>
              </w:rPr>
              <w:t>been</w:t>
            </w:r>
          </w:p>
        </w:tc>
      </w:tr>
    </w:tbl>
    <w:p>
      <w:pPr>
        <w:pStyle w:val="BodyText"/>
        <w:spacing w:before="65"/>
        <w:rPr>
          <w:sz w:val="20"/>
        </w:rPr>
      </w:pPr>
      <w:r>
        <w:rPr>
          <w:sz w:val="20"/>
        </w:rPr>
        <mc:AlternateContent>
          <mc:Choice Requires="wps">
            <w:drawing>
              <wp:anchor distT="0" distB="0" distL="0" distR="0" allowOverlap="1" layoutInCell="1" locked="0" behindDoc="1" simplePos="0" relativeHeight="487593984">
                <wp:simplePos x="0" y="0"/>
                <wp:positionH relativeFrom="page">
                  <wp:posOffset>914704</wp:posOffset>
                </wp:positionH>
                <wp:positionV relativeFrom="paragraph">
                  <wp:posOffset>202691</wp:posOffset>
                </wp:positionV>
                <wp:extent cx="1829435" cy="9525"/>
                <wp:effectExtent l="0" t="0" r="0" b="0"/>
                <wp:wrapTopAndBottom/>
                <wp:docPr id="19" name="Graphic 19"/>
                <wp:cNvGraphicFramePr>
                  <a:graphicFrameLocks/>
                </wp:cNvGraphicFramePr>
                <a:graphic>
                  <a:graphicData uri="http://schemas.microsoft.com/office/word/2010/wordprocessingShape">
                    <wps:wsp>
                      <wps:cNvPr id="19" name="Graphic 19"/>
                      <wps:cNvSpPr/>
                      <wps:spPr>
                        <a:xfrm>
                          <a:off x="0" y="0"/>
                          <a:ext cx="1829435" cy="9525"/>
                        </a:xfrm>
                        <a:custGeom>
                          <a:avLst/>
                          <a:gdLst/>
                          <a:ahLst/>
                          <a:cxnLst/>
                          <a:rect l="l" t="t" r="r" b="b"/>
                          <a:pathLst>
                            <a:path w="1829435" h="9525">
                              <a:moveTo>
                                <a:pt x="1829435" y="0"/>
                              </a:moveTo>
                              <a:lnTo>
                                <a:pt x="0" y="0"/>
                              </a:lnTo>
                              <a:lnTo>
                                <a:pt x="0" y="9144"/>
                              </a:lnTo>
                              <a:lnTo>
                                <a:pt x="1829435" y="9144"/>
                              </a:lnTo>
                              <a:lnTo>
                                <a:pt x="182943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2.024002pt;margin-top:15.95999pt;width:144.050pt;height:.72003pt;mso-position-horizontal-relative:page;mso-position-vertical-relative:paragraph;z-index:-15722496;mso-wrap-distance-left:0;mso-wrap-distance-right:0" id="docshape17" filled="true" fillcolor="#000000" stroked="false">
                <v:fill type="solid"/>
                <w10:wrap type="topAndBottom"/>
              </v:rect>
            </w:pict>
          </mc:Fallback>
        </mc:AlternateContent>
      </w:r>
    </w:p>
    <w:p>
      <w:pPr>
        <w:spacing w:line="278" w:lineRule="auto" w:before="115"/>
        <w:ind w:left="720" w:right="1066" w:hanging="360"/>
        <w:jc w:val="both"/>
        <w:rPr>
          <w:sz w:val="20"/>
        </w:rPr>
      </w:pPr>
      <w:r>
        <w:rPr>
          <w:sz w:val="20"/>
          <w:vertAlign w:val="superscript"/>
        </w:rPr>
        <w:t>7</w:t>
      </w:r>
      <w:r>
        <w:rPr>
          <w:spacing w:val="80"/>
          <w:sz w:val="20"/>
          <w:vertAlign w:val="baseline"/>
        </w:rPr>
        <w:t>  </w:t>
      </w:r>
      <w:r>
        <w:rPr>
          <w:sz w:val="20"/>
          <w:vertAlign w:val="baseline"/>
        </w:rPr>
        <w:t>For</w:t>
      </w:r>
      <w:r>
        <w:rPr>
          <w:spacing w:val="19"/>
          <w:sz w:val="20"/>
          <w:vertAlign w:val="baseline"/>
        </w:rPr>
        <w:t> </w:t>
      </w:r>
      <w:r>
        <w:rPr>
          <w:sz w:val="20"/>
          <w:vertAlign w:val="baseline"/>
        </w:rPr>
        <w:t>complex</w:t>
      </w:r>
      <w:r>
        <w:rPr>
          <w:spacing w:val="19"/>
          <w:sz w:val="20"/>
          <w:vertAlign w:val="baseline"/>
        </w:rPr>
        <w:t> </w:t>
      </w:r>
      <w:r>
        <w:rPr>
          <w:sz w:val="20"/>
          <w:vertAlign w:val="baseline"/>
        </w:rPr>
        <w:t>Works involving several types of construction</w:t>
      </w:r>
      <w:r>
        <w:rPr>
          <w:spacing w:val="19"/>
          <w:sz w:val="20"/>
          <w:vertAlign w:val="baseline"/>
        </w:rPr>
        <w:t> </w:t>
      </w:r>
      <w:r>
        <w:rPr>
          <w:sz w:val="20"/>
          <w:vertAlign w:val="baseline"/>
        </w:rPr>
        <w:t>work</w:t>
      </w:r>
      <w:r>
        <w:rPr>
          <w:spacing w:val="19"/>
          <w:sz w:val="20"/>
          <w:vertAlign w:val="baseline"/>
        </w:rPr>
        <w:t> </w:t>
      </w:r>
      <w:r>
        <w:rPr>
          <w:sz w:val="20"/>
          <w:vertAlign w:val="baseline"/>
        </w:rPr>
        <w:t>with</w:t>
      </w:r>
      <w:r>
        <w:rPr>
          <w:spacing w:val="19"/>
          <w:sz w:val="20"/>
          <w:vertAlign w:val="baseline"/>
        </w:rPr>
        <w:t> </w:t>
      </w:r>
      <w:r>
        <w:rPr>
          <w:sz w:val="20"/>
          <w:vertAlign w:val="baseline"/>
        </w:rPr>
        <w:t>different</w:t>
      </w:r>
      <w:r>
        <w:rPr>
          <w:spacing w:val="28"/>
          <w:sz w:val="20"/>
          <w:vertAlign w:val="baseline"/>
        </w:rPr>
        <w:t> </w:t>
      </w:r>
      <w:r>
        <w:rPr>
          <w:sz w:val="20"/>
          <w:vertAlign w:val="baseline"/>
        </w:rPr>
        <w:t>inputs, a family of Formulae </w:t>
      </w:r>
      <w:r>
        <w:rPr>
          <w:spacing w:val="-2"/>
          <w:sz w:val="20"/>
          <w:vertAlign w:val="baseline"/>
        </w:rPr>
        <w:t>will be</w:t>
      </w:r>
      <w:r>
        <w:rPr>
          <w:spacing w:val="-4"/>
          <w:sz w:val="20"/>
          <w:vertAlign w:val="baseline"/>
        </w:rPr>
        <w:t> </w:t>
      </w:r>
      <w:r>
        <w:rPr>
          <w:spacing w:val="-2"/>
          <w:sz w:val="20"/>
          <w:vertAlign w:val="baseline"/>
        </w:rPr>
        <w:t>necessary. The</w:t>
      </w:r>
      <w:r>
        <w:rPr>
          <w:spacing w:val="-4"/>
          <w:sz w:val="20"/>
          <w:vertAlign w:val="baseline"/>
        </w:rPr>
        <w:t> </w:t>
      </w:r>
      <w:r>
        <w:rPr>
          <w:spacing w:val="-2"/>
          <w:sz w:val="20"/>
          <w:vertAlign w:val="baseline"/>
        </w:rPr>
        <w:t>various</w:t>
      </w:r>
      <w:r>
        <w:rPr>
          <w:spacing w:val="-3"/>
          <w:sz w:val="20"/>
          <w:vertAlign w:val="baseline"/>
        </w:rPr>
        <w:t> </w:t>
      </w:r>
      <w:r>
        <w:rPr>
          <w:spacing w:val="-2"/>
          <w:sz w:val="20"/>
          <w:vertAlign w:val="baseline"/>
        </w:rPr>
        <w:t>items</w:t>
      </w:r>
      <w:r>
        <w:rPr>
          <w:spacing w:val="-3"/>
          <w:sz w:val="20"/>
          <w:vertAlign w:val="baseline"/>
        </w:rPr>
        <w:t> </w:t>
      </w:r>
      <w:r>
        <w:rPr>
          <w:spacing w:val="-2"/>
          <w:sz w:val="20"/>
          <w:vertAlign w:val="baseline"/>
        </w:rPr>
        <w:t>of</w:t>
      </w:r>
      <w:r>
        <w:rPr>
          <w:spacing w:val="-6"/>
          <w:sz w:val="20"/>
          <w:vertAlign w:val="baseline"/>
        </w:rPr>
        <w:t> </w:t>
      </w:r>
      <w:r>
        <w:rPr>
          <w:spacing w:val="-2"/>
          <w:sz w:val="20"/>
          <w:vertAlign w:val="baseline"/>
        </w:rPr>
        <w:t>Day</w:t>
      </w:r>
      <w:r>
        <w:rPr>
          <w:spacing w:val="-6"/>
          <w:sz w:val="20"/>
          <w:vertAlign w:val="baseline"/>
        </w:rPr>
        <w:t> </w:t>
      </w:r>
      <w:r>
        <w:rPr>
          <w:spacing w:val="-2"/>
          <w:sz w:val="20"/>
          <w:vertAlign w:val="baseline"/>
        </w:rPr>
        <w:t>work</w:t>
      </w:r>
      <w:r>
        <w:rPr>
          <w:spacing w:val="-6"/>
          <w:sz w:val="20"/>
          <w:vertAlign w:val="baseline"/>
        </w:rPr>
        <w:t> </w:t>
      </w:r>
      <w:r>
        <w:rPr>
          <w:spacing w:val="-2"/>
          <w:sz w:val="20"/>
          <w:vertAlign w:val="baseline"/>
        </w:rPr>
        <w:t>may</w:t>
      </w:r>
      <w:r>
        <w:rPr>
          <w:spacing w:val="-10"/>
          <w:sz w:val="20"/>
          <w:vertAlign w:val="baseline"/>
        </w:rPr>
        <w:t> </w:t>
      </w:r>
      <w:r>
        <w:rPr>
          <w:spacing w:val="-2"/>
          <w:sz w:val="20"/>
          <w:vertAlign w:val="baseline"/>
        </w:rPr>
        <w:t>also</w:t>
      </w:r>
      <w:r>
        <w:rPr>
          <w:spacing w:val="-6"/>
          <w:sz w:val="20"/>
          <w:vertAlign w:val="baseline"/>
        </w:rPr>
        <w:t> </w:t>
      </w:r>
      <w:r>
        <w:rPr>
          <w:spacing w:val="-2"/>
          <w:sz w:val="20"/>
          <w:vertAlign w:val="baseline"/>
        </w:rPr>
        <w:t>require</w:t>
      </w:r>
      <w:r>
        <w:rPr>
          <w:spacing w:val="-4"/>
          <w:sz w:val="20"/>
          <w:vertAlign w:val="baseline"/>
        </w:rPr>
        <w:t> </w:t>
      </w:r>
      <w:r>
        <w:rPr>
          <w:spacing w:val="-2"/>
          <w:sz w:val="20"/>
          <w:vertAlign w:val="baseline"/>
        </w:rPr>
        <w:t>different formulae,</w:t>
      </w:r>
      <w:r>
        <w:rPr>
          <w:spacing w:val="-3"/>
          <w:sz w:val="20"/>
          <w:vertAlign w:val="baseline"/>
        </w:rPr>
        <w:t> </w:t>
      </w:r>
      <w:r>
        <w:rPr>
          <w:spacing w:val="-2"/>
          <w:sz w:val="20"/>
          <w:vertAlign w:val="baseline"/>
        </w:rPr>
        <w:t>depending</w:t>
      </w:r>
      <w:r>
        <w:rPr>
          <w:spacing w:val="-6"/>
          <w:sz w:val="20"/>
          <w:vertAlign w:val="baseline"/>
        </w:rPr>
        <w:t> </w:t>
      </w:r>
      <w:r>
        <w:rPr>
          <w:spacing w:val="-2"/>
          <w:sz w:val="20"/>
          <w:vertAlign w:val="baseline"/>
        </w:rPr>
        <w:t>on the</w:t>
      </w:r>
      <w:r>
        <w:rPr>
          <w:spacing w:val="-8"/>
          <w:sz w:val="20"/>
          <w:vertAlign w:val="baseline"/>
        </w:rPr>
        <w:t> </w:t>
      </w:r>
      <w:r>
        <w:rPr>
          <w:spacing w:val="-2"/>
          <w:sz w:val="20"/>
          <w:vertAlign w:val="baseline"/>
        </w:rPr>
        <w:t>nature</w:t>
      </w:r>
      <w:r>
        <w:rPr>
          <w:spacing w:val="-4"/>
          <w:sz w:val="20"/>
          <w:vertAlign w:val="baseline"/>
        </w:rPr>
        <w:t> </w:t>
      </w:r>
      <w:r>
        <w:rPr>
          <w:spacing w:val="-2"/>
          <w:sz w:val="20"/>
          <w:vertAlign w:val="baseline"/>
        </w:rPr>
        <w:t>and </w:t>
      </w:r>
      <w:r>
        <w:rPr>
          <w:sz w:val="20"/>
          <w:vertAlign w:val="baseline"/>
        </w:rPr>
        <w:t>source of the inputs</w:t>
      </w:r>
    </w:p>
    <w:p>
      <w:pPr>
        <w:spacing w:line="276" w:lineRule="auto" w:before="0"/>
        <w:ind w:left="720" w:right="1070" w:hanging="360"/>
        <w:jc w:val="both"/>
        <w:rPr>
          <w:sz w:val="20"/>
        </w:rPr>
      </w:pPr>
      <w:r>
        <w:rPr>
          <w:sz w:val="20"/>
          <w:vertAlign w:val="superscript"/>
        </w:rPr>
        <w:t>8</w:t>
      </w:r>
      <w:r>
        <w:rPr>
          <w:spacing w:val="40"/>
          <w:sz w:val="20"/>
          <w:vertAlign w:val="baseline"/>
        </w:rPr>
        <w:t>  </w:t>
      </w:r>
      <w:r>
        <w:rPr>
          <w:sz w:val="20"/>
          <w:vertAlign w:val="baseline"/>
        </w:rPr>
        <w:t>Insert</w:t>
      </w:r>
      <w:r>
        <w:rPr>
          <w:spacing w:val="-2"/>
          <w:sz w:val="20"/>
          <w:vertAlign w:val="baseline"/>
        </w:rPr>
        <w:t> </w:t>
      </w:r>
      <w:r>
        <w:rPr>
          <w:sz w:val="20"/>
          <w:vertAlign w:val="baseline"/>
        </w:rPr>
        <w:t>a</w:t>
      </w:r>
      <w:r>
        <w:rPr>
          <w:spacing w:val="-2"/>
          <w:sz w:val="20"/>
          <w:vertAlign w:val="baseline"/>
        </w:rPr>
        <w:t> </w:t>
      </w:r>
      <w:r>
        <w:rPr>
          <w:sz w:val="20"/>
          <w:vertAlign w:val="baseline"/>
        </w:rPr>
        <w:t>figure</w:t>
      </w:r>
      <w:r>
        <w:rPr>
          <w:spacing w:val="-6"/>
          <w:sz w:val="20"/>
          <w:vertAlign w:val="baseline"/>
        </w:rPr>
        <w:t> </w:t>
      </w:r>
      <w:r>
        <w:rPr>
          <w:sz w:val="20"/>
          <w:vertAlign w:val="baseline"/>
        </w:rPr>
        <w:t>for factor A</w:t>
      </w:r>
      <w:r>
        <w:rPr>
          <w:spacing w:val="-6"/>
          <w:sz w:val="20"/>
          <w:vertAlign w:val="baseline"/>
        </w:rPr>
        <w:t> </w:t>
      </w:r>
      <w:r>
        <w:rPr>
          <w:sz w:val="20"/>
          <w:vertAlign w:val="baseline"/>
        </w:rPr>
        <w:t>only</w:t>
      </w:r>
      <w:r>
        <w:rPr>
          <w:spacing w:val="-8"/>
          <w:sz w:val="20"/>
          <w:vertAlign w:val="baseline"/>
        </w:rPr>
        <w:t> </w:t>
      </w:r>
      <w:r>
        <w:rPr>
          <w:sz w:val="20"/>
          <w:vertAlign w:val="baseline"/>
        </w:rPr>
        <w:t>where</w:t>
      </w:r>
      <w:r>
        <w:rPr>
          <w:spacing w:val="-6"/>
          <w:sz w:val="20"/>
          <w:vertAlign w:val="baseline"/>
        </w:rPr>
        <w:t> </w:t>
      </w:r>
      <w:r>
        <w:rPr>
          <w:sz w:val="20"/>
          <w:vertAlign w:val="baseline"/>
        </w:rPr>
        <w:t>there</w:t>
      </w:r>
      <w:r>
        <w:rPr>
          <w:spacing w:val="-6"/>
          <w:sz w:val="20"/>
          <w:vertAlign w:val="baseline"/>
        </w:rPr>
        <w:t> </w:t>
      </w:r>
      <w:r>
        <w:rPr>
          <w:sz w:val="20"/>
          <w:vertAlign w:val="baseline"/>
        </w:rPr>
        <w:t>is</w:t>
      </w:r>
      <w:r>
        <w:rPr>
          <w:spacing w:val="-6"/>
          <w:sz w:val="20"/>
          <w:vertAlign w:val="baseline"/>
        </w:rPr>
        <w:t> </w:t>
      </w:r>
      <w:r>
        <w:rPr>
          <w:sz w:val="20"/>
          <w:vertAlign w:val="baseline"/>
        </w:rPr>
        <w:t>a</w:t>
      </w:r>
      <w:r>
        <w:rPr>
          <w:spacing w:val="-2"/>
          <w:sz w:val="20"/>
          <w:vertAlign w:val="baseline"/>
        </w:rPr>
        <w:t> </w:t>
      </w:r>
      <w:r>
        <w:rPr>
          <w:sz w:val="20"/>
          <w:vertAlign w:val="baseline"/>
        </w:rPr>
        <w:t>part</w:t>
      </w:r>
      <w:r>
        <w:rPr>
          <w:spacing w:val="-2"/>
          <w:sz w:val="20"/>
          <w:vertAlign w:val="baseline"/>
        </w:rPr>
        <w:t> </w:t>
      </w:r>
      <w:r>
        <w:rPr>
          <w:sz w:val="20"/>
          <w:vertAlign w:val="baseline"/>
        </w:rPr>
        <w:t>of</w:t>
      </w:r>
      <w:r>
        <w:rPr>
          <w:spacing w:val="-8"/>
          <w:sz w:val="20"/>
          <w:vertAlign w:val="baseline"/>
        </w:rPr>
        <w:t> </w:t>
      </w:r>
      <w:r>
        <w:rPr>
          <w:sz w:val="20"/>
          <w:vertAlign w:val="baseline"/>
        </w:rPr>
        <w:t>the</w:t>
      </w:r>
      <w:r>
        <w:rPr>
          <w:spacing w:val="-6"/>
          <w:sz w:val="20"/>
          <w:vertAlign w:val="baseline"/>
        </w:rPr>
        <w:t> </w:t>
      </w:r>
      <w:r>
        <w:rPr>
          <w:sz w:val="20"/>
          <w:vertAlign w:val="baseline"/>
        </w:rPr>
        <w:t>Contractors’</w:t>
      </w:r>
      <w:r>
        <w:rPr>
          <w:spacing w:val="-4"/>
          <w:sz w:val="20"/>
          <w:vertAlign w:val="baseline"/>
        </w:rPr>
        <w:t> </w:t>
      </w:r>
      <w:r>
        <w:rPr>
          <w:sz w:val="20"/>
          <w:vertAlign w:val="baseline"/>
        </w:rPr>
        <w:t>expenditures which will</w:t>
      </w:r>
      <w:r>
        <w:rPr>
          <w:spacing w:val="-2"/>
          <w:sz w:val="20"/>
          <w:vertAlign w:val="baseline"/>
        </w:rPr>
        <w:t> </w:t>
      </w:r>
      <w:r>
        <w:rPr>
          <w:sz w:val="20"/>
          <w:vertAlign w:val="baseline"/>
        </w:rPr>
        <w:t>not</w:t>
      </w:r>
      <w:r>
        <w:rPr>
          <w:spacing w:val="-2"/>
          <w:sz w:val="20"/>
          <w:vertAlign w:val="baseline"/>
        </w:rPr>
        <w:t> </w:t>
      </w:r>
      <w:r>
        <w:rPr>
          <w:sz w:val="20"/>
          <w:vertAlign w:val="baseline"/>
        </w:rPr>
        <w:t>be</w:t>
      </w:r>
      <w:r>
        <w:rPr>
          <w:spacing w:val="-6"/>
          <w:sz w:val="20"/>
          <w:vertAlign w:val="baseline"/>
        </w:rPr>
        <w:t> </w:t>
      </w:r>
      <w:r>
        <w:rPr>
          <w:sz w:val="20"/>
          <w:vertAlign w:val="baseline"/>
        </w:rPr>
        <w:t>subject</w:t>
      </w:r>
      <w:r>
        <w:rPr>
          <w:spacing w:val="-2"/>
          <w:sz w:val="20"/>
          <w:vertAlign w:val="baseline"/>
        </w:rPr>
        <w:t> </w:t>
      </w:r>
      <w:r>
        <w:rPr>
          <w:sz w:val="20"/>
          <w:vertAlign w:val="baseline"/>
        </w:rPr>
        <w:t>to </w:t>
      </w:r>
      <w:r>
        <w:rPr>
          <w:spacing w:val="-2"/>
          <w:sz w:val="20"/>
          <w:vertAlign w:val="baseline"/>
        </w:rPr>
        <w:t>fluctuation in cost or to</w:t>
      </w:r>
      <w:r>
        <w:rPr>
          <w:spacing w:val="-11"/>
          <w:sz w:val="20"/>
          <w:vertAlign w:val="baseline"/>
        </w:rPr>
        <w:t> </w:t>
      </w:r>
      <w:r>
        <w:rPr>
          <w:spacing w:val="-2"/>
          <w:sz w:val="20"/>
          <w:vertAlign w:val="baseline"/>
        </w:rPr>
        <w:t>compensate</w:t>
      </w:r>
      <w:r>
        <w:rPr>
          <w:spacing w:val="-4"/>
          <w:sz w:val="20"/>
          <w:vertAlign w:val="baseline"/>
        </w:rPr>
        <w:t> </w:t>
      </w:r>
      <w:r>
        <w:rPr>
          <w:spacing w:val="-2"/>
          <w:sz w:val="20"/>
          <w:vertAlign w:val="baseline"/>
        </w:rPr>
        <w:t>for the</w:t>
      </w:r>
      <w:r>
        <w:rPr>
          <w:spacing w:val="-9"/>
          <w:sz w:val="20"/>
          <w:vertAlign w:val="baseline"/>
        </w:rPr>
        <w:t> </w:t>
      </w:r>
      <w:r>
        <w:rPr>
          <w:spacing w:val="-2"/>
          <w:sz w:val="20"/>
          <w:vertAlign w:val="baseline"/>
        </w:rPr>
        <w:t>unreliability</w:t>
      </w:r>
      <w:r>
        <w:rPr>
          <w:spacing w:val="-7"/>
          <w:sz w:val="20"/>
          <w:vertAlign w:val="baseline"/>
        </w:rPr>
        <w:t> </w:t>
      </w:r>
      <w:r>
        <w:rPr>
          <w:spacing w:val="-2"/>
          <w:sz w:val="20"/>
          <w:vertAlign w:val="baseline"/>
        </w:rPr>
        <w:t>of</w:t>
      </w:r>
      <w:r>
        <w:rPr>
          <w:spacing w:val="-10"/>
          <w:sz w:val="20"/>
          <w:vertAlign w:val="baseline"/>
        </w:rPr>
        <w:t> </w:t>
      </w:r>
      <w:r>
        <w:rPr>
          <w:spacing w:val="-2"/>
          <w:sz w:val="20"/>
          <w:vertAlign w:val="baseline"/>
        </w:rPr>
        <w:t>some</w:t>
      </w:r>
      <w:r>
        <w:rPr>
          <w:spacing w:val="-9"/>
          <w:sz w:val="20"/>
          <w:vertAlign w:val="baseline"/>
        </w:rPr>
        <w:t> </w:t>
      </w:r>
      <w:r>
        <w:rPr>
          <w:spacing w:val="-2"/>
          <w:sz w:val="20"/>
          <w:vertAlign w:val="baseline"/>
        </w:rPr>
        <w:t>indices.</w:t>
      </w:r>
      <w:r>
        <w:rPr>
          <w:spacing w:val="-4"/>
          <w:sz w:val="20"/>
          <w:vertAlign w:val="baseline"/>
        </w:rPr>
        <w:t> </w:t>
      </w:r>
      <w:r>
        <w:rPr>
          <w:spacing w:val="-2"/>
          <w:sz w:val="20"/>
          <w:vertAlign w:val="baseline"/>
        </w:rPr>
        <w:t>A</w:t>
      </w:r>
      <w:r>
        <w:rPr>
          <w:spacing w:val="-3"/>
          <w:sz w:val="20"/>
          <w:vertAlign w:val="baseline"/>
        </w:rPr>
        <w:t> </w:t>
      </w:r>
      <w:r>
        <w:rPr>
          <w:spacing w:val="-2"/>
          <w:sz w:val="20"/>
          <w:vertAlign w:val="baseline"/>
        </w:rPr>
        <w:t>should</w:t>
      </w:r>
      <w:r>
        <w:rPr>
          <w:spacing w:val="-7"/>
          <w:sz w:val="20"/>
          <w:vertAlign w:val="baseline"/>
        </w:rPr>
        <w:t> </w:t>
      </w:r>
      <w:r>
        <w:rPr>
          <w:spacing w:val="-2"/>
          <w:sz w:val="20"/>
          <w:vertAlign w:val="baseline"/>
        </w:rPr>
        <w:t>normally</w:t>
      </w:r>
      <w:r>
        <w:rPr>
          <w:spacing w:val="-4"/>
          <w:sz w:val="20"/>
          <w:vertAlign w:val="baseline"/>
        </w:rPr>
        <w:t> </w:t>
      </w:r>
      <w:r>
        <w:rPr>
          <w:spacing w:val="-2"/>
          <w:sz w:val="20"/>
          <w:vertAlign w:val="baseline"/>
        </w:rPr>
        <w:t>be</w:t>
      </w:r>
      <w:r>
        <w:rPr>
          <w:spacing w:val="-9"/>
          <w:sz w:val="20"/>
          <w:vertAlign w:val="baseline"/>
        </w:rPr>
        <w:t> </w:t>
      </w:r>
      <w:r>
        <w:rPr>
          <w:spacing w:val="-2"/>
          <w:sz w:val="20"/>
          <w:vertAlign w:val="baseline"/>
        </w:rPr>
        <w:t>0.15.</w:t>
      </w:r>
      <w:r>
        <w:rPr>
          <w:spacing w:val="-4"/>
          <w:sz w:val="20"/>
          <w:vertAlign w:val="baseline"/>
        </w:rPr>
        <w:t> </w:t>
      </w:r>
      <w:r>
        <w:rPr>
          <w:spacing w:val="-2"/>
          <w:sz w:val="20"/>
          <w:vertAlign w:val="baseline"/>
        </w:rPr>
        <w:t>The</w:t>
      </w:r>
      <w:r>
        <w:rPr>
          <w:spacing w:val="-9"/>
          <w:sz w:val="20"/>
          <w:vertAlign w:val="baseline"/>
        </w:rPr>
        <w:t> </w:t>
      </w:r>
      <w:r>
        <w:rPr>
          <w:spacing w:val="-2"/>
          <w:sz w:val="20"/>
          <w:vertAlign w:val="baseline"/>
        </w:rPr>
        <w:t>sum</w:t>
      </w:r>
      <w:r>
        <w:rPr>
          <w:spacing w:val="-5"/>
          <w:sz w:val="20"/>
          <w:vertAlign w:val="baseline"/>
        </w:rPr>
        <w:t> </w:t>
      </w:r>
      <w:r>
        <w:rPr>
          <w:spacing w:val="-2"/>
          <w:sz w:val="20"/>
          <w:vertAlign w:val="baseline"/>
        </w:rPr>
        <w:t>of</w:t>
      </w:r>
      <w:r>
        <w:rPr>
          <w:spacing w:val="-10"/>
          <w:sz w:val="20"/>
          <w:vertAlign w:val="baseline"/>
        </w:rPr>
        <w:t> </w:t>
      </w:r>
      <w:r>
        <w:rPr>
          <w:spacing w:val="-2"/>
          <w:sz w:val="20"/>
          <w:vertAlign w:val="baseline"/>
        </w:rPr>
        <w:t>A, </w:t>
      </w:r>
      <w:r>
        <w:rPr>
          <w:sz w:val="20"/>
          <w:vertAlign w:val="baseline"/>
        </w:rPr>
        <w:t>b, c, d, etc., should be one.</w:t>
      </w:r>
    </w:p>
    <w:p>
      <w:pPr>
        <w:spacing w:after="0" w:line="276" w:lineRule="auto"/>
        <w:jc w:val="both"/>
        <w:rPr>
          <w:sz w:val="20"/>
        </w:rPr>
        <w:sectPr>
          <w:pgSz w:w="12240" w:h="15840"/>
          <w:pgMar w:header="526" w:footer="0" w:top="1280" w:bottom="280" w:left="1080" w:right="360"/>
        </w:sectPr>
      </w:pPr>
    </w:p>
    <w:p>
      <w:pPr>
        <w:pStyle w:val="BodyText"/>
        <w:spacing w:before="2"/>
        <w:rPr>
          <w:sz w:val="13"/>
        </w:rPr>
      </w:pPr>
    </w:p>
    <w:tbl>
      <w:tblPr>
        <w:tblW w:w="0" w:type="auto"/>
        <w:jc w:val="left"/>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729"/>
        <w:gridCol w:w="7837"/>
      </w:tblGrid>
      <w:tr>
        <w:trPr>
          <w:trHeight w:val="877" w:hRule="atLeast"/>
        </w:trPr>
        <w:tc>
          <w:tcPr>
            <w:tcW w:w="1729" w:type="dxa"/>
            <w:vMerge w:val="restart"/>
          </w:tcPr>
          <w:p>
            <w:pPr>
              <w:pStyle w:val="TableParagraph"/>
              <w:rPr>
                <w:sz w:val="22"/>
              </w:rPr>
            </w:pPr>
          </w:p>
        </w:tc>
        <w:tc>
          <w:tcPr>
            <w:tcW w:w="7837" w:type="dxa"/>
          </w:tcPr>
          <w:p>
            <w:pPr>
              <w:pStyle w:val="TableParagraph"/>
              <w:spacing w:before="1"/>
              <w:ind w:left="561" w:right="105"/>
              <w:jc w:val="both"/>
              <w:rPr>
                <w:sz w:val="22"/>
              </w:rPr>
            </w:pPr>
            <w:r>
              <w:rPr>
                <w:sz w:val="22"/>
              </w:rPr>
              <w:t>rendered unreasonable, unbalanced or inapplicable as a result of varied or additional work already executed or instructed under Clause 46 or for any other </w:t>
            </w:r>
            <w:r>
              <w:rPr>
                <w:spacing w:val="-2"/>
                <w:sz w:val="22"/>
              </w:rPr>
              <w:t>reason.</w:t>
            </w:r>
          </w:p>
        </w:tc>
      </w:tr>
      <w:tr>
        <w:trPr>
          <w:trHeight w:val="7557" w:hRule="atLeast"/>
        </w:trPr>
        <w:tc>
          <w:tcPr>
            <w:tcW w:w="1729" w:type="dxa"/>
            <w:vMerge/>
            <w:tcBorders>
              <w:top w:val="nil"/>
            </w:tcBorders>
          </w:tcPr>
          <w:p>
            <w:pPr>
              <w:rPr>
                <w:sz w:val="2"/>
                <w:szCs w:val="2"/>
              </w:rPr>
            </w:pPr>
          </w:p>
        </w:tc>
        <w:tc>
          <w:tcPr>
            <w:tcW w:w="7837" w:type="dxa"/>
          </w:tcPr>
          <w:p>
            <w:pPr>
              <w:pStyle w:val="TableParagraph"/>
              <w:spacing w:line="259" w:lineRule="auto" w:before="116"/>
              <w:ind w:left="633" w:right="93" w:hanging="524"/>
              <w:jc w:val="both"/>
              <w:rPr>
                <w:sz w:val="22"/>
              </w:rPr>
            </w:pPr>
            <w:r>
              <w:rPr>
                <w:sz w:val="22"/>
              </w:rPr>
              <w:t>53.6 Where, price adjustment provision is not applicable pursuant to Sub-clause 53.1 then</w:t>
            </w:r>
            <w:r>
              <w:rPr>
                <w:spacing w:val="-2"/>
                <w:sz w:val="22"/>
              </w:rPr>
              <w:t> </w:t>
            </w:r>
            <w:r>
              <w:rPr>
                <w:sz w:val="22"/>
              </w:rPr>
              <w:t>the</w:t>
            </w:r>
            <w:r>
              <w:rPr>
                <w:spacing w:val="-3"/>
                <w:sz w:val="22"/>
              </w:rPr>
              <w:t> </w:t>
            </w:r>
            <w:r>
              <w:rPr>
                <w:sz w:val="22"/>
              </w:rPr>
              <w:t>Contract is</w:t>
            </w:r>
            <w:r>
              <w:rPr>
                <w:spacing w:val="-2"/>
                <w:sz w:val="22"/>
              </w:rPr>
              <w:t> </w:t>
            </w:r>
            <w:r>
              <w:rPr>
                <w:sz w:val="22"/>
              </w:rPr>
              <w:t>subject</w:t>
            </w:r>
            <w:r>
              <w:rPr>
                <w:spacing w:val="-1"/>
                <w:sz w:val="22"/>
              </w:rPr>
              <w:t> </w:t>
            </w:r>
            <w:r>
              <w:rPr>
                <w:sz w:val="22"/>
              </w:rPr>
              <w:t>to</w:t>
            </w:r>
            <w:r>
              <w:rPr>
                <w:spacing w:val="-6"/>
                <w:sz w:val="22"/>
              </w:rPr>
              <w:t> </w:t>
            </w:r>
            <w:r>
              <w:rPr>
                <w:sz w:val="22"/>
              </w:rPr>
              <w:t>price</w:t>
            </w:r>
            <w:r>
              <w:rPr>
                <w:spacing w:val="-8"/>
                <w:sz w:val="22"/>
              </w:rPr>
              <w:t> </w:t>
            </w:r>
            <w:r>
              <w:rPr>
                <w:sz w:val="22"/>
              </w:rPr>
              <w:t>adjustment only for construction material in accordance with this clause. If the prices of the construction materials stated in the contract is increased or decreased in an unexpected manner in excess of ten (10%)</w:t>
            </w:r>
            <w:r>
              <w:rPr>
                <w:spacing w:val="40"/>
                <w:sz w:val="22"/>
              </w:rPr>
              <w:t> </w:t>
            </w:r>
            <w:r>
              <w:rPr>
                <w:sz w:val="22"/>
              </w:rPr>
              <w:t>percent</w:t>
            </w:r>
            <w:r>
              <w:rPr>
                <w:spacing w:val="40"/>
                <w:sz w:val="22"/>
              </w:rPr>
              <w:t> </w:t>
            </w:r>
            <w:r>
              <w:rPr>
                <w:sz w:val="22"/>
              </w:rPr>
              <w:t>in</w:t>
            </w:r>
            <w:r>
              <w:rPr>
                <w:spacing w:val="40"/>
                <w:sz w:val="22"/>
              </w:rPr>
              <w:t> </w:t>
            </w:r>
            <w:r>
              <w:rPr>
                <w:sz w:val="22"/>
              </w:rPr>
              <w:t>comparison</w:t>
            </w:r>
            <w:r>
              <w:rPr>
                <w:spacing w:val="40"/>
                <w:sz w:val="22"/>
              </w:rPr>
              <w:t> </w:t>
            </w:r>
            <w:r>
              <w:rPr>
                <w:sz w:val="22"/>
              </w:rPr>
              <w:t>to</w:t>
            </w:r>
            <w:r>
              <w:rPr>
                <w:spacing w:val="40"/>
                <w:sz w:val="22"/>
              </w:rPr>
              <w:t> </w:t>
            </w:r>
            <w:r>
              <w:rPr>
                <w:sz w:val="22"/>
              </w:rPr>
              <w:t>the</w:t>
            </w:r>
            <w:r>
              <w:rPr>
                <w:spacing w:val="40"/>
                <w:sz w:val="22"/>
              </w:rPr>
              <w:t> </w:t>
            </w:r>
            <w:r>
              <w:rPr>
                <w:sz w:val="22"/>
              </w:rPr>
              <w:t>base</w:t>
            </w:r>
            <w:r>
              <w:rPr>
                <w:spacing w:val="40"/>
                <w:sz w:val="22"/>
              </w:rPr>
              <w:t> </w:t>
            </w:r>
            <w:r>
              <w:rPr>
                <w:sz w:val="22"/>
              </w:rPr>
              <w:t>price</w:t>
            </w:r>
            <w:r>
              <w:rPr>
                <w:spacing w:val="40"/>
                <w:sz w:val="22"/>
              </w:rPr>
              <w:t> </w:t>
            </w:r>
            <w:r>
              <w:rPr>
                <w:sz w:val="22"/>
              </w:rPr>
              <w:t>construction</w:t>
            </w:r>
            <w:r>
              <w:rPr>
                <w:spacing w:val="40"/>
                <w:sz w:val="22"/>
              </w:rPr>
              <w:t> </w:t>
            </w:r>
            <w:r>
              <w:rPr>
                <w:sz w:val="22"/>
              </w:rPr>
              <w:t>material</w:t>
            </w:r>
            <w:r>
              <w:rPr>
                <w:spacing w:val="40"/>
                <w:sz w:val="22"/>
              </w:rPr>
              <w:t> </w:t>
            </w:r>
            <w:r>
              <w:rPr>
                <w:sz w:val="22"/>
              </w:rPr>
              <w:t>stated in</w:t>
            </w:r>
            <w:r>
              <w:rPr>
                <w:spacing w:val="40"/>
                <w:sz w:val="22"/>
              </w:rPr>
              <w:t> </w:t>
            </w:r>
            <w:r>
              <w:rPr>
                <w:sz w:val="22"/>
              </w:rPr>
              <w:t>Section</w:t>
            </w:r>
            <w:r>
              <w:rPr>
                <w:spacing w:val="40"/>
                <w:sz w:val="22"/>
              </w:rPr>
              <w:t> </w:t>
            </w:r>
            <w:r>
              <w:rPr>
                <w:sz w:val="22"/>
              </w:rPr>
              <w:t>–IV,</w:t>
            </w:r>
            <w:r>
              <w:rPr>
                <w:spacing w:val="40"/>
                <w:sz w:val="22"/>
              </w:rPr>
              <w:t> </w:t>
            </w:r>
            <w:r>
              <w:rPr>
                <w:sz w:val="22"/>
              </w:rPr>
              <w:t>Bidding</w:t>
            </w:r>
            <w:r>
              <w:rPr>
                <w:spacing w:val="40"/>
                <w:sz w:val="22"/>
              </w:rPr>
              <w:t> </w:t>
            </w:r>
            <w:r>
              <w:rPr>
                <w:sz w:val="22"/>
              </w:rPr>
              <w:t>Forms-Table</w:t>
            </w:r>
            <w:r>
              <w:rPr>
                <w:spacing w:val="40"/>
                <w:sz w:val="22"/>
              </w:rPr>
              <w:t> </w:t>
            </w:r>
            <w:r>
              <w:rPr>
                <w:sz w:val="22"/>
              </w:rPr>
              <w:t>of</w:t>
            </w:r>
            <w:r>
              <w:rPr>
                <w:spacing w:val="40"/>
                <w:sz w:val="22"/>
              </w:rPr>
              <w:t> </w:t>
            </w:r>
            <w:r>
              <w:rPr>
                <w:sz w:val="22"/>
              </w:rPr>
              <w:t>Price</w:t>
            </w:r>
            <w:r>
              <w:rPr>
                <w:spacing w:val="40"/>
                <w:sz w:val="22"/>
              </w:rPr>
              <w:t> </w:t>
            </w:r>
            <w:r>
              <w:rPr>
                <w:sz w:val="22"/>
              </w:rPr>
              <w:t>Adjustment</w:t>
            </w:r>
            <w:r>
              <w:rPr>
                <w:spacing w:val="40"/>
                <w:sz w:val="22"/>
              </w:rPr>
              <w:t> </w:t>
            </w:r>
            <w:r>
              <w:rPr>
                <w:sz w:val="22"/>
              </w:rPr>
              <w:t>Data,</w:t>
            </w:r>
            <w:r>
              <w:rPr>
                <w:spacing w:val="40"/>
                <w:sz w:val="22"/>
              </w:rPr>
              <w:t> </w:t>
            </w:r>
            <w:r>
              <w:rPr>
                <w:sz w:val="22"/>
              </w:rPr>
              <w:t>then</w:t>
            </w:r>
            <w:r>
              <w:rPr>
                <w:spacing w:val="40"/>
                <w:sz w:val="22"/>
              </w:rPr>
              <w:t> </w:t>
            </w:r>
            <w:r>
              <w:rPr>
                <w:sz w:val="22"/>
              </w:rPr>
              <w:t>the price adjustment for the increase or decrease of price of the construction</w:t>
            </w:r>
            <w:r>
              <w:rPr>
                <w:spacing w:val="40"/>
                <w:sz w:val="22"/>
              </w:rPr>
              <w:t> </w:t>
            </w:r>
            <w:r>
              <w:rPr>
                <w:sz w:val="22"/>
              </w:rPr>
              <w:t>material</w:t>
            </w:r>
            <w:r>
              <w:rPr>
                <w:spacing w:val="-10"/>
                <w:sz w:val="22"/>
              </w:rPr>
              <w:t> </w:t>
            </w:r>
            <w:r>
              <w:rPr>
                <w:sz w:val="22"/>
              </w:rPr>
              <w:t>beyond</w:t>
            </w:r>
            <w:r>
              <w:rPr>
                <w:spacing w:val="-7"/>
                <w:sz w:val="22"/>
              </w:rPr>
              <w:t> </w:t>
            </w:r>
            <w:r>
              <w:rPr>
                <w:sz w:val="22"/>
              </w:rPr>
              <w:t>10%</w:t>
            </w:r>
            <w:r>
              <w:rPr>
                <w:spacing w:val="-8"/>
                <w:sz w:val="22"/>
              </w:rPr>
              <w:t> </w:t>
            </w:r>
            <w:r>
              <w:rPr>
                <w:sz w:val="22"/>
              </w:rPr>
              <w:t>shall</w:t>
            </w:r>
            <w:r>
              <w:rPr>
                <w:spacing w:val="-10"/>
                <w:sz w:val="22"/>
              </w:rPr>
              <w:t> </w:t>
            </w:r>
            <w:r>
              <w:rPr>
                <w:sz w:val="22"/>
              </w:rPr>
              <w:t>be</w:t>
            </w:r>
            <w:r>
              <w:rPr>
                <w:spacing w:val="-3"/>
                <w:sz w:val="22"/>
              </w:rPr>
              <w:t> </w:t>
            </w:r>
            <w:r>
              <w:rPr>
                <w:sz w:val="22"/>
              </w:rPr>
              <w:t>made</w:t>
            </w:r>
            <w:r>
              <w:rPr>
                <w:spacing w:val="-9"/>
                <w:sz w:val="22"/>
              </w:rPr>
              <w:t> </w:t>
            </w:r>
            <w:r>
              <w:rPr>
                <w:sz w:val="22"/>
              </w:rPr>
              <w:t>by</w:t>
            </w:r>
            <w:r>
              <w:rPr>
                <w:spacing w:val="-11"/>
                <w:sz w:val="22"/>
              </w:rPr>
              <w:t> </w:t>
            </w:r>
            <w:r>
              <w:rPr>
                <w:sz w:val="22"/>
              </w:rPr>
              <w:t>applying</w:t>
            </w:r>
            <w:r>
              <w:rPr>
                <w:spacing w:val="-7"/>
                <w:sz w:val="22"/>
              </w:rPr>
              <w:t> </w:t>
            </w:r>
            <w:r>
              <w:rPr>
                <w:sz w:val="22"/>
              </w:rPr>
              <w:t>the</w:t>
            </w:r>
            <w:r>
              <w:rPr>
                <w:spacing w:val="-3"/>
                <w:sz w:val="22"/>
              </w:rPr>
              <w:t> </w:t>
            </w:r>
            <w:r>
              <w:rPr>
                <w:sz w:val="22"/>
              </w:rPr>
              <w:t>following</w:t>
            </w:r>
            <w:r>
              <w:rPr>
                <w:spacing w:val="-1"/>
                <w:sz w:val="22"/>
              </w:rPr>
              <w:t> </w:t>
            </w:r>
            <w:r>
              <w:rPr>
                <w:sz w:val="22"/>
              </w:rPr>
              <w:t>formulas:</w:t>
            </w:r>
          </w:p>
          <w:p>
            <w:pPr>
              <w:pStyle w:val="TableParagraph"/>
              <w:spacing w:line="355" w:lineRule="auto" w:before="124"/>
              <w:ind w:left="633" w:right="4419"/>
              <w:rPr>
                <w:position w:val="2"/>
                <w:sz w:val="22"/>
              </w:rPr>
            </w:pPr>
            <w:r>
              <w:rPr>
                <w:spacing w:val="-2"/>
                <w:sz w:val="22"/>
              </w:rPr>
              <w:t>For</w:t>
            </w:r>
            <w:r>
              <w:rPr>
                <w:spacing w:val="-12"/>
                <w:sz w:val="22"/>
              </w:rPr>
              <w:t> </w:t>
            </w:r>
            <w:r>
              <w:rPr>
                <w:spacing w:val="-2"/>
                <w:sz w:val="22"/>
              </w:rPr>
              <w:t>unexpected</w:t>
            </w:r>
            <w:r>
              <w:rPr>
                <w:spacing w:val="-12"/>
                <w:sz w:val="22"/>
              </w:rPr>
              <w:t> </w:t>
            </w:r>
            <w:r>
              <w:rPr>
                <w:spacing w:val="-2"/>
                <w:sz w:val="22"/>
              </w:rPr>
              <w:t>increase</w:t>
            </w:r>
            <w:r>
              <w:rPr>
                <w:spacing w:val="-12"/>
                <w:sz w:val="22"/>
              </w:rPr>
              <w:t> </w:t>
            </w:r>
            <w:r>
              <w:rPr>
                <w:spacing w:val="-2"/>
                <w:sz w:val="22"/>
              </w:rPr>
              <w:t>in</w:t>
            </w:r>
            <w:r>
              <w:rPr>
                <w:spacing w:val="-12"/>
                <w:sz w:val="22"/>
              </w:rPr>
              <w:t> </w:t>
            </w:r>
            <w:r>
              <w:rPr>
                <w:spacing w:val="-2"/>
                <w:sz w:val="22"/>
              </w:rPr>
              <w:t>price </w:t>
            </w:r>
            <w:r>
              <w:rPr>
                <w:position w:val="2"/>
                <w:sz w:val="22"/>
              </w:rPr>
              <w:t>P =[R</w:t>
            </w:r>
            <w:r>
              <w:rPr>
                <w:sz w:val="12"/>
              </w:rPr>
              <w:t>1</w:t>
            </w:r>
            <w:r>
              <w:rPr>
                <w:spacing w:val="40"/>
                <w:sz w:val="12"/>
              </w:rPr>
              <w:t> </w:t>
            </w:r>
            <w:r>
              <w:rPr>
                <w:position w:val="2"/>
                <w:sz w:val="22"/>
              </w:rPr>
              <w:t>-(R</w:t>
            </w:r>
            <w:r>
              <w:rPr>
                <w:sz w:val="12"/>
              </w:rPr>
              <w:t>0</w:t>
            </w:r>
            <w:r>
              <w:rPr>
                <w:spacing w:val="40"/>
                <w:sz w:val="12"/>
              </w:rPr>
              <w:t> </w:t>
            </w:r>
            <w:r>
              <w:rPr>
                <w:position w:val="2"/>
                <w:sz w:val="22"/>
              </w:rPr>
              <w:t>×1.10)]× Q</w:t>
            </w:r>
          </w:p>
          <w:p>
            <w:pPr>
              <w:pStyle w:val="TableParagraph"/>
              <w:ind w:left="633"/>
              <w:rPr>
                <w:sz w:val="22"/>
              </w:rPr>
            </w:pPr>
            <w:r>
              <w:rPr>
                <w:spacing w:val="-6"/>
                <w:sz w:val="22"/>
              </w:rPr>
              <w:t>For</w:t>
            </w:r>
            <w:r>
              <w:rPr>
                <w:spacing w:val="5"/>
                <w:sz w:val="22"/>
              </w:rPr>
              <w:t> </w:t>
            </w:r>
            <w:r>
              <w:rPr>
                <w:spacing w:val="-6"/>
                <w:sz w:val="22"/>
              </w:rPr>
              <w:t>unexpected</w:t>
            </w:r>
            <w:r>
              <w:rPr>
                <w:spacing w:val="-4"/>
                <w:sz w:val="22"/>
              </w:rPr>
              <w:t> </w:t>
            </w:r>
            <w:r>
              <w:rPr>
                <w:spacing w:val="-6"/>
                <w:sz w:val="22"/>
              </w:rPr>
              <w:t>decrease</w:t>
            </w:r>
            <w:r>
              <w:rPr>
                <w:spacing w:val="-7"/>
                <w:sz w:val="22"/>
              </w:rPr>
              <w:t> </w:t>
            </w:r>
            <w:r>
              <w:rPr>
                <w:spacing w:val="-6"/>
                <w:sz w:val="22"/>
              </w:rPr>
              <w:t>in</w:t>
            </w:r>
            <w:r>
              <w:rPr>
                <w:spacing w:val="-4"/>
                <w:sz w:val="22"/>
              </w:rPr>
              <w:t> </w:t>
            </w:r>
            <w:r>
              <w:rPr>
                <w:spacing w:val="-6"/>
                <w:sz w:val="22"/>
              </w:rPr>
              <w:t>price </w:t>
            </w:r>
            <w:r>
              <w:rPr>
                <w:spacing w:val="-10"/>
                <w:sz w:val="22"/>
              </w:rPr>
              <w:t>P</w:t>
            </w:r>
          </w:p>
          <w:p>
            <w:pPr>
              <w:pStyle w:val="TableParagraph"/>
              <w:spacing w:before="116"/>
              <w:ind w:left="633"/>
              <w:rPr>
                <w:position w:val="2"/>
                <w:sz w:val="22"/>
              </w:rPr>
            </w:pPr>
            <w:r>
              <w:rPr>
                <w:spacing w:val="-2"/>
                <w:position w:val="2"/>
                <w:sz w:val="22"/>
              </w:rPr>
              <w:t>=</w:t>
            </w:r>
            <w:r>
              <w:rPr>
                <w:spacing w:val="-12"/>
                <w:position w:val="2"/>
                <w:sz w:val="22"/>
              </w:rPr>
              <w:t> </w:t>
            </w:r>
            <w:r>
              <w:rPr>
                <w:spacing w:val="-2"/>
                <w:position w:val="2"/>
                <w:sz w:val="22"/>
              </w:rPr>
              <w:t>[R</w:t>
            </w:r>
            <w:r>
              <w:rPr>
                <w:spacing w:val="-2"/>
                <w:sz w:val="12"/>
              </w:rPr>
              <w:t>1</w:t>
            </w:r>
            <w:r>
              <w:rPr>
                <w:spacing w:val="-1"/>
                <w:sz w:val="12"/>
              </w:rPr>
              <w:t> </w:t>
            </w:r>
            <w:r>
              <w:rPr>
                <w:spacing w:val="-2"/>
                <w:position w:val="2"/>
                <w:sz w:val="22"/>
              </w:rPr>
              <w:t>-(R</w:t>
            </w:r>
            <w:r>
              <w:rPr>
                <w:spacing w:val="-2"/>
                <w:sz w:val="12"/>
              </w:rPr>
              <w:t>0</w:t>
            </w:r>
            <w:r>
              <w:rPr>
                <w:spacing w:val="-3"/>
                <w:sz w:val="12"/>
              </w:rPr>
              <w:t> </w:t>
            </w:r>
            <w:r>
              <w:rPr>
                <w:spacing w:val="-2"/>
                <w:position w:val="2"/>
                <w:sz w:val="22"/>
              </w:rPr>
              <w:t>×0.90)]×</w:t>
            </w:r>
            <w:r>
              <w:rPr>
                <w:spacing w:val="-11"/>
                <w:position w:val="2"/>
                <w:sz w:val="22"/>
              </w:rPr>
              <w:t> </w:t>
            </w:r>
            <w:r>
              <w:rPr>
                <w:spacing w:val="-10"/>
                <w:position w:val="2"/>
                <w:sz w:val="22"/>
              </w:rPr>
              <w:t>Q</w:t>
            </w:r>
          </w:p>
          <w:p>
            <w:pPr>
              <w:pStyle w:val="TableParagraph"/>
              <w:spacing w:before="122"/>
              <w:ind w:left="633"/>
              <w:rPr>
                <w:sz w:val="22"/>
              </w:rPr>
            </w:pPr>
            <w:r>
              <w:rPr>
                <w:spacing w:val="-2"/>
                <w:sz w:val="22"/>
              </w:rPr>
              <w:t>Where:</w:t>
            </w:r>
          </w:p>
          <w:p>
            <w:pPr>
              <w:pStyle w:val="TableParagraph"/>
              <w:spacing w:before="122"/>
              <w:ind w:left="633"/>
              <w:rPr>
                <w:sz w:val="22"/>
              </w:rPr>
            </w:pPr>
            <w:r>
              <w:rPr>
                <w:spacing w:val="-6"/>
                <w:sz w:val="22"/>
              </w:rPr>
              <w:t>“P”</w:t>
            </w:r>
            <w:r>
              <w:rPr>
                <w:spacing w:val="-9"/>
                <w:sz w:val="22"/>
              </w:rPr>
              <w:t> </w:t>
            </w:r>
            <w:r>
              <w:rPr>
                <w:spacing w:val="-6"/>
                <w:sz w:val="22"/>
              </w:rPr>
              <w:t>is</w:t>
            </w:r>
            <w:r>
              <w:rPr>
                <w:sz w:val="22"/>
              </w:rPr>
              <w:t> </w:t>
            </w:r>
            <w:r>
              <w:rPr>
                <w:spacing w:val="-6"/>
                <w:sz w:val="22"/>
              </w:rPr>
              <w:t>price</w:t>
            </w:r>
            <w:r>
              <w:rPr>
                <w:spacing w:val="-8"/>
                <w:sz w:val="22"/>
              </w:rPr>
              <w:t> </w:t>
            </w:r>
            <w:r>
              <w:rPr>
                <w:spacing w:val="-6"/>
                <w:sz w:val="22"/>
              </w:rPr>
              <w:t>adjustment</w:t>
            </w:r>
            <w:r>
              <w:rPr>
                <w:spacing w:val="2"/>
                <w:sz w:val="22"/>
              </w:rPr>
              <w:t> </w:t>
            </w:r>
            <w:r>
              <w:rPr>
                <w:spacing w:val="-6"/>
                <w:sz w:val="22"/>
              </w:rPr>
              <w:t>amount</w:t>
            </w:r>
          </w:p>
          <w:p>
            <w:pPr>
              <w:pStyle w:val="TableParagraph"/>
              <w:spacing w:line="242" w:lineRule="auto" w:before="116"/>
              <w:ind w:left="633"/>
              <w:rPr>
                <w:sz w:val="22"/>
              </w:rPr>
            </w:pPr>
            <w:r>
              <w:rPr>
                <w:spacing w:val="-4"/>
                <w:position w:val="2"/>
                <w:sz w:val="22"/>
              </w:rPr>
              <w:t>“R</w:t>
            </w:r>
            <w:r>
              <w:rPr>
                <w:spacing w:val="-4"/>
                <w:sz w:val="12"/>
              </w:rPr>
              <w:t>1</w:t>
            </w:r>
            <w:r>
              <w:rPr>
                <w:spacing w:val="-4"/>
                <w:position w:val="2"/>
                <w:sz w:val="22"/>
              </w:rPr>
              <w:t>”</w:t>
            </w:r>
            <w:r>
              <w:rPr>
                <w:spacing w:val="-10"/>
                <w:position w:val="2"/>
                <w:sz w:val="22"/>
              </w:rPr>
              <w:t> </w:t>
            </w:r>
            <w:r>
              <w:rPr>
                <w:spacing w:val="-4"/>
                <w:position w:val="2"/>
                <w:sz w:val="22"/>
              </w:rPr>
              <w:t>is</w:t>
            </w:r>
            <w:r>
              <w:rPr>
                <w:spacing w:val="-10"/>
                <w:position w:val="2"/>
                <w:sz w:val="22"/>
              </w:rPr>
              <w:t> </w:t>
            </w:r>
            <w:r>
              <w:rPr>
                <w:spacing w:val="-4"/>
                <w:position w:val="2"/>
                <w:sz w:val="22"/>
              </w:rPr>
              <w:t>the</w:t>
            </w:r>
            <w:r>
              <w:rPr>
                <w:spacing w:val="-10"/>
                <w:position w:val="2"/>
                <w:sz w:val="22"/>
              </w:rPr>
              <w:t> </w:t>
            </w:r>
            <w:r>
              <w:rPr>
                <w:spacing w:val="-4"/>
                <w:position w:val="2"/>
                <w:sz w:val="22"/>
              </w:rPr>
              <w:t>present</w:t>
            </w:r>
            <w:r>
              <w:rPr>
                <w:spacing w:val="-10"/>
                <w:position w:val="2"/>
                <w:sz w:val="22"/>
              </w:rPr>
              <w:t> </w:t>
            </w:r>
            <w:r>
              <w:rPr>
                <w:spacing w:val="-4"/>
                <w:position w:val="2"/>
                <w:sz w:val="22"/>
              </w:rPr>
              <w:t>price</w:t>
            </w:r>
            <w:r>
              <w:rPr>
                <w:spacing w:val="-10"/>
                <w:position w:val="2"/>
                <w:sz w:val="22"/>
              </w:rPr>
              <w:t> </w:t>
            </w:r>
            <w:r>
              <w:rPr>
                <w:spacing w:val="-4"/>
                <w:position w:val="2"/>
                <w:sz w:val="22"/>
              </w:rPr>
              <w:t>of</w:t>
            </w:r>
            <w:r>
              <w:rPr>
                <w:spacing w:val="-9"/>
                <w:position w:val="2"/>
                <w:sz w:val="22"/>
              </w:rPr>
              <w:t> </w:t>
            </w:r>
            <w:r>
              <w:rPr>
                <w:spacing w:val="-4"/>
                <w:position w:val="2"/>
                <w:sz w:val="22"/>
              </w:rPr>
              <w:t>the</w:t>
            </w:r>
            <w:r>
              <w:rPr>
                <w:spacing w:val="-10"/>
                <w:position w:val="2"/>
                <w:sz w:val="22"/>
              </w:rPr>
              <w:t> </w:t>
            </w:r>
            <w:r>
              <w:rPr>
                <w:spacing w:val="-4"/>
                <w:position w:val="2"/>
                <w:sz w:val="22"/>
              </w:rPr>
              <w:t>construction</w:t>
            </w:r>
            <w:r>
              <w:rPr>
                <w:spacing w:val="-10"/>
                <w:position w:val="2"/>
                <w:sz w:val="22"/>
              </w:rPr>
              <w:t> </w:t>
            </w:r>
            <w:r>
              <w:rPr>
                <w:spacing w:val="-4"/>
                <w:position w:val="2"/>
                <w:sz w:val="22"/>
              </w:rPr>
              <w:t>material</w:t>
            </w:r>
            <w:r>
              <w:rPr>
                <w:spacing w:val="-10"/>
                <w:position w:val="2"/>
                <w:sz w:val="22"/>
              </w:rPr>
              <w:t> </w:t>
            </w:r>
            <w:r>
              <w:rPr>
                <w:spacing w:val="-4"/>
                <w:position w:val="2"/>
                <w:sz w:val="22"/>
              </w:rPr>
              <w:t>(Source</w:t>
            </w:r>
            <w:r>
              <w:rPr>
                <w:spacing w:val="-10"/>
                <w:position w:val="2"/>
                <w:sz w:val="22"/>
              </w:rPr>
              <w:t> </w:t>
            </w:r>
            <w:r>
              <w:rPr>
                <w:spacing w:val="-4"/>
                <w:position w:val="2"/>
                <w:sz w:val="22"/>
              </w:rPr>
              <w:t>of</w:t>
            </w:r>
            <w:r>
              <w:rPr>
                <w:spacing w:val="-9"/>
                <w:position w:val="2"/>
                <w:sz w:val="22"/>
              </w:rPr>
              <w:t> </w:t>
            </w:r>
            <w:r>
              <w:rPr>
                <w:spacing w:val="-4"/>
                <w:position w:val="2"/>
                <w:sz w:val="22"/>
              </w:rPr>
              <w:t>indices</w:t>
            </w:r>
            <w:r>
              <w:rPr>
                <w:spacing w:val="-10"/>
                <w:position w:val="2"/>
                <w:sz w:val="22"/>
              </w:rPr>
              <w:t> </w:t>
            </w:r>
            <w:r>
              <w:rPr>
                <w:spacing w:val="-4"/>
                <w:position w:val="2"/>
                <w:sz w:val="22"/>
              </w:rPr>
              <w:t>shall</w:t>
            </w:r>
            <w:r>
              <w:rPr>
                <w:spacing w:val="-10"/>
                <w:position w:val="2"/>
                <w:sz w:val="22"/>
              </w:rPr>
              <w:t> </w:t>
            </w:r>
            <w:r>
              <w:rPr>
                <w:spacing w:val="-4"/>
                <w:position w:val="2"/>
                <w:sz w:val="22"/>
              </w:rPr>
              <w:t>be</w:t>
            </w:r>
            <w:r>
              <w:rPr>
                <w:spacing w:val="-10"/>
                <w:position w:val="2"/>
                <w:sz w:val="22"/>
              </w:rPr>
              <w:t> </w:t>
            </w:r>
            <w:r>
              <w:rPr>
                <w:spacing w:val="-4"/>
                <w:position w:val="2"/>
                <w:sz w:val="22"/>
              </w:rPr>
              <w:t>those </w:t>
            </w:r>
            <w:r>
              <w:rPr>
                <w:sz w:val="22"/>
              </w:rPr>
              <w:t>listed in the Bidding forms)</w:t>
            </w:r>
          </w:p>
          <w:p>
            <w:pPr>
              <w:pStyle w:val="TableParagraph"/>
              <w:spacing w:before="118"/>
              <w:ind w:left="633"/>
              <w:jc w:val="both"/>
              <w:rPr>
                <w:position w:val="2"/>
                <w:sz w:val="22"/>
              </w:rPr>
            </w:pPr>
            <w:r>
              <w:rPr>
                <w:spacing w:val="-6"/>
                <w:position w:val="2"/>
                <w:sz w:val="22"/>
              </w:rPr>
              <w:t>“R</w:t>
            </w:r>
            <w:r>
              <w:rPr>
                <w:spacing w:val="-6"/>
                <w:sz w:val="12"/>
              </w:rPr>
              <w:t>0</w:t>
            </w:r>
            <w:r>
              <w:rPr>
                <w:spacing w:val="-6"/>
                <w:position w:val="2"/>
                <w:sz w:val="22"/>
              </w:rPr>
              <w:t>”</w:t>
            </w:r>
            <w:r>
              <w:rPr>
                <w:spacing w:val="-5"/>
                <w:position w:val="2"/>
                <w:sz w:val="22"/>
              </w:rPr>
              <w:t> </w:t>
            </w:r>
            <w:r>
              <w:rPr>
                <w:spacing w:val="-6"/>
                <w:position w:val="2"/>
                <w:sz w:val="22"/>
              </w:rPr>
              <w:t>is</w:t>
            </w:r>
            <w:r>
              <w:rPr>
                <w:position w:val="2"/>
                <w:sz w:val="22"/>
              </w:rPr>
              <w:t> </w:t>
            </w:r>
            <w:r>
              <w:rPr>
                <w:spacing w:val="-6"/>
                <w:position w:val="2"/>
                <w:sz w:val="22"/>
              </w:rPr>
              <w:t>the</w:t>
            </w:r>
            <w:r>
              <w:rPr>
                <w:spacing w:val="-8"/>
                <w:position w:val="2"/>
                <w:sz w:val="22"/>
              </w:rPr>
              <w:t> </w:t>
            </w:r>
            <w:r>
              <w:rPr>
                <w:spacing w:val="-6"/>
                <w:position w:val="2"/>
                <w:sz w:val="22"/>
              </w:rPr>
              <w:t>base</w:t>
            </w:r>
            <w:r>
              <w:rPr>
                <w:spacing w:val="-7"/>
                <w:position w:val="2"/>
                <w:sz w:val="22"/>
              </w:rPr>
              <w:t> </w:t>
            </w:r>
            <w:r>
              <w:rPr>
                <w:spacing w:val="-6"/>
                <w:position w:val="2"/>
                <w:sz w:val="22"/>
              </w:rPr>
              <w:t>price</w:t>
            </w:r>
            <w:r>
              <w:rPr>
                <w:spacing w:val="-3"/>
                <w:position w:val="2"/>
                <w:sz w:val="22"/>
              </w:rPr>
              <w:t> </w:t>
            </w:r>
            <w:r>
              <w:rPr>
                <w:spacing w:val="-6"/>
                <w:position w:val="2"/>
                <w:sz w:val="22"/>
              </w:rPr>
              <w:t>of</w:t>
            </w:r>
            <w:r>
              <w:rPr>
                <w:spacing w:val="-2"/>
                <w:position w:val="2"/>
                <w:sz w:val="22"/>
              </w:rPr>
              <w:t> </w:t>
            </w:r>
            <w:r>
              <w:rPr>
                <w:spacing w:val="-6"/>
                <w:position w:val="2"/>
                <w:sz w:val="22"/>
              </w:rPr>
              <w:t>the</w:t>
            </w:r>
            <w:r>
              <w:rPr>
                <w:spacing w:val="-8"/>
                <w:position w:val="2"/>
                <w:sz w:val="22"/>
              </w:rPr>
              <w:t> </w:t>
            </w:r>
            <w:r>
              <w:rPr>
                <w:spacing w:val="-6"/>
                <w:position w:val="2"/>
                <w:sz w:val="22"/>
              </w:rPr>
              <w:t>construction</w:t>
            </w:r>
            <w:r>
              <w:rPr>
                <w:position w:val="2"/>
                <w:sz w:val="22"/>
              </w:rPr>
              <w:t> </w:t>
            </w:r>
            <w:r>
              <w:rPr>
                <w:spacing w:val="-6"/>
                <w:position w:val="2"/>
                <w:sz w:val="22"/>
              </w:rPr>
              <w:t>material</w:t>
            </w:r>
          </w:p>
          <w:p>
            <w:pPr>
              <w:pStyle w:val="TableParagraph"/>
              <w:spacing w:before="117"/>
              <w:ind w:left="633" w:right="91"/>
              <w:jc w:val="both"/>
              <w:rPr>
                <w:sz w:val="22"/>
              </w:rPr>
            </w:pPr>
            <w:r>
              <w:rPr>
                <w:sz w:val="22"/>
              </w:rPr>
              <w:t>“Q”</w:t>
            </w:r>
            <w:r>
              <w:rPr>
                <w:spacing w:val="-1"/>
                <w:sz w:val="22"/>
              </w:rPr>
              <w:t> </w:t>
            </w:r>
            <w:r>
              <w:rPr>
                <w:sz w:val="22"/>
              </w:rPr>
              <w:t>is quantity</w:t>
            </w:r>
            <w:r>
              <w:rPr>
                <w:spacing w:val="-3"/>
                <w:sz w:val="22"/>
              </w:rPr>
              <w:t> </w:t>
            </w:r>
            <w:r>
              <w:rPr>
                <w:sz w:val="22"/>
              </w:rPr>
              <w:t>of</w:t>
            </w:r>
            <w:r>
              <w:rPr>
                <w:spacing w:val="-1"/>
                <w:sz w:val="22"/>
              </w:rPr>
              <w:t> </w:t>
            </w:r>
            <w:r>
              <w:rPr>
                <w:sz w:val="22"/>
              </w:rPr>
              <w:t>the</w:t>
            </w:r>
            <w:r>
              <w:rPr>
                <w:spacing w:val="-4"/>
                <w:sz w:val="22"/>
              </w:rPr>
              <w:t> </w:t>
            </w:r>
            <w:r>
              <w:rPr>
                <w:sz w:val="22"/>
              </w:rPr>
              <w:t>construction material</w:t>
            </w:r>
            <w:r>
              <w:rPr>
                <w:spacing w:val="-2"/>
                <w:sz w:val="22"/>
              </w:rPr>
              <w:t> </w:t>
            </w:r>
            <w:r>
              <w:rPr>
                <w:sz w:val="22"/>
              </w:rPr>
              <w:t>consumed</w:t>
            </w:r>
            <w:r>
              <w:rPr>
                <w:spacing w:val="-3"/>
                <w:sz w:val="22"/>
              </w:rPr>
              <w:t> </w:t>
            </w:r>
            <w:r>
              <w:rPr>
                <w:sz w:val="22"/>
              </w:rPr>
              <w:t>in</w:t>
            </w:r>
            <w:r>
              <w:rPr>
                <w:spacing w:val="-3"/>
                <w:sz w:val="22"/>
              </w:rPr>
              <w:t> </w:t>
            </w:r>
            <w:r>
              <w:rPr>
                <w:sz w:val="22"/>
              </w:rPr>
              <w:t>construction</w:t>
            </w:r>
            <w:r>
              <w:rPr>
                <w:spacing w:val="-3"/>
                <w:sz w:val="22"/>
              </w:rPr>
              <w:t> </w:t>
            </w:r>
            <w:r>
              <w:rPr>
                <w:sz w:val="22"/>
              </w:rPr>
              <w:t>during</w:t>
            </w:r>
            <w:r>
              <w:rPr>
                <w:spacing w:val="-3"/>
                <w:sz w:val="22"/>
              </w:rPr>
              <w:t> </w:t>
            </w:r>
            <w:r>
              <w:rPr>
                <w:sz w:val="22"/>
              </w:rPr>
              <w:t>the period of price adjustment consideration If the Base price and source is to be proposed</w:t>
            </w:r>
            <w:r>
              <w:rPr>
                <w:spacing w:val="-14"/>
                <w:sz w:val="22"/>
              </w:rPr>
              <w:t> </w:t>
            </w:r>
            <w:r>
              <w:rPr>
                <w:sz w:val="22"/>
              </w:rPr>
              <w:t>by</w:t>
            </w:r>
            <w:r>
              <w:rPr>
                <w:spacing w:val="-14"/>
                <w:sz w:val="22"/>
              </w:rPr>
              <w:t> </w:t>
            </w:r>
            <w:r>
              <w:rPr>
                <w:sz w:val="22"/>
              </w:rPr>
              <w:t>the</w:t>
            </w:r>
            <w:r>
              <w:rPr>
                <w:spacing w:val="-14"/>
                <w:sz w:val="22"/>
              </w:rPr>
              <w:t> </w:t>
            </w:r>
            <w:r>
              <w:rPr>
                <w:sz w:val="22"/>
              </w:rPr>
              <w:t>Bidder</w:t>
            </w:r>
            <w:r>
              <w:rPr>
                <w:spacing w:val="-13"/>
                <w:sz w:val="22"/>
              </w:rPr>
              <w:t> </w:t>
            </w:r>
            <w:r>
              <w:rPr>
                <w:sz w:val="22"/>
              </w:rPr>
              <w:t>as</w:t>
            </w:r>
            <w:r>
              <w:rPr>
                <w:spacing w:val="-14"/>
                <w:sz w:val="22"/>
              </w:rPr>
              <w:t> </w:t>
            </w:r>
            <w:r>
              <w:rPr>
                <w:sz w:val="22"/>
              </w:rPr>
              <w:t>per</w:t>
            </w:r>
            <w:r>
              <w:rPr>
                <w:spacing w:val="-14"/>
                <w:sz w:val="22"/>
              </w:rPr>
              <w:t> </w:t>
            </w:r>
            <w:r>
              <w:rPr>
                <w:sz w:val="22"/>
              </w:rPr>
              <w:t>the</w:t>
            </w:r>
            <w:r>
              <w:rPr>
                <w:spacing w:val="-14"/>
                <w:sz w:val="22"/>
              </w:rPr>
              <w:t> </w:t>
            </w:r>
            <w:r>
              <w:rPr>
                <w:sz w:val="22"/>
              </w:rPr>
              <w:t>provision</w:t>
            </w:r>
            <w:r>
              <w:rPr>
                <w:spacing w:val="-13"/>
                <w:sz w:val="22"/>
              </w:rPr>
              <w:t> </w:t>
            </w:r>
            <w:r>
              <w:rPr>
                <w:sz w:val="22"/>
              </w:rPr>
              <w:t>made</w:t>
            </w:r>
            <w:r>
              <w:rPr>
                <w:spacing w:val="-14"/>
                <w:sz w:val="22"/>
              </w:rPr>
              <w:t> </w:t>
            </w:r>
            <w:r>
              <w:rPr>
                <w:sz w:val="22"/>
              </w:rPr>
              <w:t>in</w:t>
            </w:r>
            <w:r>
              <w:rPr>
                <w:spacing w:val="-14"/>
                <w:sz w:val="22"/>
              </w:rPr>
              <w:t> </w:t>
            </w:r>
            <w:r>
              <w:rPr>
                <w:sz w:val="22"/>
              </w:rPr>
              <w:t>Section</w:t>
            </w:r>
            <w:r>
              <w:rPr>
                <w:spacing w:val="-14"/>
                <w:sz w:val="22"/>
              </w:rPr>
              <w:t> </w:t>
            </w:r>
            <w:r>
              <w:rPr>
                <w:sz w:val="22"/>
              </w:rPr>
              <w:t>–IV,</w:t>
            </w:r>
            <w:r>
              <w:rPr>
                <w:spacing w:val="-7"/>
                <w:sz w:val="22"/>
              </w:rPr>
              <w:t> </w:t>
            </w:r>
            <w:r>
              <w:rPr>
                <w:sz w:val="22"/>
              </w:rPr>
              <w:t>Bidding</w:t>
            </w:r>
            <w:r>
              <w:rPr>
                <w:spacing w:val="-1"/>
                <w:sz w:val="22"/>
              </w:rPr>
              <w:t> </w:t>
            </w:r>
            <w:r>
              <w:rPr>
                <w:sz w:val="22"/>
              </w:rPr>
              <w:t>Forms-Table</w:t>
            </w:r>
            <w:r>
              <w:rPr>
                <w:spacing w:val="40"/>
                <w:sz w:val="22"/>
              </w:rPr>
              <w:t> </w:t>
            </w:r>
            <w:r>
              <w:rPr>
                <w:sz w:val="22"/>
              </w:rPr>
              <w:t>of</w:t>
            </w:r>
            <w:r>
              <w:rPr>
                <w:spacing w:val="40"/>
                <w:sz w:val="22"/>
              </w:rPr>
              <w:t> </w:t>
            </w:r>
            <w:r>
              <w:rPr>
                <w:sz w:val="22"/>
              </w:rPr>
              <w:t>Price</w:t>
            </w:r>
            <w:r>
              <w:rPr>
                <w:spacing w:val="40"/>
                <w:sz w:val="22"/>
              </w:rPr>
              <w:t> </w:t>
            </w:r>
            <w:r>
              <w:rPr>
                <w:sz w:val="22"/>
              </w:rPr>
              <w:t>Adjustment</w:t>
            </w:r>
            <w:r>
              <w:rPr>
                <w:spacing w:val="40"/>
                <w:sz w:val="22"/>
              </w:rPr>
              <w:t> </w:t>
            </w:r>
            <w:r>
              <w:rPr>
                <w:sz w:val="22"/>
              </w:rPr>
              <w:t>Data</w:t>
            </w:r>
            <w:r>
              <w:rPr>
                <w:spacing w:val="40"/>
                <w:sz w:val="22"/>
              </w:rPr>
              <w:t> </w:t>
            </w:r>
            <w:r>
              <w:rPr>
                <w:sz w:val="22"/>
              </w:rPr>
              <w:t>then</w:t>
            </w:r>
            <w:r>
              <w:rPr>
                <w:spacing w:val="40"/>
                <w:sz w:val="22"/>
              </w:rPr>
              <w:t> </w:t>
            </w:r>
            <w:r>
              <w:rPr>
                <w:sz w:val="22"/>
              </w:rPr>
              <w:t>the</w:t>
            </w:r>
            <w:r>
              <w:rPr>
                <w:spacing w:val="40"/>
                <w:sz w:val="22"/>
              </w:rPr>
              <w:t> </w:t>
            </w:r>
            <w:r>
              <w:rPr>
                <w:sz w:val="22"/>
              </w:rPr>
              <w:t>Base</w:t>
            </w:r>
            <w:r>
              <w:rPr>
                <w:spacing w:val="40"/>
                <w:sz w:val="22"/>
              </w:rPr>
              <w:t> </w:t>
            </w:r>
            <w:r>
              <w:rPr>
                <w:sz w:val="22"/>
              </w:rPr>
              <w:t>price</w:t>
            </w:r>
            <w:r>
              <w:rPr>
                <w:spacing w:val="40"/>
                <w:sz w:val="22"/>
              </w:rPr>
              <w:t> </w:t>
            </w:r>
            <w:r>
              <w:rPr>
                <w:sz w:val="22"/>
              </w:rPr>
              <w:t>and</w:t>
            </w:r>
            <w:r>
              <w:rPr>
                <w:spacing w:val="40"/>
                <w:sz w:val="22"/>
              </w:rPr>
              <w:t> </w:t>
            </w:r>
            <w:r>
              <w:rPr>
                <w:sz w:val="22"/>
              </w:rPr>
              <w:t>source</w:t>
            </w:r>
            <w:r>
              <w:rPr>
                <w:spacing w:val="40"/>
                <w:sz w:val="22"/>
              </w:rPr>
              <w:t> </w:t>
            </w:r>
            <w:r>
              <w:rPr>
                <w:sz w:val="22"/>
              </w:rPr>
              <w:t>filled</w:t>
            </w:r>
            <w:r>
              <w:rPr>
                <w:spacing w:val="40"/>
                <w:sz w:val="22"/>
              </w:rPr>
              <w:t> </w:t>
            </w:r>
            <w:r>
              <w:rPr>
                <w:sz w:val="22"/>
              </w:rPr>
              <w:t>by Bidder</w:t>
            </w:r>
            <w:r>
              <w:rPr>
                <w:spacing w:val="40"/>
                <w:sz w:val="22"/>
              </w:rPr>
              <w:t> </w:t>
            </w:r>
            <w:r>
              <w:rPr>
                <w:sz w:val="22"/>
              </w:rPr>
              <w:t>for</w:t>
            </w:r>
            <w:r>
              <w:rPr>
                <w:spacing w:val="40"/>
                <w:sz w:val="22"/>
              </w:rPr>
              <w:t> </w:t>
            </w:r>
            <w:r>
              <w:rPr>
                <w:sz w:val="22"/>
              </w:rPr>
              <w:t>the</w:t>
            </w:r>
            <w:r>
              <w:rPr>
                <w:spacing w:val="40"/>
                <w:sz w:val="22"/>
              </w:rPr>
              <w:t> </w:t>
            </w:r>
            <w:r>
              <w:rPr>
                <w:sz w:val="22"/>
              </w:rPr>
              <w:t>construction</w:t>
            </w:r>
            <w:r>
              <w:rPr>
                <w:spacing w:val="40"/>
                <w:sz w:val="22"/>
              </w:rPr>
              <w:t> </w:t>
            </w:r>
            <w:r>
              <w:rPr>
                <w:sz w:val="22"/>
              </w:rPr>
              <w:t>material</w:t>
            </w:r>
            <w:r>
              <w:rPr>
                <w:spacing w:val="40"/>
                <w:sz w:val="22"/>
              </w:rPr>
              <w:t> </w:t>
            </w:r>
            <w:r>
              <w:rPr>
                <w:sz w:val="22"/>
              </w:rPr>
              <w:t>stated</w:t>
            </w:r>
            <w:r>
              <w:rPr>
                <w:spacing w:val="40"/>
                <w:sz w:val="22"/>
              </w:rPr>
              <w:t> </w:t>
            </w:r>
            <w:r>
              <w:rPr>
                <w:sz w:val="22"/>
              </w:rPr>
              <w:t>in</w:t>
            </w:r>
            <w:r>
              <w:rPr>
                <w:spacing w:val="40"/>
                <w:sz w:val="22"/>
              </w:rPr>
              <w:t> </w:t>
            </w:r>
            <w:r>
              <w:rPr>
                <w:sz w:val="22"/>
              </w:rPr>
              <w:t>the</w:t>
            </w:r>
            <w:r>
              <w:rPr>
                <w:spacing w:val="40"/>
                <w:sz w:val="22"/>
              </w:rPr>
              <w:t> </w:t>
            </w:r>
            <w:r>
              <w:rPr>
                <w:sz w:val="22"/>
              </w:rPr>
              <w:t>Bidding</w:t>
            </w:r>
            <w:r>
              <w:rPr>
                <w:spacing w:val="40"/>
                <w:sz w:val="22"/>
              </w:rPr>
              <w:t> </w:t>
            </w:r>
            <w:r>
              <w:rPr>
                <w:sz w:val="22"/>
              </w:rPr>
              <w:t>Form</w:t>
            </w:r>
            <w:r>
              <w:rPr>
                <w:spacing w:val="40"/>
                <w:sz w:val="22"/>
              </w:rPr>
              <w:t> </w:t>
            </w:r>
            <w:r>
              <w:rPr>
                <w:sz w:val="22"/>
              </w:rPr>
              <w:t>shall</w:t>
            </w:r>
            <w:r>
              <w:rPr>
                <w:spacing w:val="40"/>
                <w:sz w:val="22"/>
              </w:rPr>
              <w:t> </w:t>
            </w:r>
            <w:r>
              <w:rPr>
                <w:sz w:val="22"/>
              </w:rPr>
              <w:t>be subject</w:t>
            </w:r>
            <w:r>
              <w:rPr>
                <w:spacing w:val="40"/>
                <w:sz w:val="22"/>
              </w:rPr>
              <w:t> </w:t>
            </w:r>
            <w:r>
              <w:rPr>
                <w:sz w:val="22"/>
              </w:rPr>
              <w:t>to</w:t>
            </w:r>
            <w:r>
              <w:rPr>
                <w:spacing w:val="40"/>
                <w:sz w:val="22"/>
              </w:rPr>
              <w:t> </w:t>
            </w:r>
            <w:r>
              <w:rPr>
                <w:sz w:val="22"/>
              </w:rPr>
              <w:t>the</w:t>
            </w:r>
            <w:r>
              <w:rPr>
                <w:spacing w:val="40"/>
                <w:sz w:val="22"/>
              </w:rPr>
              <w:t> </w:t>
            </w:r>
            <w:r>
              <w:rPr>
                <w:sz w:val="22"/>
              </w:rPr>
              <w:t>approval</w:t>
            </w:r>
            <w:r>
              <w:rPr>
                <w:spacing w:val="40"/>
                <w:sz w:val="22"/>
              </w:rPr>
              <w:t> </w:t>
            </w:r>
            <w:r>
              <w:rPr>
                <w:sz w:val="22"/>
              </w:rPr>
              <w:t>of</w:t>
            </w:r>
            <w:r>
              <w:rPr>
                <w:spacing w:val="40"/>
                <w:sz w:val="22"/>
              </w:rPr>
              <w:t> </w:t>
            </w:r>
            <w:r>
              <w:rPr>
                <w:sz w:val="22"/>
              </w:rPr>
              <w:t>the</w:t>
            </w:r>
            <w:r>
              <w:rPr>
                <w:spacing w:val="40"/>
                <w:sz w:val="22"/>
              </w:rPr>
              <w:t> </w:t>
            </w:r>
            <w:r>
              <w:rPr>
                <w:sz w:val="22"/>
              </w:rPr>
              <w:t>Project</w:t>
            </w:r>
            <w:r>
              <w:rPr>
                <w:spacing w:val="40"/>
                <w:sz w:val="22"/>
              </w:rPr>
              <w:t> </w:t>
            </w:r>
            <w:r>
              <w:rPr>
                <w:sz w:val="22"/>
              </w:rPr>
              <w:t>manager</w:t>
            </w:r>
            <w:r>
              <w:rPr>
                <w:spacing w:val="40"/>
                <w:sz w:val="22"/>
              </w:rPr>
              <w:t> </w:t>
            </w:r>
            <w:r>
              <w:rPr>
                <w:sz w:val="22"/>
              </w:rPr>
              <w:t>and</w:t>
            </w:r>
            <w:r>
              <w:rPr>
                <w:spacing w:val="40"/>
                <w:sz w:val="22"/>
              </w:rPr>
              <w:t> </w:t>
            </w:r>
            <w:r>
              <w:rPr>
                <w:sz w:val="22"/>
              </w:rPr>
              <w:t>shall</w:t>
            </w:r>
            <w:r>
              <w:rPr>
                <w:spacing w:val="40"/>
                <w:sz w:val="22"/>
              </w:rPr>
              <w:t> </w:t>
            </w:r>
            <w:r>
              <w:rPr>
                <w:sz w:val="22"/>
              </w:rPr>
              <w:t>be</w:t>
            </w:r>
            <w:r>
              <w:rPr>
                <w:spacing w:val="40"/>
                <w:sz w:val="22"/>
              </w:rPr>
              <w:t> </w:t>
            </w:r>
            <w:r>
              <w:rPr>
                <w:sz w:val="22"/>
              </w:rPr>
              <w:t>as</w:t>
            </w:r>
            <w:r>
              <w:rPr>
                <w:spacing w:val="40"/>
                <w:sz w:val="22"/>
              </w:rPr>
              <w:t> </w:t>
            </w:r>
            <w:r>
              <w:rPr>
                <w:b/>
                <w:sz w:val="22"/>
              </w:rPr>
              <w:t>stated</w:t>
            </w:r>
            <w:r>
              <w:rPr>
                <w:b/>
                <w:spacing w:val="40"/>
                <w:sz w:val="22"/>
              </w:rPr>
              <w:t> </w:t>
            </w:r>
            <w:r>
              <w:rPr>
                <w:b/>
                <w:sz w:val="22"/>
              </w:rPr>
              <w:t>in </w:t>
            </w:r>
            <w:r>
              <w:rPr>
                <w:b/>
                <w:spacing w:val="-4"/>
                <w:sz w:val="22"/>
              </w:rPr>
              <w:t>SCC</w:t>
            </w:r>
            <w:r>
              <w:rPr>
                <w:spacing w:val="-4"/>
                <w:sz w:val="22"/>
              </w:rPr>
              <w:t>..</w:t>
            </w:r>
          </w:p>
        </w:tc>
      </w:tr>
      <w:tr>
        <w:trPr>
          <w:trHeight w:val="743" w:hRule="atLeast"/>
        </w:trPr>
        <w:tc>
          <w:tcPr>
            <w:tcW w:w="1729" w:type="dxa"/>
            <w:vMerge/>
            <w:tcBorders>
              <w:top w:val="nil"/>
            </w:tcBorders>
          </w:tcPr>
          <w:p>
            <w:pPr>
              <w:rPr>
                <w:sz w:val="2"/>
                <w:szCs w:val="2"/>
              </w:rPr>
            </w:pPr>
          </w:p>
        </w:tc>
        <w:tc>
          <w:tcPr>
            <w:tcW w:w="7837" w:type="dxa"/>
          </w:tcPr>
          <w:p>
            <w:pPr>
              <w:pStyle w:val="TableParagraph"/>
              <w:spacing w:before="111"/>
              <w:ind w:left="628" w:hanging="519"/>
              <w:rPr>
                <w:sz w:val="22"/>
              </w:rPr>
            </w:pPr>
            <w:r>
              <w:rPr>
                <w:sz w:val="22"/>
              </w:rPr>
              <w:t>53.7</w:t>
            </w:r>
            <w:r>
              <w:rPr>
                <w:spacing w:val="-14"/>
                <w:sz w:val="22"/>
              </w:rPr>
              <w:t> </w:t>
            </w:r>
            <w:r>
              <w:rPr>
                <w:sz w:val="22"/>
              </w:rPr>
              <w:t>The</w:t>
            </w:r>
            <w:r>
              <w:rPr>
                <w:spacing w:val="-14"/>
                <w:sz w:val="22"/>
              </w:rPr>
              <w:t> </w:t>
            </w:r>
            <w:r>
              <w:rPr>
                <w:sz w:val="22"/>
              </w:rPr>
              <w:t>Price</w:t>
            </w:r>
            <w:r>
              <w:rPr>
                <w:spacing w:val="-14"/>
                <w:sz w:val="22"/>
              </w:rPr>
              <w:t> </w:t>
            </w:r>
            <w:r>
              <w:rPr>
                <w:sz w:val="22"/>
              </w:rPr>
              <w:t>Adjustment</w:t>
            </w:r>
            <w:r>
              <w:rPr>
                <w:spacing w:val="-13"/>
                <w:sz w:val="22"/>
              </w:rPr>
              <w:t> </w:t>
            </w:r>
            <w:r>
              <w:rPr>
                <w:sz w:val="22"/>
              </w:rPr>
              <w:t>amount</w:t>
            </w:r>
            <w:r>
              <w:rPr>
                <w:spacing w:val="-14"/>
                <w:sz w:val="22"/>
              </w:rPr>
              <w:t> </w:t>
            </w:r>
            <w:r>
              <w:rPr>
                <w:sz w:val="22"/>
              </w:rPr>
              <w:t>shall</w:t>
            </w:r>
            <w:r>
              <w:rPr>
                <w:spacing w:val="-14"/>
                <w:sz w:val="22"/>
              </w:rPr>
              <w:t> </w:t>
            </w:r>
            <w:r>
              <w:rPr>
                <w:sz w:val="22"/>
              </w:rPr>
              <w:t>be</w:t>
            </w:r>
            <w:r>
              <w:rPr>
                <w:spacing w:val="-12"/>
                <w:sz w:val="22"/>
              </w:rPr>
              <w:t> </w:t>
            </w:r>
            <w:r>
              <w:rPr>
                <w:sz w:val="22"/>
              </w:rPr>
              <w:t>limited</w:t>
            </w:r>
            <w:r>
              <w:rPr>
                <w:spacing w:val="-12"/>
                <w:sz w:val="22"/>
              </w:rPr>
              <w:t> </w:t>
            </w:r>
            <w:r>
              <w:rPr>
                <w:sz w:val="22"/>
              </w:rPr>
              <w:t>to</w:t>
            </w:r>
            <w:r>
              <w:rPr>
                <w:spacing w:val="-14"/>
                <w:sz w:val="22"/>
              </w:rPr>
              <w:t> </w:t>
            </w:r>
            <w:r>
              <w:rPr>
                <w:sz w:val="22"/>
              </w:rPr>
              <w:t>a</w:t>
            </w:r>
            <w:r>
              <w:rPr>
                <w:spacing w:val="-8"/>
                <w:sz w:val="22"/>
              </w:rPr>
              <w:t> </w:t>
            </w:r>
            <w:r>
              <w:rPr>
                <w:sz w:val="22"/>
              </w:rPr>
              <w:t>maximum</w:t>
            </w:r>
            <w:r>
              <w:rPr>
                <w:spacing w:val="-8"/>
                <w:sz w:val="22"/>
              </w:rPr>
              <w:t> </w:t>
            </w:r>
            <w:r>
              <w:rPr>
                <w:sz w:val="22"/>
              </w:rPr>
              <w:t>of</w:t>
            </w:r>
            <w:r>
              <w:rPr>
                <w:spacing w:val="-14"/>
                <w:sz w:val="22"/>
              </w:rPr>
              <w:t> </w:t>
            </w:r>
            <w:r>
              <w:rPr>
                <w:sz w:val="22"/>
              </w:rPr>
              <w:t>the</w:t>
            </w:r>
            <w:r>
              <w:rPr>
                <w:spacing w:val="-14"/>
                <w:sz w:val="22"/>
              </w:rPr>
              <w:t> </w:t>
            </w:r>
            <w:r>
              <w:rPr>
                <w:sz w:val="22"/>
              </w:rPr>
              <w:t>initial</w:t>
            </w:r>
            <w:r>
              <w:rPr>
                <w:spacing w:val="-14"/>
                <w:sz w:val="22"/>
              </w:rPr>
              <w:t> </w:t>
            </w:r>
            <w:r>
              <w:rPr>
                <w:sz w:val="22"/>
              </w:rPr>
              <w:t>Contract Amount </w:t>
            </w:r>
            <w:r>
              <w:rPr>
                <w:b/>
                <w:sz w:val="22"/>
              </w:rPr>
              <w:t>as specified in</w:t>
            </w:r>
            <w:r>
              <w:rPr>
                <w:b/>
                <w:spacing w:val="-6"/>
                <w:sz w:val="22"/>
              </w:rPr>
              <w:t> </w:t>
            </w:r>
            <w:r>
              <w:rPr>
                <w:b/>
                <w:sz w:val="22"/>
              </w:rPr>
              <w:t>the SCC</w:t>
            </w:r>
            <w:r>
              <w:rPr>
                <w:sz w:val="22"/>
              </w:rPr>
              <w:t>.</w:t>
            </w:r>
          </w:p>
        </w:tc>
      </w:tr>
      <w:tr>
        <w:trPr>
          <w:trHeight w:val="1061" w:hRule="atLeast"/>
        </w:trPr>
        <w:tc>
          <w:tcPr>
            <w:tcW w:w="1729" w:type="dxa"/>
            <w:vMerge/>
            <w:tcBorders>
              <w:top w:val="nil"/>
            </w:tcBorders>
          </w:tcPr>
          <w:p>
            <w:pPr>
              <w:rPr>
                <w:sz w:val="2"/>
                <w:szCs w:val="2"/>
              </w:rPr>
            </w:pPr>
          </w:p>
        </w:tc>
        <w:tc>
          <w:tcPr>
            <w:tcW w:w="7837" w:type="dxa"/>
          </w:tcPr>
          <w:p>
            <w:pPr>
              <w:pStyle w:val="TableParagraph"/>
              <w:spacing w:line="259" w:lineRule="auto" w:before="116"/>
              <w:ind w:left="633" w:right="100" w:hanging="524"/>
              <w:jc w:val="both"/>
              <w:rPr>
                <w:sz w:val="22"/>
              </w:rPr>
            </w:pPr>
            <w:r>
              <w:rPr>
                <w:sz w:val="22"/>
              </w:rPr>
              <w:t>53.8</w:t>
            </w:r>
            <w:r>
              <w:rPr>
                <w:spacing w:val="35"/>
                <w:sz w:val="22"/>
              </w:rPr>
              <w:t> </w:t>
            </w:r>
            <w:r>
              <w:rPr>
                <w:sz w:val="22"/>
              </w:rPr>
              <w:t>The</w:t>
            </w:r>
            <w:r>
              <w:rPr>
                <w:spacing w:val="27"/>
                <w:sz w:val="22"/>
              </w:rPr>
              <w:t> </w:t>
            </w:r>
            <w:r>
              <w:rPr>
                <w:sz w:val="22"/>
              </w:rPr>
              <w:t>Price</w:t>
            </w:r>
            <w:r>
              <w:rPr>
                <w:spacing w:val="38"/>
                <w:sz w:val="22"/>
              </w:rPr>
              <w:t> </w:t>
            </w:r>
            <w:r>
              <w:rPr>
                <w:sz w:val="22"/>
              </w:rPr>
              <w:t>Adjustment</w:t>
            </w:r>
            <w:r>
              <w:rPr>
                <w:spacing w:val="36"/>
                <w:sz w:val="22"/>
              </w:rPr>
              <w:t> </w:t>
            </w:r>
            <w:r>
              <w:rPr>
                <w:sz w:val="22"/>
              </w:rPr>
              <w:t>provision</w:t>
            </w:r>
            <w:r>
              <w:rPr>
                <w:spacing w:val="35"/>
                <w:sz w:val="22"/>
              </w:rPr>
              <w:t> </w:t>
            </w:r>
            <w:r>
              <w:rPr>
                <w:sz w:val="22"/>
              </w:rPr>
              <w:t>shall</w:t>
            </w:r>
            <w:r>
              <w:rPr>
                <w:spacing w:val="36"/>
                <w:sz w:val="22"/>
              </w:rPr>
              <w:t> </w:t>
            </w:r>
            <w:r>
              <w:rPr>
                <w:sz w:val="22"/>
              </w:rPr>
              <w:t>not</w:t>
            </w:r>
            <w:r>
              <w:rPr>
                <w:spacing w:val="40"/>
                <w:sz w:val="22"/>
              </w:rPr>
              <w:t> </w:t>
            </w:r>
            <w:r>
              <w:rPr>
                <w:sz w:val="22"/>
              </w:rPr>
              <w:t>be</w:t>
            </w:r>
            <w:r>
              <w:rPr>
                <w:spacing w:val="27"/>
                <w:sz w:val="22"/>
              </w:rPr>
              <w:t> </w:t>
            </w:r>
            <w:r>
              <w:rPr>
                <w:sz w:val="22"/>
              </w:rPr>
              <w:t>applicable</w:t>
            </w:r>
            <w:r>
              <w:rPr>
                <w:spacing w:val="38"/>
                <w:sz w:val="22"/>
              </w:rPr>
              <w:t> </w:t>
            </w:r>
            <w:r>
              <w:rPr>
                <w:sz w:val="22"/>
              </w:rPr>
              <w:t>for</w:t>
            </w:r>
            <w:r>
              <w:rPr>
                <w:spacing w:val="40"/>
                <w:sz w:val="22"/>
              </w:rPr>
              <w:t> </w:t>
            </w:r>
            <w:r>
              <w:rPr>
                <w:sz w:val="22"/>
              </w:rPr>
              <w:t>delayed</w:t>
            </w:r>
            <w:r>
              <w:rPr>
                <w:spacing w:val="35"/>
                <w:sz w:val="22"/>
              </w:rPr>
              <w:t> </w:t>
            </w:r>
            <w:r>
              <w:rPr>
                <w:sz w:val="22"/>
              </w:rPr>
              <w:t>period</w:t>
            </w:r>
            <w:r>
              <w:rPr>
                <w:spacing w:val="35"/>
                <w:sz w:val="22"/>
              </w:rPr>
              <w:t> </w:t>
            </w:r>
            <w:r>
              <w:rPr>
                <w:sz w:val="22"/>
              </w:rPr>
              <w:t>if the</w:t>
            </w:r>
            <w:r>
              <w:rPr>
                <w:spacing w:val="-1"/>
                <w:sz w:val="22"/>
              </w:rPr>
              <w:t> </w:t>
            </w:r>
            <w:r>
              <w:rPr>
                <w:sz w:val="22"/>
              </w:rPr>
              <w:t>contract is not completed in</w:t>
            </w:r>
            <w:r>
              <w:rPr>
                <w:spacing w:val="-4"/>
                <w:sz w:val="22"/>
              </w:rPr>
              <w:t> </w:t>
            </w:r>
            <w:r>
              <w:rPr>
                <w:sz w:val="22"/>
              </w:rPr>
              <w:t>time</w:t>
            </w:r>
            <w:r>
              <w:rPr>
                <w:spacing w:val="-1"/>
                <w:sz w:val="22"/>
              </w:rPr>
              <w:t> </w:t>
            </w:r>
            <w:r>
              <w:rPr>
                <w:sz w:val="22"/>
              </w:rPr>
              <w:t>due</w:t>
            </w:r>
            <w:r>
              <w:rPr>
                <w:spacing w:val="-6"/>
                <w:sz w:val="22"/>
              </w:rPr>
              <w:t> </w:t>
            </w:r>
            <w:r>
              <w:rPr>
                <w:sz w:val="22"/>
              </w:rPr>
              <w:t>to the</w:t>
            </w:r>
            <w:r>
              <w:rPr>
                <w:spacing w:val="-10"/>
                <w:sz w:val="22"/>
              </w:rPr>
              <w:t> </w:t>
            </w:r>
            <w:r>
              <w:rPr>
                <w:sz w:val="22"/>
              </w:rPr>
              <w:t>delay</w:t>
            </w:r>
            <w:r>
              <w:rPr>
                <w:spacing w:val="-13"/>
                <w:sz w:val="22"/>
              </w:rPr>
              <w:t> </w:t>
            </w:r>
            <w:r>
              <w:rPr>
                <w:sz w:val="22"/>
              </w:rPr>
              <w:t>caused</w:t>
            </w:r>
            <w:r>
              <w:rPr>
                <w:spacing w:val="-13"/>
                <w:sz w:val="22"/>
              </w:rPr>
              <w:t> </w:t>
            </w:r>
            <w:r>
              <w:rPr>
                <w:sz w:val="22"/>
              </w:rPr>
              <w:t>by</w:t>
            </w:r>
            <w:r>
              <w:rPr>
                <w:spacing w:val="-13"/>
                <w:sz w:val="22"/>
              </w:rPr>
              <w:t> </w:t>
            </w:r>
            <w:r>
              <w:rPr>
                <w:sz w:val="22"/>
              </w:rPr>
              <w:t>the</w:t>
            </w:r>
            <w:r>
              <w:rPr>
                <w:spacing w:val="-10"/>
                <w:sz w:val="22"/>
              </w:rPr>
              <w:t> </w:t>
            </w:r>
            <w:r>
              <w:rPr>
                <w:sz w:val="22"/>
              </w:rPr>
              <w:t>contractor</w:t>
            </w:r>
            <w:r>
              <w:rPr>
                <w:spacing w:val="-6"/>
                <w:sz w:val="22"/>
              </w:rPr>
              <w:t> </w:t>
            </w:r>
            <w:r>
              <w:rPr>
                <w:sz w:val="22"/>
              </w:rPr>
              <w:t>or the</w:t>
            </w:r>
            <w:r>
              <w:rPr>
                <w:spacing w:val="-2"/>
                <w:sz w:val="22"/>
              </w:rPr>
              <w:t> </w:t>
            </w:r>
            <w:r>
              <w:rPr>
                <w:sz w:val="22"/>
              </w:rPr>
              <w:t>contract is a Lump sum</w:t>
            </w:r>
            <w:r>
              <w:rPr>
                <w:spacing w:val="-3"/>
                <w:sz w:val="22"/>
              </w:rPr>
              <w:t> </w:t>
            </w:r>
            <w:r>
              <w:rPr>
                <w:sz w:val="22"/>
              </w:rPr>
              <w:t>Contract.</w:t>
            </w:r>
          </w:p>
        </w:tc>
      </w:tr>
      <w:tr>
        <w:trPr>
          <w:trHeight w:val="806" w:hRule="atLeast"/>
        </w:trPr>
        <w:tc>
          <w:tcPr>
            <w:tcW w:w="1729" w:type="dxa"/>
            <w:vMerge w:val="restart"/>
          </w:tcPr>
          <w:p>
            <w:pPr>
              <w:pStyle w:val="TableParagraph"/>
              <w:spacing w:line="244" w:lineRule="exact"/>
              <w:ind w:left="110"/>
              <w:rPr>
                <w:sz w:val="22"/>
              </w:rPr>
            </w:pPr>
            <w:bookmarkStart w:name="_bookmark58" w:id="164"/>
            <w:bookmarkEnd w:id="164"/>
            <w:r>
              <w:rPr/>
            </w:r>
            <w:r>
              <w:rPr>
                <w:sz w:val="22"/>
              </w:rPr>
              <w:t>54.</w:t>
            </w:r>
            <w:r>
              <w:rPr>
                <w:spacing w:val="-1"/>
                <w:sz w:val="22"/>
              </w:rPr>
              <w:t> </w:t>
            </w:r>
            <w:r>
              <w:rPr>
                <w:spacing w:val="-2"/>
                <w:sz w:val="22"/>
              </w:rPr>
              <w:t>Retention</w:t>
            </w:r>
          </w:p>
        </w:tc>
        <w:tc>
          <w:tcPr>
            <w:tcW w:w="7837" w:type="dxa"/>
          </w:tcPr>
          <w:p>
            <w:pPr>
              <w:pStyle w:val="TableParagraph"/>
              <w:spacing w:line="259" w:lineRule="auto" w:before="115"/>
              <w:ind w:left="633" w:hanging="524"/>
              <w:rPr>
                <w:sz w:val="22"/>
              </w:rPr>
            </w:pPr>
            <w:r>
              <w:rPr>
                <w:sz w:val="22"/>
              </w:rPr>
              <w:t>54.1</w:t>
            </w:r>
            <w:r>
              <w:rPr>
                <w:spacing w:val="-11"/>
                <w:sz w:val="22"/>
              </w:rPr>
              <w:t> </w:t>
            </w:r>
            <w:r>
              <w:rPr>
                <w:sz w:val="22"/>
              </w:rPr>
              <w:t>The</w:t>
            </w:r>
            <w:r>
              <w:rPr>
                <w:spacing w:val="-8"/>
                <w:sz w:val="22"/>
              </w:rPr>
              <w:t> </w:t>
            </w:r>
            <w:r>
              <w:rPr>
                <w:sz w:val="22"/>
              </w:rPr>
              <w:t>Employer shall</w:t>
            </w:r>
            <w:r>
              <w:rPr>
                <w:spacing w:val="-6"/>
                <w:sz w:val="22"/>
              </w:rPr>
              <w:t> </w:t>
            </w:r>
            <w:r>
              <w:rPr>
                <w:sz w:val="22"/>
              </w:rPr>
              <w:t>retain</w:t>
            </w:r>
            <w:r>
              <w:rPr>
                <w:spacing w:val="-7"/>
                <w:sz w:val="22"/>
              </w:rPr>
              <w:t> </w:t>
            </w:r>
            <w:r>
              <w:rPr>
                <w:sz w:val="22"/>
              </w:rPr>
              <w:t>from</w:t>
            </w:r>
            <w:r>
              <w:rPr>
                <w:spacing w:val="-6"/>
                <w:sz w:val="22"/>
              </w:rPr>
              <w:t> </w:t>
            </w:r>
            <w:r>
              <w:rPr>
                <w:sz w:val="22"/>
              </w:rPr>
              <w:t>each</w:t>
            </w:r>
            <w:r>
              <w:rPr>
                <w:spacing w:val="-7"/>
                <w:sz w:val="22"/>
              </w:rPr>
              <w:t> </w:t>
            </w:r>
            <w:r>
              <w:rPr>
                <w:sz w:val="22"/>
              </w:rPr>
              <w:t>payment</w:t>
            </w:r>
            <w:r>
              <w:rPr>
                <w:spacing w:val="-1"/>
                <w:sz w:val="22"/>
              </w:rPr>
              <w:t> </w:t>
            </w:r>
            <w:r>
              <w:rPr>
                <w:sz w:val="22"/>
              </w:rPr>
              <w:t>due</w:t>
            </w:r>
            <w:r>
              <w:rPr>
                <w:spacing w:val="-4"/>
                <w:sz w:val="22"/>
              </w:rPr>
              <w:t> </w:t>
            </w:r>
            <w:r>
              <w:rPr>
                <w:sz w:val="22"/>
              </w:rPr>
              <w:t>to</w:t>
            </w:r>
            <w:r>
              <w:rPr>
                <w:spacing w:val="-7"/>
                <w:sz w:val="22"/>
              </w:rPr>
              <w:t> </w:t>
            </w:r>
            <w:r>
              <w:rPr>
                <w:sz w:val="22"/>
              </w:rPr>
              <w:t>the</w:t>
            </w:r>
            <w:r>
              <w:rPr>
                <w:position w:val="2"/>
                <w:sz w:val="22"/>
              </w:rPr>
              <w:t>Contractor</w:t>
            </w:r>
            <w:r>
              <w:rPr>
                <w:spacing w:val="-8"/>
                <w:position w:val="2"/>
                <w:sz w:val="22"/>
              </w:rPr>
              <w:t> </w:t>
            </w:r>
            <w:r>
              <w:rPr>
                <w:position w:val="2"/>
                <w:sz w:val="22"/>
              </w:rPr>
              <w:t>the</w:t>
            </w:r>
            <w:r>
              <w:rPr>
                <w:spacing w:val="-13"/>
                <w:position w:val="2"/>
                <w:sz w:val="22"/>
              </w:rPr>
              <w:t> </w:t>
            </w:r>
            <w:r>
              <w:rPr>
                <w:position w:val="2"/>
                <w:sz w:val="22"/>
              </w:rPr>
              <w:t>proportion </w:t>
            </w:r>
            <w:r>
              <w:rPr>
                <w:b/>
                <w:sz w:val="22"/>
              </w:rPr>
              <w:t>stated</w:t>
            </w:r>
            <w:r>
              <w:rPr>
                <w:b/>
                <w:spacing w:val="-3"/>
                <w:sz w:val="22"/>
              </w:rPr>
              <w:t> </w:t>
            </w:r>
            <w:r>
              <w:rPr>
                <w:b/>
                <w:sz w:val="22"/>
              </w:rPr>
              <w:t>in</w:t>
            </w:r>
            <w:r>
              <w:rPr>
                <w:b/>
                <w:spacing w:val="-3"/>
                <w:sz w:val="22"/>
              </w:rPr>
              <w:t> </w:t>
            </w:r>
            <w:r>
              <w:rPr>
                <w:b/>
                <w:sz w:val="22"/>
              </w:rPr>
              <w:t>the</w:t>
            </w:r>
            <w:r>
              <w:rPr>
                <w:b/>
                <w:spacing w:val="-7"/>
                <w:sz w:val="22"/>
              </w:rPr>
              <w:t> </w:t>
            </w:r>
            <w:r>
              <w:rPr>
                <w:b/>
                <w:sz w:val="22"/>
              </w:rPr>
              <w:t>SCC</w:t>
            </w:r>
            <w:r>
              <w:rPr>
                <w:b/>
                <w:spacing w:val="-5"/>
                <w:sz w:val="22"/>
              </w:rPr>
              <w:t> </w:t>
            </w:r>
            <w:r>
              <w:rPr>
                <w:sz w:val="22"/>
              </w:rPr>
              <w:t>until</w:t>
            </w:r>
            <w:r>
              <w:rPr>
                <w:spacing w:val="-8"/>
                <w:sz w:val="22"/>
              </w:rPr>
              <w:t> </w:t>
            </w:r>
            <w:r>
              <w:rPr>
                <w:sz w:val="22"/>
              </w:rPr>
              <w:t>Completion</w:t>
            </w:r>
            <w:r>
              <w:rPr>
                <w:spacing w:val="-5"/>
                <w:sz w:val="22"/>
              </w:rPr>
              <w:t> </w:t>
            </w:r>
            <w:r>
              <w:rPr>
                <w:sz w:val="22"/>
              </w:rPr>
              <w:t>of</w:t>
            </w:r>
            <w:r>
              <w:rPr>
                <w:spacing w:val="-6"/>
                <w:sz w:val="22"/>
              </w:rPr>
              <w:t> </w:t>
            </w:r>
            <w:r>
              <w:rPr>
                <w:sz w:val="22"/>
              </w:rPr>
              <w:t>the</w:t>
            </w:r>
            <w:r>
              <w:rPr>
                <w:spacing w:val="-2"/>
                <w:sz w:val="22"/>
              </w:rPr>
              <w:t> </w:t>
            </w:r>
            <w:r>
              <w:rPr>
                <w:sz w:val="22"/>
              </w:rPr>
              <w:t>whole</w:t>
            </w:r>
            <w:r>
              <w:rPr>
                <w:spacing w:val="-2"/>
                <w:sz w:val="22"/>
              </w:rPr>
              <w:t> </w:t>
            </w:r>
            <w:r>
              <w:rPr>
                <w:sz w:val="22"/>
              </w:rPr>
              <w:t>of</w:t>
            </w:r>
            <w:r>
              <w:rPr>
                <w:spacing w:val="-6"/>
                <w:sz w:val="22"/>
              </w:rPr>
              <w:t> </w:t>
            </w:r>
            <w:r>
              <w:rPr>
                <w:sz w:val="22"/>
              </w:rPr>
              <w:t>the</w:t>
            </w:r>
            <w:r>
              <w:rPr>
                <w:spacing w:val="-7"/>
                <w:sz w:val="22"/>
              </w:rPr>
              <w:t> </w:t>
            </w:r>
            <w:r>
              <w:rPr>
                <w:sz w:val="22"/>
              </w:rPr>
              <w:t>Works.</w:t>
            </w:r>
          </w:p>
        </w:tc>
      </w:tr>
      <w:tr>
        <w:trPr>
          <w:trHeight w:val="1329" w:hRule="atLeast"/>
        </w:trPr>
        <w:tc>
          <w:tcPr>
            <w:tcW w:w="1729" w:type="dxa"/>
            <w:vMerge/>
            <w:tcBorders>
              <w:top w:val="nil"/>
            </w:tcBorders>
          </w:tcPr>
          <w:p>
            <w:pPr>
              <w:rPr>
                <w:sz w:val="2"/>
                <w:szCs w:val="2"/>
              </w:rPr>
            </w:pPr>
          </w:p>
        </w:tc>
        <w:tc>
          <w:tcPr>
            <w:tcW w:w="7837" w:type="dxa"/>
          </w:tcPr>
          <w:p>
            <w:pPr>
              <w:pStyle w:val="TableParagraph"/>
              <w:spacing w:line="259" w:lineRule="auto" w:before="116"/>
              <w:ind w:left="633" w:right="90" w:hanging="524"/>
              <w:jc w:val="both"/>
              <w:rPr>
                <w:sz w:val="22"/>
              </w:rPr>
            </w:pPr>
            <w:r>
              <w:rPr>
                <w:sz w:val="22"/>
              </w:rPr>
              <w:t>54.2 Upon the issue of a Defects Liability Certificate by the Project Manager, in accordance with GCC 70.1, half the total amount retained shall be repaid to the Contractor and half when the Contractor has submitted the evidence of submission</w:t>
            </w:r>
            <w:r>
              <w:rPr>
                <w:spacing w:val="-14"/>
                <w:sz w:val="22"/>
              </w:rPr>
              <w:t> </w:t>
            </w:r>
            <w:r>
              <w:rPr>
                <w:sz w:val="22"/>
              </w:rPr>
              <w:t>of</w:t>
            </w:r>
            <w:r>
              <w:rPr>
                <w:spacing w:val="-14"/>
                <w:sz w:val="22"/>
              </w:rPr>
              <w:t> </w:t>
            </w:r>
            <w:r>
              <w:rPr>
                <w:sz w:val="22"/>
              </w:rPr>
              <w:t>tax</w:t>
            </w:r>
            <w:r>
              <w:rPr>
                <w:spacing w:val="-14"/>
                <w:sz w:val="22"/>
              </w:rPr>
              <w:t> </w:t>
            </w:r>
            <w:r>
              <w:rPr>
                <w:sz w:val="22"/>
              </w:rPr>
              <w:t>return</w:t>
            </w:r>
            <w:r>
              <w:rPr>
                <w:spacing w:val="-13"/>
                <w:sz w:val="22"/>
              </w:rPr>
              <w:t> </w:t>
            </w:r>
            <w:r>
              <w:rPr>
                <w:sz w:val="22"/>
              </w:rPr>
              <w:t>to</w:t>
            </w:r>
            <w:r>
              <w:rPr>
                <w:spacing w:val="-14"/>
                <w:sz w:val="22"/>
              </w:rPr>
              <w:t> </w:t>
            </w:r>
            <w:r>
              <w:rPr>
                <w:sz w:val="22"/>
              </w:rPr>
              <w:t>the</w:t>
            </w:r>
            <w:r>
              <w:rPr>
                <w:spacing w:val="-14"/>
                <w:sz w:val="22"/>
              </w:rPr>
              <w:t> </w:t>
            </w:r>
            <w:r>
              <w:rPr>
                <w:sz w:val="22"/>
              </w:rPr>
              <w:t>concerned</w:t>
            </w:r>
            <w:r>
              <w:rPr>
                <w:spacing w:val="-14"/>
                <w:sz w:val="22"/>
              </w:rPr>
              <w:t> </w:t>
            </w:r>
            <w:r>
              <w:rPr>
                <w:sz w:val="22"/>
              </w:rPr>
              <w:t>Internal</w:t>
            </w:r>
            <w:r>
              <w:rPr>
                <w:spacing w:val="-13"/>
                <w:sz w:val="22"/>
              </w:rPr>
              <w:t> </w:t>
            </w:r>
            <w:r>
              <w:rPr>
                <w:sz w:val="22"/>
              </w:rPr>
              <w:t>Revenue</w:t>
            </w:r>
            <w:r>
              <w:rPr>
                <w:spacing w:val="-14"/>
                <w:sz w:val="22"/>
              </w:rPr>
              <w:t> </w:t>
            </w:r>
            <w:r>
              <w:rPr>
                <w:sz w:val="22"/>
              </w:rPr>
              <w:t>Office.</w:t>
            </w:r>
          </w:p>
        </w:tc>
      </w:tr>
      <w:tr>
        <w:trPr>
          <w:trHeight w:val="393" w:hRule="atLeast"/>
        </w:trPr>
        <w:tc>
          <w:tcPr>
            <w:tcW w:w="1729" w:type="dxa"/>
            <w:vMerge/>
            <w:tcBorders>
              <w:top w:val="nil"/>
            </w:tcBorders>
          </w:tcPr>
          <w:p>
            <w:pPr>
              <w:rPr>
                <w:sz w:val="2"/>
                <w:szCs w:val="2"/>
              </w:rPr>
            </w:pPr>
          </w:p>
        </w:tc>
        <w:tc>
          <w:tcPr>
            <w:tcW w:w="7837" w:type="dxa"/>
          </w:tcPr>
          <w:p>
            <w:pPr>
              <w:pStyle w:val="TableParagraph"/>
              <w:spacing w:line="252" w:lineRule="exact" w:before="121"/>
              <w:ind w:left="109"/>
              <w:rPr>
                <w:sz w:val="22"/>
              </w:rPr>
            </w:pPr>
            <w:r>
              <w:rPr>
                <w:sz w:val="22"/>
              </w:rPr>
              <w:t>54.3</w:t>
            </w:r>
            <w:r>
              <w:rPr>
                <w:spacing w:val="52"/>
                <w:sz w:val="22"/>
              </w:rPr>
              <w:t> </w:t>
            </w:r>
            <w:r>
              <w:rPr>
                <w:sz w:val="22"/>
              </w:rPr>
              <w:t>The</w:t>
            </w:r>
            <w:r>
              <w:rPr>
                <w:spacing w:val="53"/>
                <w:sz w:val="22"/>
              </w:rPr>
              <w:t> </w:t>
            </w:r>
            <w:r>
              <w:rPr>
                <w:sz w:val="22"/>
              </w:rPr>
              <w:t>Contractor</w:t>
            </w:r>
            <w:r>
              <w:rPr>
                <w:spacing w:val="63"/>
                <w:sz w:val="22"/>
              </w:rPr>
              <w:t> </w:t>
            </w:r>
            <w:r>
              <w:rPr>
                <w:sz w:val="22"/>
              </w:rPr>
              <w:t>may</w:t>
            </w:r>
            <w:r>
              <w:rPr>
                <w:spacing w:val="55"/>
                <w:sz w:val="22"/>
              </w:rPr>
              <w:t> </w:t>
            </w:r>
            <w:r>
              <w:rPr>
                <w:sz w:val="22"/>
              </w:rPr>
              <w:t>substitute</w:t>
            </w:r>
            <w:r>
              <w:rPr>
                <w:spacing w:val="50"/>
                <w:sz w:val="22"/>
              </w:rPr>
              <w:t> </w:t>
            </w:r>
            <w:r>
              <w:rPr>
                <w:sz w:val="22"/>
              </w:rPr>
              <w:t>retention</w:t>
            </w:r>
            <w:r>
              <w:rPr>
                <w:spacing w:val="64"/>
                <w:sz w:val="22"/>
              </w:rPr>
              <w:t> </w:t>
            </w:r>
            <w:r>
              <w:rPr>
                <w:sz w:val="22"/>
              </w:rPr>
              <w:t>money</w:t>
            </w:r>
            <w:r>
              <w:rPr>
                <w:spacing w:val="51"/>
                <w:sz w:val="22"/>
              </w:rPr>
              <w:t> </w:t>
            </w:r>
            <w:r>
              <w:rPr>
                <w:sz w:val="22"/>
              </w:rPr>
              <w:t>with</w:t>
            </w:r>
            <w:r>
              <w:rPr>
                <w:spacing w:val="47"/>
                <w:sz w:val="22"/>
              </w:rPr>
              <w:t> </w:t>
            </w:r>
            <w:r>
              <w:rPr>
                <w:sz w:val="22"/>
              </w:rPr>
              <w:t>an</w:t>
            </w:r>
            <w:r>
              <w:rPr>
                <w:spacing w:val="47"/>
                <w:sz w:val="22"/>
              </w:rPr>
              <w:t> </w:t>
            </w:r>
            <w:r>
              <w:rPr>
                <w:sz w:val="22"/>
              </w:rPr>
              <w:t>unconditional</w:t>
            </w:r>
            <w:r>
              <w:rPr>
                <w:spacing w:val="48"/>
                <w:sz w:val="22"/>
              </w:rPr>
              <w:t> </w:t>
            </w:r>
            <w:r>
              <w:rPr>
                <w:spacing w:val="-4"/>
                <w:sz w:val="22"/>
              </w:rPr>
              <w:t>bank</w:t>
            </w:r>
          </w:p>
        </w:tc>
      </w:tr>
    </w:tbl>
    <w:p>
      <w:pPr>
        <w:pStyle w:val="TableParagraph"/>
        <w:spacing w:after="0" w:line="252" w:lineRule="exact"/>
        <w:rPr>
          <w:sz w:val="22"/>
        </w:rPr>
        <w:sectPr>
          <w:pgSz w:w="12240" w:h="15840"/>
          <w:pgMar w:header="526" w:footer="0" w:top="1280" w:bottom="280" w:left="1080" w:right="360"/>
        </w:sectPr>
      </w:pPr>
    </w:p>
    <w:p>
      <w:pPr>
        <w:pStyle w:val="BodyText"/>
        <w:spacing w:before="2"/>
        <w:rPr>
          <w:sz w:val="13"/>
        </w:rPr>
      </w:pPr>
    </w:p>
    <w:tbl>
      <w:tblPr>
        <w:tblW w:w="0" w:type="auto"/>
        <w:jc w:val="left"/>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729"/>
        <w:gridCol w:w="7837"/>
      </w:tblGrid>
      <w:tr>
        <w:trPr>
          <w:trHeight w:val="3058" w:hRule="atLeast"/>
        </w:trPr>
        <w:tc>
          <w:tcPr>
            <w:tcW w:w="1729" w:type="dxa"/>
            <w:vMerge w:val="restart"/>
          </w:tcPr>
          <w:p>
            <w:pPr>
              <w:pStyle w:val="TableParagraph"/>
              <w:rPr>
                <w:sz w:val="22"/>
              </w:rPr>
            </w:pPr>
          </w:p>
        </w:tc>
        <w:tc>
          <w:tcPr>
            <w:tcW w:w="7837" w:type="dxa"/>
          </w:tcPr>
          <w:p>
            <w:pPr>
              <w:pStyle w:val="TableParagraph"/>
              <w:spacing w:line="259" w:lineRule="auto"/>
              <w:ind w:left="633"/>
              <w:rPr>
                <w:sz w:val="22"/>
              </w:rPr>
            </w:pPr>
            <w:r>
              <w:rPr>
                <w:sz w:val="22"/>
              </w:rPr>
              <w:t>guarantee</w:t>
            </w:r>
            <w:r>
              <w:rPr>
                <w:spacing w:val="-7"/>
                <w:sz w:val="22"/>
              </w:rPr>
              <w:t> </w:t>
            </w:r>
            <w:r>
              <w:rPr>
                <w:sz w:val="22"/>
              </w:rPr>
              <w:t>issued</w:t>
            </w:r>
            <w:r>
              <w:rPr>
                <w:spacing w:val="-5"/>
                <w:sz w:val="22"/>
              </w:rPr>
              <w:t> </w:t>
            </w:r>
            <w:r>
              <w:rPr>
                <w:sz w:val="22"/>
              </w:rPr>
              <w:t>from</w:t>
            </w:r>
            <w:r>
              <w:rPr>
                <w:spacing w:val="-9"/>
                <w:sz w:val="22"/>
              </w:rPr>
              <w:t> </w:t>
            </w:r>
            <w:r>
              <w:rPr>
                <w:sz w:val="22"/>
              </w:rPr>
              <w:t>Commercial</w:t>
            </w:r>
            <w:r>
              <w:rPr>
                <w:spacing w:val="-1"/>
                <w:sz w:val="22"/>
              </w:rPr>
              <w:t> </w:t>
            </w:r>
            <w:r>
              <w:rPr>
                <w:sz w:val="22"/>
              </w:rPr>
              <w:t>Bank</w:t>
            </w:r>
            <w:r>
              <w:rPr>
                <w:spacing w:val="-3"/>
                <w:sz w:val="22"/>
              </w:rPr>
              <w:t> </w:t>
            </w:r>
            <w:r>
              <w:rPr>
                <w:sz w:val="22"/>
              </w:rPr>
              <w:t>or Financial</w:t>
            </w:r>
            <w:r>
              <w:rPr>
                <w:spacing w:val="-5"/>
                <w:sz w:val="22"/>
              </w:rPr>
              <w:t> </w:t>
            </w:r>
            <w:r>
              <w:rPr>
                <w:sz w:val="22"/>
              </w:rPr>
              <w:t>Institution</w:t>
            </w:r>
            <w:r>
              <w:rPr>
                <w:spacing w:val="-2"/>
                <w:sz w:val="22"/>
              </w:rPr>
              <w:t> </w:t>
            </w:r>
            <w:r>
              <w:rPr>
                <w:sz w:val="22"/>
              </w:rPr>
              <w:t>eligible</w:t>
            </w:r>
            <w:r>
              <w:rPr>
                <w:spacing w:val="-7"/>
                <w:sz w:val="22"/>
              </w:rPr>
              <w:t> </w:t>
            </w:r>
            <w:r>
              <w:rPr>
                <w:sz w:val="22"/>
              </w:rPr>
              <w:t>to</w:t>
            </w:r>
            <w:r>
              <w:rPr>
                <w:spacing w:val="-6"/>
                <w:sz w:val="22"/>
              </w:rPr>
              <w:t> </w:t>
            </w:r>
            <w:r>
              <w:rPr>
                <w:sz w:val="22"/>
              </w:rPr>
              <w:t>issue Bank</w:t>
            </w:r>
            <w:r>
              <w:rPr>
                <w:spacing w:val="-6"/>
                <w:sz w:val="22"/>
              </w:rPr>
              <w:t> </w:t>
            </w:r>
            <w:r>
              <w:rPr>
                <w:sz w:val="22"/>
              </w:rPr>
              <w:t>Guarantee</w:t>
            </w:r>
            <w:r>
              <w:rPr>
                <w:spacing w:val="-8"/>
                <w:sz w:val="22"/>
              </w:rPr>
              <w:t> </w:t>
            </w:r>
            <w:r>
              <w:rPr>
                <w:sz w:val="22"/>
              </w:rPr>
              <w:t>as per prevailing</w:t>
            </w:r>
            <w:r>
              <w:rPr>
                <w:spacing w:val="-6"/>
                <w:sz w:val="22"/>
              </w:rPr>
              <w:t> </w:t>
            </w:r>
            <w:r>
              <w:rPr>
                <w:sz w:val="22"/>
              </w:rPr>
              <w:t>Law if:</w:t>
            </w:r>
          </w:p>
          <w:p>
            <w:pPr>
              <w:pStyle w:val="TableParagraph"/>
              <w:numPr>
                <w:ilvl w:val="0"/>
                <w:numId w:val="58"/>
              </w:numPr>
              <w:tabs>
                <w:tab w:pos="1097" w:val="left" w:leader="none"/>
              </w:tabs>
              <w:spacing w:line="240" w:lineRule="auto" w:before="116" w:after="0"/>
              <w:ind w:left="1097" w:right="0" w:hanging="282"/>
              <w:jc w:val="left"/>
              <w:rPr>
                <w:sz w:val="22"/>
              </w:rPr>
            </w:pPr>
            <w:r>
              <w:rPr>
                <w:sz w:val="22"/>
              </w:rPr>
              <w:t>at</w:t>
            </w:r>
            <w:r>
              <w:rPr>
                <w:spacing w:val="-7"/>
                <w:sz w:val="22"/>
              </w:rPr>
              <w:t> </w:t>
            </w:r>
            <w:r>
              <w:rPr>
                <w:sz w:val="22"/>
              </w:rPr>
              <w:t>least</w:t>
            </w:r>
            <w:r>
              <w:rPr>
                <w:spacing w:val="-9"/>
                <w:sz w:val="22"/>
              </w:rPr>
              <w:t> </w:t>
            </w:r>
            <w:r>
              <w:rPr>
                <w:sz w:val="22"/>
              </w:rPr>
              <w:t>eighty</w:t>
            </w:r>
            <w:r>
              <w:rPr>
                <w:spacing w:val="-10"/>
                <w:sz w:val="22"/>
              </w:rPr>
              <w:t> </w:t>
            </w:r>
            <w:r>
              <w:rPr>
                <w:sz w:val="22"/>
              </w:rPr>
              <w:t>(80)</w:t>
            </w:r>
            <w:r>
              <w:rPr>
                <w:spacing w:val="-7"/>
                <w:sz w:val="22"/>
              </w:rPr>
              <w:t> </w:t>
            </w:r>
            <w:r>
              <w:rPr>
                <w:sz w:val="22"/>
              </w:rPr>
              <w:t>percent</w:t>
            </w:r>
            <w:r>
              <w:rPr>
                <w:spacing w:val="-5"/>
                <w:sz w:val="22"/>
              </w:rPr>
              <w:t> </w:t>
            </w:r>
            <w:r>
              <w:rPr>
                <w:sz w:val="22"/>
              </w:rPr>
              <w:t>of</w:t>
            </w:r>
            <w:r>
              <w:rPr>
                <w:spacing w:val="-7"/>
                <w:sz w:val="22"/>
              </w:rPr>
              <w:t> </w:t>
            </w:r>
            <w:r>
              <w:rPr>
                <w:sz w:val="22"/>
              </w:rPr>
              <w:t>the</w:t>
            </w:r>
            <w:r>
              <w:rPr>
                <w:spacing w:val="-12"/>
                <w:sz w:val="22"/>
              </w:rPr>
              <w:t> </w:t>
            </w:r>
            <w:r>
              <w:rPr>
                <w:sz w:val="22"/>
              </w:rPr>
              <w:t>whole</w:t>
            </w:r>
            <w:r>
              <w:rPr>
                <w:spacing w:val="-7"/>
                <w:sz w:val="22"/>
              </w:rPr>
              <w:t> </w:t>
            </w:r>
            <w:r>
              <w:rPr>
                <w:sz w:val="22"/>
              </w:rPr>
              <w:t>works</w:t>
            </w:r>
            <w:r>
              <w:rPr>
                <w:spacing w:val="-6"/>
                <w:sz w:val="22"/>
              </w:rPr>
              <w:t> </w:t>
            </w:r>
            <w:r>
              <w:rPr>
                <w:sz w:val="22"/>
              </w:rPr>
              <w:t>have</w:t>
            </w:r>
            <w:r>
              <w:rPr>
                <w:spacing w:val="-12"/>
                <w:sz w:val="22"/>
              </w:rPr>
              <w:t> </w:t>
            </w:r>
            <w:r>
              <w:rPr>
                <w:sz w:val="22"/>
              </w:rPr>
              <w:t>been</w:t>
            </w:r>
            <w:r>
              <w:rPr>
                <w:spacing w:val="-9"/>
                <w:sz w:val="22"/>
              </w:rPr>
              <w:t> </w:t>
            </w:r>
            <w:r>
              <w:rPr>
                <w:spacing w:val="-2"/>
                <w:sz w:val="22"/>
              </w:rPr>
              <w:t>completed,</w:t>
            </w:r>
          </w:p>
          <w:p>
            <w:pPr>
              <w:pStyle w:val="TableParagraph"/>
              <w:numPr>
                <w:ilvl w:val="0"/>
                <w:numId w:val="58"/>
              </w:numPr>
              <w:tabs>
                <w:tab w:pos="1149" w:val="left" w:leader="none"/>
              </w:tabs>
              <w:spacing w:line="259" w:lineRule="auto" w:before="142" w:after="0"/>
              <w:ind w:left="815" w:right="90" w:firstLine="0"/>
              <w:jc w:val="left"/>
              <w:rPr>
                <w:sz w:val="22"/>
              </w:rPr>
            </w:pPr>
            <w:r>
              <w:rPr>
                <w:sz w:val="22"/>
              </w:rPr>
              <w:t>progress of the works is satisfactory in accordance</w:t>
            </w:r>
            <w:r>
              <w:rPr>
                <w:spacing w:val="30"/>
                <w:sz w:val="22"/>
              </w:rPr>
              <w:t> </w:t>
            </w:r>
            <w:r>
              <w:rPr>
                <w:sz w:val="22"/>
              </w:rPr>
              <w:t>with the</w:t>
            </w:r>
            <w:r>
              <w:rPr>
                <w:spacing w:val="30"/>
                <w:sz w:val="22"/>
              </w:rPr>
              <w:t> </w:t>
            </w:r>
            <w:r>
              <w:rPr>
                <w:sz w:val="22"/>
              </w:rPr>
              <w:t>Contract</w:t>
            </w:r>
            <w:r>
              <w:rPr>
                <w:spacing w:val="34"/>
                <w:sz w:val="22"/>
              </w:rPr>
              <w:t> </w:t>
            </w:r>
            <w:r>
              <w:rPr>
                <w:sz w:val="22"/>
              </w:rPr>
              <w:t>as per approved work schedule, and</w:t>
            </w:r>
          </w:p>
          <w:p>
            <w:pPr>
              <w:pStyle w:val="TableParagraph"/>
              <w:numPr>
                <w:ilvl w:val="0"/>
                <w:numId w:val="58"/>
              </w:numPr>
              <w:tabs>
                <w:tab w:pos="1188" w:val="left" w:leader="none"/>
              </w:tabs>
              <w:spacing w:line="259" w:lineRule="auto" w:before="116" w:after="0"/>
              <w:ind w:left="815" w:right="100" w:firstLine="0"/>
              <w:jc w:val="left"/>
              <w:rPr>
                <w:sz w:val="22"/>
              </w:rPr>
            </w:pPr>
            <w:r>
              <w:rPr>
                <w:sz w:val="22"/>
              </w:rPr>
              <w:t>it</w:t>
            </w:r>
            <w:r>
              <w:rPr>
                <w:spacing w:val="67"/>
                <w:sz w:val="22"/>
              </w:rPr>
              <w:t> </w:t>
            </w:r>
            <w:r>
              <w:rPr>
                <w:sz w:val="22"/>
              </w:rPr>
              <w:t>can</w:t>
            </w:r>
            <w:r>
              <w:rPr>
                <w:spacing w:val="66"/>
                <w:sz w:val="22"/>
              </w:rPr>
              <w:t> </w:t>
            </w:r>
            <w:r>
              <w:rPr>
                <w:sz w:val="22"/>
              </w:rPr>
              <w:t>be</w:t>
            </w:r>
            <w:r>
              <w:rPr>
                <w:spacing w:val="40"/>
                <w:sz w:val="22"/>
              </w:rPr>
              <w:t> </w:t>
            </w:r>
            <w:r>
              <w:rPr>
                <w:sz w:val="22"/>
              </w:rPr>
              <w:t>assured</w:t>
            </w:r>
            <w:r>
              <w:rPr>
                <w:spacing w:val="66"/>
                <w:sz w:val="22"/>
              </w:rPr>
              <w:t> </w:t>
            </w:r>
            <w:r>
              <w:rPr>
                <w:sz w:val="22"/>
              </w:rPr>
              <w:t>that</w:t>
            </w:r>
            <w:r>
              <w:rPr>
                <w:spacing w:val="67"/>
                <w:sz w:val="22"/>
              </w:rPr>
              <w:t> </w:t>
            </w:r>
            <w:r>
              <w:rPr>
                <w:sz w:val="22"/>
              </w:rPr>
              <w:t>the</w:t>
            </w:r>
            <w:r>
              <w:rPr>
                <w:spacing w:val="64"/>
                <w:sz w:val="22"/>
              </w:rPr>
              <w:t> </w:t>
            </w:r>
            <w:r>
              <w:rPr>
                <w:sz w:val="22"/>
              </w:rPr>
              <w:t>works</w:t>
            </w:r>
            <w:r>
              <w:rPr>
                <w:spacing w:val="71"/>
                <w:sz w:val="22"/>
              </w:rPr>
              <w:t> </w:t>
            </w:r>
            <w:r>
              <w:rPr>
                <w:sz w:val="22"/>
              </w:rPr>
              <w:t>can</w:t>
            </w:r>
            <w:r>
              <w:rPr>
                <w:spacing w:val="40"/>
                <w:sz w:val="22"/>
              </w:rPr>
              <w:t> </w:t>
            </w:r>
            <w:r>
              <w:rPr>
                <w:sz w:val="22"/>
              </w:rPr>
              <w:t>be</w:t>
            </w:r>
            <w:r>
              <w:rPr>
                <w:spacing w:val="64"/>
                <w:sz w:val="22"/>
              </w:rPr>
              <w:t> </w:t>
            </w:r>
            <w:r>
              <w:rPr>
                <w:sz w:val="22"/>
              </w:rPr>
              <w:t>completed</w:t>
            </w:r>
            <w:r>
              <w:rPr>
                <w:spacing w:val="66"/>
                <w:sz w:val="22"/>
              </w:rPr>
              <w:t> </w:t>
            </w:r>
            <w:r>
              <w:rPr>
                <w:sz w:val="22"/>
              </w:rPr>
              <w:t>at</w:t>
            </w:r>
            <w:r>
              <w:rPr>
                <w:spacing w:val="67"/>
                <w:sz w:val="22"/>
              </w:rPr>
              <w:t> </w:t>
            </w:r>
            <w:r>
              <w:rPr>
                <w:sz w:val="22"/>
              </w:rPr>
              <w:t>the</w:t>
            </w:r>
            <w:r>
              <w:rPr>
                <w:spacing w:val="64"/>
                <w:sz w:val="22"/>
              </w:rPr>
              <w:t> </w:t>
            </w:r>
            <w:r>
              <w:rPr>
                <w:sz w:val="22"/>
              </w:rPr>
              <w:t>intended completion date.</w:t>
            </w:r>
          </w:p>
          <w:p>
            <w:pPr>
              <w:pStyle w:val="TableParagraph"/>
              <w:spacing w:line="259" w:lineRule="auto" w:before="120"/>
              <w:ind w:left="633" w:hanging="44"/>
              <w:rPr>
                <w:sz w:val="22"/>
              </w:rPr>
            </w:pPr>
            <w:r>
              <w:rPr>
                <w:sz w:val="22"/>
              </w:rPr>
              <w:t>The</w:t>
            </w:r>
            <w:r>
              <w:rPr>
                <w:spacing w:val="-2"/>
                <w:sz w:val="22"/>
              </w:rPr>
              <w:t> </w:t>
            </w:r>
            <w:r>
              <w:rPr>
                <w:sz w:val="22"/>
              </w:rPr>
              <w:t>validity of the</w:t>
            </w:r>
            <w:r>
              <w:rPr>
                <w:spacing w:val="-2"/>
                <w:sz w:val="22"/>
              </w:rPr>
              <w:t> </w:t>
            </w:r>
            <w:r>
              <w:rPr>
                <w:sz w:val="22"/>
              </w:rPr>
              <w:t>bank guarantee</w:t>
            </w:r>
            <w:r>
              <w:rPr>
                <w:spacing w:val="-2"/>
                <w:sz w:val="22"/>
              </w:rPr>
              <w:t> </w:t>
            </w:r>
            <w:r>
              <w:rPr>
                <w:sz w:val="22"/>
              </w:rPr>
              <w:t>under this sub-clause</w:t>
            </w:r>
            <w:r>
              <w:rPr>
                <w:spacing w:val="-2"/>
                <w:sz w:val="22"/>
              </w:rPr>
              <w:t> </w:t>
            </w:r>
            <w:r>
              <w:rPr>
                <w:sz w:val="22"/>
              </w:rPr>
              <w:t>shall be</w:t>
            </w:r>
            <w:r>
              <w:rPr>
                <w:spacing w:val="-2"/>
                <w:sz w:val="22"/>
              </w:rPr>
              <w:t> </w:t>
            </w:r>
            <w:r>
              <w:rPr>
                <w:sz w:val="22"/>
              </w:rPr>
              <w:t>at least 30 days beyond the end of Defect Liability Period.</w:t>
            </w:r>
          </w:p>
        </w:tc>
      </w:tr>
      <w:tr>
        <w:trPr>
          <w:trHeight w:val="1603" w:hRule="atLeast"/>
        </w:trPr>
        <w:tc>
          <w:tcPr>
            <w:tcW w:w="1729" w:type="dxa"/>
            <w:vMerge/>
            <w:tcBorders>
              <w:top w:val="nil"/>
            </w:tcBorders>
          </w:tcPr>
          <w:p>
            <w:pPr>
              <w:rPr>
                <w:sz w:val="2"/>
                <w:szCs w:val="2"/>
              </w:rPr>
            </w:pPr>
          </w:p>
        </w:tc>
        <w:tc>
          <w:tcPr>
            <w:tcW w:w="7837" w:type="dxa"/>
          </w:tcPr>
          <w:p>
            <w:pPr>
              <w:pStyle w:val="TableParagraph"/>
              <w:spacing w:line="259" w:lineRule="auto" w:before="116"/>
              <w:ind w:left="633" w:right="88" w:hanging="524"/>
              <w:jc w:val="both"/>
              <w:rPr>
                <w:sz w:val="22"/>
              </w:rPr>
            </w:pPr>
            <w:r>
              <w:rPr>
                <w:sz w:val="22"/>
              </w:rPr>
              <w:t>54.4 If retention money is substituted by bank guarantee in accordance with clause 54.3, the bank guarantee shall be submitted either using the Retention Money Security Form included in Section X (Contract Forms) or in another Form acceptable</w:t>
            </w:r>
            <w:r>
              <w:rPr>
                <w:spacing w:val="-14"/>
                <w:sz w:val="22"/>
              </w:rPr>
              <w:t> </w:t>
            </w:r>
            <w:r>
              <w:rPr>
                <w:sz w:val="22"/>
              </w:rPr>
              <w:t>to</w:t>
            </w:r>
            <w:r>
              <w:rPr>
                <w:spacing w:val="-14"/>
                <w:sz w:val="22"/>
              </w:rPr>
              <w:t> </w:t>
            </w:r>
            <w:r>
              <w:rPr>
                <w:sz w:val="22"/>
              </w:rPr>
              <w:t>the</w:t>
            </w:r>
            <w:r>
              <w:rPr>
                <w:spacing w:val="-14"/>
                <w:sz w:val="22"/>
              </w:rPr>
              <w:t> </w:t>
            </w:r>
            <w:r>
              <w:rPr>
                <w:sz w:val="22"/>
              </w:rPr>
              <w:t>employer.</w:t>
            </w:r>
            <w:r>
              <w:rPr>
                <w:spacing w:val="-13"/>
                <w:sz w:val="22"/>
              </w:rPr>
              <w:t> </w:t>
            </w:r>
            <w:r>
              <w:rPr>
                <w:sz w:val="22"/>
              </w:rPr>
              <w:t>The</w:t>
            </w:r>
            <w:r>
              <w:rPr>
                <w:spacing w:val="-14"/>
                <w:sz w:val="22"/>
              </w:rPr>
              <w:t> </w:t>
            </w:r>
            <w:r>
              <w:rPr>
                <w:sz w:val="22"/>
              </w:rPr>
              <w:t>validity</w:t>
            </w:r>
            <w:r>
              <w:rPr>
                <w:spacing w:val="-14"/>
                <w:sz w:val="22"/>
              </w:rPr>
              <w:t> </w:t>
            </w:r>
            <w:r>
              <w:rPr>
                <w:sz w:val="22"/>
              </w:rPr>
              <w:t>of</w:t>
            </w:r>
            <w:r>
              <w:rPr>
                <w:spacing w:val="-14"/>
                <w:sz w:val="22"/>
              </w:rPr>
              <w:t> </w:t>
            </w:r>
            <w:r>
              <w:rPr>
                <w:sz w:val="22"/>
              </w:rPr>
              <w:t>the</w:t>
            </w:r>
            <w:r>
              <w:rPr>
                <w:spacing w:val="-13"/>
                <w:sz w:val="22"/>
              </w:rPr>
              <w:t> </w:t>
            </w:r>
            <w:r>
              <w:rPr>
                <w:sz w:val="22"/>
              </w:rPr>
              <w:t>bank</w:t>
            </w:r>
            <w:r>
              <w:rPr>
                <w:spacing w:val="-14"/>
                <w:sz w:val="22"/>
              </w:rPr>
              <w:t> </w:t>
            </w:r>
            <w:r>
              <w:rPr>
                <w:sz w:val="22"/>
              </w:rPr>
              <w:t>guarantee</w:t>
            </w:r>
            <w:r>
              <w:rPr>
                <w:spacing w:val="-14"/>
                <w:sz w:val="22"/>
              </w:rPr>
              <w:t> </w:t>
            </w:r>
            <w:r>
              <w:rPr>
                <w:sz w:val="22"/>
              </w:rPr>
              <w:t>shall</w:t>
            </w:r>
            <w:r>
              <w:rPr>
                <w:spacing w:val="-14"/>
                <w:sz w:val="22"/>
              </w:rPr>
              <w:t> </w:t>
            </w:r>
            <w:r>
              <w:rPr>
                <w:sz w:val="22"/>
              </w:rPr>
              <w:t>be</w:t>
            </w:r>
            <w:r>
              <w:rPr>
                <w:spacing w:val="-13"/>
                <w:sz w:val="22"/>
              </w:rPr>
              <w:t> </w:t>
            </w:r>
            <w:r>
              <w:rPr>
                <w:sz w:val="22"/>
              </w:rPr>
              <w:t>at</w:t>
            </w:r>
            <w:r>
              <w:rPr>
                <w:spacing w:val="-14"/>
                <w:sz w:val="22"/>
              </w:rPr>
              <w:t> </w:t>
            </w:r>
            <w:r>
              <w:rPr>
                <w:sz w:val="22"/>
              </w:rPr>
              <w:t>least</w:t>
            </w:r>
            <w:r>
              <w:rPr>
                <w:spacing w:val="-14"/>
                <w:sz w:val="22"/>
              </w:rPr>
              <w:t> </w:t>
            </w:r>
            <w:r>
              <w:rPr>
                <w:sz w:val="22"/>
              </w:rPr>
              <w:t>one month</w:t>
            </w:r>
            <w:r>
              <w:rPr>
                <w:spacing w:val="-14"/>
                <w:sz w:val="22"/>
              </w:rPr>
              <w:t> </w:t>
            </w:r>
            <w:r>
              <w:rPr>
                <w:sz w:val="22"/>
              </w:rPr>
              <w:t>more</w:t>
            </w:r>
            <w:r>
              <w:rPr>
                <w:spacing w:val="-14"/>
                <w:sz w:val="22"/>
              </w:rPr>
              <w:t> </w:t>
            </w:r>
            <w:r>
              <w:rPr>
                <w:sz w:val="22"/>
              </w:rPr>
              <w:t>than</w:t>
            </w:r>
            <w:r>
              <w:rPr>
                <w:spacing w:val="-14"/>
                <w:sz w:val="22"/>
              </w:rPr>
              <w:t> </w:t>
            </w:r>
            <w:r>
              <w:rPr>
                <w:sz w:val="22"/>
              </w:rPr>
              <w:t>the</w:t>
            </w:r>
            <w:r>
              <w:rPr>
                <w:spacing w:val="-14"/>
                <w:sz w:val="22"/>
              </w:rPr>
              <w:t> </w:t>
            </w:r>
            <w:r>
              <w:rPr>
                <w:sz w:val="22"/>
              </w:rPr>
              <w:t>end</w:t>
            </w:r>
            <w:r>
              <w:rPr>
                <w:spacing w:val="-13"/>
                <w:sz w:val="22"/>
              </w:rPr>
              <w:t> </w:t>
            </w:r>
            <w:r>
              <w:rPr>
                <w:sz w:val="22"/>
              </w:rPr>
              <w:t>of</w:t>
            </w:r>
            <w:r>
              <w:rPr>
                <w:spacing w:val="-14"/>
                <w:sz w:val="22"/>
              </w:rPr>
              <w:t> </w:t>
            </w:r>
            <w:r>
              <w:rPr>
                <w:sz w:val="22"/>
              </w:rPr>
              <w:t>defect</w:t>
            </w:r>
            <w:r>
              <w:rPr>
                <w:spacing w:val="-11"/>
                <w:sz w:val="22"/>
              </w:rPr>
              <w:t> </w:t>
            </w:r>
            <w:r>
              <w:rPr>
                <w:sz w:val="22"/>
              </w:rPr>
              <w:t>liability</w:t>
            </w:r>
            <w:r>
              <w:rPr>
                <w:spacing w:val="-14"/>
                <w:sz w:val="22"/>
              </w:rPr>
              <w:t> </w:t>
            </w:r>
            <w:r>
              <w:rPr>
                <w:sz w:val="22"/>
              </w:rPr>
              <w:t>period.</w:t>
            </w:r>
          </w:p>
        </w:tc>
      </w:tr>
      <w:tr>
        <w:trPr>
          <w:trHeight w:val="1900" w:hRule="atLeast"/>
        </w:trPr>
        <w:tc>
          <w:tcPr>
            <w:tcW w:w="1729" w:type="dxa"/>
            <w:vMerge w:val="restart"/>
          </w:tcPr>
          <w:p>
            <w:pPr>
              <w:pStyle w:val="TableParagraph"/>
              <w:spacing w:line="268" w:lineRule="auto" w:before="1"/>
              <w:ind w:left="470" w:hanging="360"/>
              <w:rPr>
                <w:sz w:val="22"/>
              </w:rPr>
            </w:pPr>
            <w:bookmarkStart w:name="_bookmark59" w:id="165"/>
            <w:bookmarkEnd w:id="165"/>
            <w:r>
              <w:rPr/>
            </w:r>
            <w:r>
              <w:rPr>
                <w:spacing w:val="-2"/>
                <w:sz w:val="22"/>
              </w:rPr>
              <w:t>55.Liquidated Damages</w:t>
            </w:r>
          </w:p>
        </w:tc>
        <w:tc>
          <w:tcPr>
            <w:tcW w:w="7837" w:type="dxa"/>
          </w:tcPr>
          <w:p>
            <w:pPr>
              <w:pStyle w:val="TableParagraph"/>
              <w:spacing w:line="259" w:lineRule="auto" w:before="121"/>
              <w:ind w:left="542" w:right="92" w:hanging="433"/>
              <w:jc w:val="both"/>
              <w:rPr>
                <w:sz w:val="22"/>
              </w:rPr>
            </w:pPr>
            <w:r>
              <w:rPr>
                <w:sz w:val="22"/>
              </w:rPr>
              <w:t>55.1 The Contractor shall pay liquidated damages to the Employer at the rate per day </w:t>
            </w:r>
            <w:r>
              <w:rPr>
                <w:b/>
                <w:sz w:val="22"/>
              </w:rPr>
              <w:t>stated</w:t>
            </w:r>
            <w:r>
              <w:rPr>
                <w:b/>
                <w:spacing w:val="-7"/>
                <w:sz w:val="22"/>
              </w:rPr>
              <w:t> </w:t>
            </w:r>
            <w:r>
              <w:rPr>
                <w:b/>
                <w:sz w:val="22"/>
              </w:rPr>
              <w:t>in</w:t>
            </w:r>
            <w:r>
              <w:rPr>
                <w:b/>
                <w:spacing w:val="-10"/>
                <w:sz w:val="22"/>
              </w:rPr>
              <w:t> </w:t>
            </w:r>
            <w:r>
              <w:rPr>
                <w:b/>
                <w:sz w:val="22"/>
              </w:rPr>
              <w:t>the</w:t>
            </w:r>
            <w:r>
              <w:rPr>
                <w:b/>
                <w:spacing w:val="-10"/>
                <w:sz w:val="22"/>
              </w:rPr>
              <w:t> </w:t>
            </w:r>
            <w:r>
              <w:rPr>
                <w:b/>
                <w:sz w:val="22"/>
              </w:rPr>
              <w:t>SCC</w:t>
            </w:r>
            <w:r>
              <w:rPr>
                <w:b/>
                <w:spacing w:val="-8"/>
                <w:sz w:val="22"/>
              </w:rPr>
              <w:t> </w:t>
            </w:r>
            <w:r>
              <w:rPr>
                <w:sz w:val="22"/>
              </w:rPr>
              <w:t>for</w:t>
            </w:r>
            <w:r>
              <w:rPr>
                <w:spacing w:val="-2"/>
                <w:sz w:val="22"/>
              </w:rPr>
              <w:t> </w:t>
            </w:r>
            <w:r>
              <w:rPr>
                <w:sz w:val="22"/>
              </w:rPr>
              <w:t>each</w:t>
            </w:r>
            <w:r>
              <w:rPr>
                <w:spacing w:val="-8"/>
                <w:sz w:val="22"/>
              </w:rPr>
              <w:t> </w:t>
            </w:r>
            <w:r>
              <w:rPr>
                <w:sz w:val="22"/>
              </w:rPr>
              <w:t>day</w:t>
            </w:r>
            <w:r>
              <w:rPr>
                <w:spacing w:val="-11"/>
                <w:sz w:val="22"/>
              </w:rPr>
              <w:t> </w:t>
            </w:r>
            <w:r>
              <w:rPr>
                <w:sz w:val="22"/>
              </w:rPr>
              <w:t>that</w:t>
            </w:r>
            <w:r>
              <w:rPr>
                <w:spacing w:val="-7"/>
                <w:sz w:val="22"/>
              </w:rPr>
              <w:t> </w:t>
            </w:r>
            <w:r>
              <w:rPr>
                <w:sz w:val="22"/>
              </w:rPr>
              <w:t>the</w:t>
            </w:r>
            <w:r>
              <w:rPr>
                <w:spacing w:val="-10"/>
                <w:sz w:val="22"/>
              </w:rPr>
              <w:t> </w:t>
            </w:r>
            <w:r>
              <w:rPr>
                <w:sz w:val="22"/>
              </w:rPr>
              <w:t>Completion</w:t>
            </w:r>
            <w:r>
              <w:rPr>
                <w:spacing w:val="-10"/>
                <w:sz w:val="22"/>
              </w:rPr>
              <w:t> </w:t>
            </w:r>
            <w:r>
              <w:rPr>
                <w:position w:val="2"/>
                <w:sz w:val="22"/>
              </w:rPr>
              <w:t>Date</w:t>
            </w:r>
            <w:r>
              <w:rPr>
                <w:spacing w:val="-13"/>
                <w:position w:val="2"/>
                <w:sz w:val="22"/>
              </w:rPr>
              <w:t> </w:t>
            </w:r>
            <w:r>
              <w:rPr>
                <w:position w:val="2"/>
                <w:sz w:val="22"/>
              </w:rPr>
              <w:t>is</w:t>
            </w:r>
            <w:r>
              <w:rPr>
                <w:spacing w:val="-8"/>
                <w:position w:val="2"/>
                <w:sz w:val="22"/>
              </w:rPr>
              <w:t> </w:t>
            </w:r>
            <w:r>
              <w:rPr>
                <w:position w:val="2"/>
                <w:sz w:val="22"/>
              </w:rPr>
              <w:t>later</w:t>
            </w:r>
            <w:r>
              <w:rPr>
                <w:spacing w:val="-13"/>
                <w:position w:val="2"/>
                <w:sz w:val="22"/>
              </w:rPr>
              <w:t> </w:t>
            </w:r>
            <w:r>
              <w:rPr>
                <w:position w:val="2"/>
                <w:sz w:val="22"/>
              </w:rPr>
              <w:t>than</w:t>
            </w:r>
            <w:r>
              <w:rPr>
                <w:spacing w:val="-14"/>
                <w:position w:val="2"/>
                <w:sz w:val="22"/>
              </w:rPr>
              <w:t> </w:t>
            </w:r>
            <w:r>
              <w:rPr>
                <w:position w:val="2"/>
                <w:sz w:val="22"/>
              </w:rPr>
              <w:t>the</w:t>
            </w:r>
            <w:r>
              <w:rPr>
                <w:spacing w:val="-13"/>
                <w:position w:val="2"/>
                <w:sz w:val="22"/>
              </w:rPr>
              <w:t> </w:t>
            </w:r>
            <w:r>
              <w:rPr>
                <w:position w:val="2"/>
                <w:sz w:val="22"/>
              </w:rPr>
              <w:t>Intended </w:t>
            </w:r>
            <w:r>
              <w:rPr>
                <w:sz w:val="22"/>
              </w:rPr>
              <w:t>Completion Date. The total amount of liquidated damages shall not exceed the amount </w:t>
            </w:r>
            <w:r>
              <w:rPr>
                <w:b/>
                <w:sz w:val="22"/>
              </w:rPr>
              <w:t>defined in</w:t>
            </w:r>
            <w:r>
              <w:rPr>
                <w:b/>
                <w:spacing w:val="-2"/>
                <w:sz w:val="22"/>
              </w:rPr>
              <w:t> </w:t>
            </w:r>
            <w:r>
              <w:rPr>
                <w:b/>
                <w:sz w:val="22"/>
              </w:rPr>
              <w:t>the</w:t>
            </w:r>
            <w:r>
              <w:rPr>
                <w:b/>
                <w:spacing w:val="-6"/>
                <w:sz w:val="22"/>
              </w:rPr>
              <w:t> </w:t>
            </w:r>
            <w:r>
              <w:rPr>
                <w:b/>
                <w:sz w:val="22"/>
              </w:rPr>
              <w:t>SCC</w:t>
            </w:r>
            <w:r>
              <w:rPr>
                <w:sz w:val="22"/>
              </w:rPr>
              <w:t>.</w:t>
            </w:r>
            <w:r>
              <w:rPr>
                <w:spacing w:val="-6"/>
                <w:sz w:val="22"/>
              </w:rPr>
              <w:t> </w:t>
            </w:r>
            <w:r>
              <w:rPr>
                <w:sz w:val="22"/>
              </w:rPr>
              <w:t>The</w:t>
            </w:r>
            <w:r>
              <w:rPr>
                <w:spacing w:val="-10"/>
                <w:sz w:val="22"/>
              </w:rPr>
              <w:t> </w:t>
            </w:r>
            <w:r>
              <w:rPr>
                <w:sz w:val="22"/>
              </w:rPr>
              <w:t>Employer may</w:t>
            </w:r>
            <w:r>
              <w:rPr>
                <w:spacing w:val="-7"/>
                <w:sz w:val="22"/>
              </w:rPr>
              <w:t> </w:t>
            </w:r>
            <w:r>
              <w:rPr>
                <w:sz w:val="22"/>
              </w:rPr>
              <w:t>deduct</w:t>
            </w:r>
            <w:r>
              <w:rPr>
                <w:spacing w:val="-4"/>
                <w:sz w:val="22"/>
              </w:rPr>
              <w:t> </w:t>
            </w:r>
            <w:r>
              <w:rPr>
                <w:sz w:val="22"/>
              </w:rPr>
              <w:t>liquidated</w:t>
            </w:r>
            <w:r>
              <w:rPr>
                <w:spacing w:val="-5"/>
                <w:sz w:val="22"/>
              </w:rPr>
              <w:t> </w:t>
            </w:r>
            <w:r>
              <w:rPr>
                <w:sz w:val="22"/>
              </w:rPr>
              <w:t>damages</w:t>
            </w:r>
            <w:r>
              <w:rPr>
                <w:spacing w:val="-4"/>
                <w:sz w:val="22"/>
              </w:rPr>
              <w:t> </w:t>
            </w:r>
            <w:r>
              <w:rPr>
                <w:sz w:val="22"/>
              </w:rPr>
              <w:t>from payments</w:t>
            </w:r>
            <w:r>
              <w:rPr>
                <w:spacing w:val="-16"/>
                <w:sz w:val="22"/>
              </w:rPr>
              <w:t> </w:t>
            </w:r>
            <w:r>
              <w:rPr>
                <w:sz w:val="22"/>
              </w:rPr>
              <w:t>due</w:t>
            </w:r>
            <w:r>
              <w:rPr>
                <w:spacing w:val="-14"/>
                <w:sz w:val="22"/>
              </w:rPr>
              <w:t> </w:t>
            </w:r>
            <w:r>
              <w:rPr>
                <w:sz w:val="22"/>
              </w:rPr>
              <w:t>to</w:t>
            </w:r>
            <w:r>
              <w:rPr>
                <w:spacing w:val="-14"/>
                <w:sz w:val="22"/>
              </w:rPr>
              <w:t> </w:t>
            </w:r>
            <w:r>
              <w:rPr>
                <w:sz w:val="22"/>
              </w:rPr>
              <w:t>the</w:t>
            </w:r>
            <w:r>
              <w:rPr>
                <w:spacing w:val="-13"/>
                <w:sz w:val="22"/>
              </w:rPr>
              <w:t> </w:t>
            </w:r>
            <w:r>
              <w:rPr>
                <w:sz w:val="22"/>
              </w:rPr>
              <w:t>Contractor.</w:t>
            </w:r>
            <w:r>
              <w:rPr>
                <w:spacing w:val="-14"/>
                <w:sz w:val="22"/>
              </w:rPr>
              <w:t> </w:t>
            </w:r>
            <w:r>
              <w:rPr>
                <w:sz w:val="22"/>
              </w:rPr>
              <w:t>Payment</w:t>
            </w:r>
            <w:r>
              <w:rPr>
                <w:spacing w:val="-14"/>
                <w:sz w:val="22"/>
              </w:rPr>
              <w:t> </w:t>
            </w:r>
            <w:r>
              <w:rPr>
                <w:sz w:val="22"/>
              </w:rPr>
              <w:t>of</w:t>
            </w:r>
            <w:r>
              <w:rPr>
                <w:spacing w:val="-14"/>
                <w:sz w:val="22"/>
              </w:rPr>
              <w:t> </w:t>
            </w:r>
            <w:r>
              <w:rPr>
                <w:sz w:val="22"/>
              </w:rPr>
              <w:t>liquidated</w:t>
            </w:r>
            <w:r>
              <w:rPr>
                <w:spacing w:val="-13"/>
                <w:sz w:val="22"/>
              </w:rPr>
              <w:t> </w:t>
            </w:r>
            <w:r>
              <w:rPr>
                <w:sz w:val="22"/>
              </w:rPr>
              <w:t>damages</w:t>
            </w:r>
            <w:r>
              <w:rPr>
                <w:spacing w:val="-14"/>
                <w:sz w:val="22"/>
              </w:rPr>
              <w:t> </w:t>
            </w:r>
            <w:r>
              <w:rPr>
                <w:sz w:val="22"/>
              </w:rPr>
              <w:t>shall</w:t>
            </w:r>
            <w:r>
              <w:rPr>
                <w:spacing w:val="-14"/>
                <w:sz w:val="22"/>
              </w:rPr>
              <w:t> </w:t>
            </w:r>
            <w:r>
              <w:rPr>
                <w:sz w:val="22"/>
              </w:rPr>
              <w:t>not</w:t>
            </w:r>
            <w:r>
              <w:rPr>
                <w:spacing w:val="-14"/>
                <w:sz w:val="22"/>
              </w:rPr>
              <w:t> </w:t>
            </w:r>
            <w:r>
              <w:rPr>
                <w:sz w:val="22"/>
              </w:rPr>
              <w:t>affect</w:t>
            </w:r>
            <w:r>
              <w:rPr>
                <w:spacing w:val="-13"/>
                <w:sz w:val="22"/>
              </w:rPr>
              <w:t> </w:t>
            </w:r>
            <w:r>
              <w:rPr>
                <w:sz w:val="22"/>
              </w:rPr>
              <w:t>the Contractor’s liabilities.</w:t>
            </w:r>
          </w:p>
        </w:tc>
      </w:tr>
      <w:tr>
        <w:trPr>
          <w:trHeight w:val="1603" w:hRule="atLeast"/>
        </w:trPr>
        <w:tc>
          <w:tcPr>
            <w:tcW w:w="1729" w:type="dxa"/>
            <w:vMerge/>
            <w:tcBorders>
              <w:top w:val="nil"/>
            </w:tcBorders>
          </w:tcPr>
          <w:p>
            <w:pPr>
              <w:rPr>
                <w:sz w:val="2"/>
                <w:szCs w:val="2"/>
              </w:rPr>
            </w:pPr>
          </w:p>
        </w:tc>
        <w:tc>
          <w:tcPr>
            <w:tcW w:w="7837" w:type="dxa"/>
          </w:tcPr>
          <w:p>
            <w:pPr>
              <w:pStyle w:val="TableParagraph"/>
              <w:spacing w:line="259" w:lineRule="auto" w:before="116"/>
              <w:ind w:left="542" w:right="89" w:hanging="433"/>
              <w:jc w:val="both"/>
              <w:rPr>
                <w:sz w:val="22"/>
              </w:rPr>
            </w:pPr>
            <w:r>
              <w:rPr>
                <w:sz w:val="22"/>
              </w:rPr>
              <w:t>55.2 If the Intended Completion Date is extended after liquidated damages have</w:t>
            </w:r>
            <w:r>
              <w:rPr>
                <w:spacing w:val="-5"/>
                <w:sz w:val="22"/>
              </w:rPr>
              <w:t> </w:t>
            </w:r>
            <w:r>
              <w:rPr>
                <w:sz w:val="22"/>
              </w:rPr>
              <w:t>been paid,</w:t>
            </w:r>
            <w:r>
              <w:rPr>
                <w:spacing w:val="-14"/>
                <w:sz w:val="22"/>
              </w:rPr>
              <w:t> </w:t>
            </w:r>
            <w:r>
              <w:rPr>
                <w:sz w:val="22"/>
              </w:rPr>
              <w:t>the</w:t>
            </w:r>
            <w:r>
              <w:rPr>
                <w:spacing w:val="-14"/>
                <w:sz w:val="22"/>
              </w:rPr>
              <w:t> </w:t>
            </w:r>
            <w:r>
              <w:rPr>
                <w:sz w:val="22"/>
              </w:rPr>
              <w:t>Project</w:t>
            </w:r>
            <w:r>
              <w:rPr>
                <w:spacing w:val="-13"/>
                <w:sz w:val="22"/>
              </w:rPr>
              <w:t> </w:t>
            </w:r>
            <w:r>
              <w:rPr>
                <w:sz w:val="22"/>
              </w:rPr>
              <w:t>Manager</w:t>
            </w:r>
            <w:r>
              <w:rPr>
                <w:spacing w:val="-10"/>
                <w:sz w:val="22"/>
              </w:rPr>
              <w:t> </w:t>
            </w:r>
            <w:r>
              <w:rPr>
                <w:sz w:val="22"/>
              </w:rPr>
              <w:t>shall</w:t>
            </w:r>
            <w:r>
              <w:rPr>
                <w:spacing w:val="-14"/>
                <w:sz w:val="22"/>
              </w:rPr>
              <w:t> </w:t>
            </w:r>
            <w:r>
              <w:rPr>
                <w:sz w:val="22"/>
              </w:rPr>
              <w:t>correct</w:t>
            </w:r>
            <w:r>
              <w:rPr>
                <w:spacing w:val="-9"/>
                <w:sz w:val="22"/>
              </w:rPr>
              <w:t> </w:t>
            </w:r>
            <w:r>
              <w:rPr>
                <w:sz w:val="22"/>
              </w:rPr>
              <w:t>any</w:t>
            </w:r>
            <w:r>
              <w:rPr>
                <w:spacing w:val="-9"/>
                <w:sz w:val="22"/>
              </w:rPr>
              <w:t> </w:t>
            </w:r>
            <w:r>
              <w:rPr>
                <w:sz w:val="22"/>
              </w:rPr>
              <w:t>overpayment</w:t>
            </w:r>
            <w:r>
              <w:rPr>
                <w:spacing w:val="-1"/>
                <w:sz w:val="22"/>
              </w:rPr>
              <w:t> </w:t>
            </w:r>
            <w:r>
              <w:rPr>
                <w:sz w:val="22"/>
              </w:rPr>
              <w:t>of</w:t>
            </w:r>
            <w:r>
              <w:rPr>
                <w:spacing w:val="-7"/>
                <w:sz w:val="22"/>
              </w:rPr>
              <w:t> </w:t>
            </w:r>
            <w:r>
              <w:rPr>
                <w:sz w:val="22"/>
              </w:rPr>
              <w:t>liquidated</w:t>
            </w:r>
            <w:r>
              <w:rPr>
                <w:spacing w:val="-9"/>
                <w:sz w:val="22"/>
              </w:rPr>
              <w:t> </w:t>
            </w:r>
            <w:r>
              <w:rPr>
                <w:sz w:val="22"/>
              </w:rPr>
              <w:t>damages</w:t>
            </w:r>
            <w:r>
              <w:rPr>
                <w:spacing w:val="-5"/>
                <w:sz w:val="22"/>
              </w:rPr>
              <w:t> </w:t>
            </w:r>
            <w:r>
              <w:rPr>
                <w:sz w:val="22"/>
              </w:rPr>
              <w:t>by the Contractor by adjusting the next payment certificate. The</w:t>
            </w:r>
            <w:r>
              <w:rPr>
                <w:spacing w:val="-1"/>
                <w:sz w:val="22"/>
              </w:rPr>
              <w:t> </w:t>
            </w:r>
            <w:r>
              <w:rPr>
                <w:sz w:val="22"/>
              </w:rPr>
              <w:t>Contractor shall be paid interest on the</w:t>
            </w:r>
            <w:r>
              <w:rPr>
                <w:spacing w:val="-1"/>
                <w:sz w:val="22"/>
              </w:rPr>
              <w:t> </w:t>
            </w:r>
            <w:r>
              <w:rPr>
                <w:sz w:val="22"/>
              </w:rPr>
              <w:t>overpayment, calculated from the date of payment</w:t>
            </w:r>
            <w:r>
              <w:rPr>
                <w:spacing w:val="-3"/>
                <w:sz w:val="22"/>
              </w:rPr>
              <w:t> </w:t>
            </w:r>
            <w:r>
              <w:rPr>
                <w:sz w:val="22"/>
              </w:rPr>
              <w:t>to</w:t>
            </w:r>
            <w:r>
              <w:rPr>
                <w:spacing w:val="-8"/>
                <w:sz w:val="22"/>
              </w:rPr>
              <w:t> </w:t>
            </w:r>
            <w:r>
              <w:rPr>
                <w:sz w:val="22"/>
              </w:rPr>
              <w:t>the</w:t>
            </w:r>
            <w:r>
              <w:rPr>
                <w:spacing w:val="-6"/>
                <w:sz w:val="22"/>
              </w:rPr>
              <w:t> </w:t>
            </w:r>
            <w:r>
              <w:rPr>
                <w:sz w:val="22"/>
              </w:rPr>
              <w:t>date of</w:t>
            </w:r>
            <w:r>
              <w:rPr>
                <w:spacing w:val="-6"/>
                <w:sz w:val="22"/>
              </w:rPr>
              <w:t> </w:t>
            </w:r>
            <w:r>
              <w:rPr>
                <w:sz w:val="22"/>
              </w:rPr>
              <w:t>repayment,</w:t>
            </w:r>
            <w:r>
              <w:rPr>
                <w:spacing w:val="-1"/>
                <w:sz w:val="22"/>
              </w:rPr>
              <w:t> </w:t>
            </w:r>
            <w:r>
              <w:rPr>
                <w:sz w:val="22"/>
              </w:rPr>
              <w:t>at</w:t>
            </w:r>
            <w:r>
              <w:rPr>
                <w:spacing w:val="-3"/>
                <w:sz w:val="22"/>
              </w:rPr>
              <w:t> </w:t>
            </w:r>
            <w:r>
              <w:rPr>
                <w:sz w:val="22"/>
              </w:rPr>
              <w:t>the</w:t>
            </w:r>
            <w:r>
              <w:rPr>
                <w:spacing w:val="-11"/>
                <w:sz w:val="22"/>
              </w:rPr>
              <w:t> </w:t>
            </w:r>
            <w:r>
              <w:rPr>
                <w:sz w:val="22"/>
              </w:rPr>
              <w:t>rates</w:t>
            </w:r>
            <w:r>
              <w:rPr>
                <w:spacing w:val="-4"/>
                <w:sz w:val="22"/>
              </w:rPr>
              <w:t> </w:t>
            </w:r>
            <w:r>
              <w:rPr>
                <w:sz w:val="22"/>
              </w:rPr>
              <w:t>specified</w:t>
            </w:r>
            <w:r>
              <w:rPr>
                <w:spacing w:val="-5"/>
                <w:sz w:val="22"/>
              </w:rPr>
              <w:t> </w:t>
            </w:r>
            <w:r>
              <w:rPr>
                <w:sz w:val="22"/>
              </w:rPr>
              <w:t>in</w:t>
            </w:r>
            <w:r>
              <w:rPr>
                <w:spacing w:val="-9"/>
                <w:sz w:val="22"/>
              </w:rPr>
              <w:t> </w:t>
            </w:r>
            <w:r>
              <w:rPr>
                <w:sz w:val="22"/>
              </w:rPr>
              <w:t>GCC</w:t>
            </w:r>
            <w:r>
              <w:rPr>
                <w:spacing w:val="-3"/>
                <w:sz w:val="22"/>
              </w:rPr>
              <w:t> </w:t>
            </w:r>
            <w:r>
              <w:rPr>
                <w:sz w:val="22"/>
              </w:rPr>
              <w:t>49.</w:t>
            </w:r>
          </w:p>
        </w:tc>
      </w:tr>
      <w:tr>
        <w:trPr>
          <w:trHeight w:val="1608" w:hRule="atLeast"/>
        </w:trPr>
        <w:tc>
          <w:tcPr>
            <w:tcW w:w="1729" w:type="dxa"/>
          </w:tcPr>
          <w:p>
            <w:pPr>
              <w:pStyle w:val="TableParagraph"/>
              <w:spacing w:line="244" w:lineRule="exact"/>
              <w:ind w:left="110"/>
              <w:rPr>
                <w:sz w:val="22"/>
              </w:rPr>
            </w:pPr>
            <w:bookmarkStart w:name="_bookmark60" w:id="166"/>
            <w:bookmarkEnd w:id="166"/>
            <w:r>
              <w:rPr/>
            </w:r>
            <w:r>
              <w:rPr>
                <w:sz w:val="22"/>
              </w:rPr>
              <w:t>56.</w:t>
            </w:r>
            <w:r>
              <w:rPr>
                <w:spacing w:val="13"/>
                <w:sz w:val="22"/>
              </w:rPr>
              <w:t> </w:t>
            </w:r>
            <w:r>
              <w:rPr>
                <w:spacing w:val="-2"/>
                <w:sz w:val="22"/>
              </w:rPr>
              <w:t>Bonus</w:t>
            </w:r>
          </w:p>
        </w:tc>
        <w:tc>
          <w:tcPr>
            <w:tcW w:w="7837" w:type="dxa"/>
          </w:tcPr>
          <w:p>
            <w:pPr>
              <w:pStyle w:val="TableParagraph"/>
              <w:spacing w:line="259" w:lineRule="auto" w:before="116"/>
              <w:ind w:left="542" w:right="90" w:hanging="433"/>
              <w:jc w:val="both"/>
              <w:rPr>
                <w:sz w:val="22"/>
              </w:rPr>
            </w:pPr>
            <w:r>
              <w:rPr>
                <w:sz w:val="22"/>
              </w:rPr>
              <w:t>56.1 The Contractor shall be paid a Bonus calculated at the rate per calendar day </w:t>
            </w:r>
            <w:r>
              <w:rPr>
                <w:b/>
                <w:sz w:val="22"/>
              </w:rPr>
              <w:t>stated in the SCC </w:t>
            </w:r>
            <w:r>
              <w:rPr>
                <w:sz w:val="22"/>
              </w:rPr>
              <w:t>for each day (less any days</w:t>
            </w:r>
            <w:r>
              <w:rPr>
                <w:spacing w:val="25"/>
                <w:sz w:val="22"/>
              </w:rPr>
              <w:t> </w:t>
            </w:r>
            <w:r>
              <w:rPr>
                <w:sz w:val="22"/>
              </w:rPr>
              <w:t>for</w:t>
            </w:r>
            <w:r>
              <w:rPr>
                <w:spacing w:val="27"/>
                <w:sz w:val="22"/>
              </w:rPr>
              <w:t> </w:t>
            </w:r>
            <w:r>
              <w:rPr>
                <w:sz w:val="22"/>
              </w:rPr>
              <w:t>which the Contractor</w:t>
            </w:r>
            <w:r>
              <w:rPr>
                <w:spacing w:val="27"/>
                <w:sz w:val="22"/>
              </w:rPr>
              <w:t> </w:t>
            </w:r>
            <w:r>
              <w:rPr>
                <w:sz w:val="22"/>
              </w:rPr>
              <w:t>is paid for acceleration) that the Completion is earlier than the Intended Completion Date.</w:t>
            </w:r>
            <w:r>
              <w:rPr>
                <w:spacing w:val="-16"/>
                <w:sz w:val="22"/>
              </w:rPr>
              <w:t> </w:t>
            </w:r>
            <w:r>
              <w:rPr>
                <w:sz w:val="22"/>
              </w:rPr>
              <w:t>The</w:t>
            </w:r>
            <w:r>
              <w:rPr>
                <w:spacing w:val="-14"/>
                <w:sz w:val="22"/>
              </w:rPr>
              <w:t> </w:t>
            </w:r>
            <w:r>
              <w:rPr>
                <w:sz w:val="22"/>
              </w:rPr>
              <w:t>Project</w:t>
            </w:r>
            <w:r>
              <w:rPr>
                <w:spacing w:val="-14"/>
                <w:sz w:val="22"/>
              </w:rPr>
              <w:t> </w:t>
            </w:r>
            <w:r>
              <w:rPr>
                <w:sz w:val="22"/>
              </w:rPr>
              <w:t>Manager</w:t>
            </w:r>
            <w:r>
              <w:rPr>
                <w:spacing w:val="-13"/>
                <w:sz w:val="22"/>
              </w:rPr>
              <w:t> </w:t>
            </w:r>
            <w:r>
              <w:rPr>
                <w:sz w:val="22"/>
              </w:rPr>
              <w:t>shall</w:t>
            </w:r>
            <w:r>
              <w:rPr>
                <w:spacing w:val="-14"/>
                <w:sz w:val="22"/>
              </w:rPr>
              <w:t> </w:t>
            </w:r>
            <w:r>
              <w:rPr>
                <w:sz w:val="22"/>
              </w:rPr>
              <w:t>certify</w:t>
            </w:r>
            <w:r>
              <w:rPr>
                <w:spacing w:val="-14"/>
                <w:sz w:val="22"/>
              </w:rPr>
              <w:t> </w:t>
            </w:r>
            <w:r>
              <w:rPr>
                <w:sz w:val="22"/>
              </w:rPr>
              <w:t>that</w:t>
            </w:r>
            <w:r>
              <w:rPr>
                <w:spacing w:val="-14"/>
                <w:sz w:val="22"/>
              </w:rPr>
              <w:t> </w:t>
            </w:r>
            <w:r>
              <w:rPr>
                <w:sz w:val="22"/>
              </w:rPr>
              <w:t>the</w:t>
            </w:r>
            <w:r>
              <w:rPr>
                <w:spacing w:val="-13"/>
                <w:sz w:val="22"/>
              </w:rPr>
              <w:t> </w:t>
            </w:r>
            <w:r>
              <w:rPr>
                <w:sz w:val="22"/>
              </w:rPr>
              <w:t>Works</w:t>
            </w:r>
            <w:r>
              <w:rPr>
                <w:spacing w:val="-14"/>
                <w:sz w:val="22"/>
              </w:rPr>
              <w:t> </w:t>
            </w:r>
            <w:r>
              <w:rPr>
                <w:sz w:val="22"/>
              </w:rPr>
              <w:t>are</w:t>
            </w:r>
            <w:r>
              <w:rPr>
                <w:spacing w:val="-14"/>
                <w:sz w:val="22"/>
              </w:rPr>
              <w:t> </w:t>
            </w:r>
            <w:r>
              <w:rPr>
                <w:sz w:val="22"/>
              </w:rPr>
              <w:t>complete,</w:t>
            </w:r>
            <w:r>
              <w:rPr>
                <w:spacing w:val="-14"/>
                <w:sz w:val="22"/>
              </w:rPr>
              <w:t> </w:t>
            </w:r>
            <w:r>
              <w:rPr>
                <w:sz w:val="22"/>
              </w:rPr>
              <w:t>although</w:t>
            </w:r>
            <w:r>
              <w:rPr>
                <w:spacing w:val="-13"/>
                <w:sz w:val="22"/>
              </w:rPr>
              <w:t> </w:t>
            </w:r>
            <w:r>
              <w:rPr>
                <w:sz w:val="22"/>
              </w:rPr>
              <w:t>they may not be due</w:t>
            </w:r>
            <w:r>
              <w:rPr>
                <w:spacing w:val="-1"/>
                <w:sz w:val="22"/>
              </w:rPr>
              <w:t> </w:t>
            </w:r>
            <w:r>
              <w:rPr>
                <w:sz w:val="22"/>
              </w:rPr>
              <w:t>to be complete.</w:t>
            </w:r>
          </w:p>
        </w:tc>
      </w:tr>
      <w:tr>
        <w:trPr>
          <w:trHeight w:val="2971" w:hRule="atLeast"/>
        </w:trPr>
        <w:tc>
          <w:tcPr>
            <w:tcW w:w="1729" w:type="dxa"/>
          </w:tcPr>
          <w:p>
            <w:pPr>
              <w:pStyle w:val="TableParagraph"/>
              <w:spacing w:line="273" w:lineRule="auto"/>
              <w:ind w:left="292" w:hanging="274"/>
              <w:rPr>
                <w:sz w:val="22"/>
              </w:rPr>
            </w:pPr>
            <w:bookmarkStart w:name="_bookmark61" w:id="167"/>
            <w:bookmarkEnd w:id="167"/>
            <w:r>
              <w:rPr/>
            </w:r>
            <w:r>
              <w:rPr>
                <w:spacing w:val="-2"/>
                <w:sz w:val="22"/>
              </w:rPr>
              <w:t>57.Advance Payment</w:t>
            </w:r>
          </w:p>
        </w:tc>
        <w:tc>
          <w:tcPr>
            <w:tcW w:w="7837" w:type="dxa"/>
          </w:tcPr>
          <w:p>
            <w:pPr>
              <w:pStyle w:val="TableParagraph"/>
              <w:spacing w:line="259" w:lineRule="auto" w:before="116"/>
              <w:ind w:left="542" w:right="99" w:hanging="433"/>
              <w:jc w:val="both"/>
              <w:rPr>
                <w:sz w:val="22"/>
              </w:rPr>
            </w:pPr>
            <w:r>
              <w:rPr>
                <w:sz w:val="22"/>
              </w:rPr>
              <w:t>57.1 Unless otherwise </w:t>
            </w:r>
            <w:r>
              <w:rPr>
                <w:b/>
                <w:sz w:val="22"/>
              </w:rPr>
              <w:t>stated in SCC, </w:t>
            </w:r>
            <w:r>
              <w:rPr>
                <w:sz w:val="22"/>
              </w:rPr>
              <w:t>the Employer shall make advance payment to the</w:t>
            </w:r>
            <w:r>
              <w:rPr>
                <w:spacing w:val="37"/>
                <w:sz w:val="22"/>
              </w:rPr>
              <w:t> </w:t>
            </w:r>
            <w:r>
              <w:rPr>
                <w:sz w:val="22"/>
              </w:rPr>
              <w:t>Contractor</w:t>
            </w:r>
            <w:r>
              <w:rPr>
                <w:spacing w:val="40"/>
                <w:sz w:val="22"/>
              </w:rPr>
              <w:t> </w:t>
            </w:r>
            <w:r>
              <w:rPr>
                <w:sz w:val="22"/>
              </w:rPr>
              <w:t>of</w:t>
            </w:r>
            <w:r>
              <w:rPr>
                <w:spacing w:val="40"/>
                <w:sz w:val="22"/>
              </w:rPr>
              <w:t> </w:t>
            </w:r>
            <w:r>
              <w:rPr>
                <w:sz w:val="22"/>
              </w:rPr>
              <w:t>the</w:t>
            </w:r>
            <w:r>
              <w:rPr>
                <w:spacing w:val="40"/>
                <w:sz w:val="22"/>
              </w:rPr>
              <w:t> </w:t>
            </w:r>
            <w:r>
              <w:rPr>
                <w:sz w:val="22"/>
              </w:rPr>
              <w:t>amounts</w:t>
            </w:r>
            <w:r>
              <w:rPr>
                <w:spacing w:val="40"/>
                <w:sz w:val="22"/>
              </w:rPr>
              <w:t> </w:t>
            </w:r>
            <w:r>
              <w:rPr>
                <w:sz w:val="22"/>
              </w:rPr>
              <w:t>stated</w:t>
            </w:r>
            <w:r>
              <w:rPr>
                <w:spacing w:val="40"/>
                <w:sz w:val="22"/>
              </w:rPr>
              <w:t> </w:t>
            </w:r>
            <w:r>
              <w:rPr>
                <w:sz w:val="22"/>
              </w:rPr>
              <w:t>in</w:t>
            </w:r>
            <w:r>
              <w:rPr>
                <w:spacing w:val="40"/>
                <w:sz w:val="22"/>
              </w:rPr>
              <w:t> </w:t>
            </w:r>
            <w:r>
              <w:rPr>
                <w:sz w:val="22"/>
              </w:rPr>
              <w:t>the</w:t>
            </w:r>
            <w:r>
              <w:rPr>
                <w:spacing w:val="40"/>
                <w:sz w:val="22"/>
              </w:rPr>
              <w:t> </w:t>
            </w:r>
            <w:r>
              <w:rPr>
                <w:sz w:val="22"/>
              </w:rPr>
              <w:t>SCC,</w:t>
            </w:r>
            <w:r>
              <w:rPr>
                <w:spacing w:val="40"/>
                <w:sz w:val="22"/>
              </w:rPr>
              <w:t> </w:t>
            </w:r>
            <w:r>
              <w:rPr>
                <w:sz w:val="22"/>
              </w:rPr>
              <w:t>in</w:t>
            </w:r>
            <w:r>
              <w:rPr>
                <w:spacing w:val="40"/>
                <w:sz w:val="22"/>
              </w:rPr>
              <w:t> </w:t>
            </w:r>
            <w:r>
              <w:rPr>
                <w:sz w:val="22"/>
              </w:rPr>
              <w:t>two</w:t>
            </w:r>
            <w:r>
              <w:rPr>
                <w:spacing w:val="40"/>
                <w:sz w:val="22"/>
              </w:rPr>
              <w:t> </w:t>
            </w:r>
            <w:r>
              <w:rPr>
                <w:sz w:val="22"/>
              </w:rPr>
              <w:t>equal</w:t>
            </w:r>
            <w:r>
              <w:rPr>
                <w:spacing w:val="40"/>
                <w:sz w:val="22"/>
              </w:rPr>
              <w:t> </w:t>
            </w:r>
            <w:r>
              <w:rPr>
                <w:sz w:val="22"/>
              </w:rPr>
              <w:t>installments by the date </w:t>
            </w:r>
            <w:r>
              <w:rPr>
                <w:b/>
                <w:sz w:val="22"/>
              </w:rPr>
              <w:t>stated in the SCC</w:t>
            </w:r>
            <w:r>
              <w:rPr>
                <w:sz w:val="22"/>
              </w:rPr>
              <w:t>, against provision by the Contractor of an unconditional bank guarantee from Commercial Bank or Financial Institution eligible to issue Bank Guarantee as per prevailing Law in a form acceptable to</w:t>
            </w:r>
            <w:r>
              <w:rPr>
                <w:spacing w:val="40"/>
                <w:sz w:val="22"/>
              </w:rPr>
              <w:t> </w:t>
            </w:r>
            <w:r>
              <w:rPr>
                <w:sz w:val="22"/>
              </w:rPr>
              <w:t>the Employer in amounts equal to the advance payment. The guarantee shall remain effective until the advance payment has been repaid, but the amount of</w:t>
            </w:r>
            <w:r>
              <w:rPr>
                <w:spacing w:val="40"/>
                <w:sz w:val="22"/>
              </w:rPr>
              <w:t> </w:t>
            </w:r>
            <w:r>
              <w:rPr>
                <w:sz w:val="22"/>
              </w:rPr>
              <w:t>the guarantee shall be progressively reduced by the amounts repaid by the Contractor.</w:t>
            </w:r>
            <w:r>
              <w:rPr>
                <w:spacing w:val="-4"/>
                <w:sz w:val="22"/>
              </w:rPr>
              <w:t> </w:t>
            </w:r>
            <w:r>
              <w:rPr>
                <w:sz w:val="22"/>
              </w:rPr>
              <w:t>Interest</w:t>
            </w:r>
            <w:r>
              <w:rPr>
                <w:spacing w:val="-5"/>
                <w:sz w:val="22"/>
              </w:rPr>
              <w:t> </w:t>
            </w:r>
            <w:r>
              <w:rPr>
                <w:sz w:val="22"/>
              </w:rPr>
              <w:t>shall</w:t>
            </w:r>
            <w:r>
              <w:rPr>
                <w:spacing w:val="-6"/>
                <w:sz w:val="22"/>
              </w:rPr>
              <w:t> </w:t>
            </w:r>
            <w:r>
              <w:rPr>
                <w:sz w:val="22"/>
              </w:rPr>
              <w:t>not</w:t>
            </w:r>
            <w:r>
              <w:rPr>
                <w:spacing w:val="-5"/>
                <w:sz w:val="22"/>
              </w:rPr>
              <w:t> </w:t>
            </w:r>
            <w:r>
              <w:rPr>
                <w:sz w:val="22"/>
              </w:rPr>
              <w:t>be</w:t>
            </w:r>
            <w:r>
              <w:rPr>
                <w:spacing w:val="-9"/>
                <w:sz w:val="22"/>
              </w:rPr>
              <w:t> </w:t>
            </w:r>
            <w:r>
              <w:rPr>
                <w:sz w:val="22"/>
              </w:rPr>
              <w:t>charged</w:t>
            </w:r>
            <w:r>
              <w:rPr>
                <w:spacing w:val="-2"/>
                <w:sz w:val="22"/>
              </w:rPr>
              <w:t> </w:t>
            </w:r>
            <w:r>
              <w:rPr>
                <w:sz w:val="22"/>
              </w:rPr>
              <w:t>on</w:t>
            </w:r>
            <w:r>
              <w:rPr>
                <w:spacing w:val="-11"/>
                <w:sz w:val="22"/>
              </w:rPr>
              <w:t> </w:t>
            </w:r>
            <w:r>
              <w:rPr>
                <w:sz w:val="22"/>
              </w:rPr>
              <w:t>the</w:t>
            </w:r>
            <w:r>
              <w:rPr>
                <w:spacing w:val="-9"/>
                <w:sz w:val="22"/>
              </w:rPr>
              <w:t> </w:t>
            </w:r>
            <w:r>
              <w:rPr>
                <w:sz w:val="22"/>
              </w:rPr>
              <w:t>advance</w:t>
            </w:r>
            <w:r>
              <w:rPr>
                <w:spacing w:val="-9"/>
                <w:sz w:val="22"/>
              </w:rPr>
              <w:t> </w:t>
            </w:r>
            <w:r>
              <w:rPr>
                <w:sz w:val="22"/>
              </w:rPr>
              <w:t>payment.</w:t>
            </w:r>
          </w:p>
          <w:p>
            <w:pPr>
              <w:pStyle w:val="TableParagraph"/>
              <w:spacing w:before="119"/>
              <w:ind w:left="484"/>
              <w:jc w:val="both"/>
              <w:rPr>
                <w:sz w:val="22"/>
              </w:rPr>
            </w:pPr>
            <w:r>
              <w:rPr>
                <w:sz w:val="22"/>
              </w:rPr>
              <w:t>The</w:t>
            </w:r>
            <w:r>
              <w:rPr>
                <w:spacing w:val="40"/>
                <w:sz w:val="22"/>
              </w:rPr>
              <w:t> </w:t>
            </w:r>
            <w:r>
              <w:rPr>
                <w:sz w:val="22"/>
              </w:rPr>
              <w:t>validity</w:t>
            </w:r>
            <w:r>
              <w:rPr>
                <w:spacing w:val="46"/>
                <w:sz w:val="22"/>
              </w:rPr>
              <w:t> </w:t>
            </w:r>
            <w:r>
              <w:rPr>
                <w:sz w:val="22"/>
              </w:rPr>
              <w:t>of</w:t>
            </w:r>
            <w:r>
              <w:rPr>
                <w:spacing w:val="42"/>
                <w:sz w:val="22"/>
              </w:rPr>
              <w:t> </w:t>
            </w:r>
            <w:r>
              <w:rPr>
                <w:sz w:val="22"/>
              </w:rPr>
              <w:t>the</w:t>
            </w:r>
            <w:r>
              <w:rPr>
                <w:spacing w:val="43"/>
                <w:sz w:val="22"/>
              </w:rPr>
              <w:t> </w:t>
            </w:r>
            <w:r>
              <w:rPr>
                <w:sz w:val="22"/>
              </w:rPr>
              <w:t>bank</w:t>
            </w:r>
            <w:r>
              <w:rPr>
                <w:spacing w:val="45"/>
                <w:sz w:val="22"/>
              </w:rPr>
              <w:t> </w:t>
            </w:r>
            <w:r>
              <w:rPr>
                <w:sz w:val="22"/>
              </w:rPr>
              <w:t>guarantee</w:t>
            </w:r>
            <w:r>
              <w:rPr>
                <w:spacing w:val="43"/>
                <w:sz w:val="22"/>
              </w:rPr>
              <w:t> </w:t>
            </w:r>
            <w:r>
              <w:rPr>
                <w:sz w:val="22"/>
              </w:rPr>
              <w:t>under</w:t>
            </w:r>
            <w:r>
              <w:rPr>
                <w:spacing w:val="43"/>
                <w:sz w:val="22"/>
              </w:rPr>
              <w:t> </w:t>
            </w:r>
            <w:r>
              <w:rPr>
                <w:sz w:val="22"/>
              </w:rPr>
              <w:t>this</w:t>
            </w:r>
            <w:r>
              <w:rPr>
                <w:spacing w:val="45"/>
                <w:sz w:val="22"/>
              </w:rPr>
              <w:t> </w:t>
            </w:r>
            <w:r>
              <w:rPr>
                <w:sz w:val="22"/>
              </w:rPr>
              <w:t>sub-clause</w:t>
            </w:r>
            <w:r>
              <w:rPr>
                <w:spacing w:val="37"/>
                <w:sz w:val="22"/>
              </w:rPr>
              <w:t> </w:t>
            </w:r>
            <w:r>
              <w:rPr>
                <w:sz w:val="22"/>
              </w:rPr>
              <w:t>shall</w:t>
            </w:r>
            <w:r>
              <w:rPr>
                <w:spacing w:val="47"/>
                <w:sz w:val="22"/>
              </w:rPr>
              <w:t> </w:t>
            </w:r>
            <w:r>
              <w:rPr>
                <w:sz w:val="22"/>
              </w:rPr>
              <w:t>be</w:t>
            </w:r>
            <w:r>
              <w:rPr>
                <w:spacing w:val="37"/>
                <w:sz w:val="22"/>
              </w:rPr>
              <w:t> </w:t>
            </w:r>
            <w:r>
              <w:rPr>
                <w:sz w:val="22"/>
              </w:rPr>
              <w:t>at</w:t>
            </w:r>
            <w:r>
              <w:rPr>
                <w:spacing w:val="46"/>
                <w:sz w:val="22"/>
              </w:rPr>
              <w:t> </w:t>
            </w:r>
            <w:r>
              <w:rPr>
                <w:sz w:val="22"/>
              </w:rPr>
              <w:t>least</w:t>
            </w:r>
            <w:r>
              <w:rPr>
                <w:spacing w:val="47"/>
                <w:sz w:val="22"/>
              </w:rPr>
              <w:t> </w:t>
            </w:r>
            <w:r>
              <w:rPr>
                <w:spacing w:val="-5"/>
                <w:sz w:val="22"/>
              </w:rPr>
              <w:t>30</w:t>
            </w:r>
          </w:p>
        </w:tc>
      </w:tr>
    </w:tbl>
    <w:p>
      <w:pPr>
        <w:pStyle w:val="TableParagraph"/>
        <w:spacing w:after="0"/>
        <w:jc w:val="both"/>
        <w:rPr>
          <w:sz w:val="22"/>
        </w:rPr>
        <w:sectPr>
          <w:pgSz w:w="12240" w:h="15840"/>
          <w:pgMar w:header="526" w:footer="0" w:top="1280" w:bottom="280" w:left="1080" w:right="360"/>
        </w:sectPr>
      </w:pPr>
    </w:p>
    <w:p>
      <w:pPr>
        <w:pStyle w:val="BodyText"/>
        <w:spacing w:before="2"/>
        <w:rPr>
          <w:sz w:val="13"/>
        </w:rPr>
      </w:pPr>
    </w:p>
    <w:tbl>
      <w:tblPr>
        <w:tblW w:w="0" w:type="auto"/>
        <w:jc w:val="left"/>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729"/>
        <w:gridCol w:w="7837"/>
      </w:tblGrid>
      <w:tr>
        <w:trPr>
          <w:trHeight w:val="1060" w:hRule="atLeast"/>
        </w:trPr>
        <w:tc>
          <w:tcPr>
            <w:tcW w:w="1729" w:type="dxa"/>
            <w:vMerge w:val="restart"/>
          </w:tcPr>
          <w:p>
            <w:pPr>
              <w:pStyle w:val="TableParagraph"/>
              <w:rPr>
                <w:sz w:val="22"/>
              </w:rPr>
            </w:pPr>
          </w:p>
        </w:tc>
        <w:tc>
          <w:tcPr>
            <w:tcW w:w="7837" w:type="dxa"/>
          </w:tcPr>
          <w:p>
            <w:pPr>
              <w:pStyle w:val="TableParagraph"/>
              <w:spacing w:line="249" w:lineRule="exact"/>
              <w:ind w:left="542"/>
              <w:rPr>
                <w:sz w:val="22"/>
              </w:rPr>
            </w:pPr>
            <w:r>
              <w:rPr>
                <w:sz w:val="22"/>
              </w:rPr>
              <w:t>days</w:t>
            </w:r>
            <w:r>
              <w:rPr>
                <w:spacing w:val="28"/>
                <w:sz w:val="22"/>
              </w:rPr>
              <w:t> </w:t>
            </w:r>
            <w:r>
              <w:rPr>
                <w:sz w:val="22"/>
              </w:rPr>
              <w:t>beyond</w:t>
            </w:r>
            <w:r>
              <w:rPr>
                <w:spacing w:val="16"/>
                <w:sz w:val="22"/>
              </w:rPr>
              <w:t> </w:t>
            </w:r>
            <w:r>
              <w:rPr>
                <w:sz w:val="22"/>
              </w:rPr>
              <w:t>the</w:t>
            </w:r>
            <w:r>
              <w:rPr>
                <w:spacing w:val="25"/>
                <w:sz w:val="22"/>
              </w:rPr>
              <w:t> </w:t>
            </w:r>
            <w:r>
              <w:rPr>
                <w:sz w:val="22"/>
              </w:rPr>
              <w:t>end</w:t>
            </w:r>
            <w:r>
              <w:rPr>
                <w:spacing w:val="22"/>
                <w:sz w:val="22"/>
              </w:rPr>
              <w:t> </w:t>
            </w:r>
            <w:r>
              <w:rPr>
                <w:sz w:val="22"/>
              </w:rPr>
              <w:t>of</w:t>
            </w:r>
            <w:r>
              <w:rPr>
                <w:spacing w:val="26"/>
                <w:sz w:val="22"/>
              </w:rPr>
              <w:t> </w:t>
            </w:r>
            <w:r>
              <w:rPr>
                <w:sz w:val="22"/>
              </w:rPr>
              <w:t>intended</w:t>
            </w:r>
            <w:r>
              <w:rPr>
                <w:spacing w:val="22"/>
                <w:sz w:val="22"/>
              </w:rPr>
              <w:t> </w:t>
            </w:r>
            <w:r>
              <w:rPr>
                <w:sz w:val="22"/>
              </w:rPr>
              <w:t>completion</w:t>
            </w:r>
            <w:r>
              <w:rPr>
                <w:spacing w:val="23"/>
                <w:sz w:val="22"/>
              </w:rPr>
              <w:t> </w:t>
            </w:r>
            <w:r>
              <w:rPr>
                <w:spacing w:val="-4"/>
                <w:sz w:val="22"/>
              </w:rPr>
              <w:t>date.</w:t>
            </w:r>
          </w:p>
          <w:p>
            <w:pPr>
              <w:pStyle w:val="TableParagraph"/>
              <w:spacing w:line="259" w:lineRule="auto" w:before="140"/>
              <w:ind w:left="542" w:right="89" w:hanging="58"/>
              <w:rPr>
                <w:sz w:val="22"/>
              </w:rPr>
            </w:pPr>
            <w:r>
              <w:rPr>
                <w:sz w:val="22"/>
              </w:rPr>
              <w:t>The contractor shall submit the list of activities for which the Advance Payment for mobilization to be used along with their time schedules.</w:t>
            </w:r>
          </w:p>
        </w:tc>
      </w:tr>
      <w:tr>
        <w:trPr>
          <w:trHeight w:val="1756" w:hRule="atLeast"/>
        </w:trPr>
        <w:tc>
          <w:tcPr>
            <w:tcW w:w="1729" w:type="dxa"/>
            <w:vMerge/>
            <w:tcBorders>
              <w:top w:val="nil"/>
            </w:tcBorders>
          </w:tcPr>
          <w:p>
            <w:pPr>
              <w:rPr>
                <w:sz w:val="2"/>
                <w:szCs w:val="2"/>
              </w:rPr>
            </w:pPr>
          </w:p>
        </w:tc>
        <w:tc>
          <w:tcPr>
            <w:tcW w:w="7837" w:type="dxa"/>
          </w:tcPr>
          <w:p>
            <w:pPr>
              <w:pStyle w:val="TableParagraph"/>
              <w:spacing w:before="116"/>
              <w:ind w:left="633" w:right="95" w:hanging="524"/>
              <w:jc w:val="both"/>
              <w:rPr>
                <w:sz w:val="22"/>
              </w:rPr>
            </w:pPr>
            <w:r>
              <w:rPr>
                <w:sz w:val="22"/>
              </w:rPr>
              <w:t>57.2 The Contractor is to use the advance payment only to pay for the purpose of construction site preparation, establishment of temporary camp facilities, construction of workers’ housing, mobilization of labors, materials or</w:t>
            </w:r>
            <w:r>
              <w:rPr>
                <w:spacing w:val="40"/>
                <w:sz w:val="22"/>
              </w:rPr>
              <w:t> </w:t>
            </w:r>
            <w:r>
              <w:rPr>
                <w:sz w:val="22"/>
              </w:rPr>
              <w:t>equipment etc</w:t>
            </w:r>
            <w:r>
              <w:rPr>
                <w:spacing w:val="-6"/>
                <w:sz w:val="22"/>
              </w:rPr>
              <w:t> </w:t>
            </w:r>
            <w:r>
              <w:rPr>
                <w:sz w:val="22"/>
              </w:rPr>
              <w:t>required</w:t>
            </w:r>
            <w:r>
              <w:rPr>
                <w:spacing w:val="-12"/>
                <w:sz w:val="22"/>
              </w:rPr>
              <w:t> </w:t>
            </w:r>
            <w:r>
              <w:rPr>
                <w:sz w:val="22"/>
              </w:rPr>
              <w:t>specifically</w:t>
            </w:r>
            <w:r>
              <w:rPr>
                <w:spacing w:val="-12"/>
                <w:sz w:val="22"/>
              </w:rPr>
              <w:t> </w:t>
            </w:r>
            <w:r>
              <w:rPr>
                <w:sz w:val="22"/>
              </w:rPr>
              <w:t>for</w:t>
            </w:r>
            <w:r>
              <w:rPr>
                <w:spacing w:val="-7"/>
                <w:sz w:val="22"/>
              </w:rPr>
              <w:t> </w:t>
            </w:r>
            <w:r>
              <w:rPr>
                <w:sz w:val="22"/>
              </w:rPr>
              <w:t>execution</w:t>
            </w:r>
            <w:r>
              <w:rPr>
                <w:spacing w:val="-10"/>
                <w:sz w:val="22"/>
              </w:rPr>
              <w:t> </w:t>
            </w:r>
            <w:r>
              <w:rPr>
                <w:sz w:val="22"/>
              </w:rPr>
              <w:t>of</w:t>
            </w:r>
            <w:r>
              <w:rPr>
                <w:spacing w:val="-10"/>
                <w:sz w:val="22"/>
              </w:rPr>
              <w:t> </w:t>
            </w:r>
            <w:r>
              <w:rPr>
                <w:sz w:val="22"/>
              </w:rPr>
              <w:t>the</w:t>
            </w:r>
            <w:r>
              <w:rPr>
                <w:spacing w:val="-8"/>
                <w:sz w:val="22"/>
              </w:rPr>
              <w:t> </w:t>
            </w:r>
            <w:r>
              <w:rPr>
                <w:sz w:val="22"/>
              </w:rPr>
              <w:t>Contract.</w:t>
            </w:r>
            <w:r>
              <w:rPr>
                <w:spacing w:val="-8"/>
                <w:sz w:val="22"/>
              </w:rPr>
              <w:t> </w:t>
            </w:r>
            <w:r>
              <w:rPr>
                <w:sz w:val="22"/>
              </w:rPr>
              <w:t>The</w:t>
            </w:r>
            <w:r>
              <w:rPr>
                <w:spacing w:val="-14"/>
                <w:sz w:val="22"/>
              </w:rPr>
              <w:t> </w:t>
            </w:r>
            <w:r>
              <w:rPr>
                <w:sz w:val="22"/>
              </w:rPr>
              <w:t>Contractor shall demonstrate</w:t>
            </w:r>
            <w:r>
              <w:rPr>
                <w:spacing w:val="-3"/>
                <w:sz w:val="22"/>
              </w:rPr>
              <w:t> </w:t>
            </w:r>
            <w:r>
              <w:rPr>
                <w:sz w:val="22"/>
              </w:rPr>
              <w:t>that advance payment has been used in this way by supplying copies of invoices or other documents to the</w:t>
            </w:r>
            <w:r>
              <w:rPr>
                <w:spacing w:val="-1"/>
                <w:sz w:val="22"/>
              </w:rPr>
              <w:t> </w:t>
            </w:r>
            <w:r>
              <w:rPr>
                <w:sz w:val="22"/>
              </w:rPr>
              <w:t>Project Manager.</w:t>
            </w:r>
          </w:p>
        </w:tc>
      </w:tr>
      <w:tr>
        <w:trPr>
          <w:trHeight w:val="1637" w:hRule="atLeast"/>
        </w:trPr>
        <w:tc>
          <w:tcPr>
            <w:tcW w:w="1729" w:type="dxa"/>
            <w:vMerge/>
            <w:tcBorders>
              <w:top w:val="nil"/>
            </w:tcBorders>
          </w:tcPr>
          <w:p>
            <w:pPr>
              <w:rPr>
                <w:sz w:val="2"/>
                <w:szCs w:val="2"/>
              </w:rPr>
            </w:pPr>
          </w:p>
        </w:tc>
        <w:tc>
          <w:tcPr>
            <w:tcW w:w="7837" w:type="dxa"/>
          </w:tcPr>
          <w:p>
            <w:pPr>
              <w:pStyle w:val="TableParagraph"/>
              <w:spacing w:before="116"/>
              <w:ind w:left="633" w:right="93" w:hanging="524"/>
              <w:jc w:val="both"/>
              <w:rPr>
                <w:sz w:val="22"/>
              </w:rPr>
            </w:pPr>
            <w:r>
              <w:rPr>
                <w:spacing w:val="-2"/>
                <w:sz w:val="22"/>
              </w:rPr>
              <w:t>57.3</w:t>
            </w:r>
            <w:r>
              <w:rPr>
                <w:spacing w:val="-12"/>
                <w:sz w:val="22"/>
              </w:rPr>
              <w:t> </w:t>
            </w:r>
            <w:r>
              <w:rPr>
                <w:spacing w:val="-2"/>
                <w:sz w:val="22"/>
              </w:rPr>
              <w:t>The</w:t>
            </w:r>
            <w:r>
              <w:rPr>
                <w:spacing w:val="-12"/>
                <w:sz w:val="22"/>
              </w:rPr>
              <w:t> </w:t>
            </w:r>
            <w:r>
              <w:rPr>
                <w:spacing w:val="-2"/>
                <w:sz w:val="22"/>
              </w:rPr>
              <w:t>advance</w:t>
            </w:r>
            <w:r>
              <w:rPr>
                <w:spacing w:val="-12"/>
                <w:sz w:val="22"/>
              </w:rPr>
              <w:t> </w:t>
            </w:r>
            <w:r>
              <w:rPr>
                <w:spacing w:val="-2"/>
                <w:sz w:val="22"/>
              </w:rPr>
              <w:t>payment</w:t>
            </w:r>
            <w:r>
              <w:rPr>
                <w:spacing w:val="-11"/>
                <w:sz w:val="22"/>
              </w:rPr>
              <w:t> </w:t>
            </w:r>
            <w:r>
              <w:rPr>
                <w:spacing w:val="-2"/>
                <w:sz w:val="22"/>
              </w:rPr>
              <w:t>shall</w:t>
            </w:r>
            <w:r>
              <w:rPr>
                <w:spacing w:val="-12"/>
                <w:sz w:val="22"/>
              </w:rPr>
              <w:t> </w:t>
            </w:r>
            <w:r>
              <w:rPr>
                <w:spacing w:val="-2"/>
                <w:sz w:val="22"/>
              </w:rPr>
              <w:t>be</w:t>
            </w:r>
            <w:r>
              <w:rPr>
                <w:spacing w:val="-12"/>
                <w:sz w:val="22"/>
              </w:rPr>
              <w:t> </w:t>
            </w:r>
            <w:r>
              <w:rPr>
                <w:spacing w:val="-2"/>
                <w:sz w:val="22"/>
              </w:rPr>
              <w:t>repaid</w:t>
            </w:r>
            <w:r>
              <w:rPr>
                <w:spacing w:val="-12"/>
                <w:sz w:val="22"/>
              </w:rPr>
              <w:t> </w:t>
            </w:r>
            <w:r>
              <w:rPr>
                <w:spacing w:val="-2"/>
                <w:sz w:val="22"/>
              </w:rPr>
              <w:t>by</w:t>
            </w:r>
            <w:r>
              <w:rPr>
                <w:spacing w:val="-11"/>
                <w:sz w:val="22"/>
              </w:rPr>
              <w:t> </w:t>
            </w:r>
            <w:r>
              <w:rPr>
                <w:spacing w:val="-2"/>
                <w:sz w:val="22"/>
              </w:rPr>
              <w:t>deducting</w:t>
            </w:r>
            <w:r>
              <w:rPr>
                <w:spacing w:val="-12"/>
                <w:sz w:val="22"/>
              </w:rPr>
              <w:t> </w:t>
            </w:r>
            <w:r>
              <w:rPr>
                <w:spacing w:val="-2"/>
                <w:sz w:val="22"/>
              </w:rPr>
              <w:t>proportionate</w:t>
            </w:r>
            <w:r>
              <w:rPr>
                <w:spacing w:val="-12"/>
                <w:sz w:val="22"/>
              </w:rPr>
              <w:t> </w:t>
            </w:r>
            <w:r>
              <w:rPr>
                <w:spacing w:val="-2"/>
                <w:sz w:val="22"/>
              </w:rPr>
              <w:t>amounts,</w:t>
            </w:r>
            <w:r>
              <w:rPr>
                <w:spacing w:val="-12"/>
                <w:sz w:val="22"/>
              </w:rPr>
              <w:t> </w:t>
            </w:r>
            <w:r>
              <w:rPr>
                <w:b/>
                <w:spacing w:val="-2"/>
                <w:sz w:val="22"/>
              </w:rPr>
              <w:t>as</w:t>
            </w:r>
            <w:r>
              <w:rPr>
                <w:b/>
                <w:spacing w:val="-7"/>
                <w:sz w:val="22"/>
              </w:rPr>
              <w:t> </w:t>
            </w:r>
            <w:r>
              <w:rPr>
                <w:b/>
                <w:spacing w:val="-2"/>
                <w:sz w:val="22"/>
              </w:rPr>
              <w:t>stated </w:t>
            </w:r>
            <w:r>
              <w:rPr>
                <w:b/>
                <w:sz w:val="22"/>
              </w:rPr>
              <w:t>in SCC</w:t>
            </w:r>
            <w:r>
              <w:rPr>
                <w:sz w:val="22"/>
              </w:rPr>
              <w:t>, from payments otherwise due Contractor, following the schedule of completed percentages of the Works on a payment basis. No account shall be taken</w:t>
            </w:r>
            <w:r>
              <w:rPr>
                <w:spacing w:val="16"/>
                <w:sz w:val="22"/>
              </w:rPr>
              <w:t> </w:t>
            </w:r>
            <w:r>
              <w:rPr>
                <w:sz w:val="22"/>
              </w:rPr>
              <w:t>of</w:t>
            </w:r>
            <w:r>
              <w:rPr>
                <w:spacing w:val="14"/>
                <w:sz w:val="22"/>
              </w:rPr>
              <w:t> </w:t>
            </w:r>
            <w:r>
              <w:rPr>
                <w:sz w:val="22"/>
              </w:rPr>
              <w:t>the</w:t>
            </w:r>
            <w:r>
              <w:rPr>
                <w:spacing w:val="10"/>
                <w:sz w:val="22"/>
              </w:rPr>
              <w:t> </w:t>
            </w:r>
            <w:r>
              <w:rPr>
                <w:sz w:val="22"/>
              </w:rPr>
              <w:t>advance</w:t>
            </w:r>
            <w:r>
              <w:rPr>
                <w:spacing w:val="13"/>
                <w:sz w:val="22"/>
              </w:rPr>
              <w:t> </w:t>
            </w:r>
            <w:r>
              <w:rPr>
                <w:sz w:val="22"/>
              </w:rPr>
              <w:t>payment</w:t>
            </w:r>
            <w:r>
              <w:rPr>
                <w:spacing w:val="13"/>
                <w:sz w:val="22"/>
              </w:rPr>
              <w:t> </w:t>
            </w:r>
            <w:r>
              <w:rPr>
                <w:sz w:val="22"/>
              </w:rPr>
              <w:t>or</w:t>
            </w:r>
            <w:r>
              <w:rPr>
                <w:spacing w:val="15"/>
                <w:sz w:val="22"/>
              </w:rPr>
              <w:t> </w:t>
            </w:r>
            <w:r>
              <w:rPr>
                <w:sz w:val="22"/>
              </w:rPr>
              <w:t>its</w:t>
            </w:r>
            <w:r>
              <w:rPr>
                <w:spacing w:val="8"/>
                <w:sz w:val="22"/>
              </w:rPr>
              <w:t> </w:t>
            </w:r>
            <w:r>
              <w:rPr>
                <w:sz w:val="22"/>
              </w:rPr>
              <w:t>repayment</w:t>
            </w:r>
            <w:r>
              <w:rPr>
                <w:spacing w:val="13"/>
                <w:sz w:val="22"/>
              </w:rPr>
              <w:t> </w:t>
            </w:r>
            <w:r>
              <w:rPr>
                <w:sz w:val="22"/>
              </w:rPr>
              <w:t>in</w:t>
            </w:r>
            <w:r>
              <w:rPr>
                <w:spacing w:val="8"/>
                <w:sz w:val="22"/>
              </w:rPr>
              <w:t> </w:t>
            </w:r>
            <w:r>
              <w:rPr>
                <w:sz w:val="22"/>
              </w:rPr>
              <w:t>assessing</w:t>
            </w:r>
            <w:r>
              <w:rPr>
                <w:spacing w:val="12"/>
                <w:sz w:val="22"/>
              </w:rPr>
              <w:t> </w:t>
            </w:r>
            <w:r>
              <w:rPr>
                <w:sz w:val="22"/>
              </w:rPr>
              <w:t>valuations</w:t>
            </w:r>
            <w:r>
              <w:rPr>
                <w:spacing w:val="12"/>
                <w:sz w:val="22"/>
              </w:rPr>
              <w:t> </w:t>
            </w:r>
            <w:r>
              <w:rPr>
                <w:sz w:val="22"/>
              </w:rPr>
              <w:t>of</w:t>
            </w:r>
            <w:r>
              <w:rPr>
                <w:spacing w:val="15"/>
                <w:sz w:val="22"/>
              </w:rPr>
              <w:t> </w:t>
            </w:r>
            <w:r>
              <w:rPr>
                <w:spacing w:val="-4"/>
                <w:sz w:val="22"/>
              </w:rPr>
              <w:t>work</w:t>
            </w:r>
          </w:p>
          <w:p>
            <w:pPr>
              <w:pStyle w:val="TableParagraph"/>
              <w:spacing w:line="250" w:lineRule="exact"/>
              <w:ind w:left="633" w:right="93"/>
              <w:jc w:val="both"/>
              <w:rPr>
                <w:sz w:val="22"/>
              </w:rPr>
            </w:pPr>
            <w:r>
              <w:rPr>
                <w:sz w:val="22"/>
              </w:rPr>
              <w:t>done, Variations, price adjustments, Compensation Events, Bonuses, or Liquidated Damages.</w:t>
            </w:r>
          </w:p>
        </w:tc>
      </w:tr>
      <w:tr>
        <w:trPr>
          <w:trHeight w:val="1386" w:hRule="atLeast"/>
        </w:trPr>
        <w:tc>
          <w:tcPr>
            <w:tcW w:w="1729" w:type="dxa"/>
            <w:vMerge/>
            <w:tcBorders>
              <w:top w:val="nil"/>
            </w:tcBorders>
          </w:tcPr>
          <w:p>
            <w:pPr>
              <w:rPr>
                <w:sz w:val="2"/>
                <w:szCs w:val="2"/>
              </w:rPr>
            </w:pPr>
          </w:p>
        </w:tc>
        <w:tc>
          <w:tcPr>
            <w:tcW w:w="7837" w:type="dxa"/>
          </w:tcPr>
          <w:p>
            <w:pPr>
              <w:pStyle w:val="TableParagraph"/>
              <w:spacing w:before="116"/>
              <w:ind w:left="633" w:right="99" w:hanging="524"/>
              <w:jc w:val="both"/>
              <w:rPr>
                <w:sz w:val="22"/>
              </w:rPr>
            </w:pPr>
            <w:r>
              <w:rPr>
                <w:sz w:val="22"/>
              </w:rPr>
              <w:t>57.4</w:t>
            </w:r>
            <w:r>
              <w:rPr>
                <w:spacing w:val="-4"/>
                <w:sz w:val="22"/>
              </w:rPr>
              <w:t> </w:t>
            </w:r>
            <w:r>
              <w:rPr>
                <w:sz w:val="22"/>
              </w:rPr>
              <w:t>If the</w:t>
            </w:r>
            <w:r>
              <w:rPr>
                <w:spacing w:val="-2"/>
                <w:sz w:val="22"/>
              </w:rPr>
              <w:t> </w:t>
            </w:r>
            <w:r>
              <w:rPr>
                <w:sz w:val="22"/>
              </w:rPr>
              <w:t>advance</w:t>
            </w:r>
            <w:r>
              <w:rPr>
                <w:spacing w:val="-2"/>
                <w:sz w:val="22"/>
              </w:rPr>
              <w:t> </w:t>
            </w:r>
            <w:r>
              <w:rPr>
                <w:sz w:val="22"/>
              </w:rPr>
              <w:t>provided</w:t>
            </w:r>
            <w:r>
              <w:rPr>
                <w:spacing w:val="-1"/>
                <w:sz w:val="22"/>
              </w:rPr>
              <w:t> </w:t>
            </w:r>
            <w:r>
              <w:rPr>
                <w:sz w:val="22"/>
              </w:rPr>
              <w:t>under GCC 57.1</w:t>
            </w:r>
            <w:r>
              <w:rPr>
                <w:spacing w:val="-1"/>
                <w:sz w:val="22"/>
              </w:rPr>
              <w:t> </w:t>
            </w:r>
            <w:r>
              <w:rPr>
                <w:sz w:val="22"/>
              </w:rPr>
              <w:t>is</w:t>
            </w:r>
            <w:r>
              <w:rPr>
                <w:spacing w:val="-1"/>
                <w:sz w:val="22"/>
              </w:rPr>
              <w:t> </w:t>
            </w:r>
            <w:r>
              <w:rPr>
                <w:sz w:val="22"/>
              </w:rPr>
              <w:t>not repaid</w:t>
            </w:r>
            <w:r>
              <w:rPr>
                <w:spacing w:val="-1"/>
                <w:sz w:val="22"/>
              </w:rPr>
              <w:t> </w:t>
            </w:r>
            <w:r>
              <w:rPr>
                <w:sz w:val="22"/>
              </w:rPr>
              <w:t>due</w:t>
            </w:r>
            <w:r>
              <w:rPr>
                <w:spacing w:val="-2"/>
                <w:sz w:val="22"/>
              </w:rPr>
              <w:t> </w:t>
            </w:r>
            <w:r>
              <w:rPr>
                <w:sz w:val="22"/>
              </w:rPr>
              <w:t>to</w:t>
            </w:r>
            <w:r>
              <w:rPr>
                <w:spacing w:val="-1"/>
                <w:sz w:val="22"/>
              </w:rPr>
              <w:t> </w:t>
            </w:r>
            <w:r>
              <w:rPr>
                <w:sz w:val="22"/>
              </w:rPr>
              <w:t>non-performance</w:t>
            </w:r>
            <w:r>
              <w:rPr>
                <w:spacing w:val="-2"/>
                <w:sz w:val="22"/>
              </w:rPr>
              <w:t> </w:t>
            </w:r>
            <w:r>
              <w:rPr>
                <w:sz w:val="22"/>
              </w:rPr>
              <w:t>of the works under the contract, by the contractor within the time period specified in the contract, the Employer shall recover the advance by enforcing the bank guarantee</w:t>
            </w:r>
            <w:r>
              <w:rPr>
                <w:spacing w:val="20"/>
                <w:sz w:val="22"/>
              </w:rPr>
              <w:t> </w:t>
            </w:r>
            <w:r>
              <w:rPr>
                <w:sz w:val="22"/>
              </w:rPr>
              <w:t>as</w:t>
            </w:r>
            <w:r>
              <w:rPr>
                <w:spacing w:val="29"/>
                <w:sz w:val="22"/>
              </w:rPr>
              <w:t> </w:t>
            </w:r>
            <w:r>
              <w:rPr>
                <w:sz w:val="22"/>
              </w:rPr>
              <w:t>provided</w:t>
            </w:r>
            <w:r>
              <w:rPr>
                <w:spacing w:val="23"/>
                <w:sz w:val="22"/>
              </w:rPr>
              <w:t> </w:t>
            </w:r>
            <w:r>
              <w:rPr>
                <w:sz w:val="22"/>
              </w:rPr>
              <w:t>under</w:t>
            </w:r>
            <w:r>
              <w:rPr>
                <w:spacing w:val="30"/>
                <w:sz w:val="22"/>
              </w:rPr>
              <w:t> </w:t>
            </w:r>
            <w:r>
              <w:rPr>
                <w:sz w:val="22"/>
              </w:rPr>
              <w:t>GCC</w:t>
            </w:r>
            <w:r>
              <w:rPr>
                <w:spacing w:val="23"/>
                <w:sz w:val="22"/>
              </w:rPr>
              <w:t> </w:t>
            </w:r>
            <w:r>
              <w:rPr>
                <w:sz w:val="22"/>
              </w:rPr>
              <w:t>57.1,</w:t>
            </w:r>
            <w:r>
              <w:rPr>
                <w:spacing w:val="25"/>
                <w:sz w:val="22"/>
              </w:rPr>
              <w:t> </w:t>
            </w:r>
            <w:r>
              <w:rPr>
                <w:sz w:val="22"/>
              </w:rPr>
              <w:t>and</w:t>
            </w:r>
            <w:r>
              <w:rPr>
                <w:spacing w:val="23"/>
                <w:sz w:val="22"/>
              </w:rPr>
              <w:t> </w:t>
            </w:r>
            <w:r>
              <w:rPr>
                <w:sz w:val="22"/>
              </w:rPr>
              <w:t>shall</w:t>
            </w:r>
            <w:r>
              <w:rPr>
                <w:spacing w:val="23"/>
                <w:sz w:val="22"/>
              </w:rPr>
              <w:t> </w:t>
            </w:r>
            <w:r>
              <w:rPr>
                <w:sz w:val="22"/>
              </w:rPr>
              <w:t>also</w:t>
            </w:r>
            <w:r>
              <w:rPr>
                <w:spacing w:val="23"/>
                <w:sz w:val="22"/>
              </w:rPr>
              <w:t> </w:t>
            </w:r>
            <w:r>
              <w:rPr>
                <w:sz w:val="22"/>
              </w:rPr>
              <w:t>recover</w:t>
            </w:r>
            <w:r>
              <w:rPr>
                <w:spacing w:val="30"/>
                <w:sz w:val="22"/>
              </w:rPr>
              <w:t> </w:t>
            </w:r>
            <w:r>
              <w:rPr>
                <w:sz w:val="22"/>
              </w:rPr>
              <w:t>interest</w:t>
            </w:r>
            <w:r>
              <w:rPr>
                <w:spacing w:val="28"/>
                <w:sz w:val="22"/>
              </w:rPr>
              <w:t> </w:t>
            </w:r>
            <w:r>
              <w:rPr>
                <w:sz w:val="22"/>
              </w:rPr>
              <w:t>on</w:t>
            </w:r>
            <w:r>
              <w:rPr>
                <w:spacing w:val="23"/>
                <w:sz w:val="22"/>
              </w:rPr>
              <w:t> </w:t>
            </w:r>
            <w:r>
              <w:rPr>
                <w:spacing w:val="-5"/>
                <w:sz w:val="22"/>
              </w:rPr>
              <w:t>the</w:t>
            </w:r>
          </w:p>
          <w:p>
            <w:pPr>
              <w:pStyle w:val="TableParagraph"/>
              <w:spacing w:line="238" w:lineRule="exact" w:before="1"/>
              <w:ind w:left="633"/>
              <w:jc w:val="both"/>
              <w:rPr>
                <w:b/>
                <w:sz w:val="22"/>
              </w:rPr>
            </w:pPr>
            <w:r>
              <w:rPr>
                <w:sz w:val="22"/>
              </w:rPr>
              <w:t>advance</w:t>
            </w:r>
            <w:r>
              <w:rPr>
                <w:spacing w:val="-11"/>
                <w:sz w:val="22"/>
              </w:rPr>
              <w:t> </w:t>
            </w:r>
            <w:r>
              <w:rPr>
                <w:sz w:val="22"/>
              </w:rPr>
              <w:t>amount</w:t>
            </w:r>
            <w:r>
              <w:rPr>
                <w:spacing w:val="-4"/>
                <w:sz w:val="22"/>
              </w:rPr>
              <w:t> </w:t>
            </w:r>
            <w:r>
              <w:rPr>
                <w:sz w:val="22"/>
              </w:rPr>
              <w:t>from</w:t>
            </w:r>
            <w:r>
              <w:rPr>
                <w:spacing w:val="-12"/>
                <w:sz w:val="22"/>
              </w:rPr>
              <w:t> </w:t>
            </w:r>
            <w:r>
              <w:rPr>
                <w:sz w:val="22"/>
              </w:rPr>
              <w:t>the</w:t>
            </w:r>
            <w:r>
              <w:rPr>
                <w:spacing w:val="-10"/>
                <w:sz w:val="22"/>
              </w:rPr>
              <w:t> </w:t>
            </w:r>
            <w:r>
              <w:rPr>
                <w:sz w:val="22"/>
              </w:rPr>
              <w:t>contractor</w:t>
            </w:r>
            <w:r>
              <w:rPr>
                <w:spacing w:val="-10"/>
                <w:sz w:val="22"/>
              </w:rPr>
              <w:t> </w:t>
            </w:r>
            <w:r>
              <w:rPr>
                <w:sz w:val="22"/>
              </w:rPr>
              <w:t>at</w:t>
            </w:r>
            <w:r>
              <w:rPr>
                <w:spacing w:val="-12"/>
                <w:sz w:val="22"/>
              </w:rPr>
              <w:t> </w:t>
            </w:r>
            <w:r>
              <w:rPr>
                <w:sz w:val="22"/>
              </w:rPr>
              <w:t>a</w:t>
            </w:r>
            <w:r>
              <w:rPr>
                <w:spacing w:val="-6"/>
                <w:sz w:val="22"/>
              </w:rPr>
              <w:t> </w:t>
            </w:r>
            <w:r>
              <w:rPr>
                <w:sz w:val="22"/>
              </w:rPr>
              <w:t>rate</w:t>
            </w:r>
            <w:r>
              <w:rPr>
                <w:spacing w:val="-5"/>
                <w:sz w:val="22"/>
              </w:rPr>
              <w:t> </w:t>
            </w:r>
            <w:r>
              <w:rPr>
                <w:b/>
                <w:sz w:val="22"/>
              </w:rPr>
              <w:t>stated</w:t>
            </w:r>
            <w:r>
              <w:rPr>
                <w:b/>
                <w:spacing w:val="-7"/>
                <w:sz w:val="22"/>
              </w:rPr>
              <w:t> </w:t>
            </w:r>
            <w:r>
              <w:rPr>
                <w:b/>
                <w:sz w:val="22"/>
              </w:rPr>
              <w:t>in</w:t>
            </w:r>
            <w:r>
              <w:rPr>
                <w:b/>
                <w:spacing w:val="-11"/>
                <w:sz w:val="22"/>
              </w:rPr>
              <w:t> </w:t>
            </w:r>
            <w:r>
              <w:rPr>
                <w:b/>
                <w:spacing w:val="-4"/>
                <w:sz w:val="22"/>
              </w:rPr>
              <w:t>SCC.</w:t>
            </w:r>
          </w:p>
        </w:tc>
      </w:tr>
      <w:tr>
        <w:trPr>
          <w:trHeight w:val="3024" w:hRule="atLeast"/>
        </w:trPr>
        <w:tc>
          <w:tcPr>
            <w:tcW w:w="1729" w:type="dxa"/>
            <w:vMerge w:val="restart"/>
          </w:tcPr>
          <w:p>
            <w:pPr>
              <w:pStyle w:val="TableParagraph"/>
              <w:spacing w:line="245" w:lineRule="exact"/>
              <w:ind w:left="110"/>
              <w:rPr>
                <w:sz w:val="22"/>
              </w:rPr>
            </w:pPr>
            <w:bookmarkStart w:name="_bookmark62" w:id="168"/>
            <w:bookmarkEnd w:id="168"/>
            <w:r>
              <w:rPr/>
            </w:r>
            <w:r>
              <w:rPr>
                <w:sz w:val="22"/>
              </w:rPr>
              <w:t>58.</w:t>
            </w:r>
            <w:r>
              <w:rPr>
                <w:spacing w:val="4"/>
                <w:sz w:val="22"/>
              </w:rPr>
              <w:t> </w:t>
            </w:r>
            <w:r>
              <w:rPr>
                <w:spacing w:val="-2"/>
                <w:sz w:val="22"/>
              </w:rPr>
              <w:t>Securities</w:t>
            </w:r>
          </w:p>
        </w:tc>
        <w:tc>
          <w:tcPr>
            <w:tcW w:w="7837" w:type="dxa"/>
          </w:tcPr>
          <w:p>
            <w:pPr>
              <w:pStyle w:val="TableParagraph"/>
              <w:spacing w:line="235" w:lineRule="auto" w:before="144"/>
              <w:ind w:left="546" w:right="95" w:hanging="452"/>
              <w:jc w:val="both"/>
              <w:rPr>
                <w:sz w:val="22"/>
              </w:rPr>
            </w:pPr>
            <w:r>
              <w:rPr>
                <w:sz w:val="22"/>
              </w:rPr>
              <w:t>58.1 The Performance Security, including any additional security required as per ITB 29.5, shall be provided to the Employer </w:t>
            </w:r>
            <w:r>
              <w:rPr>
                <w:position w:val="2"/>
                <w:sz w:val="22"/>
              </w:rPr>
              <w:t>no later than the date specified in the </w:t>
            </w:r>
            <w:r>
              <w:rPr>
                <w:sz w:val="22"/>
              </w:rPr>
              <w:t>Letter of Acceptance and shall be issued in an amount</w:t>
            </w:r>
            <w:r>
              <w:rPr>
                <w:spacing w:val="17"/>
                <w:sz w:val="22"/>
              </w:rPr>
              <w:t> </w:t>
            </w:r>
            <w:r>
              <w:rPr>
                <w:b/>
                <w:sz w:val="22"/>
              </w:rPr>
              <w:t>specified in the SCC, </w:t>
            </w:r>
            <w:r>
              <w:rPr>
                <w:sz w:val="22"/>
              </w:rPr>
              <w:t>by</w:t>
            </w:r>
            <w:r>
              <w:rPr>
                <w:spacing w:val="40"/>
                <w:sz w:val="22"/>
              </w:rPr>
              <w:t> </w:t>
            </w:r>
            <w:r>
              <w:rPr>
                <w:sz w:val="22"/>
              </w:rPr>
              <w:t>a Commercial Bank or Financial Institution eligible to issue Bank Guarantee as per prevailing Law in Nepal in accordance with the conditions of Contract using Sample Form for the Performance Security included in Section IX (Contract Forms), or another form acceptable to the Employer, and denominated in Nepalese Rupees. The Performance Security shall be valid until a date 30 days beyond the end of</w:t>
            </w:r>
            <w:r>
              <w:rPr>
                <w:spacing w:val="-1"/>
                <w:sz w:val="22"/>
              </w:rPr>
              <w:t> </w:t>
            </w:r>
            <w:r>
              <w:rPr>
                <w:sz w:val="22"/>
              </w:rPr>
              <w:t>the</w:t>
            </w:r>
            <w:r>
              <w:rPr>
                <w:spacing w:val="-3"/>
                <w:sz w:val="22"/>
              </w:rPr>
              <w:t> </w:t>
            </w:r>
            <w:r>
              <w:rPr>
                <w:sz w:val="22"/>
              </w:rPr>
              <w:t>Defect Liability</w:t>
            </w:r>
            <w:r>
              <w:rPr>
                <w:spacing w:val="-5"/>
                <w:sz w:val="22"/>
              </w:rPr>
              <w:t> </w:t>
            </w:r>
            <w:r>
              <w:rPr>
                <w:sz w:val="22"/>
              </w:rPr>
              <w:t>Period.</w:t>
            </w:r>
          </w:p>
          <w:p>
            <w:pPr>
              <w:pStyle w:val="TableParagraph"/>
              <w:spacing w:line="250" w:lineRule="atLeast" w:before="103"/>
              <w:ind w:left="546" w:right="105"/>
              <w:jc w:val="both"/>
              <w:rPr>
                <w:sz w:val="22"/>
              </w:rPr>
            </w:pPr>
            <w:r>
              <w:rPr>
                <w:sz w:val="22"/>
              </w:rPr>
              <w:t>Any</w:t>
            </w:r>
            <w:r>
              <w:rPr>
                <w:spacing w:val="-14"/>
                <w:sz w:val="22"/>
              </w:rPr>
              <w:t> </w:t>
            </w:r>
            <w:r>
              <w:rPr>
                <w:sz w:val="22"/>
              </w:rPr>
              <w:t>additional</w:t>
            </w:r>
            <w:r>
              <w:rPr>
                <w:spacing w:val="-13"/>
                <w:sz w:val="22"/>
              </w:rPr>
              <w:t> </w:t>
            </w:r>
            <w:r>
              <w:rPr>
                <w:sz w:val="22"/>
              </w:rPr>
              <w:t>performance</w:t>
            </w:r>
            <w:r>
              <w:rPr>
                <w:spacing w:val="-10"/>
                <w:sz w:val="22"/>
              </w:rPr>
              <w:t> </w:t>
            </w:r>
            <w:r>
              <w:rPr>
                <w:sz w:val="22"/>
              </w:rPr>
              <w:t>security</w:t>
            </w:r>
            <w:r>
              <w:rPr>
                <w:spacing w:val="-13"/>
                <w:sz w:val="22"/>
              </w:rPr>
              <w:t> </w:t>
            </w:r>
            <w:r>
              <w:rPr>
                <w:sz w:val="22"/>
              </w:rPr>
              <w:t>required</w:t>
            </w:r>
            <w:r>
              <w:rPr>
                <w:spacing w:val="-14"/>
                <w:sz w:val="22"/>
              </w:rPr>
              <w:t> </w:t>
            </w:r>
            <w:r>
              <w:rPr>
                <w:sz w:val="22"/>
              </w:rPr>
              <w:t>as</w:t>
            </w:r>
            <w:r>
              <w:rPr>
                <w:spacing w:val="-8"/>
                <w:sz w:val="22"/>
              </w:rPr>
              <w:t> </w:t>
            </w:r>
            <w:r>
              <w:rPr>
                <w:sz w:val="22"/>
              </w:rPr>
              <w:t>per</w:t>
            </w:r>
            <w:r>
              <w:rPr>
                <w:spacing w:val="-6"/>
                <w:sz w:val="22"/>
              </w:rPr>
              <w:t> </w:t>
            </w:r>
            <w:r>
              <w:rPr>
                <w:sz w:val="22"/>
              </w:rPr>
              <w:t>ITB</w:t>
            </w:r>
            <w:r>
              <w:rPr>
                <w:spacing w:val="-14"/>
                <w:sz w:val="22"/>
              </w:rPr>
              <w:t> </w:t>
            </w:r>
            <w:r>
              <w:rPr>
                <w:sz w:val="22"/>
              </w:rPr>
              <w:t>29.5</w:t>
            </w:r>
            <w:r>
              <w:rPr>
                <w:spacing w:val="-12"/>
                <w:sz w:val="22"/>
              </w:rPr>
              <w:t> </w:t>
            </w:r>
            <w:r>
              <w:rPr>
                <w:sz w:val="22"/>
              </w:rPr>
              <w:t>shall</w:t>
            </w:r>
            <w:r>
              <w:rPr>
                <w:spacing w:val="-12"/>
                <w:sz w:val="22"/>
              </w:rPr>
              <w:t> </w:t>
            </w:r>
            <w:r>
              <w:rPr>
                <w:sz w:val="22"/>
              </w:rPr>
              <w:t>be</w:t>
            </w:r>
            <w:r>
              <w:rPr>
                <w:spacing w:val="-10"/>
                <w:sz w:val="22"/>
              </w:rPr>
              <w:t> </w:t>
            </w:r>
            <w:r>
              <w:rPr>
                <w:sz w:val="22"/>
              </w:rPr>
              <w:t>valid</w:t>
            </w:r>
            <w:r>
              <w:rPr>
                <w:spacing w:val="-13"/>
                <w:sz w:val="22"/>
              </w:rPr>
              <w:t> </w:t>
            </w:r>
            <w:r>
              <w:rPr>
                <w:sz w:val="22"/>
              </w:rPr>
              <w:t>until</w:t>
            </w:r>
            <w:r>
              <w:rPr>
                <w:spacing w:val="-12"/>
                <w:sz w:val="22"/>
              </w:rPr>
              <w:t> </w:t>
            </w:r>
            <w:r>
              <w:rPr>
                <w:sz w:val="22"/>
              </w:rPr>
              <w:t>a date</w:t>
            </w:r>
            <w:r>
              <w:rPr>
                <w:spacing w:val="-8"/>
                <w:sz w:val="22"/>
              </w:rPr>
              <w:t> </w:t>
            </w:r>
            <w:r>
              <w:rPr>
                <w:sz w:val="22"/>
              </w:rPr>
              <w:t>30 days</w:t>
            </w:r>
            <w:r>
              <w:rPr>
                <w:spacing w:val="-4"/>
                <w:sz w:val="22"/>
              </w:rPr>
              <w:t> </w:t>
            </w:r>
            <w:r>
              <w:rPr>
                <w:sz w:val="22"/>
              </w:rPr>
              <w:t>beyond</w:t>
            </w:r>
            <w:r>
              <w:rPr>
                <w:spacing w:val="-10"/>
                <w:sz w:val="22"/>
              </w:rPr>
              <w:t> </w:t>
            </w:r>
            <w:r>
              <w:rPr>
                <w:sz w:val="22"/>
              </w:rPr>
              <w:t>the</w:t>
            </w:r>
            <w:r>
              <w:rPr>
                <w:spacing w:val="-8"/>
                <w:sz w:val="22"/>
              </w:rPr>
              <w:t> </w:t>
            </w:r>
            <w:r>
              <w:rPr>
                <w:sz w:val="22"/>
              </w:rPr>
              <w:t>end</w:t>
            </w:r>
            <w:r>
              <w:rPr>
                <w:spacing w:val="-6"/>
                <w:sz w:val="22"/>
              </w:rPr>
              <w:t> </w:t>
            </w:r>
            <w:r>
              <w:rPr>
                <w:sz w:val="22"/>
              </w:rPr>
              <w:t>of</w:t>
            </w:r>
            <w:r>
              <w:rPr>
                <w:spacing w:val="-7"/>
                <w:sz w:val="22"/>
              </w:rPr>
              <w:t> </w:t>
            </w:r>
            <w:r>
              <w:rPr>
                <w:sz w:val="22"/>
              </w:rPr>
              <w:t>the</w:t>
            </w:r>
            <w:r>
              <w:rPr>
                <w:spacing w:val="-2"/>
                <w:sz w:val="22"/>
              </w:rPr>
              <w:t> </w:t>
            </w:r>
            <w:r>
              <w:rPr>
                <w:sz w:val="22"/>
              </w:rPr>
              <w:t>intended completion date.</w:t>
            </w:r>
          </w:p>
        </w:tc>
      </w:tr>
      <w:tr>
        <w:trPr>
          <w:trHeight w:val="878" w:hRule="atLeast"/>
        </w:trPr>
        <w:tc>
          <w:tcPr>
            <w:tcW w:w="1729" w:type="dxa"/>
            <w:vMerge/>
            <w:tcBorders>
              <w:top w:val="nil"/>
            </w:tcBorders>
          </w:tcPr>
          <w:p>
            <w:pPr>
              <w:rPr>
                <w:sz w:val="2"/>
                <w:szCs w:val="2"/>
              </w:rPr>
            </w:pPr>
          </w:p>
        </w:tc>
        <w:tc>
          <w:tcPr>
            <w:tcW w:w="7837" w:type="dxa"/>
          </w:tcPr>
          <w:p>
            <w:pPr>
              <w:pStyle w:val="TableParagraph"/>
              <w:spacing w:line="237" w:lineRule="auto" w:before="123"/>
              <w:ind w:left="546" w:hanging="452"/>
              <w:rPr>
                <w:sz w:val="22"/>
              </w:rPr>
            </w:pPr>
            <w:r>
              <w:rPr>
                <w:sz w:val="22"/>
              </w:rPr>
              <w:t>58.2</w:t>
            </w:r>
            <w:r>
              <w:rPr>
                <w:spacing w:val="34"/>
                <w:sz w:val="22"/>
              </w:rPr>
              <w:t> </w:t>
            </w:r>
            <w:r>
              <w:rPr>
                <w:sz w:val="22"/>
              </w:rPr>
              <w:t>The</w:t>
            </w:r>
            <w:r>
              <w:rPr>
                <w:spacing w:val="32"/>
                <w:sz w:val="22"/>
              </w:rPr>
              <w:t> </w:t>
            </w:r>
            <w:r>
              <w:rPr>
                <w:sz w:val="22"/>
              </w:rPr>
              <w:t>performance</w:t>
            </w:r>
            <w:r>
              <w:rPr>
                <w:spacing w:val="32"/>
                <w:sz w:val="22"/>
              </w:rPr>
              <w:t> </w:t>
            </w:r>
            <w:r>
              <w:rPr>
                <w:sz w:val="22"/>
              </w:rPr>
              <w:t>security</w:t>
            </w:r>
            <w:r>
              <w:rPr>
                <w:spacing w:val="34"/>
                <w:sz w:val="22"/>
              </w:rPr>
              <w:t> </w:t>
            </w:r>
            <w:r>
              <w:rPr>
                <w:sz w:val="22"/>
              </w:rPr>
              <w:t>issued</w:t>
            </w:r>
            <w:r>
              <w:rPr>
                <w:spacing w:val="34"/>
                <w:sz w:val="22"/>
              </w:rPr>
              <w:t> </w:t>
            </w:r>
            <w:r>
              <w:rPr>
                <w:sz w:val="22"/>
              </w:rPr>
              <w:t>by</w:t>
            </w:r>
            <w:r>
              <w:rPr>
                <w:spacing w:val="34"/>
                <w:sz w:val="22"/>
              </w:rPr>
              <w:t> </w:t>
            </w:r>
            <w:r>
              <w:rPr>
                <w:sz w:val="22"/>
              </w:rPr>
              <w:t>any</w:t>
            </w:r>
            <w:r>
              <w:rPr>
                <w:spacing w:val="34"/>
                <w:sz w:val="22"/>
              </w:rPr>
              <w:t> </w:t>
            </w:r>
            <w:r>
              <w:rPr>
                <w:sz w:val="22"/>
              </w:rPr>
              <w:t>foreign</w:t>
            </w:r>
            <w:r>
              <w:rPr>
                <w:spacing w:val="34"/>
                <w:sz w:val="22"/>
              </w:rPr>
              <w:t> </w:t>
            </w:r>
            <w:r>
              <w:rPr>
                <w:sz w:val="22"/>
              </w:rPr>
              <w:t>Bank</w:t>
            </w:r>
            <w:r>
              <w:rPr>
                <w:spacing w:val="39"/>
                <w:sz w:val="22"/>
              </w:rPr>
              <w:t> </w:t>
            </w:r>
            <w:r>
              <w:rPr>
                <w:sz w:val="22"/>
              </w:rPr>
              <w:t>outside</w:t>
            </w:r>
            <w:r>
              <w:rPr>
                <w:spacing w:val="33"/>
                <w:sz w:val="22"/>
              </w:rPr>
              <w:t> </w:t>
            </w:r>
            <w:r>
              <w:rPr>
                <w:sz w:val="22"/>
              </w:rPr>
              <w:t>Nepal</w:t>
            </w:r>
            <w:r>
              <w:rPr>
                <w:spacing w:val="36"/>
                <w:sz w:val="22"/>
              </w:rPr>
              <w:t> </w:t>
            </w:r>
            <w:r>
              <w:rPr>
                <w:sz w:val="22"/>
              </w:rPr>
              <w:t>must</w:t>
            </w:r>
            <w:r>
              <w:rPr>
                <w:spacing w:val="40"/>
                <w:sz w:val="22"/>
              </w:rPr>
              <w:t> </w:t>
            </w:r>
            <w:r>
              <w:rPr>
                <w:sz w:val="22"/>
              </w:rPr>
              <w:t>be counter</w:t>
            </w:r>
            <w:r>
              <w:rPr>
                <w:spacing w:val="41"/>
                <w:sz w:val="22"/>
              </w:rPr>
              <w:t> </w:t>
            </w:r>
            <w:r>
              <w:rPr>
                <w:sz w:val="22"/>
              </w:rPr>
              <w:t>guaranteed</w:t>
            </w:r>
            <w:r>
              <w:rPr>
                <w:spacing w:val="34"/>
                <w:sz w:val="22"/>
              </w:rPr>
              <w:t> </w:t>
            </w:r>
            <w:r>
              <w:rPr>
                <w:sz w:val="22"/>
              </w:rPr>
              <w:t>by</w:t>
            </w:r>
            <w:r>
              <w:rPr>
                <w:spacing w:val="36"/>
                <w:sz w:val="22"/>
              </w:rPr>
              <w:t> </w:t>
            </w:r>
            <w:r>
              <w:rPr>
                <w:sz w:val="22"/>
              </w:rPr>
              <w:t>a</w:t>
            </w:r>
            <w:r>
              <w:rPr>
                <w:spacing w:val="33"/>
                <w:sz w:val="22"/>
              </w:rPr>
              <w:t> </w:t>
            </w:r>
            <w:r>
              <w:rPr>
                <w:sz w:val="22"/>
              </w:rPr>
              <w:t>Commercial</w:t>
            </w:r>
            <w:r>
              <w:rPr>
                <w:spacing w:val="35"/>
                <w:sz w:val="22"/>
              </w:rPr>
              <w:t> </w:t>
            </w:r>
            <w:r>
              <w:rPr>
                <w:sz w:val="22"/>
              </w:rPr>
              <w:t>Bank</w:t>
            </w:r>
            <w:r>
              <w:rPr>
                <w:spacing w:val="34"/>
                <w:sz w:val="22"/>
              </w:rPr>
              <w:t> </w:t>
            </w:r>
            <w:r>
              <w:rPr>
                <w:sz w:val="22"/>
              </w:rPr>
              <w:t>or</w:t>
            </w:r>
            <w:r>
              <w:rPr>
                <w:spacing w:val="37"/>
                <w:sz w:val="22"/>
              </w:rPr>
              <w:t> </w:t>
            </w:r>
            <w:r>
              <w:rPr>
                <w:sz w:val="22"/>
              </w:rPr>
              <w:t>Financial</w:t>
            </w:r>
            <w:r>
              <w:rPr>
                <w:spacing w:val="34"/>
                <w:sz w:val="22"/>
              </w:rPr>
              <w:t> </w:t>
            </w:r>
            <w:r>
              <w:rPr>
                <w:sz w:val="22"/>
              </w:rPr>
              <w:t>Institution</w:t>
            </w:r>
            <w:r>
              <w:rPr>
                <w:spacing w:val="34"/>
                <w:sz w:val="22"/>
              </w:rPr>
              <w:t> </w:t>
            </w:r>
            <w:r>
              <w:rPr>
                <w:sz w:val="22"/>
              </w:rPr>
              <w:t>eligible</w:t>
            </w:r>
            <w:r>
              <w:rPr>
                <w:spacing w:val="33"/>
                <w:sz w:val="22"/>
              </w:rPr>
              <w:t> </w:t>
            </w:r>
            <w:r>
              <w:rPr>
                <w:spacing w:val="-5"/>
                <w:sz w:val="22"/>
              </w:rPr>
              <w:t>to</w:t>
            </w:r>
          </w:p>
          <w:p>
            <w:pPr>
              <w:pStyle w:val="TableParagraph"/>
              <w:spacing w:line="233" w:lineRule="exact" w:before="1"/>
              <w:ind w:left="546"/>
              <w:rPr>
                <w:sz w:val="22"/>
              </w:rPr>
            </w:pPr>
            <w:r>
              <w:rPr>
                <w:sz w:val="22"/>
              </w:rPr>
              <w:t>issue</w:t>
            </w:r>
            <w:r>
              <w:rPr>
                <w:spacing w:val="-14"/>
                <w:sz w:val="22"/>
              </w:rPr>
              <w:t> </w:t>
            </w:r>
            <w:r>
              <w:rPr>
                <w:sz w:val="22"/>
              </w:rPr>
              <w:t>Bank</w:t>
            </w:r>
            <w:r>
              <w:rPr>
                <w:spacing w:val="-12"/>
                <w:sz w:val="22"/>
              </w:rPr>
              <w:t> </w:t>
            </w:r>
            <w:r>
              <w:rPr>
                <w:sz w:val="22"/>
              </w:rPr>
              <w:t>Guarantee</w:t>
            </w:r>
            <w:r>
              <w:rPr>
                <w:spacing w:val="-12"/>
                <w:sz w:val="22"/>
              </w:rPr>
              <w:t> </w:t>
            </w:r>
            <w:r>
              <w:rPr>
                <w:sz w:val="22"/>
              </w:rPr>
              <w:t>as</w:t>
            </w:r>
            <w:r>
              <w:rPr>
                <w:spacing w:val="-9"/>
                <w:sz w:val="22"/>
              </w:rPr>
              <w:t> </w:t>
            </w:r>
            <w:r>
              <w:rPr>
                <w:sz w:val="22"/>
              </w:rPr>
              <w:t>per</w:t>
            </w:r>
            <w:r>
              <w:rPr>
                <w:spacing w:val="-7"/>
                <w:sz w:val="22"/>
              </w:rPr>
              <w:t> </w:t>
            </w:r>
            <w:r>
              <w:rPr>
                <w:sz w:val="22"/>
              </w:rPr>
              <w:t>prevailing</w:t>
            </w:r>
            <w:r>
              <w:rPr>
                <w:spacing w:val="-10"/>
                <w:sz w:val="22"/>
              </w:rPr>
              <w:t> </w:t>
            </w:r>
            <w:r>
              <w:rPr>
                <w:sz w:val="22"/>
              </w:rPr>
              <w:t>Law</w:t>
            </w:r>
            <w:r>
              <w:rPr>
                <w:spacing w:val="-7"/>
                <w:sz w:val="22"/>
              </w:rPr>
              <w:t> </w:t>
            </w:r>
            <w:r>
              <w:rPr>
                <w:sz w:val="22"/>
              </w:rPr>
              <w:t>in</w:t>
            </w:r>
            <w:r>
              <w:rPr>
                <w:spacing w:val="-13"/>
                <w:sz w:val="22"/>
              </w:rPr>
              <w:t> </w:t>
            </w:r>
            <w:r>
              <w:rPr>
                <w:spacing w:val="-2"/>
                <w:sz w:val="22"/>
              </w:rPr>
              <w:t>Nepal.</w:t>
            </w:r>
          </w:p>
        </w:tc>
      </w:tr>
      <w:tr>
        <w:trPr>
          <w:trHeight w:val="878" w:hRule="atLeast"/>
        </w:trPr>
        <w:tc>
          <w:tcPr>
            <w:tcW w:w="1729" w:type="dxa"/>
            <w:vMerge w:val="restart"/>
          </w:tcPr>
          <w:p>
            <w:pPr>
              <w:pStyle w:val="TableParagraph"/>
              <w:spacing w:line="244" w:lineRule="exact"/>
              <w:ind w:left="110"/>
              <w:rPr>
                <w:sz w:val="22"/>
              </w:rPr>
            </w:pPr>
            <w:bookmarkStart w:name="_bookmark63" w:id="169"/>
            <w:bookmarkEnd w:id="169"/>
            <w:r>
              <w:rPr/>
            </w:r>
            <w:r>
              <w:rPr>
                <w:sz w:val="22"/>
              </w:rPr>
              <w:t>59.</w:t>
            </w:r>
            <w:r>
              <w:rPr>
                <w:spacing w:val="1"/>
                <w:sz w:val="22"/>
              </w:rPr>
              <w:t> </w:t>
            </w:r>
            <w:r>
              <w:rPr>
                <w:sz w:val="22"/>
              </w:rPr>
              <w:t>Day</w:t>
            </w:r>
            <w:r>
              <w:rPr>
                <w:spacing w:val="-4"/>
                <w:sz w:val="22"/>
              </w:rPr>
              <w:t> </w:t>
            </w:r>
            <w:r>
              <w:rPr>
                <w:spacing w:val="-2"/>
                <w:sz w:val="22"/>
              </w:rPr>
              <w:t>works</w:t>
            </w:r>
          </w:p>
        </w:tc>
        <w:tc>
          <w:tcPr>
            <w:tcW w:w="7837" w:type="dxa"/>
          </w:tcPr>
          <w:p>
            <w:pPr>
              <w:pStyle w:val="TableParagraph"/>
              <w:spacing w:before="121"/>
              <w:ind w:left="676" w:hanging="538"/>
              <w:rPr>
                <w:sz w:val="22"/>
              </w:rPr>
            </w:pPr>
            <w:r>
              <w:rPr>
                <w:sz w:val="22"/>
              </w:rPr>
              <w:t>59.1</w:t>
            </w:r>
            <w:r>
              <w:rPr>
                <w:spacing w:val="-2"/>
                <w:sz w:val="22"/>
              </w:rPr>
              <w:t> </w:t>
            </w:r>
            <w:r>
              <w:rPr>
                <w:sz w:val="22"/>
              </w:rPr>
              <w:t>If</w:t>
            </w:r>
            <w:r>
              <w:rPr>
                <w:spacing w:val="-2"/>
                <w:sz w:val="22"/>
              </w:rPr>
              <w:t> </w:t>
            </w:r>
            <w:r>
              <w:rPr>
                <w:sz w:val="22"/>
              </w:rPr>
              <w:t>applicable,</w:t>
            </w:r>
            <w:r>
              <w:rPr>
                <w:spacing w:val="5"/>
                <w:sz w:val="22"/>
              </w:rPr>
              <w:t> </w:t>
            </w:r>
            <w:r>
              <w:rPr>
                <w:sz w:val="22"/>
              </w:rPr>
              <w:t>the</w:t>
            </w:r>
            <w:r>
              <w:rPr>
                <w:spacing w:val="-3"/>
                <w:sz w:val="22"/>
              </w:rPr>
              <w:t> </w:t>
            </w:r>
            <w:r>
              <w:rPr>
                <w:sz w:val="22"/>
              </w:rPr>
              <w:t>Day</w:t>
            </w:r>
            <w:r>
              <w:rPr>
                <w:spacing w:val="-1"/>
                <w:sz w:val="22"/>
              </w:rPr>
              <w:t> </w:t>
            </w:r>
            <w:r>
              <w:rPr>
                <w:sz w:val="22"/>
              </w:rPr>
              <w:t>works</w:t>
            </w:r>
            <w:r>
              <w:rPr>
                <w:spacing w:val="4"/>
                <w:sz w:val="22"/>
              </w:rPr>
              <w:t> </w:t>
            </w:r>
            <w:r>
              <w:rPr>
                <w:sz w:val="22"/>
              </w:rPr>
              <w:t>rates</w:t>
            </w:r>
            <w:r>
              <w:rPr>
                <w:spacing w:val="4"/>
                <w:sz w:val="22"/>
              </w:rPr>
              <w:t> </w:t>
            </w:r>
            <w:r>
              <w:rPr>
                <w:sz w:val="22"/>
              </w:rPr>
              <w:t>in</w:t>
            </w:r>
            <w:r>
              <w:rPr>
                <w:spacing w:val="-1"/>
                <w:sz w:val="22"/>
              </w:rPr>
              <w:t> </w:t>
            </w:r>
            <w:r>
              <w:rPr>
                <w:sz w:val="22"/>
              </w:rPr>
              <w:t>the</w:t>
            </w:r>
            <w:r>
              <w:rPr>
                <w:spacing w:val="-3"/>
                <w:sz w:val="22"/>
              </w:rPr>
              <w:t> </w:t>
            </w:r>
            <w:r>
              <w:rPr>
                <w:sz w:val="22"/>
              </w:rPr>
              <w:t>Contractor’s</w:t>
            </w:r>
            <w:r>
              <w:rPr>
                <w:spacing w:val="3"/>
                <w:sz w:val="22"/>
              </w:rPr>
              <w:t> </w:t>
            </w:r>
            <w:r>
              <w:rPr>
                <w:sz w:val="22"/>
              </w:rPr>
              <w:t>Bid</w:t>
            </w:r>
            <w:r>
              <w:rPr>
                <w:spacing w:val="-1"/>
                <w:sz w:val="22"/>
              </w:rPr>
              <w:t> </w:t>
            </w:r>
            <w:r>
              <w:rPr>
                <w:sz w:val="22"/>
              </w:rPr>
              <w:t>shall</w:t>
            </w:r>
            <w:r>
              <w:rPr>
                <w:spacing w:val="7"/>
                <w:sz w:val="22"/>
              </w:rPr>
              <w:t> </w:t>
            </w:r>
            <w:r>
              <w:rPr>
                <w:sz w:val="22"/>
              </w:rPr>
              <w:t>be</w:t>
            </w:r>
            <w:r>
              <w:rPr>
                <w:spacing w:val="-3"/>
                <w:sz w:val="22"/>
              </w:rPr>
              <w:t> </w:t>
            </w:r>
            <w:r>
              <w:rPr>
                <w:sz w:val="22"/>
              </w:rPr>
              <w:t>used</w:t>
            </w:r>
            <w:r>
              <w:rPr>
                <w:spacing w:val="-1"/>
                <w:sz w:val="22"/>
              </w:rPr>
              <w:t> </w:t>
            </w:r>
            <w:r>
              <w:rPr>
                <w:sz w:val="22"/>
              </w:rPr>
              <w:t>for</w:t>
            </w:r>
            <w:r>
              <w:rPr>
                <w:spacing w:val="7"/>
                <w:sz w:val="22"/>
              </w:rPr>
              <w:t> </w:t>
            </w:r>
            <w:r>
              <w:rPr>
                <w:spacing w:val="-2"/>
                <w:sz w:val="22"/>
              </w:rPr>
              <w:t>small</w:t>
            </w:r>
          </w:p>
          <w:p>
            <w:pPr>
              <w:pStyle w:val="TableParagraph"/>
              <w:spacing w:line="250" w:lineRule="exact"/>
              <w:ind w:left="676"/>
              <w:rPr>
                <w:sz w:val="22"/>
              </w:rPr>
            </w:pPr>
            <w:r>
              <w:rPr>
                <w:sz w:val="22"/>
              </w:rPr>
              <w:t>additional amounts of work only when the Project Manager has given written</w:t>
            </w:r>
            <w:r>
              <w:rPr>
                <w:spacing w:val="40"/>
                <w:sz w:val="22"/>
              </w:rPr>
              <w:t> </w:t>
            </w:r>
            <w:r>
              <w:rPr>
                <w:sz w:val="22"/>
              </w:rPr>
              <w:t>instructions in</w:t>
            </w:r>
            <w:r>
              <w:rPr>
                <w:spacing w:val="-7"/>
                <w:sz w:val="22"/>
              </w:rPr>
              <w:t> </w:t>
            </w:r>
            <w:r>
              <w:rPr>
                <w:sz w:val="22"/>
              </w:rPr>
              <w:t>advance</w:t>
            </w:r>
            <w:r>
              <w:rPr>
                <w:spacing w:val="-4"/>
                <w:sz w:val="22"/>
              </w:rPr>
              <w:t> </w:t>
            </w:r>
            <w:r>
              <w:rPr>
                <w:sz w:val="22"/>
              </w:rPr>
              <w:t>for additional</w:t>
            </w:r>
            <w:r>
              <w:rPr>
                <w:spacing w:val="-6"/>
                <w:sz w:val="22"/>
              </w:rPr>
              <w:t> </w:t>
            </w:r>
            <w:r>
              <w:rPr>
                <w:sz w:val="22"/>
              </w:rPr>
              <w:t>work</w:t>
            </w:r>
            <w:r>
              <w:rPr>
                <w:spacing w:val="-7"/>
                <w:sz w:val="22"/>
              </w:rPr>
              <w:t> </w:t>
            </w:r>
            <w:r>
              <w:rPr>
                <w:sz w:val="22"/>
              </w:rPr>
              <w:t>to</w:t>
            </w:r>
            <w:r>
              <w:rPr>
                <w:spacing w:val="-11"/>
                <w:sz w:val="22"/>
              </w:rPr>
              <w:t> </w:t>
            </w:r>
            <w:r>
              <w:rPr>
                <w:sz w:val="22"/>
              </w:rPr>
              <w:t>be</w:t>
            </w:r>
            <w:r>
              <w:rPr>
                <w:spacing w:val="-9"/>
                <w:sz w:val="22"/>
              </w:rPr>
              <w:t> </w:t>
            </w:r>
            <w:r>
              <w:rPr>
                <w:sz w:val="22"/>
              </w:rPr>
              <w:t>paid</w:t>
            </w:r>
            <w:r>
              <w:rPr>
                <w:spacing w:val="-11"/>
                <w:sz w:val="22"/>
              </w:rPr>
              <w:t> </w:t>
            </w:r>
            <w:r>
              <w:rPr>
                <w:sz w:val="22"/>
              </w:rPr>
              <w:t>for in</w:t>
            </w:r>
            <w:r>
              <w:rPr>
                <w:spacing w:val="-11"/>
                <w:sz w:val="22"/>
              </w:rPr>
              <w:t> </w:t>
            </w:r>
            <w:r>
              <w:rPr>
                <w:sz w:val="22"/>
              </w:rPr>
              <w:t>that</w:t>
            </w:r>
            <w:r>
              <w:rPr>
                <w:spacing w:val="-1"/>
                <w:sz w:val="22"/>
              </w:rPr>
              <w:t> </w:t>
            </w:r>
            <w:r>
              <w:rPr>
                <w:sz w:val="22"/>
              </w:rPr>
              <w:t>way.</w:t>
            </w:r>
          </w:p>
        </w:tc>
      </w:tr>
      <w:tr>
        <w:trPr>
          <w:trHeight w:val="1132" w:hRule="atLeast"/>
        </w:trPr>
        <w:tc>
          <w:tcPr>
            <w:tcW w:w="1729" w:type="dxa"/>
            <w:vMerge/>
            <w:tcBorders>
              <w:top w:val="nil"/>
            </w:tcBorders>
          </w:tcPr>
          <w:p>
            <w:pPr>
              <w:rPr>
                <w:sz w:val="2"/>
                <w:szCs w:val="2"/>
              </w:rPr>
            </w:pPr>
          </w:p>
        </w:tc>
        <w:tc>
          <w:tcPr>
            <w:tcW w:w="7837" w:type="dxa"/>
          </w:tcPr>
          <w:p>
            <w:pPr>
              <w:pStyle w:val="TableParagraph"/>
              <w:spacing w:before="121"/>
              <w:ind w:left="676" w:hanging="538"/>
              <w:rPr>
                <w:sz w:val="22"/>
              </w:rPr>
            </w:pPr>
            <w:r>
              <w:rPr>
                <w:sz w:val="22"/>
              </w:rPr>
              <w:t>59.2</w:t>
            </w:r>
            <w:r>
              <w:rPr>
                <w:spacing w:val="26"/>
                <w:sz w:val="22"/>
              </w:rPr>
              <w:t> </w:t>
            </w:r>
            <w:r>
              <w:rPr>
                <w:sz w:val="22"/>
              </w:rPr>
              <w:t>All</w:t>
            </w:r>
            <w:r>
              <w:rPr>
                <w:spacing w:val="27"/>
                <w:sz w:val="22"/>
              </w:rPr>
              <w:t> </w:t>
            </w:r>
            <w:r>
              <w:rPr>
                <w:sz w:val="22"/>
              </w:rPr>
              <w:t>work</w:t>
            </w:r>
            <w:r>
              <w:rPr>
                <w:spacing w:val="26"/>
                <w:sz w:val="22"/>
              </w:rPr>
              <w:t> </w:t>
            </w:r>
            <w:r>
              <w:rPr>
                <w:sz w:val="22"/>
              </w:rPr>
              <w:t>to</w:t>
            </w:r>
            <w:r>
              <w:rPr>
                <w:spacing w:val="21"/>
                <w:sz w:val="22"/>
              </w:rPr>
              <w:t> </w:t>
            </w:r>
            <w:r>
              <w:rPr>
                <w:sz w:val="22"/>
              </w:rPr>
              <w:t>be</w:t>
            </w:r>
            <w:r>
              <w:rPr>
                <w:spacing w:val="24"/>
                <w:sz w:val="22"/>
              </w:rPr>
              <w:t> </w:t>
            </w:r>
            <w:r>
              <w:rPr>
                <w:sz w:val="22"/>
              </w:rPr>
              <w:t>paid</w:t>
            </w:r>
            <w:r>
              <w:rPr>
                <w:spacing w:val="26"/>
                <w:sz w:val="22"/>
              </w:rPr>
              <w:t> </w:t>
            </w:r>
            <w:r>
              <w:rPr>
                <w:sz w:val="22"/>
              </w:rPr>
              <w:t>for</w:t>
            </w:r>
            <w:r>
              <w:rPr>
                <w:spacing w:val="24"/>
                <w:sz w:val="22"/>
              </w:rPr>
              <w:t> </w:t>
            </w:r>
            <w:r>
              <w:rPr>
                <w:sz w:val="22"/>
              </w:rPr>
              <w:t>as</w:t>
            </w:r>
            <w:r>
              <w:rPr>
                <w:spacing w:val="26"/>
                <w:sz w:val="22"/>
              </w:rPr>
              <w:t> </w:t>
            </w:r>
            <w:r>
              <w:rPr>
                <w:sz w:val="22"/>
              </w:rPr>
              <w:t>Day</w:t>
            </w:r>
            <w:r>
              <w:rPr>
                <w:spacing w:val="26"/>
                <w:sz w:val="22"/>
              </w:rPr>
              <w:t> </w:t>
            </w:r>
            <w:r>
              <w:rPr>
                <w:sz w:val="22"/>
              </w:rPr>
              <w:t>works</w:t>
            </w:r>
            <w:r>
              <w:rPr>
                <w:spacing w:val="26"/>
                <w:sz w:val="22"/>
              </w:rPr>
              <w:t> </w:t>
            </w:r>
            <w:r>
              <w:rPr>
                <w:sz w:val="22"/>
              </w:rPr>
              <w:t>shall</w:t>
            </w:r>
            <w:r>
              <w:rPr>
                <w:spacing w:val="27"/>
                <w:sz w:val="22"/>
              </w:rPr>
              <w:t> </w:t>
            </w:r>
            <w:r>
              <w:rPr>
                <w:sz w:val="22"/>
              </w:rPr>
              <w:t>be</w:t>
            </w:r>
            <w:r>
              <w:rPr>
                <w:spacing w:val="19"/>
                <w:sz w:val="22"/>
              </w:rPr>
              <w:t> </w:t>
            </w:r>
            <w:r>
              <w:rPr>
                <w:sz w:val="22"/>
              </w:rPr>
              <w:t>recorded</w:t>
            </w:r>
            <w:r>
              <w:rPr>
                <w:spacing w:val="26"/>
                <w:sz w:val="22"/>
              </w:rPr>
              <w:t> </w:t>
            </w:r>
            <w:r>
              <w:rPr>
                <w:sz w:val="22"/>
              </w:rPr>
              <w:t>by</w:t>
            </w:r>
            <w:r>
              <w:rPr>
                <w:spacing w:val="21"/>
                <w:sz w:val="22"/>
              </w:rPr>
              <w:t> </w:t>
            </w:r>
            <w:r>
              <w:rPr>
                <w:sz w:val="22"/>
              </w:rPr>
              <w:t>the</w:t>
            </w:r>
            <w:r>
              <w:rPr>
                <w:spacing w:val="32"/>
                <w:sz w:val="22"/>
              </w:rPr>
              <w:t> </w:t>
            </w:r>
            <w:r>
              <w:rPr>
                <w:sz w:val="22"/>
              </w:rPr>
              <w:t>Contractor</w:t>
            </w:r>
            <w:r>
              <w:rPr>
                <w:spacing w:val="29"/>
                <w:sz w:val="22"/>
              </w:rPr>
              <w:t> </w:t>
            </w:r>
            <w:r>
              <w:rPr>
                <w:sz w:val="22"/>
              </w:rPr>
              <w:t>on forms</w:t>
            </w:r>
            <w:r>
              <w:rPr>
                <w:spacing w:val="76"/>
                <w:sz w:val="22"/>
              </w:rPr>
              <w:t> </w:t>
            </w:r>
            <w:r>
              <w:rPr>
                <w:sz w:val="22"/>
              </w:rPr>
              <w:t>approved</w:t>
            </w:r>
            <w:r>
              <w:rPr>
                <w:spacing w:val="71"/>
                <w:sz w:val="22"/>
              </w:rPr>
              <w:t> </w:t>
            </w:r>
            <w:r>
              <w:rPr>
                <w:sz w:val="22"/>
              </w:rPr>
              <w:t>by</w:t>
            </w:r>
            <w:r>
              <w:rPr>
                <w:spacing w:val="72"/>
                <w:sz w:val="22"/>
              </w:rPr>
              <w:t> </w:t>
            </w:r>
            <w:r>
              <w:rPr>
                <w:sz w:val="22"/>
              </w:rPr>
              <w:t>the</w:t>
            </w:r>
            <w:r>
              <w:rPr>
                <w:spacing w:val="69"/>
                <w:sz w:val="22"/>
              </w:rPr>
              <w:t> </w:t>
            </w:r>
            <w:r>
              <w:rPr>
                <w:sz w:val="22"/>
              </w:rPr>
              <w:t>Project</w:t>
            </w:r>
            <w:r>
              <w:rPr>
                <w:spacing w:val="78"/>
                <w:sz w:val="22"/>
              </w:rPr>
              <w:t> </w:t>
            </w:r>
            <w:r>
              <w:rPr>
                <w:sz w:val="22"/>
              </w:rPr>
              <w:t>Manager.</w:t>
            </w:r>
            <w:r>
              <w:rPr>
                <w:spacing w:val="78"/>
                <w:sz w:val="22"/>
              </w:rPr>
              <w:t> </w:t>
            </w:r>
            <w:r>
              <w:rPr>
                <w:sz w:val="22"/>
              </w:rPr>
              <w:t>Each</w:t>
            </w:r>
            <w:r>
              <w:rPr>
                <w:spacing w:val="79"/>
                <w:sz w:val="22"/>
              </w:rPr>
              <w:t> </w:t>
            </w:r>
            <w:r>
              <w:rPr>
                <w:sz w:val="22"/>
              </w:rPr>
              <w:t>completed</w:t>
            </w:r>
            <w:r>
              <w:rPr>
                <w:spacing w:val="54"/>
                <w:w w:val="150"/>
                <w:sz w:val="22"/>
              </w:rPr>
              <w:t> </w:t>
            </w:r>
            <w:r>
              <w:rPr>
                <w:sz w:val="22"/>
              </w:rPr>
              <w:t>form</w:t>
            </w:r>
            <w:r>
              <w:rPr>
                <w:spacing w:val="77"/>
                <w:sz w:val="22"/>
              </w:rPr>
              <w:t> </w:t>
            </w:r>
            <w:r>
              <w:rPr>
                <w:sz w:val="22"/>
              </w:rPr>
              <w:t>shall</w:t>
            </w:r>
            <w:r>
              <w:rPr>
                <w:spacing w:val="78"/>
                <w:sz w:val="22"/>
              </w:rPr>
              <w:t> </w:t>
            </w:r>
            <w:r>
              <w:rPr>
                <w:spacing w:val="-5"/>
                <w:sz w:val="22"/>
              </w:rPr>
              <w:t>be</w:t>
            </w:r>
          </w:p>
          <w:p>
            <w:pPr>
              <w:pStyle w:val="TableParagraph"/>
              <w:spacing w:line="254" w:lineRule="exact"/>
              <w:ind w:left="676"/>
              <w:rPr>
                <w:sz w:val="22"/>
              </w:rPr>
            </w:pPr>
            <w:r>
              <w:rPr>
                <w:sz w:val="22"/>
              </w:rPr>
              <w:t>verified and signed by the Project Manager within two days of the work being </w:t>
            </w:r>
            <w:r>
              <w:rPr>
                <w:spacing w:val="-2"/>
                <w:sz w:val="22"/>
              </w:rPr>
              <w:t>done.</w:t>
            </w:r>
          </w:p>
        </w:tc>
      </w:tr>
      <w:tr>
        <w:trPr>
          <w:trHeight w:val="626" w:hRule="atLeast"/>
        </w:trPr>
        <w:tc>
          <w:tcPr>
            <w:tcW w:w="1729" w:type="dxa"/>
            <w:vMerge/>
            <w:tcBorders>
              <w:top w:val="nil"/>
            </w:tcBorders>
          </w:tcPr>
          <w:p>
            <w:pPr>
              <w:rPr>
                <w:sz w:val="2"/>
                <w:szCs w:val="2"/>
              </w:rPr>
            </w:pPr>
          </w:p>
        </w:tc>
        <w:tc>
          <w:tcPr>
            <w:tcW w:w="7837" w:type="dxa"/>
          </w:tcPr>
          <w:p>
            <w:pPr>
              <w:pStyle w:val="TableParagraph"/>
              <w:spacing w:line="250" w:lineRule="atLeast" w:before="100"/>
              <w:ind w:left="676" w:hanging="538"/>
              <w:rPr>
                <w:sz w:val="22"/>
              </w:rPr>
            </w:pPr>
            <w:r>
              <w:rPr>
                <w:sz w:val="22"/>
              </w:rPr>
              <w:t>59.3</w:t>
            </w:r>
            <w:r>
              <w:rPr>
                <w:spacing w:val="-14"/>
                <w:sz w:val="22"/>
              </w:rPr>
              <w:t> </w:t>
            </w:r>
            <w:r>
              <w:rPr>
                <w:sz w:val="22"/>
              </w:rPr>
              <w:t>The</w:t>
            </w:r>
            <w:r>
              <w:rPr>
                <w:spacing w:val="-14"/>
                <w:sz w:val="22"/>
              </w:rPr>
              <w:t> </w:t>
            </w:r>
            <w:r>
              <w:rPr>
                <w:sz w:val="22"/>
              </w:rPr>
              <w:t>Contractor</w:t>
            </w:r>
            <w:r>
              <w:rPr>
                <w:spacing w:val="-9"/>
                <w:sz w:val="22"/>
              </w:rPr>
              <w:t> </w:t>
            </w:r>
            <w:r>
              <w:rPr>
                <w:sz w:val="22"/>
              </w:rPr>
              <w:t>shall</w:t>
            </w:r>
            <w:r>
              <w:rPr>
                <w:spacing w:val="-14"/>
                <w:sz w:val="22"/>
              </w:rPr>
              <w:t> </w:t>
            </w:r>
            <w:r>
              <w:rPr>
                <w:sz w:val="22"/>
              </w:rPr>
              <w:t>be</w:t>
            </w:r>
            <w:r>
              <w:rPr>
                <w:spacing w:val="-14"/>
                <w:sz w:val="22"/>
              </w:rPr>
              <w:t> </w:t>
            </w:r>
            <w:r>
              <w:rPr>
                <w:sz w:val="22"/>
              </w:rPr>
              <w:t>paid</w:t>
            </w:r>
            <w:r>
              <w:rPr>
                <w:spacing w:val="-14"/>
                <w:sz w:val="22"/>
              </w:rPr>
              <w:t> </w:t>
            </w:r>
            <w:r>
              <w:rPr>
                <w:sz w:val="22"/>
              </w:rPr>
              <w:t>for</w:t>
            </w:r>
            <w:r>
              <w:rPr>
                <w:spacing w:val="-8"/>
                <w:sz w:val="22"/>
              </w:rPr>
              <w:t> </w:t>
            </w:r>
            <w:r>
              <w:rPr>
                <w:sz w:val="22"/>
              </w:rPr>
              <w:t>Day</w:t>
            </w:r>
            <w:r>
              <w:rPr>
                <w:spacing w:val="-11"/>
                <w:sz w:val="22"/>
              </w:rPr>
              <w:t> </w:t>
            </w:r>
            <w:r>
              <w:rPr>
                <w:sz w:val="22"/>
              </w:rPr>
              <w:t>works</w:t>
            </w:r>
            <w:r>
              <w:rPr>
                <w:spacing w:val="-11"/>
                <w:sz w:val="22"/>
              </w:rPr>
              <w:t> </w:t>
            </w:r>
            <w:r>
              <w:rPr>
                <w:sz w:val="22"/>
              </w:rPr>
              <w:t>subject</w:t>
            </w:r>
            <w:r>
              <w:rPr>
                <w:spacing w:val="-7"/>
                <w:sz w:val="22"/>
              </w:rPr>
              <w:t> </w:t>
            </w:r>
            <w:r>
              <w:rPr>
                <w:sz w:val="22"/>
              </w:rPr>
              <w:t>to</w:t>
            </w:r>
            <w:r>
              <w:rPr>
                <w:spacing w:val="-11"/>
                <w:sz w:val="22"/>
              </w:rPr>
              <w:t> </w:t>
            </w:r>
            <w:r>
              <w:rPr>
                <w:sz w:val="22"/>
              </w:rPr>
              <w:t>obtaining</w:t>
            </w:r>
            <w:r>
              <w:rPr>
                <w:spacing w:val="-14"/>
                <w:sz w:val="22"/>
              </w:rPr>
              <w:t> </w:t>
            </w:r>
            <w:r>
              <w:rPr>
                <w:sz w:val="22"/>
              </w:rPr>
              <w:t>signed</w:t>
            </w:r>
            <w:r>
              <w:rPr>
                <w:spacing w:val="-11"/>
                <w:sz w:val="22"/>
              </w:rPr>
              <w:t> </w:t>
            </w:r>
            <w:r>
              <w:rPr>
                <w:sz w:val="22"/>
              </w:rPr>
              <w:t>Day</w:t>
            </w:r>
            <w:r>
              <w:rPr>
                <w:spacing w:val="-11"/>
                <w:sz w:val="22"/>
              </w:rPr>
              <w:t> </w:t>
            </w:r>
            <w:r>
              <w:rPr>
                <w:sz w:val="22"/>
              </w:rPr>
              <w:t>works </w:t>
            </w:r>
            <w:r>
              <w:rPr>
                <w:spacing w:val="-2"/>
                <w:sz w:val="22"/>
              </w:rPr>
              <w:t>forms.</w:t>
            </w:r>
          </w:p>
        </w:tc>
      </w:tr>
      <w:tr>
        <w:trPr>
          <w:trHeight w:val="374" w:hRule="atLeast"/>
        </w:trPr>
        <w:tc>
          <w:tcPr>
            <w:tcW w:w="1729" w:type="dxa"/>
          </w:tcPr>
          <w:p>
            <w:pPr>
              <w:pStyle w:val="TableParagraph"/>
              <w:tabs>
                <w:tab w:pos="710" w:val="left" w:leader="none"/>
                <w:tab w:pos="1439" w:val="left" w:leader="none"/>
              </w:tabs>
              <w:spacing w:line="249" w:lineRule="exact"/>
              <w:ind w:left="110"/>
              <w:rPr>
                <w:sz w:val="22"/>
              </w:rPr>
            </w:pPr>
            <w:bookmarkStart w:name="_bookmark64" w:id="170"/>
            <w:bookmarkEnd w:id="170"/>
            <w:r>
              <w:rPr/>
            </w:r>
            <w:r>
              <w:rPr>
                <w:spacing w:val="-5"/>
                <w:sz w:val="22"/>
              </w:rPr>
              <w:t>60.</w:t>
            </w:r>
            <w:r>
              <w:rPr>
                <w:sz w:val="22"/>
              </w:rPr>
              <w:tab/>
            </w:r>
            <w:r>
              <w:rPr>
                <w:spacing w:val="-4"/>
                <w:sz w:val="22"/>
              </w:rPr>
              <w:t>Cost</w:t>
            </w:r>
            <w:r>
              <w:rPr>
                <w:sz w:val="22"/>
              </w:rPr>
              <w:tab/>
            </w:r>
            <w:r>
              <w:rPr>
                <w:spacing w:val="-5"/>
                <w:sz w:val="22"/>
              </w:rPr>
              <w:t>of</w:t>
            </w:r>
          </w:p>
        </w:tc>
        <w:tc>
          <w:tcPr>
            <w:tcW w:w="7837" w:type="dxa"/>
          </w:tcPr>
          <w:p>
            <w:pPr>
              <w:pStyle w:val="TableParagraph"/>
              <w:spacing w:line="238" w:lineRule="exact" w:before="116"/>
              <w:ind w:left="138"/>
              <w:rPr>
                <w:sz w:val="22"/>
              </w:rPr>
            </w:pPr>
            <w:r>
              <w:rPr>
                <w:sz w:val="22"/>
              </w:rPr>
              <w:t>60.1</w:t>
            </w:r>
            <w:r>
              <w:rPr>
                <w:spacing w:val="40"/>
                <w:sz w:val="22"/>
              </w:rPr>
              <w:t> </w:t>
            </w:r>
            <w:r>
              <w:rPr>
                <w:sz w:val="22"/>
              </w:rPr>
              <w:t>Loss</w:t>
            </w:r>
            <w:r>
              <w:rPr>
                <w:spacing w:val="44"/>
                <w:sz w:val="22"/>
              </w:rPr>
              <w:t> </w:t>
            </w:r>
            <w:r>
              <w:rPr>
                <w:sz w:val="22"/>
              </w:rPr>
              <w:t>or</w:t>
            </w:r>
            <w:r>
              <w:rPr>
                <w:spacing w:val="45"/>
                <w:sz w:val="22"/>
              </w:rPr>
              <w:t> </w:t>
            </w:r>
            <w:r>
              <w:rPr>
                <w:sz w:val="22"/>
              </w:rPr>
              <w:t>damage</w:t>
            </w:r>
            <w:r>
              <w:rPr>
                <w:spacing w:val="43"/>
                <w:sz w:val="22"/>
              </w:rPr>
              <w:t> </w:t>
            </w:r>
            <w:r>
              <w:rPr>
                <w:sz w:val="22"/>
              </w:rPr>
              <w:t>to</w:t>
            </w:r>
            <w:r>
              <w:rPr>
                <w:spacing w:val="42"/>
                <w:sz w:val="22"/>
              </w:rPr>
              <w:t> </w:t>
            </w:r>
            <w:r>
              <w:rPr>
                <w:sz w:val="22"/>
              </w:rPr>
              <w:t>the</w:t>
            </w:r>
            <w:r>
              <w:rPr>
                <w:spacing w:val="41"/>
                <w:sz w:val="22"/>
              </w:rPr>
              <w:t> </w:t>
            </w:r>
            <w:r>
              <w:rPr>
                <w:sz w:val="22"/>
              </w:rPr>
              <w:t>Works</w:t>
            </w:r>
            <w:r>
              <w:rPr>
                <w:spacing w:val="43"/>
                <w:sz w:val="22"/>
              </w:rPr>
              <w:t> </w:t>
            </w:r>
            <w:r>
              <w:rPr>
                <w:sz w:val="22"/>
              </w:rPr>
              <w:t>or</w:t>
            </w:r>
            <w:r>
              <w:rPr>
                <w:spacing w:val="41"/>
                <w:sz w:val="22"/>
              </w:rPr>
              <w:t> </w:t>
            </w:r>
            <w:r>
              <w:rPr>
                <w:sz w:val="22"/>
              </w:rPr>
              <w:t>Materials</w:t>
            </w:r>
            <w:r>
              <w:rPr>
                <w:spacing w:val="39"/>
                <w:sz w:val="22"/>
              </w:rPr>
              <w:t> </w:t>
            </w:r>
            <w:r>
              <w:rPr>
                <w:sz w:val="22"/>
              </w:rPr>
              <w:t>to</w:t>
            </w:r>
            <w:r>
              <w:rPr>
                <w:spacing w:val="38"/>
                <w:sz w:val="22"/>
              </w:rPr>
              <w:t> </w:t>
            </w:r>
            <w:r>
              <w:rPr>
                <w:sz w:val="22"/>
              </w:rPr>
              <w:t>be</w:t>
            </w:r>
            <w:r>
              <w:rPr>
                <w:spacing w:val="40"/>
                <w:sz w:val="22"/>
              </w:rPr>
              <w:t> </w:t>
            </w:r>
            <w:r>
              <w:rPr>
                <w:sz w:val="22"/>
              </w:rPr>
              <w:t>incorporated</w:t>
            </w:r>
            <w:r>
              <w:rPr>
                <w:spacing w:val="49"/>
                <w:sz w:val="22"/>
              </w:rPr>
              <w:t> </w:t>
            </w:r>
            <w:r>
              <w:rPr>
                <w:sz w:val="22"/>
              </w:rPr>
              <w:t>in</w:t>
            </w:r>
            <w:r>
              <w:rPr>
                <w:spacing w:val="33"/>
                <w:sz w:val="22"/>
              </w:rPr>
              <w:t> </w:t>
            </w:r>
            <w:r>
              <w:rPr>
                <w:sz w:val="22"/>
              </w:rPr>
              <w:t>the</w:t>
            </w:r>
            <w:r>
              <w:rPr>
                <w:spacing w:val="32"/>
                <w:sz w:val="22"/>
              </w:rPr>
              <w:t> </w:t>
            </w:r>
            <w:r>
              <w:rPr>
                <w:spacing w:val="-2"/>
                <w:sz w:val="22"/>
              </w:rPr>
              <w:t>Works</w:t>
            </w:r>
          </w:p>
        </w:tc>
      </w:tr>
    </w:tbl>
    <w:p>
      <w:pPr>
        <w:pStyle w:val="TableParagraph"/>
        <w:spacing w:after="0" w:line="238" w:lineRule="exact"/>
        <w:rPr>
          <w:sz w:val="22"/>
        </w:rPr>
        <w:sectPr>
          <w:pgSz w:w="12240" w:h="15840"/>
          <w:pgMar w:header="526" w:footer="0" w:top="1280" w:bottom="280" w:left="1080" w:right="360"/>
        </w:sectPr>
      </w:pPr>
    </w:p>
    <w:p>
      <w:pPr>
        <w:pStyle w:val="BodyText"/>
        <w:spacing w:before="2"/>
        <w:rPr>
          <w:sz w:val="13"/>
        </w:rPr>
      </w:pPr>
    </w:p>
    <w:tbl>
      <w:tblPr>
        <w:tblW w:w="0" w:type="auto"/>
        <w:jc w:val="left"/>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729"/>
        <w:gridCol w:w="7837"/>
      </w:tblGrid>
      <w:tr>
        <w:trPr>
          <w:trHeight w:val="1132" w:hRule="atLeast"/>
        </w:trPr>
        <w:tc>
          <w:tcPr>
            <w:tcW w:w="1729" w:type="dxa"/>
          </w:tcPr>
          <w:p>
            <w:pPr>
              <w:pStyle w:val="TableParagraph"/>
              <w:spacing w:line="244" w:lineRule="exact"/>
              <w:ind w:left="110"/>
              <w:rPr>
                <w:sz w:val="22"/>
              </w:rPr>
            </w:pPr>
            <w:r>
              <w:rPr>
                <w:spacing w:val="-2"/>
                <w:sz w:val="22"/>
              </w:rPr>
              <w:t>Repairs</w:t>
            </w:r>
          </w:p>
        </w:tc>
        <w:tc>
          <w:tcPr>
            <w:tcW w:w="7837" w:type="dxa"/>
          </w:tcPr>
          <w:p>
            <w:pPr>
              <w:pStyle w:val="TableParagraph"/>
              <w:spacing w:before="1"/>
              <w:ind w:left="676" w:right="95"/>
              <w:jc w:val="both"/>
              <w:rPr>
                <w:sz w:val="22"/>
              </w:rPr>
            </w:pPr>
            <w:r>
              <w:rPr>
                <w:sz w:val="22"/>
              </w:rPr>
              <w:t>between the Start Date and the end of the Defects Correction periods shall be remedied by the Contractor</w:t>
            </w:r>
            <w:r>
              <w:rPr>
                <w:spacing w:val="40"/>
                <w:sz w:val="22"/>
              </w:rPr>
              <w:t> </w:t>
            </w:r>
            <w:r>
              <w:rPr>
                <w:sz w:val="22"/>
              </w:rPr>
              <w:t>at</w:t>
            </w:r>
            <w:r>
              <w:rPr>
                <w:spacing w:val="40"/>
                <w:sz w:val="22"/>
              </w:rPr>
              <w:t> </w:t>
            </w:r>
            <w:r>
              <w:rPr>
                <w:sz w:val="22"/>
              </w:rPr>
              <w:t>the</w:t>
            </w:r>
            <w:r>
              <w:rPr>
                <w:spacing w:val="40"/>
                <w:sz w:val="22"/>
              </w:rPr>
              <w:t> </w:t>
            </w:r>
            <w:r>
              <w:rPr>
                <w:sz w:val="22"/>
              </w:rPr>
              <w:t>Contractor’s</w:t>
            </w:r>
            <w:r>
              <w:rPr>
                <w:spacing w:val="40"/>
                <w:sz w:val="22"/>
              </w:rPr>
              <w:t> </w:t>
            </w:r>
            <w:r>
              <w:rPr>
                <w:sz w:val="22"/>
              </w:rPr>
              <w:t>cost</w:t>
            </w:r>
            <w:r>
              <w:rPr>
                <w:spacing w:val="40"/>
                <w:sz w:val="22"/>
              </w:rPr>
              <w:t> </w:t>
            </w:r>
            <w:r>
              <w:rPr>
                <w:sz w:val="22"/>
              </w:rPr>
              <w:t>if</w:t>
            </w:r>
            <w:r>
              <w:rPr>
                <w:spacing w:val="40"/>
                <w:sz w:val="22"/>
              </w:rPr>
              <w:t> </w:t>
            </w:r>
            <w:r>
              <w:rPr>
                <w:sz w:val="22"/>
              </w:rPr>
              <w:t>the</w:t>
            </w:r>
            <w:r>
              <w:rPr>
                <w:spacing w:val="40"/>
                <w:sz w:val="22"/>
              </w:rPr>
              <w:t> </w:t>
            </w:r>
            <w:r>
              <w:rPr>
                <w:sz w:val="22"/>
              </w:rPr>
              <w:t>loss</w:t>
            </w:r>
            <w:r>
              <w:rPr>
                <w:spacing w:val="40"/>
                <w:sz w:val="22"/>
              </w:rPr>
              <w:t> </w:t>
            </w:r>
            <w:r>
              <w:rPr>
                <w:sz w:val="22"/>
              </w:rPr>
              <w:t>or</w:t>
            </w:r>
            <w:r>
              <w:rPr>
                <w:spacing w:val="40"/>
                <w:sz w:val="22"/>
              </w:rPr>
              <w:t> </w:t>
            </w:r>
            <w:r>
              <w:rPr>
                <w:sz w:val="22"/>
              </w:rPr>
              <w:t>damage arises from the Contractor’s acts or omissions.</w:t>
            </w:r>
          </w:p>
        </w:tc>
      </w:tr>
      <w:tr>
        <w:trPr>
          <w:trHeight w:val="316" w:hRule="atLeast"/>
        </w:trPr>
        <w:tc>
          <w:tcPr>
            <w:tcW w:w="9566" w:type="dxa"/>
            <w:gridSpan w:val="2"/>
          </w:tcPr>
          <w:p>
            <w:pPr>
              <w:pStyle w:val="TableParagraph"/>
              <w:spacing w:line="273" w:lineRule="exact"/>
              <w:ind w:left="4450"/>
              <w:rPr>
                <w:b/>
                <w:sz w:val="24"/>
              </w:rPr>
            </w:pPr>
            <w:bookmarkStart w:name="_bookmark65" w:id="171"/>
            <w:bookmarkEnd w:id="171"/>
            <w:r>
              <w:rPr/>
            </w:r>
            <w:r>
              <w:rPr>
                <w:b/>
                <w:spacing w:val="-2"/>
                <w:sz w:val="24"/>
              </w:rPr>
              <w:t>F.</w:t>
            </w:r>
            <w:r>
              <w:rPr>
                <w:b/>
                <w:spacing w:val="-5"/>
                <w:sz w:val="24"/>
              </w:rPr>
              <w:t> </w:t>
            </w:r>
            <w:r>
              <w:rPr>
                <w:b/>
                <w:spacing w:val="-2"/>
                <w:sz w:val="24"/>
              </w:rPr>
              <w:t>Force</w:t>
            </w:r>
            <w:r>
              <w:rPr>
                <w:b/>
                <w:spacing w:val="-13"/>
                <w:sz w:val="24"/>
              </w:rPr>
              <w:t> </w:t>
            </w:r>
            <w:r>
              <w:rPr>
                <w:b/>
                <w:spacing w:val="-2"/>
                <w:sz w:val="24"/>
              </w:rPr>
              <w:t>Majeure</w:t>
            </w:r>
          </w:p>
        </w:tc>
      </w:tr>
      <w:tr>
        <w:trPr>
          <w:trHeight w:val="2611" w:hRule="atLeast"/>
        </w:trPr>
        <w:tc>
          <w:tcPr>
            <w:tcW w:w="1729" w:type="dxa"/>
            <w:vMerge w:val="restart"/>
          </w:tcPr>
          <w:p>
            <w:pPr>
              <w:pStyle w:val="TableParagraph"/>
              <w:spacing w:line="273" w:lineRule="auto"/>
              <w:ind w:left="379" w:right="110" w:hanging="269"/>
              <w:rPr>
                <w:sz w:val="22"/>
              </w:rPr>
            </w:pPr>
            <w:bookmarkStart w:name="_bookmark66" w:id="172"/>
            <w:bookmarkEnd w:id="172"/>
            <w:r>
              <w:rPr/>
            </w:r>
            <w:r>
              <w:rPr>
                <w:sz w:val="22"/>
              </w:rPr>
              <w:t>61.Definition</w:t>
            </w:r>
            <w:r>
              <w:rPr>
                <w:spacing w:val="52"/>
                <w:sz w:val="22"/>
              </w:rPr>
              <w:t> </w:t>
            </w:r>
            <w:r>
              <w:rPr>
                <w:sz w:val="22"/>
              </w:rPr>
              <w:t>of </w:t>
            </w:r>
            <w:r>
              <w:rPr>
                <w:spacing w:val="-2"/>
                <w:sz w:val="22"/>
              </w:rPr>
              <w:t>Force</w:t>
            </w:r>
            <w:r>
              <w:rPr>
                <w:spacing w:val="40"/>
                <w:sz w:val="22"/>
              </w:rPr>
              <w:t> </w:t>
            </w:r>
            <w:r>
              <w:rPr>
                <w:spacing w:val="-2"/>
                <w:sz w:val="22"/>
              </w:rPr>
              <w:t>Majeure</w:t>
            </w:r>
          </w:p>
        </w:tc>
        <w:tc>
          <w:tcPr>
            <w:tcW w:w="7837" w:type="dxa"/>
          </w:tcPr>
          <w:p>
            <w:pPr>
              <w:pStyle w:val="TableParagraph"/>
              <w:numPr>
                <w:ilvl w:val="1"/>
                <w:numId w:val="59"/>
              </w:numPr>
              <w:tabs>
                <w:tab w:pos="554" w:val="left" w:leader="none"/>
              </w:tabs>
              <w:spacing w:line="240" w:lineRule="auto" w:before="116" w:after="0"/>
              <w:ind w:left="554" w:right="0" w:hanging="445"/>
              <w:jc w:val="left"/>
              <w:rPr>
                <w:sz w:val="22"/>
              </w:rPr>
            </w:pPr>
            <w:r>
              <w:rPr>
                <w:sz w:val="22"/>
              </w:rPr>
              <w:t>In</w:t>
            </w:r>
            <w:r>
              <w:rPr>
                <w:spacing w:val="-11"/>
                <w:sz w:val="22"/>
              </w:rPr>
              <w:t> </w:t>
            </w:r>
            <w:r>
              <w:rPr>
                <w:sz w:val="22"/>
              </w:rPr>
              <w:t>this</w:t>
            </w:r>
            <w:r>
              <w:rPr>
                <w:spacing w:val="-5"/>
                <w:sz w:val="22"/>
              </w:rPr>
              <w:t> </w:t>
            </w:r>
            <w:r>
              <w:rPr>
                <w:sz w:val="22"/>
              </w:rPr>
              <w:t>Clause,</w:t>
            </w:r>
            <w:r>
              <w:rPr>
                <w:spacing w:val="-2"/>
                <w:sz w:val="22"/>
              </w:rPr>
              <w:t> </w:t>
            </w:r>
            <w:r>
              <w:rPr>
                <w:sz w:val="22"/>
              </w:rPr>
              <w:t>“Force</w:t>
            </w:r>
            <w:r>
              <w:rPr>
                <w:spacing w:val="-11"/>
                <w:sz w:val="22"/>
              </w:rPr>
              <w:t> </w:t>
            </w:r>
            <w:r>
              <w:rPr>
                <w:sz w:val="22"/>
              </w:rPr>
              <w:t>Majeure”</w:t>
            </w:r>
            <w:r>
              <w:rPr>
                <w:spacing w:val="-1"/>
                <w:sz w:val="22"/>
              </w:rPr>
              <w:t> </w:t>
            </w:r>
            <w:r>
              <w:rPr>
                <w:sz w:val="22"/>
              </w:rPr>
              <w:t>means</w:t>
            </w:r>
            <w:r>
              <w:rPr>
                <w:spacing w:val="-5"/>
                <w:sz w:val="22"/>
              </w:rPr>
              <w:t> </w:t>
            </w:r>
            <w:r>
              <w:rPr>
                <w:sz w:val="22"/>
              </w:rPr>
              <w:t>an</w:t>
            </w:r>
            <w:r>
              <w:rPr>
                <w:spacing w:val="-4"/>
                <w:sz w:val="22"/>
              </w:rPr>
              <w:t> </w:t>
            </w:r>
            <w:r>
              <w:rPr>
                <w:sz w:val="22"/>
              </w:rPr>
              <w:t>exceptional</w:t>
            </w:r>
            <w:r>
              <w:rPr>
                <w:spacing w:val="-3"/>
                <w:sz w:val="22"/>
              </w:rPr>
              <w:t> </w:t>
            </w:r>
            <w:r>
              <w:rPr>
                <w:sz w:val="22"/>
              </w:rPr>
              <w:t>event</w:t>
            </w:r>
            <w:r>
              <w:rPr>
                <w:spacing w:val="-4"/>
                <w:sz w:val="22"/>
              </w:rPr>
              <w:t> </w:t>
            </w:r>
            <w:r>
              <w:rPr>
                <w:sz w:val="22"/>
              </w:rPr>
              <w:t>or</w:t>
            </w:r>
            <w:r>
              <w:rPr>
                <w:spacing w:val="-1"/>
                <w:sz w:val="22"/>
              </w:rPr>
              <w:t> </w:t>
            </w:r>
            <w:r>
              <w:rPr>
                <w:spacing w:val="-2"/>
                <w:sz w:val="22"/>
              </w:rPr>
              <w:t>circumstance,</w:t>
            </w:r>
          </w:p>
          <w:p>
            <w:pPr>
              <w:pStyle w:val="TableParagraph"/>
              <w:numPr>
                <w:ilvl w:val="2"/>
                <w:numId w:val="59"/>
              </w:numPr>
              <w:tabs>
                <w:tab w:pos="991" w:val="left" w:leader="none"/>
              </w:tabs>
              <w:spacing w:line="240" w:lineRule="auto" w:before="140" w:after="0"/>
              <w:ind w:left="991" w:right="0" w:hanging="334"/>
              <w:jc w:val="left"/>
              <w:rPr>
                <w:sz w:val="22"/>
              </w:rPr>
            </w:pPr>
            <w:r>
              <w:rPr>
                <w:sz w:val="22"/>
              </w:rPr>
              <w:t>which</w:t>
            </w:r>
            <w:r>
              <w:rPr>
                <w:spacing w:val="-7"/>
                <w:sz w:val="22"/>
              </w:rPr>
              <w:t> </w:t>
            </w:r>
            <w:r>
              <w:rPr>
                <w:sz w:val="22"/>
              </w:rPr>
              <w:t>is</w:t>
            </w:r>
            <w:r>
              <w:rPr>
                <w:spacing w:val="-3"/>
                <w:sz w:val="22"/>
              </w:rPr>
              <w:t> </w:t>
            </w:r>
            <w:r>
              <w:rPr>
                <w:sz w:val="22"/>
              </w:rPr>
              <w:t>beyond</w:t>
            </w:r>
            <w:r>
              <w:rPr>
                <w:spacing w:val="-7"/>
                <w:sz w:val="22"/>
              </w:rPr>
              <w:t> </w:t>
            </w:r>
            <w:r>
              <w:rPr>
                <w:sz w:val="22"/>
              </w:rPr>
              <w:t>a</w:t>
            </w:r>
            <w:r>
              <w:rPr>
                <w:spacing w:val="1"/>
                <w:sz w:val="22"/>
              </w:rPr>
              <w:t> </w:t>
            </w:r>
            <w:r>
              <w:rPr>
                <w:sz w:val="22"/>
              </w:rPr>
              <w:t>Party’s</w:t>
            </w:r>
            <w:r>
              <w:rPr>
                <w:spacing w:val="-2"/>
                <w:sz w:val="22"/>
              </w:rPr>
              <w:t> control;</w:t>
            </w:r>
          </w:p>
          <w:p>
            <w:pPr>
              <w:pStyle w:val="TableParagraph"/>
              <w:numPr>
                <w:ilvl w:val="2"/>
                <w:numId w:val="59"/>
              </w:numPr>
              <w:tabs>
                <w:tab w:pos="991" w:val="left" w:leader="none"/>
                <w:tab w:pos="1204" w:val="left" w:leader="none"/>
              </w:tabs>
              <w:spacing w:line="259" w:lineRule="auto" w:before="141" w:after="0"/>
              <w:ind w:left="1204" w:right="32" w:hanging="548"/>
              <w:jc w:val="left"/>
              <w:rPr>
                <w:sz w:val="22"/>
              </w:rPr>
            </w:pPr>
            <w:r>
              <w:rPr>
                <w:sz w:val="22"/>
              </w:rPr>
              <w:t>which</w:t>
            </w:r>
            <w:r>
              <w:rPr>
                <w:spacing w:val="-5"/>
                <w:sz w:val="22"/>
              </w:rPr>
              <w:t> </w:t>
            </w:r>
            <w:r>
              <w:rPr>
                <w:sz w:val="22"/>
              </w:rPr>
              <w:t>such</w:t>
            </w:r>
            <w:r>
              <w:rPr>
                <w:spacing w:val="-5"/>
                <w:sz w:val="22"/>
              </w:rPr>
              <w:t> </w:t>
            </w:r>
            <w:r>
              <w:rPr>
                <w:sz w:val="22"/>
              </w:rPr>
              <w:t>Party</w:t>
            </w:r>
            <w:r>
              <w:rPr>
                <w:spacing w:val="-5"/>
                <w:sz w:val="22"/>
              </w:rPr>
              <w:t> </w:t>
            </w:r>
            <w:r>
              <w:rPr>
                <w:sz w:val="22"/>
              </w:rPr>
              <w:t>could not reasonably have</w:t>
            </w:r>
            <w:r>
              <w:rPr>
                <w:spacing w:val="-2"/>
                <w:sz w:val="22"/>
              </w:rPr>
              <w:t> </w:t>
            </w:r>
            <w:r>
              <w:rPr>
                <w:sz w:val="22"/>
              </w:rPr>
              <w:t>provided</w:t>
            </w:r>
            <w:r>
              <w:rPr>
                <w:spacing w:val="-5"/>
                <w:sz w:val="22"/>
              </w:rPr>
              <w:t> </w:t>
            </w:r>
            <w:r>
              <w:rPr>
                <w:sz w:val="22"/>
              </w:rPr>
              <w:t>against before</w:t>
            </w:r>
            <w:r>
              <w:rPr>
                <w:spacing w:val="-2"/>
                <w:sz w:val="22"/>
              </w:rPr>
              <w:t> </w:t>
            </w:r>
            <w:r>
              <w:rPr>
                <w:sz w:val="22"/>
              </w:rPr>
              <w:t>entering into the Contract;</w:t>
            </w:r>
          </w:p>
          <w:p>
            <w:pPr>
              <w:pStyle w:val="TableParagraph"/>
              <w:numPr>
                <w:ilvl w:val="2"/>
                <w:numId w:val="59"/>
              </w:numPr>
              <w:tabs>
                <w:tab w:pos="991" w:val="left" w:leader="none"/>
                <w:tab w:pos="1204" w:val="left" w:leader="none"/>
              </w:tabs>
              <w:spacing w:line="259" w:lineRule="auto" w:before="121" w:after="0"/>
              <w:ind w:left="1204" w:right="40" w:hanging="548"/>
              <w:jc w:val="left"/>
              <w:rPr>
                <w:sz w:val="22"/>
              </w:rPr>
            </w:pPr>
            <w:r>
              <w:rPr>
                <w:sz w:val="22"/>
              </w:rPr>
              <w:t>which,</w:t>
            </w:r>
            <w:r>
              <w:rPr>
                <w:spacing w:val="40"/>
                <w:sz w:val="22"/>
              </w:rPr>
              <w:t> </w:t>
            </w:r>
            <w:r>
              <w:rPr>
                <w:sz w:val="22"/>
              </w:rPr>
              <w:t>having</w:t>
            </w:r>
            <w:r>
              <w:rPr>
                <w:spacing w:val="40"/>
                <w:sz w:val="22"/>
              </w:rPr>
              <w:t> </w:t>
            </w:r>
            <w:r>
              <w:rPr>
                <w:sz w:val="22"/>
              </w:rPr>
              <w:t>arisen,</w:t>
            </w:r>
            <w:r>
              <w:rPr>
                <w:spacing w:val="40"/>
                <w:sz w:val="22"/>
              </w:rPr>
              <w:t> </w:t>
            </w:r>
            <w:r>
              <w:rPr>
                <w:sz w:val="22"/>
              </w:rPr>
              <w:t>such</w:t>
            </w:r>
            <w:r>
              <w:rPr>
                <w:spacing w:val="40"/>
                <w:sz w:val="22"/>
              </w:rPr>
              <w:t> </w:t>
            </w:r>
            <w:r>
              <w:rPr>
                <w:sz w:val="22"/>
              </w:rPr>
              <w:t>Party</w:t>
            </w:r>
            <w:r>
              <w:rPr>
                <w:spacing w:val="40"/>
                <w:sz w:val="22"/>
              </w:rPr>
              <w:t> </w:t>
            </w:r>
            <w:r>
              <w:rPr>
                <w:sz w:val="22"/>
              </w:rPr>
              <w:t>could</w:t>
            </w:r>
            <w:r>
              <w:rPr>
                <w:spacing w:val="40"/>
                <w:sz w:val="22"/>
              </w:rPr>
              <w:t> </w:t>
            </w:r>
            <w:r>
              <w:rPr>
                <w:sz w:val="22"/>
              </w:rPr>
              <w:t>not</w:t>
            </w:r>
            <w:r>
              <w:rPr>
                <w:spacing w:val="40"/>
                <w:sz w:val="22"/>
              </w:rPr>
              <w:t> </w:t>
            </w:r>
            <w:r>
              <w:rPr>
                <w:sz w:val="22"/>
              </w:rPr>
              <w:t>reasonably</w:t>
            </w:r>
            <w:r>
              <w:rPr>
                <w:spacing w:val="40"/>
                <w:sz w:val="22"/>
              </w:rPr>
              <w:t> </w:t>
            </w:r>
            <w:r>
              <w:rPr>
                <w:sz w:val="22"/>
              </w:rPr>
              <w:t>have</w:t>
            </w:r>
            <w:r>
              <w:rPr>
                <w:spacing w:val="40"/>
                <w:sz w:val="22"/>
              </w:rPr>
              <w:t> </w:t>
            </w:r>
            <w:r>
              <w:rPr>
                <w:sz w:val="22"/>
              </w:rPr>
              <w:t>avoided</w:t>
            </w:r>
            <w:r>
              <w:rPr>
                <w:spacing w:val="40"/>
                <w:sz w:val="22"/>
              </w:rPr>
              <w:t> </w:t>
            </w:r>
            <w:r>
              <w:rPr>
                <w:sz w:val="22"/>
              </w:rPr>
              <w:t>or overcome; and</w:t>
            </w:r>
          </w:p>
          <w:p>
            <w:pPr>
              <w:pStyle w:val="TableParagraph"/>
              <w:numPr>
                <w:ilvl w:val="2"/>
                <w:numId w:val="59"/>
              </w:numPr>
              <w:tabs>
                <w:tab w:pos="991" w:val="left" w:leader="none"/>
              </w:tabs>
              <w:spacing w:line="240" w:lineRule="auto" w:before="121" w:after="0"/>
              <w:ind w:left="991" w:right="0" w:hanging="339"/>
              <w:jc w:val="left"/>
              <w:rPr>
                <w:sz w:val="22"/>
              </w:rPr>
            </w:pPr>
            <w:r>
              <w:rPr>
                <w:sz w:val="22"/>
              </w:rPr>
              <w:t>which</w:t>
            </w:r>
            <w:r>
              <w:rPr>
                <w:spacing w:val="-8"/>
                <w:sz w:val="22"/>
              </w:rPr>
              <w:t> </w:t>
            </w:r>
            <w:r>
              <w:rPr>
                <w:sz w:val="22"/>
              </w:rPr>
              <w:t>is</w:t>
            </w:r>
            <w:r>
              <w:rPr>
                <w:spacing w:val="-2"/>
                <w:sz w:val="22"/>
              </w:rPr>
              <w:t> </w:t>
            </w:r>
            <w:r>
              <w:rPr>
                <w:sz w:val="22"/>
              </w:rPr>
              <w:t>not</w:t>
            </w:r>
            <w:r>
              <w:rPr>
                <w:spacing w:val="-2"/>
                <w:sz w:val="22"/>
              </w:rPr>
              <w:t> </w:t>
            </w:r>
            <w:r>
              <w:rPr>
                <w:sz w:val="22"/>
              </w:rPr>
              <w:t>substantially</w:t>
            </w:r>
            <w:r>
              <w:rPr>
                <w:spacing w:val="-7"/>
                <w:sz w:val="22"/>
              </w:rPr>
              <w:t> </w:t>
            </w:r>
            <w:r>
              <w:rPr>
                <w:sz w:val="22"/>
              </w:rPr>
              <w:t>attributable</w:t>
            </w:r>
            <w:r>
              <w:rPr>
                <w:spacing w:val="-8"/>
                <w:sz w:val="22"/>
              </w:rPr>
              <w:t> </w:t>
            </w:r>
            <w:r>
              <w:rPr>
                <w:sz w:val="22"/>
              </w:rPr>
              <w:t>to</w:t>
            </w:r>
            <w:r>
              <w:rPr>
                <w:spacing w:val="-8"/>
                <w:sz w:val="22"/>
              </w:rPr>
              <w:t> </w:t>
            </w:r>
            <w:r>
              <w:rPr>
                <w:sz w:val="22"/>
              </w:rPr>
              <w:t>the</w:t>
            </w:r>
            <w:r>
              <w:rPr>
                <w:spacing w:val="-4"/>
                <w:sz w:val="22"/>
              </w:rPr>
              <w:t> </w:t>
            </w:r>
            <w:r>
              <w:rPr>
                <w:sz w:val="22"/>
              </w:rPr>
              <w:t>other</w:t>
            </w:r>
            <w:r>
              <w:rPr>
                <w:spacing w:val="1"/>
                <w:sz w:val="22"/>
              </w:rPr>
              <w:t> </w:t>
            </w:r>
            <w:r>
              <w:rPr>
                <w:spacing w:val="-2"/>
                <w:sz w:val="22"/>
              </w:rPr>
              <w:t>Party.</w:t>
            </w:r>
          </w:p>
        </w:tc>
      </w:tr>
      <w:tr>
        <w:trPr>
          <w:trHeight w:val="4604" w:hRule="atLeast"/>
        </w:trPr>
        <w:tc>
          <w:tcPr>
            <w:tcW w:w="1729" w:type="dxa"/>
            <w:vMerge/>
            <w:tcBorders>
              <w:top w:val="nil"/>
            </w:tcBorders>
          </w:tcPr>
          <w:p>
            <w:pPr>
              <w:rPr>
                <w:sz w:val="2"/>
                <w:szCs w:val="2"/>
              </w:rPr>
            </w:pPr>
          </w:p>
        </w:tc>
        <w:tc>
          <w:tcPr>
            <w:tcW w:w="7837" w:type="dxa"/>
          </w:tcPr>
          <w:p>
            <w:pPr>
              <w:pStyle w:val="TableParagraph"/>
              <w:spacing w:line="256" w:lineRule="auto" w:before="116"/>
              <w:ind w:left="652" w:right="23" w:hanging="543"/>
              <w:jc w:val="both"/>
              <w:rPr>
                <w:sz w:val="22"/>
              </w:rPr>
            </w:pPr>
            <w:r>
              <w:rPr>
                <w:sz w:val="22"/>
              </w:rPr>
              <w:t>61.2 Force Majeure may include, but is not limited to, exceptional events or circumstances of the kind</w:t>
            </w:r>
            <w:r>
              <w:rPr>
                <w:spacing w:val="-1"/>
                <w:sz w:val="22"/>
              </w:rPr>
              <w:t> </w:t>
            </w:r>
            <w:r>
              <w:rPr>
                <w:sz w:val="22"/>
              </w:rPr>
              <w:t>listed</w:t>
            </w:r>
            <w:r>
              <w:rPr>
                <w:spacing w:val="-1"/>
                <w:sz w:val="22"/>
              </w:rPr>
              <w:t> </w:t>
            </w:r>
            <w:r>
              <w:rPr>
                <w:sz w:val="22"/>
              </w:rPr>
              <w:t>below, so long</w:t>
            </w:r>
            <w:r>
              <w:rPr>
                <w:spacing w:val="-1"/>
                <w:sz w:val="22"/>
              </w:rPr>
              <w:t> </w:t>
            </w:r>
            <w:r>
              <w:rPr>
                <w:sz w:val="22"/>
              </w:rPr>
              <w:t>as conditions (a) to</w:t>
            </w:r>
            <w:r>
              <w:rPr>
                <w:spacing w:val="-1"/>
                <w:sz w:val="22"/>
              </w:rPr>
              <w:t> </w:t>
            </w:r>
            <w:r>
              <w:rPr>
                <w:sz w:val="22"/>
              </w:rPr>
              <w:t>(d) above</w:t>
            </w:r>
            <w:r>
              <w:rPr>
                <w:spacing w:val="-2"/>
                <w:sz w:val="22"/>
              </w:rPr>
              <w:t> </w:t>
            </w:r>
            <w:r>
              <w:rPr>
                <w:sz w:val="22"/>
              </w:rPr>
              <w:t>are </w:t>
            </w:r>
            <w:r>
              <w:rPr>
                <w:spacing w:val="-2"/>
                <w:sz w:val="22"/>
              </w:rPr>
              <w:t>satisfied:</w:t>
            </w:r>
          </w:p>
          <w:p>
            <w:pPr>
              <w:pStyle w:val="TableParagraph"/>
              <w:numPr>
                <w:ilvl w:val="0"/>
                <w:numId w:val="60"/>
              </w:numPr>
              <w:tabs>
                <w:tab w:pos="1082" w:val="left" w:leader="none"/>
                <w:tab w:pos="1084" w:val="left" w:leader="none"/>
              </w:tabs>
              <w:spacing w:line="259" w:lineRule="auto" w:before="124" w:after="0"/>
              <w:ind w:left="1084" w:right="33" w:hanging="428"/>
              <w:jc w:val="both"/>
              <w:rPr>
                <w:sz w:val="22"/>
              </w:rPr>
            </w:pPr>
            <w:r>
              <w:rPr>
                <w:sz w:val="22"/>
              </w:rPr>
              <w:t>war, hostilities (whether war be declared or not), invasion, act of foreign </w:t>
            </w:r>
            <w:r>
              <w:rPr>
                <w:spacing w:val="-2"/>
                <w:sz w:val="22"/>
              </w:rPr>
              <w:t>enemies;</w:t>
            </w:r>
          </w:p>
          <w:p>
            <w:pPr>
              <w:pStyle w:val="TableParagraph"/>
              <w:numPr>
                <w:ilvl w:val="0"/>
                <w:numId w:val="60"/>
              </w:numPr>
              <w:tabs>
                <w:tab w:pos="1082" w:val="left" w:leader="none"/>
                <w:tab w:pos="1084" w:val="left" w:leader="none"/>
              </w:tabs>
              <w:spacing w:line="259" w:lineRule="auto" w:before="121" w:after="0"/>
              <w:ind w:left="1084" w:right="31" w:hanging="428"/>
              <w:jc w:val="both"/>
              <w:rPr>
                <w:sz w:val="22"/>
              </w:rPr>
            </w:pPr>
            <w:r>
              <w:rPr>
                <w:sz w:val="22"/>
              </w:rPr>
              <w:t>rebellion, terrorism, sabotage by persons other than the Contractor’s Personnel, revolution, insurrection, military</w:t>
            </w:r>
            <w:r>
              <w:rPr>
                <w:spacing w:val="-1"/>
                <w:sz w:val="22"/>
              </w:rPr>
              <w:t> </w:t>
            </w:r>
            <w:r>
              <w:rPr>
                <w:sz w:val="22"/>
              </w:rPr>
              <w:t>or usurped</w:t>
            </w:r>
            <w:r>
              <w:rPr>
                <w:spacing w:val="-1"/>
                <w:sz w:val="22"/>
              </w:rPr>
              <w:t> </w:t>
            </w:r>
            <w:r>
              <w:rPr>
                <w:sz w:val="22"/>
              </w:rPr>
              <w:t>power, or civil war;</w:t>
            </w:r>
          </w:p>
          <w:p>
            <w:pPr>
              <w:pStyle w:val="TableParagraph"/>
              <w:numPr>
                <w:ilvl w:val="0"/>
                <w:numId w:val="60"/>
              </w:numPr>
              <w:tabs>
                <w:tab w:pos="1082" w:val="left" w:leader="none"/>
                <w:tab w:pos="1084" w:val="left" w:leader="none"/>
              </w:tabs>
              <w:spacing w:line="254" w:lineRule="auto" w:before="121" w:after="0"/>
              <w:ind w:left="1084" w:right="31" w:hanging="428"/>
              <w:jc w:val="both"/>
              <w:rPr>
                <w:sz w:val="22"/>
              </w:rPr>
            </w:pPr>
            <w:r>
              <w:rPr>
                <w:sz w:val="22"/>
              </w:rPr>
              <w:t>riot, commotion, disorder, strike or lockout by persons other than the Contractor’s Personnel;</w:t>
            </w:r>
          </w:p>
          <w:p>
            <w:pPr>
              <w:pStyle w:val="TableParagraph"/>
              <w:numPr>
                <w:ilvl w:val="0"/>
                <w:numId w:val="60"/>
              </w:numPr>
              <w:tabs>
                <w:tab w:pos="1082" w:val="left" w:leader="none"/>
                <w:tab w:pos="1084" w:val="left" w:leader="none"/>
              </w:tabs>
              <w:spacing w:line="256" w:lineRule="auto" w:before="131" w:after="0"/>
              <w:ind w:left="1084" w:right="31" w:hanging="428"/>
              <w:jc w:val="both"/>
              <w:rPr>
                <w:sz w:val="22"/>
              </w:rPr>
            </w:pPr>
            <w:r>
              <w:rPr>
                <w:sz w:val="22"/>
              </w:rPr>
              <w:t>munitions of war, explosive materials, ionizing radiation or contamination by radio-activity, except as may be attributable to the Contractor’s use of such munitions, explosives, radiation or radio-activity; and</w:t>
            </w:r>
          </w:p>
          <w:p>
            <w:pPr>
              <w:pStyle w:val="TableParagraph"/>
              <w:numPr>
                <w:ilvl w:val="0"/>
                <w:numId w:val="60"/>
              </w:numPr>
              <w:tabs>
                <w:tab w:pos="1082" w:val="left" w:leader="none"/>
                <w:tab w:pos="1084" w:val="left" w:leader="none"/>
              </w:tabs>
              <w:spacing w:line="259" w:lineRule="auto" w:before="124" w:after="0"/>
              <w:ind w:left="1084" w:right="34" w:hanging="428"/>
              <w:jc w:val="both"/>
              <w:rPr>
                <w:sz w:val="22"/>
              </w:rPr>
            </w:pPr>
            <w:r>
              <w:rPr>
                <w:sz w:val="22"/>
              </w:rPr>
              <w:t>natural catastrophes such as earthquake, hurricane, typhoon or volcanic </w:t>
            </w:r>
            <w:r>
              <w:rPr>
                <w:spacing w:val="-2"/>
                <w:sz w:val="22"/>
              </w:rPr>
              <w:t>activity.</w:t>
            </w:r>
          </w:p>
        </w:tc>
      </w:tr>
      <w:tr>
        <w:trPr>
          <w:trHeight w:val="1877" w:hRule="atLeast"/>
        </w:trPr>
        <w:tc>
          <w:tcPr>
            <w:tcW w:w="1729" w:type="dxa"/>
            <w:vMerge w:val="restart"/>
          </w:tcPr>
          <w:p>
            <w:pPr>
              <w:pStyle w:val="TableParagraph"/>
              <w:tabs>
                <w:tab w:pos="623" w:val="left" w:leader="none"/>
                <w:tab w:pos="1433" w:val="left" w:leader="none"/>
              </w:tabs>
              <w:spacing w:line="273" w:lineRule="auto"/>
              <w:ind w:left="470" w:right="99" w:hanging="360"/>
              <w:rPr>
                <w:sz w:val="22"/>
              </w:rPr>
            </w:pPr>
            <w:bookmarkStart w:name="_bookmark67" w:id="173"/>
            <w:bookmarkEnd w:id="173"/>
            <w:r>
              <w:rPr/>
            </w:r>
            <w:r>
              <w:rPr>
                <w:spacing w:val="-4"/>
                <w:sz w:val="22"/>
              </w:rPr>
              <w:t>62.</w:t>
            </w:r>
            <w:r>
              <w:rPr>
                <w:sz w:val="22"/>
              </w:rPr>
              <w:tab/>
              <w:tab/>
            </w:r>
            <w:r>
              <w:rPr>
                <w:spacing w:val="-2"/>
                <w:sz w:val="22"/>
              </w:rPr>
              <w:t>Notice</w:t>
            </w:r>
            <w:r>
              <w:rPr>
                <w:sz w:val="22"/>
              </w:rPr>
              <w:tab/>
            </w:r>
            <w:r>
              <w:rPr>
                <w:spacing w:val="-6"/>
                <w:sz w:val="22"/>
              </w:rPr>
              <w:t>o</w:t>
            </w:r>
            <w:r>
              <w:rPr>
                <w:spacing w:val="-6"/>
                <w:sz w:val="22"/>
              </w:rPr>
              <w:t>f</w:t>
            </w:r>
            <w:r>
              <w:rPr>
                <w:spacing w:val="-6"/>
                <w:sz w:val="22"/>
              </w:rPr>
              <w:t> </w:t>
            </w:r>
            <w:r>
              <w:rPr>
                <w:spacing w:val="-2"/>
                <w:sz w:val="22"/>
              </w:rPr>
              <w:t>Force Majeure</w:t>
            </w:r>
          </w:p>
        </w:tc>
        <w:tc>
          <w:tcPr>
            <w:tcW w:w="7837" w:type="dxa"/>
          </w:tcPr>
          <w:p>
            <w:pPr>
              <w:pStyle w:val="TableParagraph"/>
              <w:spacing w:line="259" w:lineRule="auto" w:before="116"/>
              <w:ind w:left="652" w:right="27" w:hanging="543"/>
              <w:jc w:val="both"/>
              <w:rPr>
                <w:sz w:val="22"/>
              </w:rPr>
            </w:pPr>
            <w:r>
              <w:rPr>
                <w:sz w:val="22"/>
              </w:rPr>
              <w:t>62.1 If</w:t>
            </w:r>
            <w:r>
              <w:rPr>
                <w:spacing w:val="-1"/>
                <w:sz w:val="22"/>
              </w:rPr>
              <w:t> </w:t>
            </w:r>
            <w:r>
              <w:rPr>
                <w:sz w:val="22"/>
              </w:rPr>
              <w:t>a</w:t>
            </w:r>
            <w:r>
              <w:rPr>
                <w:spacing w:val="-1"/>
                <w:sz w:val="22"/>
              </w:rPr>
              <w:t> </w:t>
            </w:r>
            <w:r>
              <w:rPr>
                <w:sz w:val="22"/>
              </w:rPr>
              <w:t>Party</w:t>
            </w:r>
            <w:r>
              <w:rPr>
                <w:spacing w:val="-4"/>
                <w:sz w:val="22"/>
              </w:rPr>
              <w:t> </w:t>
            </w:r>
            <w:r>
              <w:rPr>
                <w:sz w:val="22"/>
              </w:rPr>
              <w:t>is or will</w:t>
            </w:r>
            <w:r>
              <w:rPr>
                <w:spacing w:val="-3"/>
                <w:sz w:val="22"/>
              </w:rPr>
              <w:t> </w:t>
            </w:r>
            <w:r>
              <w:rPr>
                <w:sz w:val="22"/>
              </w:rPr>
              <w:t>be</w:t>
            </w:r>
            <w:r>
              <w:rPr>
                <w:spacing w:val="-6"/>
                <w:sz w:val="22"/>
              </w:rPr>
              <w:t> </w:t>
            </w:r>
            <w:r>
              <w:rPr>
                <w:sz w:val="22"/>
              </w:rPr>
              <w:t>prevented from</w:t>
            </w:r>
            <w:r>
              <w:rPr>
                <w:spacing w:val="-8"/>
                <w:sz w:val="22"/>
              </w:rPr>
              <w:t> </w:t>
            </w:r>
            <w:r>
              <w:rPr>
                <w:sz w:val="22"/>
              </w:rPr>
              <w:t>performing its substantial</w:t>
            </w:r>
            <w:r>
              <w:rPr>
                <w:spacing w:val="-3"/>
                <w:sz w:val="22"/>
              </w:rPr>
              <w:t> </w:t>
            </w:r>
            <w:r>
              <w:rPr>
                <w:sz w:val="22"/>
              </w:rPr>
              <w:t>obligations under the Contract by Force Majeure, then it shall give notice to the other Party of the event or circumstances constituting the Force Majeure and shall specify the obligations, the performance of which is or will be prevented. The notice shall</w:t>
            </w:r>
            <w:r>
              <w:rPr>
                <w:spacing w:val="40"/>
                <w:sz w:val="22"/>
              </w:rPr>
              <w:t> </w:t>
            </w:r>
            <w:r>
              <w:rPr>
                <w:sz w:val="22"/>
              </w:rPr>
              <w:t>be given within 14 days after the Party became aware, or should have become aware, of the relevant event or circumstance constituting Force Majeure.</w:t>
            </w:r>
          </w:p>
        </w:tc>
      </w:tr>
      <w:tr>
        <w:trPr>
          <w:trHeight w:val="787" w:hRule="atLeast"/>
        </w:trPr>
        <w:tc>
          <w:tcPr>
            <w:tcW w:w="1729" w:type="dxa"/>
            <w:vMerge/>
            <w:tcBorders>
              <w:top w:val="nil"/>
            </w:tcBorders>
          </w:tcPr>
          <w:p>
            <w:pPr>
              <w:rPr>
                <w:sz w:val="2"/>
                <w:szCs w:val="2"/>
              </w:rPr>
            </w:pPr>
          </w:p>
        </w:tc>
        <w:tc>
          <w:tcPr>
            <w:tcW w:w="7837" w:type="dxa"/>
          </w:tcPr>
          <w:p>
            <w:pPr>
              <w:pStyle w:val="TableParagraph"/>
              <w:spacing w:line="259" w:lineRule="auto" w:before="116"/>
              <w:ind w:left="652" w:right="89" w:hanging="543"/>
              <w:rPr>
                <w:sz w:val="22"/>
              </w:rPr>
            </w:pPr>
            <w:r>
              <w:rPr>
                <w:sz w:val="22"/>
              </w:rPr>
              <w:t>62.2 The Party shall, having given notice, be excused performance of its obligations</w:t>
            </w:r>
            <w:r>
              <w:rPr>
                <w:spacing w:val="80"/>
                <w:sz w:val="22"/>
              </w:rPr>
              <w:t> </w:t>
            </w:r>
            <w:r>
              <w:rPr>
                <w:sz w:val="22"/>
              </w:rPr>
              <w:t>for so long as such Force Majeure prevents it from performing them.</w:t>
            </w:r>
          </w:p>
        </w:tc>
      </w:tr>
      <w:tr>
        <w:trPr>
          <w:trHeight w:val="1060" w:hRule="atLeast"/>
        </w:trPr>
        <w:tc>
          <w:tcPr>
            <w:tcW w:w="1729" w:type="dxa"/>
            <w:vMerge/>
            <w:tcBorders>
              <w:top w:val="nil"/>
            </w:tcBorders>
          </w:tcPr>
          <w:p>
            <w:pPr>
              <w:rPr>
                <w:sz w:val="2"/>
                <w:szCs w:val="2"/>
              </w:rPr>
            </w:pPr>
          </w:p>
        </w:tc>
        <w:tc>
          <w:tcPr>
            <w:tcW w:w="7837" w:type="dxa"/>
          </w:tcPr>
          <w:p>
            <w:pPr>
              <w:pStyle w:val="TableParagraph"/>
              <w:spacing w:line="259" w:lineRule="auto" w:before="116"/>
              <w:ind w:left="652" w:right="27" w:hanging="543"/>
              <w:jc w:val="both"/>
              <w:rPr>
                <w:sz w:val="22"/>
              </w:rPr>
            </w:pPr>
            <w:r>
              <w:rPr>
                <w:sz w:val="22"/>
              </w:rPr>
              <w:t>62.3</w:t>
            </w:r>
            <w:r>
              <w:rPr>
                <w:spacing w:val="40"/>
                <w:sz w:val="22"/>
              </w:rPr>
              <w:t> </w:t>
            </w:r>
            <w:r>
              <w:rPr>
                <w:sz w:val="22"/>
              </w:rPr>
              <w:t>Notwithstanding any other provision of this Clause, Force Majeure shall not</w:t>
            </w:r>
            <w:r>
              <w:rPr>
                <w:spacing w:val="40"/>
                <w:sz w:val="22"/>
              </w:rPr>
              <w:t> </w:t>
            </w:r>
            <w:r>
              <w:rPr>
                <w:sz w:val="22"/>
              </w:rPr>
              <w:t>apply to obligations of either Party to make payments to the other Party under</w:t>
            </w:r>
            <w:r>
              <w:rPr>
                <w:spacing w:val="40"/>
                <w:sz w:val="22"/>
              </w:rPr>
              <w:t> </w:t>
            </w:r>
            <w:r>
              <w:rPr>
                <w:sz w:val="22"/>
              </w:rPr>
              <w:t>the Contract.</w:t>
            </w:r>
          </w:p>
        </w:tc>
      </w:tr>
      <w:tr>
        <w:trPr>
          <w:trHeight w:val="393" w:hRule="atLeast"/>
        </w:trPr>
        <w:tc>
          <w:tcPr>
            <w:tcW w:w="1729" w:type="dxa"/>
          </w:tcPr>
          <w:p>
            <w:pPr>
              <w:pStyle w:val="TableParagraph"/>
              <w:tabs>
                <w:tab w:pos="700" w:val="left" w:leader="none"/>
                <w:tab w:pos="1453" w:val="left" w:leader="none"/>
              </w:tabs>
              <w:spacing w:line="249" w:lineRule="exact"/>
              <w:ind w:left="110"/>
              <w:rPr>
                <w:sz w:val="22"/>
              </w:rPr>
            </w:pPr>
            <w:bookmarkStart w:name="_bookmark68" w:id="174"/>
            <w:bookmarkEnd w:id="174"/>
            <w:r>
              <w:rPr/>
            </w:r>
            <w:r>
              <w:rPr>
                <w:spacing w:val="-5"/>
                <w:sz w:val="22"/>
              </w:rPr>
              <w:t>63.</w:t>
            </w:r>
            <w:r>
              <w:rPr>
                <w:sz w:val="22"/>
              </w:rPr>
              <w:tab/>
            </w:r>
            <w:r>
              <w:rPr>
                <w:spacing w:val="-4"/>
                <w:sz w:val="22"/>
              </w:rPr>
              <w:t>Duty</w:t>
            </w:r>
            <w:r>
              <w:rPr>
                <w:sz w:val="22"/>
              </w:rPr>
              <w:tab/>
            </w:r>
            <w:r>
              <w:rPr>
                <w:spacing w:val="-5"/>
                <w:sz w:val="22"/>
              </w:rPr>
              <w:t>to</w:t>
            </w:r>
          </w:p>
        </w:tc>
        <w:tc>
          <w:tcPr>
            <w:tcW w:w="7837" w:type="dxa"/>
          </w:tcPr>
          <w:p>
            <w:pPr>
              <w:pStyle w:val="TableParagraph"/>
              <w:spacing w:before="116"/>
              <w:ind w:left="109"/>
              <w:rPr>
                <w:sz w:val="22"/>
              </w:rPr>
            </w:pPr>
            <w:r>
              <w:rPr>
                <w:sz w:val="22"/>
              </w:rPr>
              <w:t>63.1</w:t>
            </w:r>
            <w:r>
              <w:rPr>
                <w:spacing w:val="13"/>
                <w:sz w:val="22"/>
              </w:rPr>
              <w:t> </w:t>
            </w:r>
            <w:r>
              <w:rPr>
                <w:sz w:val="22"/>
              </w:rPr>
              <w:t>Each</w:t>
            </w:r>
            <w:r>
              <w:rPr>
                <w:spacing w:val="8"/>
                <w:sz w:val="22"/>
              </w:rPr>
              <w:t> </w:t>
            </w:r>
            <w:r>
              <w:rPr>
                <w:sz w:val="22"/>
              </w:rPr>
              <w:t>Party</w:t>
            </w:r>
            <w:r>
              <w:rPr>
                <w:spacing w:val="9"/>
                <w:sz w:val="22"/>
              </w:rPr>
              <w:t> </w:t>
            </w:r>
            <w:r>
              <w:rPr>
                <w:sz w:val="22"/>
              </w:rPr>
              <w:t>shall</w:t>
            </w:r>
            <w:r>
              <w:rPr>
                <w:spacing w:val="10"/>
                <w:sz w:val="22"/>
              </w:rPr>
              <w:t> </w:t>
            </w:r>
            <w:r>
              <w:rPr>
                <w:sz w:val="22"/>
              </w:rPr>
              <w:t>at</w:t>
            </w:r>
            <w:r>
              <w:rPr>
                <w:spacing w:val="15"/>
                <w:sz w:val="22"/>
              </w:rPr>
              <w:t> </w:t>
            </w:r>
            <w:r>
              <w:rPr>
                <w:sz w:val="22"/>
              </w:rPr>
              <w:t>all</w:t>
            </w:r>
            <w:r>
              <w:rPr>
                <w:spacing w:val="10"/>
                <w:sz w:val="22"/>
              </w:rPr>
              <w:t> </w:t>
            </w:r>
            <w:r>
              <w:rPr>
                <w:sz w:val="22"/>
              </w:rPr>
              <w:t>times</w:t>
            </w:r>
            <w:r>
              <w:rPr>
                <w:spacing w:val="14"/>
                <w:sz w:val="22"/>
              </w:rPr>
              <w:t> </w:t>
            </w:r>
            <w:r>
              <w:rPr>
                <w:sz w:val="22"/>
              </w:rPr>
              <w:t>use</w:t>
            </w:r>
            <w:r>
              <w:rPr>
                <w:spacing w:val="7"/>
                <w:sz w:val="22"/>
              </w:rPr>
              <w:t> </w:t>
            </w:r>
            <w:r>
              <w:rPr>
                <w:sz w:val="22"/>
              </w:rPr>
              <w:t>all</w:t>
            </w:r>
            <w:r>
              <w:rPr>
                <w:spacing w:val="10"/>
                <w:sz w:val="22"/>
              </w:rPr>
              <w:t> </w:t>
            </w:r>
            <w:r>
              <w:rPr>
                <w:sz w:val="22"/>
              </w:rPr>
              <w:t>reasonable</w:t>
            </w:r>
            <w:r>
              <w:rPr>
                <w:spacing w:val="12"/>
                <w:sz w:val="22"/>
              </w:rPr>
              <w:t> </w:t>
            </w:r>
            <w:r>
              <w:rPr>
                <w:sz w:val="22"/>
              </w:rPr>
              <w:t>endeavors</w:t>
            </w:r>
            <w:r>
              <w:rPr>
                <w:spacing w:val="14"/>
                <w:sz w:val="22"/>
              </w:rPr>
              <w:t> </w:t>
            </w:r>
            <w:r>
              <w:rPr>
                <w:sz w:val="22"/>
              </w:rPr>
              <w:t>to</w:t>
            </w:r>
            <w:r>
              <w:rPr>
                <w:spacing w:val="14"/>
                <w:sz w:val="22"/>
              </w:rPr>
              <w:t> </w:t>
            </w:r>
            <w:r>
              <w:rPr>
                <w:sz w:val="22"/>
              </w:rPr>
              <w:t>minimize</w:t>
            </w:r>
            <w:r>
              <w:rPr>
                <w:spacing w:val="6"/>
                <w:sz w:val="22"/>
              </w:rPr>
              <w:t> </w:t>
            </w:r>
            <w:r>
              <w:rPr>
                <w:sz w:val="22"/>
              </w:rPr>
              <w:t>any</w:t>
            </w:r>
            <w:r>
              <w:rPr>
                <w:spacing w:val="14"/>
                <w:sz w:val="22"/>
              </w:rPr>
              <w:t> </w:t>
            </w:r>
            <w:r>
              <w:rPr>
                <w:spacing w:val="-2"/>
                <w:sz w:val="22"/>
              </w:rPr>
              <w:t>delay</w:t>
            </w:r>
          </w:p>
        </w:tc>
      </w:tr>
    </w:tbl>
    <w:p>
      <w:pPr>
        <w:pStyle w:val="TableParagraph"/>
        <w:spacing w:after="0"/>
        <w:rPr>
          <w:sz w:val="22"/>
        </w:rPr>
        <w:sectPr>
          <w:pgSz w:w="12240" w:h="15840"/>
          <w:pgMar w:header="526" w:footer="0" w:top="1280" w:bottom="280" w:left="1080" w:right="360"/>
        </w:sectPr>
      </w:pPr>
    </w:p>
    <w:p>
      <w:pPr>
        <w:pStyle w:val="BodyText"/>
        <w:spacing w:before="2"/>
        <w:rPr>
          <w:sz w:val="13"/>
        </w:rPr>
      </w:pPr>
    </w:p>
    <w:tbl>
      <w:tblPr>
        <w:tblW w:w="0" w:type="auto"/>
        <w:jc w:val="left"/>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729"/>
        <w:gridCol w:w="7837"/>
      </w:tblGrid>
      <w:tr>
        <w:trPr>
          <w:trHeight w:val="393" w:hRule="atLeast"/>
        </w:trPr>
        <w:tc>
          <w:tcPr>
            <w:tcW w:w="1729" w:type="dxa"/>
            <w:vMerge w:val="restart"/>
          </w:tcPr>
          <w:p>
            <w:pPr>
              <w:pStyle w:val="TableParagraph"/>
              <w:spacing w:line="273" w:lineRule="auto"/>
              <w:ind w:left="470" w:right="389"/>
              <w:rPr>
                <w:sz w:val="22"/>
              </w:rPr>
            </w:pPr>
            <w:r>
              <w:rPr>
                <w:spacing w:val="-2"/>
                <w:sz w:val="22"/>
              </w:rPr>
              <w:t>Minimize Delay</w:t>
            </w:r>
          </w:p>
        </w:tc>
        <w:tc>
          <w:tcPr>
            <w:tcW w:w="7837" w:type="dxa"/>
          </w:tcPr>
          <w:p>
            <w:pPr>
              <w:pStyle w:val="TableParagraph"/>
              <w:spacing w:line="249" w:lineRule="exact"/>
              <w:ind w:left="652"/>
              <w:rPr>
                <w:sz w:val="22"/>
              </w:rPr>
            </w:pPr>
            <w:r>
              <w:rPr>
                <w:sz w:val="22"/>
              </w:rPr>
              <w:t>in</w:t>
            </w:r>
            <w:r>
              <w:rPr>
                <w:spacing w:val="-7"/>
                <w:sz w:val="22"/>
              </w:rPr>
              <w:t> </w:t>
            </w:r>
            <w:r>
              <w:rPr>
                <w:sz w:val="22"/>
              </w:rPr>
              <w:t>the</w:t>
            </w:r>
            <w:r>
              <w:rPr>
                <w:spacing w:val="-6"/>
                <w:sz w:val="22"/>
              </w:rPr>
              <w:t> </w:t>
            </w:r>
            <w:r>
              <w:rPr>
                <w:sz w:val="22"/>
              </w:rPr>
              <w:t>performance</w:t>
            </w:r>
            <w:r>
              <w:rPr>
                <w:spacing w:val="-7"/>
                <w:sz w:val="22"/>
              </w:rPr>
              <w:t> </w:t>
            </w:r>
            <w:r>
              <w:rPr>
                <w:sz w:val="22"/>
              </w:rPr>
              <w:t>of</w:t>
            </w:r>
            <w:r>
              <w:rPr>
                <w:spacing w:val="-1"/>
                <w:sz w:val="22"/>
              </w:rPr>
              <w:t> </w:t>
            </w:r>
            <w:r>
              <w:rPr>
                <w:sz w:val="22"/>
              </w:rPr>
              <w:t>the</w:t>
            </w:r>
            <w:r>
              <w:rPr>
                <w:spacing w:val="-7"/>
                <w:sz w:val="22"/>
              </w:rPr>
              <w:t> </w:t>
            </w:r>
            <w:r>
              <w:rPr>
                <w:sz w:val="22"/>
              </w:rPr>
              <w:t>Contract</w:t>
            </w:r>
            <w:r>
              <w:rPr>
                <w:spacing w:val="-3"/>
                <w:sz w:val="22"/>
              </w:rPr>
              <w:t> </w:t>
            </w:r>
            <w:r>
              <w:rPr>
                <w:sz w:val="22"/>
              </w:rPr>
              <w:t>as</w:t>
            </w:r>
            <w:r>
              <w:rPr>
                <w:spacing w:val="-3"/>
                <w:sz w:val="22"/>
              </w:rPr>
              <w:t> </w:t>
            </w:r>
            <w:r>
              <w:rPr>
                <w:sz w:val="22"/>
              </w:rPr>
              <w:t>a</w:t>
            </w:r>
            <w:r>
              <w:rPr>
                <w:spacing w:val="-2"/>
                <w:sz w:val="22"/>
              </w:rPr>
              <w:t> </w:t>
            </w:r>
            <w:r>
              <w:rPr>
                <w:sz w:val="22"/>
              </w:rPr>
              <w:t>result</w:t>
            </w:r>
            <w:r>
              <w:rPr>
                <w:spacing w:val="1"/>
                <w:sz w:val="22"/>
              </w:rPr>
              <w:t> </w:t>
            </w:r>
            <w:r>
              <w:rPr>
                <w:sz w:val="22"/>
              </w:rPr>
              <w:t>of</w:t>
            </w:r>
            <w:r>
              <w:rPr>
                <w:spacing w:val="-1"/>
                <w:sz w:val="22"/>
              </w:rPr>
              <w:t> </w:t>
            </w:r>
            <w:r>
              <w:rPr>
                <w:sz w:val="22"/>
              </w:rPr>
              <w:t>Force</w:t>
            </w:r>
            <w:r>
              <w:rPr>
                <w:spacing w:val="-6"/>
                <w:sz w:val="22"/>
              </w:rPr>
              <w:t> </w:t>
            </w:r>
            <w:r>
              <w:rPr>
                <w:spacing w:val="-2"/>
                <w:sz w:val="22"/>
              </w:rPr>
              <w:t>Majeure.</w:t>
            </w:r>
          </w:p>
        </w:tc>
      </w:tr>
      <w:tr>
        <w:trPr>
          <w:trHeight w:val="787" w:hRule="atLeast"/>
        </w:trPr>
        <w:tc>
          <w:tcPr>
            <w:tcW w:w="1729" w:type="dxa"/>
            <w:vMerge/>
            <w:tcBorders>
              <w:top w:val="nil"/>
            </w:tcBorders>
          </w:tcPr>
          <w:p>
            <w:pPr>
              <w:rPr>
                <w:sz w:val="2"/>
                <w:szCs w:val="2"/>
              </w:rPr>
            </w:pPr>
          </w:p>
        </w:tc>
        <w:tc>
          <w:tcPr>
            <w:tcW w:w="7837" w:type="dxa"/>
          </w:tcPr>
          <w:p>
            <w:pPr>
              <w:pStyle w:val="TableParagraph"/>
              <w:spacing w:line="259" w:lineRule="auto" w:before="116"/>
              <w:ind w:left="652" w:hanging="543"/>
              <w:rPr>
                <w:sz w:val="22"/>
              </w:rPr>
            </w:pPr>
            <w:r>
              <w:rPr>
                <w:sz w:val="22"/>
              </w:rPr>
              <w:t>63.2</w:t>
            </w:r>
            <w:r>
              <w:rPr>
                <w:spacing w:val="20"/>
                <w:sz w:val="22"/>
              </w:rPr>
              <w:t> </w:t>
            </w:r>
            <w:r>
              <w:rPr>
                <w:sz w:val="22"/>
              </w:rPr>
              <w:t>A Party shall give notice to the</w:t>
            </w:r>
            <w:r>
              <w:rPr>
                <w:spacing w:val="18"/>
                <w:sz w:val="22"/>
              </w:rPr>
              <w:t> </w:t>
            </w:r>
            <w:r>
              <w:rPr>
                <w:sz w:val="22"/>
              </w:rPr>
              <w:t>other</w:t>
            </w:r>
            <w:r>
              <w:rPr>
                <w:spacing w:val="23"/>
                <w:sz w:val="22"/>
              </w:rPr>
              <w:t> </w:t>
            </w:r>
            <w:r>
              <w:rPr>
                <w:sz w:val="22"/>
              </w:rPr>
              <w:t>Party when</w:t>
            </w:r>
            <w:r>
              <w:rPr>
                <w:spacing w:val="20"/>
                <w:sz w:val="22"/>
              </w:rPr>
              <w:t> </w:t>
            </w:r>
            <w:r>
              <w:rPr>
                <w:sz w:val="22"/>
              </w:rPr>
              <w:t>it</w:t>
            </w:r>
            <w:r>
              <w:rPr>
                <w:spacing w:val="21"/>
                <w:sz w:val="22"/>
              </w:rPr>
              <w:t> </w:t>
            </w:r>
            <w:r>
              <w:rPr>
                <w:sz w:val="22"/>
              </w:rPr>
              <w:t>ceases</w:t>
            </w:r>
            <w:r>
              <w:rPr>
                <w:spacing w:val="21"/>
                <w:sz w:val="22"/>
              </w:rPr>
              <w:t> </w:t>
            </w:r>
            <w:r>
              <w:rPr>
                <w:sz w:val="22"/>
              </w:rPr>
              <w:t>to be affected by the Force Majeure.</w:t>
            </w:r>
          </w:p>
        </w:tc>
      </w:tr>
      <w:tr>
        <w:trPr>
          <w:trHeight w:val="3754" w:hRule="atLeast"/>
        </w:trPr>
        <w:tc>
          <w:tcPr>
            <w:tcW w:w="1729" w:type="dxa"/>
            <w:vMerge w:val="restart"/>
          </w:tcPr>
          <w:p>
            <w:pPr>
              <w:pStyle w:val="TableParagraph"/>
              <w:spacing w:line="249" w:lineRule="exact"/>
              <w:ind w:left="110"/>
              <w:rPr>
                <w:sz w:val="22"/>
              </w:rPr>
            </w:pPr>
            <w:bookmarkStart w:name="_bookmark69" w:id="175"/>
            <w:bookmarkEnd w:id="175"/>
            <w:r>
              <w:rPr/>
            </w:r>
            <w:r>
              <w:rPr>
                <w:spacing w:val="-5"/>
                <w:sz w:val="22"/>
              </w:rPr>
              <w:t>64.</w:t>
            </w:r>
          </w:p>
          <w:p>
            <w:pPr>
              <w:pStyle w:val="TableParagraph"/>
              <w:spacing w:line="276" w:lineRule="auto" w:before="35"/>
              <w:ind w:left="470" w:right="97"/>
              <w:rPr>
                <w:sz w:val="22"/>
              </w:rPr>
            </w:pPr>
            <w:r>
              <w:rPr>
                <w:spacing w:val="-2"/>
                <w:sz w:val="22"/>
              </w:rPr>
              <w:t>Consequenc </w:t>
            </w:r>
            <w:r>
              <w:rPr>
                <w:sz w:val="22"/>
              </w:rPr>
              <w:t>es</w:t>
            </w:r>
            <w:r>
              <w:rPr>
                <w:spacing w:val="71"/>
                <w:sz w:val="22"/>
              </w:rPr>
              <w:t> </w:t>
            </w:r>
            <w:r>
              <w:rPr>
                <w:sz w:val="22"/>
              </w:rPr>
              <w:t>of</w:t>
            </w:r>
            <w:r>
              <w:rPr>
                <w:spacing w:val="40"/>
                <w:sz w:val="22"/>
              </w:rPr>
              <w:t> </w:t>
            </w:r>
            <w:r>
              <w:rPr>
                <w:sz w:val="22"/>
              </w:rPr>
              <w:t>Force </w:t>
            </w:r>
            <w:r>
              <w:rPr>
                <w:spacing w:val="-2"/>
                <w:sz w:val="22"/>
              </w:rPr>
              <w:t>Majeure</w:t>
            </w:r>
          </w:p>
        </w:tc>
        <w:tc>
          <w:tcPr>
            <w:tcW w:w="7837" w:type="dxa"/>
          </w:tcPr>
          <w:p>
            <w:pPr>
              <w:pStyle w:val="TableParagraph"/>
              <w:numPr>
                <w:ilvl w:val="1"/>
                <w:numId w:val="61"/>
              </w:numPr>
              <w:tabs>
                <w:tab w:pos="578" w:val="left" w:leader="none"/>
                <w:tab w:pos="652" w:val="left" w:leader="none"/>
              </w:tabs>
              <w:spacing w:line="259" w:lineRule="auto" w:before="116" w:after="0"/>
              <w:ind w:left="652" w:right="29" w:hanging="543"/>
              <w:jc w:val="both"/>
              <w:rPr>
                <w:sz w:val="22"/>
              </w:rPr>
            </w:pPr>
            <w:r>
              <w:rPr>
                <w:sz w:val="22"/>
              </w:rPr>
              <w:t>If the Contractor is prevented from performing its substantial obligations under the Contract by Force Majeure of which notice has been given under GCC 62, and suffers delay and/or incurs Cost by reason of such Force Majeure, the Contractor shall be entitled subject to GCC 30 to</w:t>
            </w:r>
          </w:p>
          <w:p>
            <w:pPr>
              <w:pStyle w:val="TableParagraph"/>
              <w:numPr>
                <w:ilvl w:val="2"/>
                <w:numId w:val="61"/>
              </w:numPr>
              <w:tabs>
                <w:tab w:pos="1082" w:val="left" w:leader="none"/>
                <w:tab w:pos="1084" w:val="left" w:leader="none"/>
              </w:tabs>
              <w:spacing w:line="259" w:lineRule="auto" w:before="117" w:after="0"/>
              <w:ind w:left="1084" w:right="39" w:hanging="360"/>
              <w:jc w:val="both"/>
              <w:rPr>
                <w:sz w:val="22"/>
              </w:rPr>
            </w:pPr>
            <w:r>
              <w:rPr>
                <w:sz w:val="22"/>
              </w:rPr>
              <w:t>an</w:t>
            </w:r>
            <w:r>
              <w:rPr>
                <w:spacing w:val="-2"/>
                <w:sz w:val="22"/>
              </w:rPr>
              <w:t> </w:t>
            </w:r>
            <w:r>
              <w:rPr>
                <w:sz w:val="22"/>
              </w:rPr>
              <w:t>extension of time for any</w:t>
            </w:r>
            <w:r>
              <w:rPr>
                <w:spacing w:val="-2"/>
                <w:sz w:val="22"/>
              </w:rPr>
              <w:t> </w:t>
            </w:r>
            <w:r>
              <w:rPr>
                <w:sz w:val="22"/>
              </w:rPr>
              <w:t>such</w:t>
            </w:r>
            <w:r>
              <w:rPr>
                <w:spacing w:val="-2"/>
                <w:sz w:val="22"/>
              </w:rPr>
              <w:t> </w:t>
            </w:r>
            <w:r>
              <w:rPr>
                <w:sz w:val="22"/>
              </w:rPr>
              <w:t>delay, if completion</w:t>
            </w:r>
            <w:r>
              <w:rPr>
                <w:spacing w:val="-2"/>
                <w:sz w:val="22"/>
              </w:rPr>
              <w:t> </w:t>
            </w:r>
            <w:r>
              <w:rPr>
                <w:sz w:val="22"/>
              </w:rPr>
              <w:t>is or will</w:t>
            </w:r>
            <w:r>
              <w:rPr>
                <w:spacing w:val="-1"/>
                <w:sz w:val="22"/>
              </w:rPr>
              <w:t> </w:t>
            </w:r>
            <w:r>
              <w:rPr>
                <w:sz w:val="22"/>
              </w:rPr>
              <w:t>be</w:t>
            </w:r>
            <w:r>
              <w:rPr>
                <w:spacing w:val="-4"/>
                <w:sz w:val="22"/>
              </w:rPr>
              <w:t> </w:t>
            </w:r>
            <w:r>
              <w:rPr>
                <w:sz w:val="22"/>
              </w:rPr>
              <w:t>delayed, under GCC35 ; and</w:t>
            </w:r>
          </w:p>
          <w:p>
            <w:pPr>
              <w:pStyle w:val="TableParagraph"/>
              <w:numPr>
                <w:ilvl w:val="2"/>
                <w:numId w:val="61"/>
              </w:numPr>
              <w:tabs>
                <w:tab w:pos="1083" w:val="left" w:leader="none"/>
              </w:tabs>
              <w:spacing w:line="240" w:lineRule="auto" w:before="121" w:after="0"/>
              <w:ind w:left="1083" w:right="0" w:hanging="359"/>
              <w:jc w:val="both"/>
              <w:rPr>
                <w:sz w:val="22"/>
              </w:rPr>
            </w:pPr>
            <w:r>
              <w:rPr>
                <w:sz w:val="22"/>
              </w:rPr>
              <w:t>if</w:t>
            </w:r>
            <w:r>
              <w:rPr>
                <w:spacing w:val="-4"/>
                <w:sz w:val="22"/>
              </w:rPr>
              <w:t> </w:t>
            </w:r>
            <w:r>
              <w:rPr>
                <w:sz w:val="22"/>
              </w:rPr>
              <w:t>the</w:t>
            </w:r>
            <w:r>
              <w:rPr>
                <w:spacing w:val="-3"/>
                <w:sz w:val="22"/>
              </w:rPr>
              <w:t> </w:t>
            </w:r>
            <w:r>
              <w:rPr>
                <w:sz w:val="22"/>
              </w:rPr>
              <w:t>event or</w:t>
            </w:r>
            <w:r>
              <w:rPr>
                <w:spacing w:val="2"/>
                <w:sz w:val="22"/>
              </w:rPr>
              <w:t> </w:t>
            </w:r>
            <w:r>
              <w:rPr>
                <w:sz w:val="22"/>
              </w:rPr>
              <w:t>circumstance</w:t>
            </w:r>
            <w:r>
              <w:rPr>
                <w:spacing w:val="-3"/>
                <w:sz w:val="22"/>
              </w:rPr>
              <w:t> </w:t>
            </w:r>
            <w:r>
              <w:rPr>
                <w:sz w:val="22"/>
              </w:rPr>
              <w:t>is</w:t>
            </w:r>
            <w:r>
              <w:rPr>
                <w:spacing w:val="7"/>
                <w:sz w:val="22"/>
              </w:rPr>
              <w:t> </w:t>
            </w:r>
            <w:r>
              <w:rPr>
                <w:sz w:val="22"/>
              </w:rPr>
              <w:t>of</w:t>
            </w:r>
            <w:r>
              <w:rPr>
                <w:spacing w:val="-3"/>
                <w:sz w:val="22"/>
              </w:rPr>
              <w:t> </w:t>
            </w:r>
            <w:r>
              <w:rPr>
                <w:sz w:val="22"/>
              </w:rPr>
              <w:t>the</w:t>
            </w:r>
            <w:r>
              <w:rPr>
                <w:spacing w:val="-3"/>
                <w:sz w:val="22"/>
              </w:rPr>
              <w:t> </w:t>
            </w:r>
            <w:r>
              <w:rPr>
                <w:sz w:val="22"/>
              </w:rPr>
              <w:t>kind</w:t>
            </w:r>
            <w:r>
              <w:rPr>
                <w:spacing w:val="-6"/>
                <w:sz w:val="22"/>
              </w:rPr>
              <w:t> </w:t>
            </w:r>
            <w:r>
              <w:rPr>
                <w:sz w:val="22"/>
              </w:rPr>
              <w:t>described</w:t>
            </w:r>
            <w:r>
              <w:rPr>
                <w:spacing w:val="-6"/>
                <w:sz w:val="22"/>
              </w:rPr>
              <w:t> </w:t>
            </w:r>
            <w:r>
              <w:rPr>
                <w:sz w:val="22"/>
              </w:rPr>
              <w:t>in</w:t>
            </w:r>
            <w:r>
              <w:rPr>
                <w:spacing w:val="-1"/>
                <w:sz w:val="22"/>
              </w:rPr>
              <w:t> </w:t>
            </w:r>
            <w:r>
              <w:rPr>
                <w:sz w:val="22"/>
              </w:rPr>
              <w:t>sub-paragraphs</w:t>
            </w:r>
            <w:r>
              <w:rPr>
                <w:spacing w:val="-1"/>
                <w:sz w:val="22"/>
              </w:rPr>
              <w:t> </w:t>
            </w:r>
            <w:r>
              <w:rPr>
                <w:sz w:val="22"/>
              </w:rPr>
              <w:t>(a)</w:t>
            </w:r>
            <w:r>
              <w:rPr>
                <w:spacing w:val="-3"/>
                <w:sz w:val="22"/>
              </w:rPr>
              <w:t> </w:t>
            </w:r>
            <w:r>
              <w:rPr>
                <w:spacing w:val="-5"/>
                <w:sz w:val="22"/>
              </w:rPr>
              <w:t>to</w:t>
            </w:r>
          </w:p>
          <w:p>
            <w:pPr>
              <w:pStyle w:val="TableParagraph"/>
              <w:spacing w:line="259" w:lineRule="auto" w:before="20"/>
              <w:ind w:left="1084" w:right="21"/>
              <w:jc w:val="both"/>
              <w:rPr>
                <w:sz w:val="22"/>
              </w:rPr>
            </w:pPr>
            <w:r>
              <w:rPr>
                <w:sz w:val="22"/>
              </w:rPr>
              <w:t>(d) of GCC 61.2 and, in the case of subparagraphs (b) to (d), occurs in the Country, payment of any such Cost, including the costs of rectifying or replacing the Works and/or Goods damaged or destructed by Force</w:t>
            </w:r>
            <w:r>
              <w:rPr>
                <w:spacing w:val="40"/>
                <w:sz w:val="22"/>
              </w:rPr>
              <w:t> </w:t>
            </w:r>
            <w:r>
              <w:rPr>
                <w:sz w:val="22"/>
              </w:rPr>
              <w:t>Majeure, to</w:t>
            </w:r>
            <w:r>
              <w:rPr>
                <w:spacing w:val="-5"/>
                <w:sz w:val="22"/>
              </w:rPr>
              <w:t> </w:t>
            </w:r>
            <w:r>
              <w:rPr>
                <w:sz w:val="22"/>
              </w:rPr>
              <w:t>the</w:t>
            </w:r>
            <w:r>
              <w:rPr>
                <w:spacing w:val="-2"/>
                <w:sz w:val="22"/>
              </w:rPr>
              <w:t> </w:t>
            </w:r>
            <w:r>
              <w:rPr>
                <w:sz w:val="22"/>
              </w:rPr>
              <w:t>extent they</w:t>
            </w:r>
            <w:r>
              <w:rPr>
                <w:spacing w:val="-5"/>
                <w:sz w:val="22"/>
              </w:rPr>
              <w:t> </w:t>
            </w:r>
            <w:r>
              <w:rPr>
                <w:sz w:val="22"/>
              </w:rPr>
              <w:t>are</w:t>
            </w:r>
            <w:r>
              <w:rPr>
                <w:spacing w:val="-7"/>
                <w:sz w:val="22"/>
              </w:rPr>
              <w:t> </w:t>
            </w:r>
            <w:r>
              <w:rPr>
                <w:sz w:val="22"/>
              </w:rPr>
              <w:t>not indemnified</w:t>
            </w:r>
            <w:r>
              <w:rPr>
                <w:spacing w:val="-5"/>
                <w:sz w:val="22"/>
              </w:rPr>
              <w:t> </w:t>
            </w:r>
            <w:r>
              <w:rPr>
                <w:sz w:val="22"/>
              </w:rPr>
              <w:t>through the</w:t>
            </w:r>
            <w:r>
              <w:rPr>
                <w:spacing w:val="-7"/>
                <w:sz w:val="22"/>
              </w:rPr>
              <w:t> </w:t>
            </w:r>
            <w:r>
              <w:rPr>
                <w:sz w:val="22"/>
              </w:rPr>
              <w:t>insurance</w:t>
            </w:r>
            <w:r>
              <w:rPr>
                <w:spacing w:val="-7"/>
                <w:sz w:val="22"/>
              </w:rPr>
              <w:t> </w:t>
            </w:r>
            <w:r>
              <w:rPr>
                <w:sz w:val="22"/>
              </w:rPr>
              <w:t>policy referred to in GCC 19.</w:t>
            </w:r>
          </w:p>
        </w:tc>
      </w:tr>
      <w:tr>
        <w:trPr>
          <w:trHeight w:val="786" w:hRule="atLeast"/>
        </w:trPr>
        <w:tc>
          <w:tcPr>
            <w:tcW w:w="1729" w:type="dxa"/>
            <w:vMerge/>
            <w:tcBorders>
              <w:top w:val="nil"/>
            </w:tcBorders>
          </w:tcPr>
          <w:p>
            <w:pPr>
              <w:rPr>
                <w:sz w:val="2"/>
                <w:szCs w:val="2"/>
              </w:rPr>
            </w:pPr>
          </w:p>
        </w:tc>
        <w:tc>
          <w:tcPr>
            <w:tcW w:w="7837" w:type="dxa"/>
          </w:tcPr>
          <w:p>
            <w:pPr>
              <w:pStyle w:val="TableParagraph"/>
              <w:spacing w:line="259" w:lineRule="auto" w:before="116"/>
              <w:ind w:left="652" w:hanging="543"/>
              <w:rPr>
                <w:sz w:val="22"/>
              </w:rPr>
            </w:pPr>
            <w:r>
              <w:rPr>
                <w:sz w:val="22"/>
              </w:rPr>
              <w:t>64.2 After receiving this notice, the Project Manager shall proceed in accordance with GCC 10 to agree or determine these matters.</w:t>
            </w:r>
          </w:p>
        </w:tc>
      </w:tr>
      <w:tr>
        <w:trPr>
          <w:trHeight w:val="1655" w:hRule="atLeast"/>
        </w:trPr>
        <w:tc>
          <w:tcPr>
            <w:tcW w:w="1729" w:type="dxa"/>
          </w:tcPr>
          <w:p>
            <w:pPr>
              <w:pStyle w:val="TableParagraph"/>
              <w:tabs>
                <w:tab w:pos="1122" w:val="left" w:leader="none"/>
              </w:tabs>
              <w:spacing w:line="276" w:lineRule="auto"/>
              <w:ind w:left="470" w:right="93" w:hanging="360"/>
              <w:rPr>
                <w:sz w:val="22"/>
              </w:rPr>
            </w:pPr>
            <w:bookmarkStart w:name="_bookmark70" w:id="176"/>
            <w:bookmarkEnd w:id="176"/>
            <w:r>
              <w:rPr/>
            </w:r>
            <w:r>
              <w:rPr>
                <w:spacing w:val="-4"/>
                <w:sz w:val="22"/>
              </w:rPr>
              <w:t>65.</w:t>
            </w:r>
            <w:r>
              <w:rPr>
                <w:sz w:val="22"/>
              </w:rPr>
              <w:tab/>
              <w:tab/>
            </w:r>
            <w:r>
              <w:rPr>
                <w:spacing w:val="-4"/>
                <w:sz w:val="22"/>
              </w:rPr>
              <w:t>Forc</w:t>
            </w:r>
            <w:r>
              <w:rPr>
                <w:spacing w:val="-4"/>
                <w:sz w:val="22"/>
              </w:rPr>
              <w:t>e</w:t>
            </w:r>
            <w:r>
              <w:rPr>
                <w:spacing w:val="-4"/>
                <w:sz w:val="22"/>
              </w:rPr>
              <w:t> </w:t>
            </w:r>
            <w:r>
              <w:rPr>
                <w:spacing w:val="-2"/>
                <w:sz w:val="22"/>
              </w:rPr>
              <w:t>Majeure Affecting Subcontract </w:t>
            </w:r>
            <w:r>
              <w:rPr>
                <w:spacing w:val="-6"/>
                <w:sz w:val="22"/>
              </w:rPr>
              <w:t>or</w:t>
            </w:r>
          </w:p>
        </w:tc>
        <w:tc>
          <w:tcPr>
            <w:tcW w:w="7837" w:type="dxa"/>
          </w:tcPr>
          <w:p>
            <w:pPr>
              <w:pStyle w:val="TableParagraph"/>
              <w:spacing w:line="259" w:lineRule="auto" w:before="116"/>
              <w:ind w:left="652" w:right="26" w:hanging="543"/>
              <w:jc w:val="both"/>
              <w:rPr>
                <w:sz w:val="22"/>
              </w:rPr>
            </w:pPr>
            <w:r>
              <w:rPr>
                <w:sz w:val="22"/>
              </w:rPr>
              <w:t>65.1 If any Subcontractor is entitled under any contract or agreement relating to the Works to relief from force majeure on terms additional to or broader than those specified in this Clause, such additional or broader force majeure events or circumstances</w:t>
            </w:r>
            <w:r>
              <w:rPr>
                <w:spacing w:val="-1"/>
                <w:sz w:val="22"/>
              </w:rPr>
              <w:t> </w:t>
            </w:r>
            <w:r>
              <w:rPr>
                <w:sz w:val="22"/>
              </w:rPr>
              <w:t>shall</w:t>
            </w:r>
            <w:r>
              <w:rPr>
                <w:spacing w:val="-5"/>
                <w:sz w:val="22"/>
              </w:rPr>
              <w:t> </w:t>
            </w:r>
            <w:r>
              <w:rPr>
                <w:sz w:val="22"/>
              </w:rPr>
              <w:t>not excuse</w:t>
            </w:r>
            <w:r>
              <w:rPr>
                <w:spacing w:val="-8"/>
                <w:sz w:val="22"/>
              </w:rPr>
              <w:t> </w:t>
            </w:r>
            <w:r>
              <w:rPr>
                <w:sz w:val="22"/>
              </w:rPr>
              <w:t>the</w:t>
            </w:r>
            <w:r>
              <w:rPr>
                <w:spacing w:val="-8"/>
                <w:sz w:val="22"/>
              </w:rPr>
              <w:t> </w:t>
            </w:r>
            <w:r>
              <w:rPr>
                <w:sz w:val="22"/>
              </w:rPr>
              <w:t>Contractor’s</w:t>
            </w:r>
            <w:r>
              <w:rPr>
                <w:spacing w:val="-1"/>
                <w:sz w:val="22"/>
              </w:rPr>
              <w:t> </w:t>
            </w:r>
            <w:r>
              <w:rPr>
                <w:sz w:val="22"/>
              </w:rPr>
              <w:t>nonperformance</w:t>
            </w:r>
            <w:r>
              <w:rPr>
                <w:spacing w:val="-8"/>
                <w:sz w:val="22"/>
              </w:rPr>
              <w:t> </w:t>
            </w:r>
            <w:r>
              <w:rPr>
                <w:sz w:val="22"/>
              </w:rPr>
              <w:t>or entitle</w:t>
            </w:r>
            <w:r>
              <w:rPr>
                <w:spacing w:val="-3"/>
                <w:sz w:val="22"/>
              </w:rPr>
              <w:t> </w:t>
            </w:r>
            <w:r>
              <w:rPr>
                <w:sz w:val="22"/>
              </w:rPr>
              <w:t>him</w:t>
            </w:r>
            <w:r>
              <w:rPr>
                <w:spacing w:val="-10"/>
                <w:sz w:val="22"/>
              </w:rPr>
              <w:t> </w:t>
            </w:r>
            <w:r>
              <w:rPr>
                <w:sz w:val="22"/>
              </w:rPr>
              <w:t>to relief under this Clause.</w:t>
            </w:r>
          </w:p>
        </w:tc>
      </w:tr>
      <w:tr>
        <w:trPr>
          <w:trHeight w:val="2151" w:hRule="atLeast"/>
        </w:trPr>
        <w:tc>
          <w:tcPr>
            <w:tcW w:w="1729" w:type="dxa"/>
            <w:vMerge w:val="restart"/>
          </w:tcPr>
          <w:p>
            <w:pPr>
              <w:pStyle w:val="TableParagraph"/>
              <w:spacing w:line="249" w:lineRule="exact"/>
              <w:ind w:left="110"/>
              <w:rPr>
                <w:sz w:val="22"/>
              </w:rPr>
            </w:pPr>
            <w:bookmarkStart w:name="_bookmark71" w:id="177"/>
            <w:bookmarkEnd w:id="177"/>
            <w:r>
              <w:rPr/>
            </w:r>
            <w:r>
              <w:rPr>
                <w:spacing w:val="-2"/>
                <w:sz w:val="22"/>
              </w:rPr>
              <w:t>66.Optional</w:t>
            </w:r>
          </w:p>
          <w:p>
            <w:pPr>
              <w:pStyle w:val="TableParagraph"/>
              <w:spacing w:line="273" w:lineRule="auto" w:before="40"/>
              <w:ind w:left="470" w:right="95"/>
              <w:jc w:val="both"/>
              <w:rPr>
                <w:sz w:val="22"/>
              </w:rPr>
            </w:pPr>
            <w:r>
              <w:rPr>
                <w:spacing w:val="-2"/>
                <w:sz w:val="22"/>
              </w:rPr>
              <w:t>Termination, </w:t>
            </w:r>
            <w:r>
              <w:rPr>
                <w:sz w:val="22"/>
              </w:rPr>
              <w:t>Payment</w:t>
            </w:r>
            <w:r>
              <w:rPr>
                <w:spacing w:val="-14"/>
                <w:sz w:val="22"/>
              </w:rPr>
              <w:t> </w:t>
            </w:r>
            <w:r>
              <w:rPr>
                <w:sz w:val="22"/>
              </w:rPr>
              <w:t>and </w:t>
            </w:r>
            <w:r>
              <w:rPr>
                <w:spacing w:val="-2"/>
                <w:sz w:val="22"/>
              </w:rPr>
              <w:t>Release</w:t>
            </w:r>
          </w:p>
        </w:tc>
        <w:tc>
          <w:tcPr>
            <w:tcW w:w="7837" w:type="dxa"/>
          </w:tcPr>
          <w:p>
            <w:pPr>
              <w:pStyle w:val="TableParagraph"/>
              <w:spacing w:line="259" w:lineRule="auto" w:before="116"/>
              <w:ind w:left="652" w:right="29" w:hanging="543"/>
              <w:jc w:val="both"/>
              <w:rPr>
                <w:sz w:val="22"/>
              </w:rPr>
            </w:pPr>
            <w:r>
              <w:rPr>
                <w:sz w:val="22"/>
              </w:rPr>
              <w:t>66.1 If the execution of substantially all the Works in progress is prevented for a continuous period of 90 days by reason of Force Majeure of which notice has been given under GCC 62, or for multiple periods which total more than 150 days due to the same notified Force Majeure, then either Party may give to the other Party a notice of termination of the Contract. In this event, the termination shall</w:t>
            </w:r>
            <w:r>
              <w:rPr>
                <w:spacing w:val="-1"/>
                <w:sz w:val="22"/>
              </w:rPr>
              <w:t> </w:t>
            </w:r>
            <w:r>
              <w:rPr>
                <w:sz w:val="22"/>
              </w:rPr>
              <w:t>take</w:t>
            </w:r>
            <w:r>
              <w:rPr>
                <w:spacing w:val="-4"/>
                <w:sz w:val="22"/>
              </w:rPr>
              <w:t> </w:t>
            </w:r>
            <w:r>
              <w:rPr>
                <w:sz w:val="22"/>
              </w:rPr>
              <w:t>effect 7 days</w:t>
            </w:r>
            <w:r>
              <w:rPr>
                <w:spacing w:val="-2"/>
                <w:sz w:val="22"/>
              </w:rPr>
              <w:t> </w:t>
            </w:r>
            <w:r>
              <w:rPr>
                <w:sz w:val="22"/>
              </w:rPr>
              <w:t>after the</w:t>
            </w:r>
            <w:r>
              <w:rPr>
                <w:spacing w:val="-4"/>
                <w:sz w:val="22"/>
              </w:rPr>
              <w:t> </w:t>
            </w:r>
            <w:r>
              <w:rPr>
                <w:sz w:val="22"/>
              </w:rPr>
              <w:t>notice is given, and</w:t>
            </w:r>
            <w:r>
              <w:rPr>
                <w:spacing w:val="-2"/>
                <w:sz w:val="22"/>
              </w:rPr>
              <w:t> </w:t>
            </w:r>
            <w:r>
              <w:rPr>
                <w:sz w:val="22"/>
              </w:rPr>
              <w:t>the</w:t>
            </w:r>
            <w:r>
              <w:rPr>
                <w:spacing w:val="-4"/>
                <w:sz w:val="22"/>
              </w:rPr>
              <w:t> </w:t>
            </w:r>
            <w:r>
              <w:rPr>
                <w:sz w:val="22"/>
              </w:rPr>
              <w:t>Contractor shall</w:t>
            </w:r>
            <w:r>
              <w:rPr>
                <w:spacing w:val="-1"/>
                <w:sz w:val="22"/>
              </w:rPr>
              <w:t> </w:t>
            </w:r>
            <w:r>
              <w:rPr>
                <w:sz w:val="22"/>
              </w:rPr>
              <w:t>proceed in accordance with GCC 72.5.</w:t>
            </w:r>
          </w:p>
        </w:tc>
      </w:tr>
      <w:tr>
        <w:trPr>
          <w:trHeight w:val="3211" w:hRule="atLeast"/>
        </w:trPr>
        <w:tc>
          <w:tcPr>
            <w:tcW w:w="1729" w:type="dxa"/>
            <w:vMerge/>
            <w:tcBorders>
              <w:top w:val="nil"/>
            </w:tcBorders>
          </w:tcPr>
          <w:p>
            <w:pPr>
              <w:rPr>
                <w:sz w:val="2"/>
                <w:szCs w:val="2"/>
              </w:rPr>
            </w:pPr>
          </w:p>
        </w:tc>
        <w:tc>
          <w:tcPr>
            <w:tcW w:w="7837" w:type="dxa"/>
          </w:tcPr>
          <w:p>
            <w:pPr>
              <w:pStyle w:val="TableParagraph"/>
              <w:spacing w:line="259" w:lineRule="auto" w:before="116"/>
              <w:ind w:left="652" w:right="32" w:hanging="543"/>
              <w:jc w:val="both"/>
              <w:rPr>
                <w:sz w:val="22"/>
              </w:rPr>
            </w:pPr>
            <w:r>
              <w:rPr>
                <w:sz w:val="22"/>
              </w:rPr>
              <w:t>66.2 Upon</w:t>
            </w:r>
            <w:r>
              <w:rPr>
                <w:spacing w:val="-6"/>
                <w:sz w:val="22"/>
              </w:rPr>
              <w:t> </w:t>
            </w:r>
            <w:r>
              <w:rPr>
                <w:sz w:val="22"/>
              </w:rPr>
              <w:t>such</w:t>
            </w:r>
            <w:r>
              <w:rPr>
                <w:spacing w:val="-6"/>
                <w:sz w:val="22"/>
              </w:rPr>
              <w:t> </w:t>
            </w:r>
            <w:r>
              <w:rPr>
                <w:sz w:val="22"/>
              </w:rPr>
              <w:t>termination, the</w:t>
            </w:r>
            <w:r>
              <w:rPr>
                <w:spacing w:val="-8"/>
                <w:sz w:val="22"/>
              </w:rPr>
              <w:t> </w:t>
            </w:r>
            <w:r>
              <w:rPr>
                <w:sz w:val="22"/>
              </w:rPr>
              <w:t>Project Manager shall determine</w:t>
            </w:r>
            <w:r>
              <w:rPr>
                <w:spacing w:val="-8"/>
                <w:sz w:val="22"/>
              </w:rPr>
              <w:t> </w:t>
            </w:r>
            <w:r>
              <w:rPr>
                <w:sz w:val="22"/>
              </w:rPr>
              <w:t>the</w:t>
            </w:r>
            <w:r>
              <w:rPr>
                <w:spacing w:val="-3"/>
                <w:sz w:val="22"/>
              </w:rPr>
              <w:t> </w:t>
            </w:r>
            <w:r>
              <w:rPr>
                <w:sz w:val="22"/>
              </w:rPr>
              <w:t>value</w:t>
            </w:r>
            <w:r>
              <w:rPr>
                <w:spacing w:val="-3"/>
                <w:sz w:val="22"/>
              </w:rPr>
              <w:t> </w:t>
            </w:r>
            <w:r>
              <w:rPr>
                <w:sz w:val="22"/>
              </w:rPr>
              <w:t>of</w:t>
            </w:r>
            <w:r>
              <w:rPr>
                <w:spacing w:val="-3"/>
                <w:sz w:val="22"/>
              </w:rPr>
              <w:t> </w:t>
            </w:r>
            <w:r>
              <w:rPr>
                <w:sz w:val="22"/>
              </w:rPr>
              <w:t>the</w:t>
            </w:r>
            <w:r>
              <w:rPr>
                <w:spacing w:val="-3"/>
                <w:sz w:val="22"/>
              </w:rPr>
              <w:t> </w:t>
            </w:r>
            <w:r>
              <w:rPr>
                <w:sz w:val="22"/>
              </w:rPr>
              <w:t>work done and issue a Payment Certificate, which shall include</w:t>
            </w:r>
          </w:p>
          <w:p>
            <w:pPr>
              <w:pStyle w:val="TableParagraph"/>
              <w:numPr>
                <w:ilvl w:val="0"/>
                <w:numId w:val="62"/>
              </w:numPr>
              <w:tabs>
                <w:tab w:pos="996" w:val="left" w:leader="none"/>
                <w:tab w:pos="998" w:val="left" w:leader="none"/>
              </w:tabs>
              <w:spacing w:line="259" w:lineRule="auto" w:before="120" w:after="0"/>
              <w:ind w:left="998" w:right="32" w:hanging="389"/>
              <w:jc w:val="both"/>
              <w:rPr>
                <w:sz w:val="22"/>
              </w:rPr>
            </w:pPr>
            <w:r>
              <w:rPr>
                <w:sz w:val="22"/>
              </w:rPr>
              <w:t>the amounts payable for any work carried out for which a price is stated in the Contract;</w:t>
            </w:r>
          </w:p>
          <w:p>
            <w:pPr>
              <w:pStyle w:val="TableParagraph"/>
              <w:numPr>
                <w:ilvl w:val="0"/>
                <w:numId w:val="62"/>
              </w:numPr>
              <w:tabs>
                <w:tab w:pos="996" w:val="left" w:leader="none"/>
                <w:tab w:pos="998" w:val="left" w:leader="none"/>
              </w:tabs>
              <w:spacing w:line="259" w:lineRule="auto" w:before="122" w:after="0"/>
              <w:ind w:left="998" w:right="25" w:hanging="389"/>
              <w:jc w:val="both"/>
              <w:rPr>
                <w:sz w:val="22"/>
              </w:rPr>
            </w:pPr>
            <w:r>
              <w:rPr>
                <w:sz w:val="22"/>
              </w:rPr>
              <w:t>the Cost of Plant and Materials ordered for the Works which have been delivered to the Contractor, or of which the Contractor is liable to accept delivery: this Plant and Materials shall become</w:t>
            </w:r>
            <w:r>
              <w:rPr>
                <w:spacing w:val="-2"/>
                <w:sz w:val="22"/>
              </w:rPr>
              <w:t> </w:t>
            </w:r>
            <w:r>
              <w:rPr>
                <w:sz w:val="22"/>
              </w:rPr>
              <w:t>the</w:t>
            </w:r>
            <w:r>
              <w:rPr>
                <w:spacing w:val="-2"/>
                <w:sz w:val="22"/>
              </w:rPr>
              <w:t> </w:t>
            </w:r>
            <w:r>
              <w:rPr>
                <w:sz w:val="22"/>
              </w:rPr>
              <w:t>property of (and be</w:t>
            </w:r>
            <w:r>
              <w:rPr>
                <w:spacing w:val="-2"/>
                <w:sz w:val="22"/>
              </w:rPr>
              <w:t> </w:t>
            </w:r>
            <w:r>
              <w:rPr>
                <w:sz w:val="22"/>
              </w:rPr>
              <w:t>at the risk of) the Employer when paid for by the Employer, and the Contractor shall place the same at the Employer’s disposal;</w:t>
            </w:r>
          </w:p>
          <w:p>
            <w:pPr>
              <w:pStyle w:val="TableParagraph"/>
              <w:numPr>
                <w:ilvl w:val="0"/>
                <w:numId w:val="62"/>
              </w:numPr>
              <w:tabs>
                <w:tab w:pos="997" w:val="left" w:leader="none"/>
              </w:tabs>
              <w:spacing w:line="240" w:lineRule="auto" w:before="117" w:after="0"/>
              <w:ind w:left="997" w:right="0" w:hanging="388"/>
              <w:jc w:val="both"/>
              <w:rPr>
                <w:sz w:val="22"/>
              </w:rPr>
            </w:pPr>
            <w:r>
              <w:rPr>
                <w:sz w:val="22"/>
              </w:rPr>
              <w:t>other</w:t>
            </w:r>
            <w:r>
              <w:rPr>
                <w:spacing w:val="36"/>
                <w:sz w:val="22"/>
              </w:rPr>
              <w:t> </w:t>
            </w:r>
            <w:r>
              <w:rPr>
                <w:sz w:val="22"/>
              </w:rPr>
              <w:t>Costs</w:t>
            </w:r>
            <w:r>
              <w:rPr>
                <w:spacing w:val="36"/>
                <w:sz w:val="22"/>
              </w:rPr>
              <w:t> </w:t>
            </w:r>
            <w:r>
              <w:rPr>
                <w:sz w:val="22"/>
              </w:rPr>
              <w:t>or</w:t>
            </w:r>
            <w:r>
              <w:rPr>
                <w:spacing w:val="37"/>
                <w:sz w:val="22"/>
              </w:rPr>
              <w:t> </w:t>
            </w:r>
            <w:r>
              <w:rPr>
                <w:sz w:val="22"/>
              </w:rPr>
              <w:t>liabilities</w:t>
            </w:r>
            <w:r>
              <w:rPr>
                <w:spacing w:val="39"/>
                <w:sz w:val="22"/>
              </w:rPr>
              <w:t> </w:t>
            </w:r>
            <w:r>
              <w:rPr>
                <w:sz w:val="22"/>
              </w:rPr>
              <w:t>which</w:t>
            </w:r>
            <w:r>
              <w:rPr>
                <w:spacing w:val="30"/>
                <w:sz w:val="22"/>
              </w:rPr>
              <w:t> </w:t>
            </w:r>
            <w:r>
              <w:rPr>
                <w:sz w:val="22"/>
              </w:rPr>
              <w:t>in</w:t>
            </w:r>
            <w:r>
              <w:rPr>
                <w:spacing w:val="29"/>
                <w:sz w:val="22"/>
              </w:rPr>
              <w:t> </w:t>
            </w:r>
            <w:r>
              <w:rPr>
                <w:sz w:val="22"/>
              </w:rPr>
              <w:t>the</w:t>
            </w:r>
            <w:r>
              <w:rPr>
                <w:spacing w:val="33"/>
                <w:sz w:val="22"/>
              </w:rPr>
              <w:t> </w:t>
            </w:r>
            <w:r>
              <w:rPr>
                <w:sz w:val="22"/>
              </w:rPr>
              <w:t>circumstances</w:t>
            </w:r>
            <w:r>
              <w:rPr>
                <w:spacing w:val="38"/>
                <w:sz w:val="22"/>
              </w:rPr>
              <w:t> </w:t>
            </w:r>
            <w:r>
              <w:rPr>
                <w:sz w:val="22"/>
              </w:rPr>
              <w:t>were</w:t>
            </w:r>
            <w:r>
              <w:rPr>
                <w:spacing w:val="28"/>
                <w:sz w:val="22"/>
              </w:rPr>
              <w:t> </w:t>
            </w:r>
            <w:r>
              <w:rPr>
                <w:sz w:val="22"/>
              </w:rPr>
              <w:t>reasonably</w:t>
            </w:r>
            <w:r>
              <w:rPr>
                <w:spacing w:val="30"/>
                <w:sz w:val="22"/>
              </w:rPr>
              <w:t> </w:t>
            </w:r>
            <w:r>
              <w:rPr>
                <w:spacing w:val="-5"/>
                <w:sz w:val="22"/>
              </w:rPr>
              <w:t>and</w:t>
            </w:r>
          </w:p>
        </w:tc>
      </w:tr>
    </w:tbl>
    <w:p>
      <w:pPr>
        <w:pStyle w:val="TableParagraph"/>
        <w:spacing w:after="0" w:line="240" w:lineRule="auto"/>
        <w:jc w:val="both"/>
        <w:rPr>
          <w:sz w:val="22"/>
        </w:rPr>
        <w:sectPr>
          <w:pgSz w:w="12240" w:h="15840"/>
          <w:pgMar w:header="526" w:footer="0" w:top="1280" w:bottom="280" w:left="1080" w:right="360"/>
        </w:sectPr>
      </w:pPr>
    </w:p>
    <w:p>
      <w:pPr>
        <w:pStyle w:val="BodyText"/>
        <w:spacing w:before="2"/>
        <w:rPr>
          <w:sz w:val="13"/>
        </w:rPr>
      </w:pPr>
    </w:p>
    <w:tbl>
      <w:tblPr>
        <w:tblW w:w="0" w:type="auto"/>
        <w:jc w:val="left"/>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729"/>
        <w:gridCol w:w="7837"/>
      </w:tblGrid>
      <w:tr>
        <w:trPr>
          <w:trHeight w:val="2270" w:hRule="atLeast"/>
        </w:trPr>
        <w:tc>
          <w:tcPr>
            <w:tcW w:w="1729" w:type="dxa"/>
          </w:tcPr>
          <w:p>
            <w:pPr>
              <w:pStyle w:val="TableParagraph"/>
              <w:rPr>
                <w:sz w:val="22"/>
              </w:rPr>
            </w:pPr>
          </w:p>
        </w:tc>
        <w:tc>
          <w:tcPr>
            <w:tcW w:w="7837" w:type="dxa"/>
          </w:tcPr>
          <w:p>
            <w:pPr>
              <w:pStyle w:val="TableParagraph"/>
              <w:spacing w:line="259" w:lineRule="auto"/>
              <w:ind w:left="998" w:right="29"/>
              <w:jc w:val="both"/>
              <w:rPr>
                <w:sz w:val="22"/>
              </w:rPr>
            </w:pPr>
            <w:r>
              <w:rPr>
                <w:sz w:val="22"/>
              </w:rPr>
              <w:t>necessarily incurred by the Contractor in the expectation of completing the </w:t>
            </w:r>
            <w:r>
              <w:rPr>
                <w:spacing w:val="-2"/>
                <w:sz w:val="22"/>
              </w:rPr>
              <w:t>Works;</w:t>
            </w:r>
          </w:p>
          <w:p>
            <w:pPr>
              <w:pStyle w:val="TableParagraph"/>
              <w:numPr>
                <w:ilvl w:val="0"/>
                <w:numId w:val="63"/>
              </w:numPr>
              <w:tabs>
                <w:tab w:pos="996" w:val="left" w:leader="none"/>
                <w:tab w:pos="998" w:val="left" w:leader="none"/>
              </w:tabs>
              <w:spacing w:line="259" w:lineRule="auto" w:before="116" w:after="0"/>
              <w:ind w:left="998" w:right="28" w:hanging="389"/>
              <w:jc w:val="both"/>
              <w:rPr>
                <w:sz w:val="22"/>
              </w:rPr>
            </w:pPr>
            <w:r>
              <w:rPr>
                <w:sz w:val="22"/>
              </w:rPr>
              <w:t>the Cost of removal of Temporary Works and Contractor’s Equipment from the</w:t>
            </w:r>
            <w:r>
              <w:rPr>
                <w:spacing w:val="-7"/>
                <w:sz w:val="22"/>
              </w:rPr>
              <w:t> </w:t>
            </w:r>
            <w:r>
              <w:rPr>
                <w:sz w:val="22"/>
              </w:rPr>
              <w:t>Site</w:t>
            </w:r>
            <w:r>
              <w:rPr>
                <w:spacing w:val="-7"/>
                <w:sz w:val="22"/>
              </w:rPr>
              <w:t> </w:t>
            </w:r>
            <w:r>
              <w:rPr>
                <w:sz w:val="22"/>
              </w:rPr>
              <w:t>and</w:t>
            </w:r>
            <w:r>
              <w:rPr>
                <w:spacing w:val="-5"/>
                <w:sz w:val="22"/>
              </w:rPr>
              <w:t> </w:t>
            </w:r>
            <w:r>
              <w:rPr>
                <w:sz w:val="22"/>
              </w:rPr>
              <w:t>the</w:t>
            </w:r>
            <w:r>
              <w:rPr>
                <w:spacing w:val="-2"/>
                <w:sz w:val="22"/>
              </w:rPr>
              <w:t> </w:t>
            </w:r>
            <w:r>
              <w:rPr>
                <w:sz w:val="22"/>
              </w:rPr>
              <w:t>return of</w:t>
            </w:r>
            <w:r>
              <w:rPr>
                <w:spacing w:val="-2"/>
                <w:sz w:val="22"/>
              </w:rPr>
              <w:t> </w:t>
            </w:r>
            <w:r>
              <w:rPr>
                <w:sz w:val="22"/>
              </w:rPr>
              <w:t>these items to</w:t>
            </w:r>
            <w:r>
              <w:rPr>
                <w:spacing w:val="-5"/>
                <w:sz w:val="22"/>
              </w:rPr>
              <w:t> </w:t>
            </w:r>
            <w:r>
              <w:rPr>
                <w:sz w:val="22"/>
              </w:rPr>
              <w:t>the</w:t>
            </w:r>
            <w:r>
              <w:rPr>
                <w:spacing w:val="-7"/>
                <w:sz w:val="22"/>
              </w:rPr>
              <w:t> </w:t>
            </w:r>
            <w:r>
              <w:rPr>
                <w:sz w:val="22"/>
              </w:rPr>
              <w:t>Contractor’s works in his country (or to any other destination at no greater cost); and</w:t>
            </w:r>
          </w:p>
          <w:p>
            <w:pPr>
              <w:pStyle w:val="TableParagraph"/>
              <w:numPr>
                <w:ilvl w:val="0"/>
                <w:numId w:val="63"/>
              </w:numPr>
              <w:tabs>
                <w:tab w:pos="998" w:val="left" w:leader="none"/>
              </w:tabs>
              <w:spacing w:line="259" w:lineRule="auto" w:before="117" w:after="0"/>
              <w:ind w:left="998" w:right="31" w:hanging="389"/>
              <w:jc w:val="both"/>
              <w:rPr>
                <w:sz w:val="22"/>
              </w:rPr>
            </w:pPr>
            <w:r>
              <w:rPr>
                <w:sz w:val="22"/>
              </w:rPr>
              <w:t>the Cost of repatriation of the Contractor’s staff and labor employed wholly in connection with the Works at the date of termination.</w:t>
            </w:r>
          </w:p>
        </w:tc>
      </w:tr>
      <w:tr>
        <w:trPr>
          <w:trHeight w:val="3951" w:hRule="atLeast"/>
        </w:trPr>
        <w:tc>
          <w:tcPr>
            <w:tcW w:w="1729" w:type="dxa"/>
          </w:tcPr>
          <w:p>
            <w:pPr>
              <w:pStyle w:val="TableParagraph"/>
              <w:spacing w:line="273" w:lineRule="auto"/>
              <w:ind w:left="470" w:hanging="360"/>
              <w:rPr>
                <w:sz w:val="22"/>
              </w:rPr>
            </w:pPr>
            <w:bookmarkStart w:name="_bookmark72" w:id="178"/>
            <w:bookmarkEnd w:id="178"/>
            <w:r>
              <w:rPr/>
            </w:r>
            <w:r>
              <w:rPr>
                <w:sz w:val="22"/>
              </w:rPr>
              <w:t>67.</w:t>
            </w:r>
            <w:r>
              <w:rPr>
                <w:spacing w:val="-7"/>
                <w:sz w:val="22"/>
              </w:rPr>
              <w:t> </w:t>
            </w:r>
            <w:r>
              <w:rPr>
                <w:sz w:val="22"/>
              </w:rPr>
              <w:t>Release</w:t>
            </w:r>
            <w:r>
              <w:rPr>
                <w:spacing w:val="-14"/>
                <w:sz w:val="22"/>
              </w:rPr>
              <w:t> </w:t>
            </w:r>
            <w:r>
              <w:rPr>
                <w:sz w:val="22"/>
              </w:rPr>
              <w:t>from </w:t>
            </w:r>
            <w:r>
              <w:rPr>
                <w:spacing w:val="-2"/>
                <w:sz w:val="22"/>
              </w:rPr>
              <w:t>Performance</w:t>
            </w:r>
          </w:p>
        </w:tc>
        <w:tc>
          <w:tcPr>
            <w:tcW w:w="7837" w:type="dxa"/>
          </w:tcPr>
          <w:p>
            <w:pPr>
              <w:pStyle w:val="TableParagraph"/>
              <w:numPr>
                <w:ilvl w:val="1"/>
                <w:numId w:val="64"/>
              </w:numPr>
              <w:tabs>
                <w:tab w:pos="563" w:val="left" w:leader="none"/>
                <w:tab w:pos="652" w:val="left" w:leader="none"/>
              </w:tabs>
              <w:spacing w:line="259" w:lineRule="auto" w:before="97" w:after="0"/>
              <w:ind w:left="652" w:right="24" w:hanging="543"/>
              <w:jc w:val="both"/>
              <w:rPr>
                <w:sz w:val="22"/>
              </w:rPr>
            </w:pPr>
            <w:r>
              <w:rPr>
                <w:sz w:val="22"/>
              </w:rPr>
              <w:t>Notwithstanding any other provision of this Clause, if any event or circumstance outside the control of the Parties (including, but not limited to, Force Majeure) arises, which makes it impossible or unlawful for either or both Parties to fulfill its or their contractual obligations or which, under the law governing the Contract, entitles the Parties to be released from further performance of the Contract, then upon notice by either Party to the other Party of such event or </w:t>
            </w:r>
            <w:r>
              <w:rPr>
                <w:spacing w:val="-2"/>
                <w:sz w:val="22"/>
              </w:rPr>
              <w:t>circumstance,</w:t>
            </w:r>
          </w:p>
          <w:p>
            <w:pPr>
              <w:pStyle w:val="TableParagraph"/>
              <w:numPr>
                <w:ilvl w:val="2"/>
                <w:numId w:val="64"/>
              </w:numPr>
              <w:tabs>
                <w:tab w:pos="1187" w:val="left" w:leader="none"/>
                <w:tab w:pos="1204" w:val="left" w:leader="none"/>
              </w:tabs>
              <w:spacing w:line="259" w:lineRule="auto" w:before="99" w:after="0"/>
              <w:ind w:left="1204" w:right="36" w:hanging="548"/>
              <w:jc w:val="both"/>
              <w:rPr>
                <w:sz w:val="22"/>
              </w:rPr>
            </w:pPr>
            <w:r>
              <w:rPr>
                <w:sz w:val="22"/>
              </w:rPr>
              <w:t>the Parties shall be discharged from further performance, without</w:t>
            </w:r>
            <w:r>
              <w:rPr>
                <w:spacing w:val="40"/>
                <w:sz w:val="22"/>
              </w:rPr>
              <w:t> </w:t>
            </w:r>
            <w:r>
              <w:rPr>
                <w:sz w:val="22"/>
              </w:rPr>
              <w:t>prejudice to the rights of either Party in respect of any previous breach of the Contract; and</w:t>
            </w:r>
          </w:p>
          <w:p>
            <w:pPr>
              <w:pStyle w:val="TableParagraph"/>
              <w:numPr>
                <w:ilvl w:val="2"/>
                <w:numId w:val="64"/>
              </w:numPr>
              <w:tabs>
                <w:tab w:pos="1187" w:val="left" w:leader="none"/>
                <w:tab w:pos="1204" w:val="left" w:leader="none"/>
              </w:tabs>
              <w:spacing w:line="256" w:lineRule="auto" w:before="102" w:after="0"/>
              <w:ind w:left="1204" w:right="28" w:hanging="548"/>
              <w:jc w:val="both"/>
              <w:rPr>
                <w:sz w:val="22"/>
              </w:rPr>
            </w:pPr>
            <w:r>
              <w:rPr>
                <w:sz w:val="22"/>
              </w:rPr>
              <w:t>the sum payable by the Employer to the Contractor shall be the same as would have been payable under GCC 66 if the Contract had been terminated under GCC 66.</w:t>
            </w:r>
          </w:p>
        </w:tc>
      </w:tr>
      <w:tr>
        <w:trPr>
          <w:trHeight w:val="316" w:hRule="atLeast"/>
        </w:trPr>
        <w:tc>
          <w:tcPr>
            <w:tcW w:w="9566" w:type="dxa"/>
            <w:gridSpan w:val="2"/>
          </w:tcPr>
          <w:p>
            <w:pPr>
              <w:pStyle w:val="TableParagraph"/>
              <w:spacing w:line="273" w:lineRule="exact"/>
              <w:ind w:left="3505"/>
              <w:rPr>
                <w:b/>
                <w:sz w:val="24"/>
              </w:rPr>
            </w:pPr>
            <w:bookmarkStart w:name="_bookmark73" w:id="179"/>
            <w:bookmarkEnd w:id="179"/>
            <w:r>
              <w:rPr/>
            </w:r>
            <w:r>
              <w:rPr>
                <w:b/>
                <w:spacing w:val="-2"/>
                <w:sz w:val="24"/>
              </w:rPr>
              <w:t>G.</w:t>
            </w:r>
            <w:r>
              <w:rPr>
                <w:b/>
                <w:spacing w:val="-11"/>
                <w:sz w:val="24"/>
              </w:rPr>
              <w:t> </w:t>
            </w:r>
            <w:r>
              <w:rPr>
                <w:b/>
                <w:spacing w:val="-2"/>
                <w:sz w:val="24"/>
              </w:rPr>
              <w:t>Finishing</w:t>
            </w:r>
            <w:r>
              <w:rPr>
                <w:b/>
                <w:spacing w:val="-12"/>
                <w:sz w:val="24"/>
              </w:rPr>
              <w:t> </w:t>
            </w:r>
            <w:r>
              <w:rPr>
                <w:b/>
                <w:spacing w:val="-2"/>
                <w:sz w:val="24"/>
              </w:rPr>
              <w:t>the</w:t>
            </w:r>
            <w:r>
              <w:rPr>
                <w:b/>
                <w:spacing w:val="-13"/>
                <w:sz w:val="24"/>
              </w:rPr>
              <w:t> </w:t>
            </w:r>
            <w:r>
              <w:rPr>
                <w:b/>
                <w:spacing w:val="-2"/>
                <w:sz w:val="24"/>
              </w:rPr>
              <w:t>Contract</w:t>
            </w:r>
          </w:p>
        </w:tc>
      </w:tr>
      <w:tr>
        <w:trPr>
          <w:trHeight w:val="997" w:hRule="atLeast"/>
        </w:trPr>
        <w:tc>
          <w:tcPr>
            <w:tcW w:w="1729" w:type="dxa"/>
            <w:vMerge w:val="restart"/>
          </w:tcPr>
          <w:p>
            <w:pPr>
              <w:pStyle w:val="TableParagraph"/>
              <w:spacing w:line="244" w:lineRule="exact"/>
              <w:ind w:left="110"/>
              <w:rPr>
                <w:sz w:val="22"/>
              </w:rPr>
            </w:pPr>
            <w:bookmarkStart w:name="_bookmark74" w:id="180"/>
            <w:bookmarkEnd w:id="180"/>
            <w:r>
              <w:rPr/>
            </w:r>
            <w:r>
              <w:rPr>
                <w:sz w:val="22"/>
              </w:rPr>
              <w:t>68.</w:t>
            </w:r>
            <w:r>
              <w:rPr>
                <w:spacing w:val="6"/>
                <w:sz w:val="22"/>
              </w:rPr>
              <w:t> </w:t>
            </w:r>
            <w:r>
              <w:rPr>
                <w:spacing w:val="-2"/>
                <w:sz w:val="22"/>
              </w:rPr>
              <w:t>Completion</w:t>
            </w:r>
          </w:p>
        </w:tc>
        <w:tc>
          <w:tcPr>
            <w:tcW w:w="7837" w:type="dxa"/>
          </w:tcPr>
          <w:p>
            <w:pPr>
              <w:pStyle w:val="TableParagraph"/>
              <w:spacing w:before="121"/>
              <w:ind w:left="676" w:right="94" w:hanging="538"/>
              <w:jc w:val="both"/>
              <w:rPr>
                <w:sz w:val="22"/>
              </w:rPr>
            </w:pPr>
            <w:r>
              <w:rPr>
                <w:sz w:val="22"/>
              </w:rPr>
              <w:t>68.1 The Contractor shall request the Project Manager to issue a certificate of Completion</w:t>
            </w:r>
            <w:r>
              <w:rPr>
                <w:spacing w:val="-14"/>
                <w:sz w:val="22"/>
              </w:rPr>
              <w:t> </w:t>
            </w:r>
            <w:r>
              <w:rPr>
                <w:sz w:val="22"/>
              </w:rPr>
              <w:t>of</w:t>
            </w:r>
            <w:r>
              <w:rPr>
                <w:spacing w:val="-14"/>
                <w:sz w:val="22"/>
              </w:rPr>
              <w:t> </w:t>
            </w:r>
            <w:r>
              <w:rPr>
                <w:sz w:val="22"/>
              </w:rPr>
              <w:t>the</w:t>
            </w:r>
            <w:r>
              <w:rPr>
                <w:spacing w:val="-14"/>
                <w:sz w:val="22"/>
              </w:rPr>
              <w:t> </w:t>
            </w:r>
            <w:r>
              <w:rPr>
                <w:sz w:val="22"/>
              </w:rPr>
              <w:t>Works,</w:t>
            </w:r>
            <w:r>
              <w:rPr>
                <w:spacing w:val="-13"/>
                <w:sz w:val="22"/>
              </w:rPr>
              <w:t> </w:t>
            </w:r>
            <w:r>
              <w:rPr>
                <w:sz w:val="22"/>
              </w:rPr>
              <w:t>and</w:t>
            </w:r>
            <w:r>
              <w:rPr>
                <w:spacing w:val="-14"/>
                <w:sz w:val="22"/>
              </w:rPr>
              <w:t> </w:t>
            </w:r>
            <w:r>
              <w:rPr>
                <w:sz w:val="22"/>
              </w:rPr>
              <w:t>the</w:t>
            </w:r>
            <w:r>
              <w:rPr>
                <w:spacing w:val="-14"/>
                <w:sz w:val="22"/>
              </w:rPr>
              <w:t> </w:t>
            </w:r>
            <w:r>
              <w:rPr>
                <w:sz w:val="22"/>
              </w:rPr>
              <w:t>Project</w:t>
            </w:r>
            <w:r>
              <w:rPr>
                <w:spacing w:val="-14"/>
                <w:sz w:val="22"/>
              </w:rPr>
              <w:t> </w:t>
            </w:r>
            <w:r>
              <w:rPr>
                <w:sz w:val="22"/>
              </w:rPr>
              <w:t>Manager</w:t>
            </w:r>
            <w:r>
              <w:rPr>
                <w:spacing w:val="-13"/>
                <w:sz w:val="22"/>
              </w:rPr>
              <w:t> </w:t>
            </w:r>
            <w:r>
              <w:rPr>
                <w:sz w:val="22"/>
              </w:rPr>
              <w:t>shall</w:t>
            </w:r>
            <w:r>
              <w:rPr>
                <w:spacing w:val="-14"/>
                <w:sz w:val="22"/>
              </w:rPr>
              <w:t> </w:t>
            </w:r>
            <w:r>
              <w:rPr>
                <w:sz w:val="22"/>
              </w:rPr>
              <w:t>do</w:t>
            </w:r>
            <w:r>
              <w:rPr>
                <w:spacing w:val="-14"/>
                <w:sz w:val="22"/>
              </w:rPr>
              <w:t> </w:t>
            </w:r>
            <w:r>
              <w:rPr>
                <w:sz w:val="22"/>
              </w:rPr>
              <w:t>so</w:t>
            </w:r>
            <w:r>
              <w:rPr>
                <w:spacing w:val="-14"/>
                <w:sz w:val="22"/>
              </w:rPr>
              <w:t> </w:t>
            </w:r>
            <w:r>
              <w:rPr>
                <w:sz w:val="22"/>
              </w:rPr>
              <w:t>upon</w:t>
            </w:r>
            <w:r>
              <w:rPr>
                <w:spacing w:val="-13"/>
                <w:sz w:val="22"/>
              </w:rPr>
              <w:t> </w:t>
            </w:r>
            <w:r>
              <w:rPr>
                <w:sz w:val="22"/>
              </w:rPr>
              <w:t>deciding</w:t>
            </w:r>
            <w:r>
              <w:rPr>
                <w:spacing w:val="-14"/>
                <w:sz w:val="22"/>
              </w:rPr>
              <w:t> </w:t>
            </w:r>
            <w:r>
              <w:rPr>
                <w:sz w:val="22"/>
              </w:rPr>
              <w:t>that the work is completed.</w:t>
            </w:r>
          </w:p>
        </w:tc>
      </w:tr>
      <w:tr>
        <w:trPr>
          <w:trHeight w:val="1003" w:hRule="atLeast"/>
        </w:trPr>
        <w:tc>
          <w:tcPr>
            <w:tcW w:w="1729" w:type="dxa"/>
            <w:vMerge/>
            <w:tcBorders>
              <w:top w:val="nil"/>
            </w:tcBorders>
          </w:tcPr>
          <w:p>
            <w:pPr>
              <w:rPr>
                <w:sz w:val="2"/>
                <w:szCs w:val="2"/>
              </w:rPr>
            </w:pPr>
          </w:p>
        </w:tc>
        <w:tc>
          <w:tcPr>
            <w:tcW w:w="7837" w:type="dxa"/>
          </w:tcPr>
          <w:p>
            <w:pPr>
              <w:pStyle w:val="TableParagraph"/>
              <w:spacing w:before="121"/>
              <w:ind w:left="676" w:right="101" w:hanging="538"/>
              <w:jc w:val="both"/>
              <w:rPr>
                <w:sz w:val="22"/>
              </w:rPr>
            </w:pPr>
            <w:r>
              <w:rPr>
                <w:sz w:val="22"/>
              </w:rPr>
              <w:t>68.2 In addition to the other provisions, before acceptance of the completed works, Employer shall verify and assure that such works are within the set objective, quality</w:t>
            </w:r>
            <w:r>
              <w:rPr>
                <w:spacing w:val="-5"/>
                <w:sz w:val="22"/>
              </w:rPr>
              <w:t> </w:t>
            </w:r>
            <w:r>
              <w:rPr>
                <w:sz w:val="22"/>
              </w:rPr>
              <w:t>and</w:t>
            </w:r>
            <w:r>
              <w:rPr>
                <w:spacing w:val="-5"/>
                <w:sz w:val="22"/>
              </w:rPr>
              <w:t> </w:t>
            </w:r>
            <w:r>
              <w:rPr>
                <w:sz w:val="22"/>
              </w:rPr>
              <w:t>appropriate</w:t>
            </w:r>
            <w:r>
              <w:rPr>
                <w:spacing w:val="-8"/>
                <w:sz w:val="22"/>
              </w:rPr>
              <w:t> </w:t>
            </w:r>
            <w:r>
              <w:rPr>
                <w:sz w:val="22"/>
              </w:rPr>
              <w:t>to</w:t>
            </w:r>
            <w:r>
              <w:rPr>
                <w:spacing w:val="-1"/>
                <w:sz w:val="22"/>
              </w:rPr>
              <w:t> </w:t>
            </w:r>
            <w:r>
              <w:rPr>
                <w:sz w:val="22"/>
              </w:rPr>
              <w:t>operate</w:t>
            </w:r>
            <w:r>
              <w:rPr>
                <w:spacing w:val="-8"/>
                <w:sz w:val="22"/>
              </w:rPr>
              <w:t> </w:t>
            </w:r>
            <w:r>
              <w:rPr>
                <w:sz w:val="22"/>
              </w:rPr>
              <w:t>and</w:t>
            </w:r>
            <w:r>
              <w:rPr>
                <w:spacing w:val="-5"/>
                <w:sz w:val="22"/>
              </w:rPr>
              <w:t> </w:t>
            </w:r>
            <w:r>
              <w:rPr>
                <w:sz w:val="22"/>
              </w:rPr>
              <w:t>use.</w:t>
            </w:r>
          </w:p>
        </w:tc>
      </w:tr>
      <w:tr>
        <w:trPr>
          <w:trHeight w:val="1502" w:hRule="atLeast"/>
        </w:trPr>
        <w:tc>
          <w:tcPr>
            <w:tcW w:w="1729" w:type="dxa"/>
          </w:tcPr>
          <w:p>
            <w:pPr>
              <w:pStyle w:val="TableParagraph"/>
              <w:spacing w:line="244" w:lineRule="exact"/>
              <w:ind w:left="110"/>
              <w:rPr>
                <w:sz w:val="22"/>
              </w:rPr>
            </w:pPr>
            <w:bookmarkStart w:name="_bookmark75" w:id="181"/>
            <w:bookmarkEnd w:id="181"/>
            <w:r>
              <w:rPr/>
            </w:r>
            <w:r>
              <w:rPr>
                <w:sz w:val="22"/>
              </w:rPr>
              <w:t>69.</w:t>
            </w:r>
            <w:r>
              <w:rPr>
                <w:spacing w:val="7"/>
                <w:sz w:val="22"/>
              </w:rPr>
              <w:t> </w:t>
            </w:r>
            <w:r>
              <w:rPr>
                <w:sz w:val="22"/>
              </w:rPr>
              <w:t>Taking</w:t>
            </w:r>
            <w:r>
              <w:rPr>
                <w:spacing w:val="6"/>
                <w:sz w:val="22"/>
              </w:rPr>
              <w:t> </w:t>
            </w:r>
            <w:r>
              <w:rPr>
                <w:spacing w:val="-4"/>
                <w:sz w:val="22"/>
              </w:rPr>
              <w:t>Over</w:t>
            </w:r>
          </w:p>
        </w:tc>
        <w:tc>
          <w:tcPr>
            <w:tcW w:w="7837" w:type="dxa"/>
          </w:tcPr>
          <w:p>
            <w:pPr>
              <w:pStyle w:val="TableParagraph"/>
              <w:spacing w:line="242" w:lineRule="auto" w:before="116"/>
              <w:ind w:left="676" w:right="104" w:hanging="538"/>
              <w:jc w:val="both"/>
              <w:rPr>
                <w:sz w:val="22"/>
              </w:rPr>
            </w:pPr>
            <w:r>
              <w:rPr>
                <w:sz w:val="22"/>
              </w:rPr>
              <w:t>69.1</w:t>
            </w:r>
            <w:r>
              <w:rPr>
                <w:spacing w:val="40"/>
                <w:sz w:val="22"/>
              </w:rPr>
              <w:t> </w:t>
            </w:r>
            <w:r>
              <w:rPr>
                <w:sz w:val="22"/>
              </w:rPr>
              <w:t>In</w:t>
            </w:r>
            <w:r>
              <w:rPr>
                <w:spacing w:val="39"/>
                <w:sz w:val="22"/>
              </w:rPr>
              <w:t> </w:t>
            </w:r>
            <w:r>
              <w:rPr>
                <w:sz w:val="22"/>
              </w:rPr>
              <w:t>the</w:t>
            </w:r>
            <w:r>
              <w:rPr>
                <w:spacing w:val="40"/>
                <w:sz w:val="22"/>
              </w:rPr>
              <w:t> </w:t>
            </w:r>
            <w:r>
              <w:rPr>
                <w:sz w:val="22"/>
              </w:rPr>
              <w:t>contractor’s</w:t>
            </w:r>
            <w:r>
              <w:rPr>
                <w:spacing w:val="40"/>
                <w:sz w:val="22"/>
              </w:rPr>
              <w:t> </w:t>
            </w:r>
            <w:r>
              <w:rPr>
                <w:sz w:val="22"/>
              </w:rPr>
              <w:t>Opinion,</w:t>
            </w:r>
            <w:r>
              <w:rPr>
                <w:spacing w:val="40"/>
                <w:sz w:val="22"/>
              </w:rPr>
              <w:t> </w:t>
            </w:r>
            <w:r>
              <w:rPr>
                <w:sz w:val="22"/>
              </w:rPr>
              <w:t>if the</w:t>
            </w:r>
            <w:r>
              <w:rPr>
                <w:spacing w:val="40"/>
                <w:sz w:val="22"/>
              </w:rPr>
              <w:t> </w:t>
            </w:r>
            <w:r>
              <w:rPr>
                <w:sz w:val="22"/>
              </w:rPr>
              <w:t>works</w:t>
            </w:r>
            <w:r>
              <w:rPr>
                <w:spacing w:val="39"/>
                <w:sz w:val="22"/>
              </w:rPr>
              <w:t> </w:t>
            </w:r>
            <w:r>
              <w:rPr>
                <w:sz w:val="22"/>
              </w:rPr>
              <w:t>are</w:t>
            </w:r>
            <w:r>
              <w:rPr>
                <w:spacing w:val="40"/>
                <w:sz w:val="22"/>
              </w:rPr>
              <w:t> </w:t>
            </w:r>
            <w:r>
              <w:rPr>
                <w:sz w:val="22"/>
              </w:rPr>
              <w:t>complete and</w:t>
            </w:r>
            <w:r>
              <w:rPr>
                <w:spacing w:val="39"/>
                <w:sz w:val="22"/>
              </w:rPr>
              <w:t> </w:t>
            </w:r>
            <w:r>
              <w:rPr>
                <w:sz w:val="22"/>
              </w:rPr>
              <w:t>ready</w:t>
            </w:r>
            <w:r>
              <w:rPr>
                <w:spacing w:val="39"/>
                <w:sz w:val="22"/>
              </w:rPr>
              <w:t> </w:t>
            </w:r>
            <w:r>
              <w:rPr>
                <w:sz w:val="22"/>
              </w:rPr>
              <w:t>for</w:t>
            </w:r>
            <w:r>
              <w:rPr>
                <w:spacing w:val="40"/>
                <w:sz w:val="22"/>
              </w:rPr>
              <w:t> </w:t>
            </w:r>
            <w:r>
              <w:rPr>
                <w:sz w:val="22"/>
              </w:rPr>
              <w:t>taking over,</w:t>
            </w:r>
            <w:r>
              <w:rPr>
                <w:spacing w:val="40"/>
                <w:sz w:val="22"/>
              </w:rPr>
              <w:t> </w:t>
            </w:r>
            <w:r>
              <w:rPr>
                <w:sz w:val="22"/>
              </w:rPr>
              <w:t>the</w:t>
            </w:r>
            <w:r>
              <w:rPr>
                <w:spacing w:val="40"/>
                <w:sz w:val="22"/>
              </w:rPr>
              <w:t> </w:t>
            </w:r>
            <w:r>
              <w:rPr>
                <w:sz w:val="22"/>
              </w:rPr>
              <w:t>contractor</w:t>
            </w:r>
            <w:r>
              <w:rPr>
                <w:spacing w:val="40"/>
                <w:sz w:val="22"/>
              </w:rPr>
              <w:t> </w:t>
            </w:r>
            <w:r>
              <w:rPr>
                <w:sz w:val="22"/>
              </w:rPr>
              <w:t>may</w:t>
            </w:r>
            <w:r>
              <w:rPr>
                <w:spacing w:val="40"/>
                <w:sz w:val="22"/>
              </w:rPr>
              <w:t> </w:t>
            </w:r>
            <w:r>
              <w:rPr>
                <w:sz w:val="22"/>
              </w:rPr>
              <w:t>apply</w:t>
            </w:r>
            <w:r>
              <w:rPr>
                <w:spacing w:val="40"/>
                <w:sz w:val="22"/>
              </w:rPr>
              <w:t> </w:t>
            </w:r>
            <w:r>
              <w:rPr>
                <w:sz w:val="22"/>
              </w:rPr>
              <w:t>by</w:t>
            </w:r>
            <w:r>
              <w:rPr>
                <w:spacing w:val="40"/>
                <w:sz w:val="22"/>
              </w:rPr>
              <w:t> </w:t>
            </w:r>
            <w:r>
              <w:rPr>
                <w:sz w:val="22"/>
              </w:rPr>
              <w:t>notice</w:t>
            </w:r>
            <w:r>
              <w:rPr>
                <w:spacing w:val="40"/>
                <w:sz w:val="22"/>
              </w:rPr>
              <w:t> </w:t>
            </w:r>
            <w:r>
              <w:rPr>
                <w:sz w:val="22"/>
              </w:rPr>
              <w:t>to</w:t>
            </w:r>
            <w:r>
              <w:rPr>
                <w:spacing w:val="40"/>
                <w:sz w:val="22"/>
              </w:rPr>
              <w:t> </w:t>
            </w:r>
            <w:r>
              <w:rPr>
                <w:sz w:val="22"/>
              </w:rPr>
              <w:t>the</w:t>
            </w:r>
            <w:r>
              <w:rPr>
                <w:spacing w:val="40"/>
                <w:sz w:val="22"/>
              </w:rPr>
              <w:t> </w:t>
            </w:r>
            <w:r>
              <w:rPr>
                <w:sz w:val="22"/>
              </w:rPr>
              <w:t>Project</w:t>
            </w:r>
            <w:r>
              <w:rPr>
                <w:spacing w:val="40"/>
                <w:sz w:val="22"/>
              </w:rPr>
              <w:t> </w:t>
            </w:r>
            <w:r>
              <w:rPr>
                <w:sz w:val="22"/>
              </w:rPr>
              <w:t>Manager</w:t>
            </w:r>
            <w:r>
              <w:rPr>
                <w:spacing w:val="40"/>
                <w:sz w:val="22"/>
              </w:rPr>
              <w:t> </w:t>
            </w:r>
            <w:r>
              <w:rPr>
                <w:sz w:val="22"/>
              </w:rPr>
              <w:t>for</w:t>
            </w:r>
            <w:r>
              <w:rPr>
                <w:spacing w:val="40"/>
                <w:sz w:val="22"/>
              </w:rPr>
              <w:t> </w:t>
            </w:r>
            <w:r>
              <w:rPr>
                <w:sz w:val="22"/>
              </w:rPr>
              <w:t>a Taking-Over</w:t>
            </w:r>
            <w:r>
              <w:rPr>
                <w:spacing w:val="40"/>
                <w:sz w:val="22"/>
              </w:rPr>
              <w:t> </w:t>
            </w:r>
            <w:r>
              <w:rPr>
                <w:sz w:val="22"/>
              </w:rPr>
              <w:t>Certificate.</w:t>
            </w:r>
            <w:r>
              <w:rPr>
                <w:spacing w:val="40"/>
                <w:sz w:val="22"/>
              </w:rPr>
              <w:t> </w:t>
            </w:r>
            <w:r>
              <w:rPr>
                <w:sz w:val="22"/>
              </w:rPr>
              <w:t>If</w:t>
            </w:r>
            <w:r>
              <w:rPr>
                <w:spacing w:val="40"/>
                <w:sz w:val="22"/>
              </w:rPr>
              <w:t> </w:t>
            </w:r>
            <w:r>
              <w:rPr>
                <w:sz w:val="22"/>
              </w:rPr>
              <w:t>the</w:t>
            </w:r>
            <w:r>
              <w:rPr>
                <w:spacing w:val="40"/>
                <w:sz w:val="22"/>
              </w:rPr>
              <w:t> </w:t>
            </w:r>
            <w:r>
              <w:rPr>
                <w:sz w:val="22"/>
              </w:rPr>
              <w:t>Works</w:t>
            </w:r>
            <w:r>
              <w:rPr>
                <w:spacing w:val="40"/>
                <w:sz w:val="22"/>
              </w:rPr>
              <w:t> </w:t>
            </w:r>
            <w:r>
              <w:rPr>
                <w:sz w:val="22"/>
              </w:rPr>
              <w:t>are</w:t>
            </w:r>
            <w:r>
              <w:rPr>
                <w:spacing w:val="40"/>
                <w:sz w:val="22"/>
              </w:rPr>
              <w:t> </w:t>
            </w:r>
            <w:r>
              <w:rPr>
                <w:sz w:val="22"/>
              </w:rPr>
              <w:t>divided</w:t>
            </w:r>
            <w:r>
              <w:rPr>
                <w:spacing w:val="40"/>
                <w:sz w:val="22"/>
              </w:rPr>
              <w:t> </w:t>
            </w:r>
            <w:r>
              <w:rPr>
                <w:sz w:val="22"/>
              </w:rPr>
              <w:t>into</w:t>
            </w:r>
            <w:r>
              <w:rPr>
                <w:spacing w:val="40"/>
                <w:sz w:val="22"/>
              </w:rPr>
              <w:t> </w:t>
            </w:r>
            <w:r>
              <w:rPr>
                <w:sz w:val="22"/>
              </w:rPr>
              <w:t>Sections,</w:t>
            </w:r>
            <w:r>
              <w:rPr>
                <w:spacing w:val="40"/>
                <w:sz w:val="22"/>
              </w:rPr>
              <w:t> </w:t>
            </w:r>
            <w:r>
              <w:rPr>
                <w:sz w:val="22"/>
              </w:rPr>
              <w:t>the Contractor</w:t>
            </w:r>
            <w:r>
              <w:rPr>
                <w:spacing w:val="40"/>
                <w:sz w:val="22"/>
              </w:rPr>
              <w:t> </w:t>
            </w:r>
            <w:r>
              <w:rPr>
                <w:sz w:val="22"/>
              </w:rPr>
              <w:t>may</w:t>
            </w:r>
            <w:r>
              <w:rPr>
                <w:spacing w:val="40"/>
                <w:sz w:val="22"/>
              </w:rPr>
              <w:t> </w:t>
            </w:r>
            <w:r>
              <w:rPr>
                <w:sz w:val="22"/>
              </w:rPr>
              <w:t>similarly</w:t>
            </w:r>
            <w:r>
              <w:rPr>
                <w:spacing w:val="40"/>
                <w:sz w:val="22"/>
              </w:rPr>
              <w:t> </w:t>
            </w:r>
            <w:r>
              <w:rPr>
                <w:sz w:val="22"/>
              </w:rPr>
              <w:t>apply</w:t>
            </w:r>
            <w:r>
              <w:rPr>
                <w:spacing w:val="40"/>
                <w:sz w:val="22"/>
              </w:rPr>
              <w:t> </w:t>
            </w:r>
            <w:r>
              <w:rPr>
                <w:sz w:val="22"/>
              </w:rPr>
              <w:t>for</w:t>
            </w:r>
            <w:r>
              <w:rPr>
                <w:spacing w:val="40"/>
                <w:sz w:val="22"/>
              </w:rPr>
              <w:t> </w:t>
            </w:r>
            <w:r>
              <w:rPr>
                <w:sz w:val="22"/>
              </w:rPr>
              <w:t>a</w:t>
            </w:r>
            <w:r>
              <w:rPr>
                <w:spacing w:val="40"/>
                <w:sz w:val="22"/>
              </w:rPr>
              <w:t> </w:t>
            </w:r>
            <w:r>
              <w:rPr>
                <w:sz w:val="22"/>
              </w:rPr>
              <w:t>Taking-Over</w:t>
            </w:r>
            <w:r>
              <w:rPr>
                <w:spacing w:val="40"/>
                <w:sz w:val="22"/>
              </w:rPr>
              <w:t> </w:t>
            </w:r>
            <w:r>
              <w:rPr>
                <w:sz w:val="22"/>
              </w:rPr>
              <w:t>Certificate</w:t>
            </w:r>
            <w:r>
              <w:rPr>
                <w:spacing w:val="40"/>
                <w:sz w:val="22"/>
              </w:rPr>
              <w:t> </w:t>
            </w:r>
            <w:r>
              <w:rPr>
                <w:sz w:val="22"/>
              </w:rPr>
              <w:t>for</w:t>
            </w:r>
            <w:r>
              <w:rPr>
                <w:spacing w:val="40"/>
                <w:sz w:val="22"/>
              </w:rPr>
              <w:t> </w:t>
            </w:r>
            <w:r>
              <w:rPr>
                <w:sz w:val="22"/>
              </w:rPr>
              <w:t>each </w:t>
            </w:r>
            <w:r>
              <w:rPr>
                <w:spacing w:val="-2"/>
                <w:sz w:val="22"/>
              </w:rPr>
              <w:t>Section.</w:t>
            </w:r>
          </w:p>
        </w:tc>
      </w:tr>
    </w:tbl>
    <w:p>
      <w:pPr>
        <w:pStyle w:val="TableParagraph"/>
        <w:spacing w:after="0" w:line="242" w:lineRule="auto"/>
        <w:jc w:val="both"/>
        <w:rPr>
          <w:sz w:val="22"/>
        </w:rPr>
        <w:sectPr>
          <w:pgSz w:w="12240" w:h="15840"/>
          <w:pgMar w:header="526" w:footer="0" w:top="1280" w:bottom="280" w:left="1080" w:right="360"/>
        </w:sectPr>
      </w:pPr>
    </w:p>
    <w:p>
      <w:pPr>
        <w:pStyle w:val="BodyText"/>
        <w:spacing w:before="2"/>
        <w:rPr>
          <w:sz w:val="13"/>
        </w:rPr>
      </w:pPr>
    </w:p>
    <w:tbl>
      <w:tblPr>
        <w:tblW w:w="0" w:type="auto"/>
        <w:jc w:val="left"/>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729"/>
        <w:gridCol w:w="7837"/>
      </w:tblGrid>
      <w:tr>
        <w:trPr>
          <w:trHeight w:val="3519" w:hRule="atLeast"/>
        </w:trPr>
        <w:tc>
          <w:tcPr>
            <w:tcW w:w="1729" w:type="dxa"/>
            <w:vMerge w:val="restart"/>
          </w:tcPr>
          <w:p>
            <w:pPr>
              <w:pStyle w:val="TableParagraph"/>
              <w:rPr>
                <w:sz w:val="22"/>
              </w:rPr>
            </w:pPr>
          </w:p>
        </w:tc>
        <w:tc>
          <w:tcPr>
            <w:tcW w:w="7837" w:type="dxa"/>
          </w:tcPr>
          <w:p>
            <w:pPr>
              <w:pStyle w:val="TableParagraph"/>
              <w:spacing w:before="121"/>
              <w:ind w:left="676" w:right="113" w:hanging="538"/>
              <w:jc w:val="both"/>
              <w:rPr>
                <w:sz w:val="22"/>
              </w:rPr>
            </w:pPr>
            <w:r>
              <w:rPr>
                <w:sz w:val="22"/>
              </w:rPr>
              <w:t>69.2 The Project Manager shall, within 30 days after receiving the Contractor’s </w:t>
            </w:r>
            <w:r>
              <w:rPr>
                <w:spacing w:val="-2"/>
                <w:sz w:val="22"/>
              </w:rPr>
              <w:t>application:</w:t>
            </w:r>
          </w:p>
          <w:p>
            <w:pPr>
              <w:pStyle w:val="TableParagraph"/>
              <w:numPr>
                <w:ilvl w:val="0"/>
                <w:numId w:val="65"/>
              </w:numPr>
              <w:tabs>
                <w:tab w:pos="676" w:val="left" w:leader="none"/>
                <w:tab w:pos="746" w:val="left" w:leader="none"/>
              </w:tabs>
              <w:spacing w:line="240" w:lineRule="auto" w:before="118" w:after="0"/>
              <w:ind w:left="676" w:right="101" w:hanging="264"/>
              <w:jc w:val="both"/>
              <w:rPr>
                <w:sz w:val="22"/>
              </w:rPr>
            </w:pPr>
            <w:r>
              <w:rPr>
                <w:sz w:val="22"/>
              </w:rPr>
              <w:tab/>
              <w:t>issue the Taking-Over Certificate to the Contractor if physical progress of works</w:t>
            </w:r>
            <w:r>
              <w:rPr>
                <w:spacing w:val="35"/>
                <w:sz w:val="22"/>
              </w:rPr>
              <w:t> </w:t>
            </w:r>
            <w:r>
              <w:rPr>
                <w:sz w:val="22"/>
              </w:rPr>
              <w:t>is</w:t>
            </w:r>
            <w:r>
              <w:rPr>
                <w:spacing w:val="29"/>
                <w:sz w:val="22"/>
              </w:rPr>
              <w:t> </w:t>
            </w:r>
            <w:r>
              <w:rPr>
                <w:sz w:val="22"/>
              </w:rPr>
              <w:t>at</w:t>
            </w:r>
            <w:r>
              <w:rPr>
                <w:spacing w:val="35"/>
                <w:sz w:val="22"/>
              </w:rPr>
              <w:t> </w:t>
            </w:r>
            <w:r>
              <w:rPr>
                <w:sz w:val="22"/>
              </w:rPr>
              <w:t>least</w:t>
            </w:r>
            <w:r>
              <w:rPr>
                <w:spacing w:val="35"/>
                <w:sz w:val="22"/>
              </w:rPr>
              <w:t> </w:t>
            </w:r>
            <w:r>
              <w:rPr>
                <w:sz w:val="22"/>
              </w:rPr>
              <w:t>ninety</w:t>
            </w:r>
            <w:r>
              <w:rPr>
                <w:spacing w:val="34"/>
                <w:sz w:val="22"/>
              </w:rPr>
              <w:t> </w:t>
            </w:r>
            <w:r>
              <w:rPr>
                <w:sz w:val="22"/>
              </w:rPr>
              <w:t>(90)</w:t>
            </w:r>
            <w:r>
              <w:rPr>
                <w:spacing w:val="33"/>
                <w:sz w:val="22"/>
              </w:rPr>
              <w:t> </w:t>
            </w:r>
            <w:r>
              <w:rPr>
                <w:sz w:val="22"/>
              </w:rPr>
              <w:t>percent</w:t>
            </w:r>
            <w:r>
              <w:rPr>
                <w:spacing w:val="35"/>
                <w:sz w:val="22"/>
              </w:rPr>
              <w:t> </w:t>
            </w:r>
            <w:r>
              <w:rPr>
                <w:sz w:val="22"/>
              </w:rPr>
              <w:t>in</w:t>
            </w:r>
            <w:r>
              <w:rPr>
                <w:spacing w:val="28"/>
                <w:sz w:val="22"/>
              </w:rPr>
              <w:t> </w:t>
            </w:r>
            <w:r>
              <w:rPr>
                <w:sz w:val="22"/>
              </w:rPr>
              <w:t>accordance</w:t>
            </w:r>
            <w:r>
              <w:rPr>
                <w:spacing w:val="31"/>
                <w:sz w:val="22"/>
              </w:rPr>
              <w:t> </w:t>
            </w:r>
            <w:r>
              <w:rPr>
                <w:sz w:val="22"/>
              </w:rPr>
              <w:t>with</w:t>
            </w:r>
            <w:r>
              <w:rPr>
                <w:spacing w:val="28"/>
                <w:sz w:val="22"/>
              </w:rPr>
              <w:t> </w:t>
            </w:r>
            <w:r>
              <w:rPr>
                <w:sz w:val="22"/>
              </w:rPr>
              <w:t>the</w:t>
            </w:r>
            <w:r>
              <w:rPr>
                <w:spacing w:val="25"/>
                <w:sz w:val="22"/>
              </w:rPr>
              <w:t> </w:t>
            </w:r>
            <w:r>
              <w:rPr>
                <w:sz w:val="22"/>
              </w:rPr>
              <w:t>Contract</w:t>
            </w:r>
            <w:r>
              <w:rPr>
                <w:spacing w:val="35"/>
                <w:sz w:val="22"/>
              </w:rPr>
              <w:t> </w:t>
            </w:r>
            <w:r>
              <w:rPr>
                <w:sz w:val="22"/>
              </w:rPr>
              <w:t>except for any minor outstanding work and defects (as listed in the Taking-Over Certificate)</w:t>
            </w:r>
            <w:r>
              <w:rPr>
                <w:spacing w:val="40"/>
                <w:sz w:val="22"/>
              </w:rPr>
              <w:t> </w:t>
            </w:r>
            <w:r>
              <w:rPr>
                <w:sz w:val="22"/>
              </w:rPr>
              <w:t>which</w:t>
            </w:r>
            <w:r>
              <w:rPr>
                <w:spacing w:val="40"/>
                <w:sz w:val="22"/>
              </w:rPr>
              <w:t> </w:t>
            </w:r>
            <w:r>
              <w:rPr>
                <w:sz w:val="22"/>
              </w:rPr>
              <w:t>will</w:t>
            </w:r>
            <w:r>
              <w:rPr>
                <w:spacing w:val="40"/>
                <w:sz w:val="22"/>
              </w:rPr>
              <w:t> </w:t>
            </w:r>
            <w:r>
              <w:rPr>
                <w:sz w:val="22"/>
              </w:rPr>
              <w:t>not</w:t>
            </w:r>
            <w:r>
              <w:rPr>
                <w:spacing w:val="40"/>
                <w:sz w:val="22"/>
              </w:rPr>
              <w:t> </w:t>
            </w:r>
            <w:r>
              <w:rPr>
                <w:sz w:val="22"/>
              </w:rPr>
              <w:t>substantially</w:t>
            </w:r>
            <w:r>
              <w:rPr>
                <w:spacing w:val="40"/>
                <w:sz w:val="22"/>
              </w:rPr>
              <w:t> </w:t>
            </w:r>
            <w:r>
              <w:rPr>
                <w:sz w:val="22"/>
              </w:rPr>
              <w:t>affect</w:t>
            </w:r>
            <w:r>
              <w:rPr>
                <w:spacing w:val="40"/>
                <w:sz w:val="22"/>
              </w:rPr>
              <w:t> </w:t>
            </w:r>
            <w:r>
              <w:rPr>
                <w:sz w:val="22"/>
              </w:rPr>
              <w:t>the</w:t>
            </w:r>
            <w:r>
              <w:rPr>
                <w:spacing w:val="40"/>
                <w:sz w:val="22"/>
              </w:rPr>
              <w:t> </w:t>
            </w:r>
            <w:r>
              <w:rPr>
                <w:sz w:val="22"/>
              </w:rPr>
              <w:t>use</w:t>
            </w:r>
            <w:r>
              <w:rPr>
                <w:spacing w:val="40"/>
                <w:sz w:val="22"/>
              </w:rPr>
              <w:t> </w:t>
            </w:r>
            <w:r>
              <w:rPr>
                <w:sz w:val="22"/>
              </w:rPr>
              <w:t>of</w:t>
            </w:r>
            <w:r>
              <w:rPr>
                <w:spacing w:val="40"/>
                <w:sz w:val="22"/>
              </w:rPr>
              <w:t> </w:t>
            </w:r>
            <w:r>
              <w:rPr>
                <w:sz w:val="22"/>
              </w:rPr>
              <w:t>the</w:t>
            </w:r>
            <w:r>
              <w:rPr>
                <w:spacing w:val="40"/>
                <w:sz w:val="22"/>
              </w:rPr>
              <w:t> </w:t>
            </w:r>
            <w:r>
              <w:rPr>
                <w:sz w:val="22"/>
              </w:rPr>
              <w:t>Works</w:t>
            </w:r>
            <w:r>
              <w:rPr>
                <w:spacing w:val="40"/>
                <w:sz w:val="22"/>
              </w:rPr>
              <w:t> </w:t>
            </w:r>
            <w:r>
              <w:rPr>
                <w:sz w:val="22"/>
              </w:rPr>
              <w:t>or Section</w:t>
            </w:r>
            <w:r>
              <w:rPr>
                <w:spacing w:val="40"/>
                <w:sz w:val="22"/>
              </w:rPr>
              <w:t> </w:t>
            </w:r>
            <w:r>
              <w:rPr>
                <w:sz w:val="22"/>
              </w:rPr>
              <w:t>for</w:t>
            </w:r>
            <w:r>
              <w:rPr>
                <w:spacing w:val="40"/>
                <w:sz w:val="22"/>
              </w:rPr>
              <w:t> </w:t>
            </w:r>
            <w:r>
              <w:rPr>
                <w:sz w:val="22"/>
              </w:rPr>
              <w:t>their</w:t>
            </w:r>
            <w:r>
              <w:rPr>
                <w:spacing w:val="40"/>
                <w:sz w:val="22"/>
              </w:rPr>
              <w:t> </w:t>
            </w:r>
            <w:r>
              <w:rPr>
                <w:sz w:val="22"/>
              </w:rPr>
              <w:t>intended</w:t>
            </w:r>
            <w:r>
              <w:rPr>
                <w:spacing w:val="40"/>
                <w:sz w:val="22"/>
              </w:rPr>
              <w:t> </w:t>
            </w:r>
            <w:r>
              <w:rPr>
                <w:sz w:val="22"/>
              </w:rPr>
              <w:t>purpose</w:t>
            </w:r>
            <w:r>
              <w:rPr>
                <w:spacing w:val="40"/>
                <w:sz w:val="22"/>
              </w:rPr>
              <w:t> </w:t>
            </w:r>
            <w:r>
              <w:rPr>
                <w:sz w:val="22"/>
              </w:rPr>
              <w:t>(either</w:t>
            </w:r>
            <w:r>
              <w:rPr>
                <w:spacing w:val="40"/>
                <w:sz w:val="22"/>
              </w:rPr>
              <w:t> </w:t>
            </w:r>
            <w:r>
              <w:rPr>
                <w:sz w:val="22"/>
              </w:rPr>
              <w:t>until</w:t>
            </w:r>
            <w:r>
              <w:rPr>
                <w:spacing w:val="40"/>
                <w:sz w:val="22"/>
              </w:rPr>
              <w:t> </w:t>
            </w:r>
            <w:r>
              <w:rPr>
                <w:sz w:val="22"/>
              </w:rPr>
              <w:t>or</w:t>
            </w:r>
            <w:r>
              <w:rPr>
                <w:spacing w:val="40"/>
                <w:sz w:val="22"/>
              </w:rPr>
              <w:t> </w:t>
            </w:r>
            <w:r>
              <w:rPr>
                <w:sz w:val="22"/>
              </w:rPr>
              <w:t>whilst</w:t>
            </w:r>
            <w:r>
              <w:rPr>
                <w:spacing w:val="40"/>
                <w:sz w:val="22"/>
              </w:rPr>
              <w:t> </w:t>
            </w:r>
            <w:r>
              <w:rPr>
                <w:sz w:val="22"/>
              </w:rPr>
              <w:t>this</w:t>
            </w:r>
            <w:r>
              <w:rPr>
                <w:spacing w:val="40"/>
                <w:sz w:val="22"/>
              </w:rPr>
              <w:t> </w:t>
            </w:r>
            <w:r>
              <w:rPr>
                <w:sz w:val="22"/>
              </w:rPr>
              <w:t>work</w:t>
            </w:r>
            <w:r>
              <w:rPr>
                <w:spacing w:val="40"/>
                <w:sz w:val="22"/>
              </w:rPr>
              <w:t> </w:t>
            </w:r>
            <w:r>
              <w:rPr>
                <w:sz w:val="22"/>
              </w:rPr>
              <w:t>is completed and these defects are remedied); or</w:t>
            </w:r>
          </w:p>
          <w:p>
            <w:pPr>
              <w:pStyle w:val="TableParagraph"/>
              <w:numPr>
                <w:ilvl w:val="0"/>
                <w:numId w:val="65"/>
              </w:numPr>
              <w:tabs>
                <w:tab w:pos="676" w:val="left" w:leader="none"/>
                <w:tab w:pos="736" w:val="left" w:leader="none"/>
              </w:tabs>
              <w:spacing w:line="240" w:lineRule="auto" w:before="119" w:after="0"/>
              <w:ind w:left="676" w:right="103" w:hanging="264"/>
              <w:jc w:val="both"/>
              <w:rPr>
                <w:sz w:val="22"/>
              </w:rPr>
            </w:pPr>
            <w:r>
              <w:rPr>
                <w:sz w:val="22"/>
              </w:rPr>
              <w:t>reject</w:t>
            </w:r>
            <w:r>
              <w:rPr>
                <w:spacing w:val="40"/>
                <w:sz w:val="22"/>
              </w:rPr>
              <w:t> </w:t>
            </w:r>
            <w:r>
              <w:rPr>
                <w:sz w:val="22"/>
              </w:rPr>
              <w:t>the application, giving reasons and specifying the work required to be done</w:t>
            </w:r>
            <w:r>
              <w:rPr>
                <w:spacing w:val="40"/>
                <w:sz w:val="22"/>
              </w:rPr>
              <w:t> </w:t>
            </w:r>
            <w:r>
              <w:rPr>
                <w:sz w:val="22"/>
              </w:rPr>
              <w:t>by</w:t>
            </w:r>
            <w:r>
              <w:rPr>
                <w:spacing w:val="40"/>
                <w:sz w:val="22"/>
              </w:rPr>
              <w:t> </w:t>
            </w:r>
            <w:r>
              <w:rPr>
                <w:sz w:val="22"/>
              </w:rPr>
              <w:t>the</w:t>
            </w:r>
            <w:r>
              <w:rPr>
                <w:spacing w:val="40"/>
                <w:sz w:val="22"/>
              </w:rPr>
              <w:t> </w:t>
            </w:r>
            <w:r>
              <w:rPr>
                <w:sz w:val="22"/>
              </w:rPr>
              <w:t>Contractor</w:t>
            </w:r>
            <w:r>
              <w:rPr>
                <w:spacing w:val="40"/>
                <w:sz w:val="22"/>
              </w:rPr>
              <w:t> </w:t>
            </w:r>
            <w:r>
              <w:rPr>
                <w:sz w:val="22"/>
              </w:rPr>
              <w:t>to</w:t>
            </w:r>
            <w:r>
              <w:rPr>
                <w:spacing w:val="40"/>
                <w:sz w:val="22"/>
              </w:rPr>
              <w:t> </w:t>
            </w:r>
            <w:r>
              <w:rPr>
                <w:sz w:val="22"/>
              </w:rPr>
              <w:t>enable</w:t>
            </w:r>
            <w:r>
              <w:rPr>
                <w:spacing w:val="40"/>
                <w:sz w:val="22"/>
              </w:rPr>
              <w:t> </w:t>
            </w:r>
            <w:r>
              <w:rPr>
                <w:sz w:val="22"/>
              </w:rPr>
              <w:t>the</w:t>
            </w:r>
            <w:r>
              <w:rPr>
                <w:spacing w:val="40"/>
                <w:sz w:val="22"/>
              </w:rPr>
              <w:t> </w:t>
            </w:r>
            <w:r>
              <w:rPr>
                <w:sz w:val="22"/>
              </w:rPr>
              <w:t>Taking-Over</w:t>
            </w:r>
            <w:r>
              <w:rPr>
                <w:spacing w:val="40"/>
                <w:sz w:val="22"/>
              </w:rPr>
              <w:t> </w:t>
            </w:r>
            <w:r>
              <w:rPr>
                <w:sz w:val="22"/>
              </w:rPr>
              <w:t>Certificate</w:t>
            </w:r>
            <w:r>
              <w:rPr>
                <w:spacing w:val="37"/>
                <w:sz w:val="22"/>
              </w:rPr>
              <w:t> </w:t>
            </w:r>
            <w:r>
              <w:rPr>
                <w:sz w:val="22"/>
              </w:rPr>
              <w:t>to</w:t>
            </w:r>
            <w:r>
              <w:rPr>
                <w:spacing w:val="40"/>
                <w:sz w:val="22"/>
              </w:rPr>
              <w:t> </w:t>
            </w:r>
            <w:r>
              <w:rPr>
                <w:sz w:val="22"/>
              </w:rPr>
              <w:t>be</w:t>
            </w:r>
            <w:r>
              <w:rPr>
                <w:spacing w:val="40"/>
                <w:sz w:val="22"/>
              </w:rPr>
              <w:t> </w:t>
            </w:r>
            <w:r>
              <w:rPr>
                <w:sz w:val="22"/>
              </w:rPr>
              <w:t>issued. The Contractor shall then complete this work before issuing a further notice under this Sub-Clause.</w:t>
            </w:r>
          </w:p>
        </w:tc>
      </w:tr>
      <w:tr>
        <w:trPr>
          <w:trHeight w:val="1502" w:hRule="atLeast"/>
        </w:trPr>
        <w:tc>
          <w:tcPr>
            <w:tcW w:w="1729" w:type="dxa"/>
            <w:vMerge/>
            <w:tcBorders>
              <w:top w:val="nil"/>
            </w:tcBorders>
          </w:tcPr>
          <w:p>
            <w:pPr>
              <w:rPr>
                <w:sz w:val="2"/>
                <w:szCs w:val="2"/>
              </w:rPr>
            </w:pPr>
          </w:p>
        </w:tc>
        <w:tc>
          <w:tcPr>
            <w:tcW w:w="7837" w:type="dxa"/>
          </w:tcPr>
          <w:p>
            <w:pPr>
              <w:pStyle w:val="TableParagraph"/>
              <w:spacing w:before="116"/>
              <w:ind w:left="676" w:right="103" w:hanging="538"/>
              <w:jc w:val="both"/>
              <w:rPr>
                <w:sz w:val="22"/>
              </w:rPr>
            </w:pPr>
            <w:r>
              <w:rPr>
                <w:sz w:val="22"/>
              </w:rPr>
              <w:t>69.3 If the Engineer fails either to issue the Taking-Over Certificate or to reject the Contractor’s application within the period of 30 days, and if the Works or Section (as the case</w:t>
            </w:r>
            <w:r>
              <w:rPr>
                <w:spacing w:val="32"/>
                <w:sz w:val="22"/>
              </w:rPr>
              <w:t> </w:t>
            </w:r>
            <w:r>
              <w:rPr>
                <w:sz w:val="22"/>
              </w:rPr>
              <w:t>may be) are</w:t>
            </w:r>
            <w:r>
              <w:rPr>
                <w:spacing w:val="33"/>
                <w:sz w:val="22"/>
              </w:rPr>
              <w:t> </w:t>
            </w:r>
            <w:r>
              <w:rPr>
                <w:sz w:val="22"/>
              </w:rPr>
              <w:t>substantially completed in accordance</w:t>
            </w:r>
            <w:r>
              <w:rPr>
                <w:spacing w:val="32"/>
                <w:sz w:val="22"/>
              </w:rPr>
              <w:t> </w:t>
            </w:r>
            <w:r>
              <w:rPr>
                <w:sz w:val="22"/>
              </w:rPr>
              <w:t>with the</w:t>
            </w:r>
            <w:r>
              <w:rPr>
                <w:spacing w:val="40"/>
                <w:sz w:val="22"/>
              </w:rPr>
              <w:t> </w:t>
            </w:r>
            <w:r>
              <w:rPr>
                <w:sz w:val="22"/>
              </w:rPr>
              <w:t>Contract,</w:t>
            </w:r>
            <w:r>
              <w:rPr>
                <w:spacing w:val="40"/>
                <w:sz w:val="22"/>
              </w:rPr>
              <w:t> </w:t>
            </w:r>
            <w:r>
              <w:rPr>
                <w:sz w:val="22"/>
              </w:rPr>
              <w:t>the</w:t>
            </w:r>
            <w:r>
              <w:rPr>
                <w:spacing w:val="40"/>
                <w:sz w:val="22"/>
              </w:rPr>
              <w:t> </w:t>
            </w:r>
            <w:r>
              <w:rPr>
                <w:sz w:val="22"/>
              </w:rPr>
              <w:t>Taking-Over</w:t>
            </w:r>
            <w:r>
              <w:rPr>
                <w:spacing w:val="40"/>
                <w:sz w:val="22"/>
              </w:rPr>
              <w:t> </w:t>
            </w:r>
            <w:r>
              <w:rPr>
                <w:sz w:val="22"/>
              </w:rPr>
              <w:t>Certificate</w:t>
            </w:r>
            <w:r>
              <w:rPr>
                <w:spacing w:val="40"/>
                <w:sz w:val="22"/>
              </w:rPr>
              <w:t> </w:t>
            </w:r>
            <w:r>
              <w:rPr>
                <w:sz w:val="22"/>
              </w:rPr>
              <w:t>shall</w:t>
            </w:r>
            <w:r>
              <w:rPr>
                <w:spacing w:val="40"/>
                <w:sz w:val="22"/>
              </w:rPr>
              <w:t> </w:t>
            </w:r>
            <w:r>
              <w:rPr>
                <w:sz w:val="22"/>
              </w:rPr>
              <w:t>be</w:t>
            </w:r>
            <w:r>
              <w:rPr>
                <w:spacing w:val="40"/>
                <w:sz w:val="22"/>
              </w:rPr>
              <w:t> </w:t>
            </w:r>
            <w:r>
              <w:rPr>
                <w:sz w:val="22"/>
              </w:rPr>
              <w:t>deemed</w:t>
            </w:r>
            <w:r>
              <w:rPr>
                <w:spacing w:val="40"/>
                <w:sz w:val="22"/>
              </w:rPr>
              <w:t> </w:t>
            </w:r>
            <w:r>
              <w:rPr>
                <w:sz w:val="22"/>
              </w:rPr>
              <w:t>to</w:t>
            </w:r>
            <w:r>
              <w:rPr>
                <w:spacing w:val="40"/>
                <w:sz w:val="22"/>
              </w:rPr>
              <w:t> </w:t>
            </w:r>
            <w:r>
              <w:rPr>
                <w:sz w:val="22"/>
              </w:rPr>
              <w:t>have</w:t>
            </w:r>
            <w:r>
              <w:rPr>
                <w:spacing w:val="40"/>
                <w:sz w:val="22"/>
              </w:rPr>
              <w:t> </w:t>
            </w:r>
            <w:r>
              <w:rPr>
                <w:sz w:val="22"/>
              </w:rPr>
              <w:t>been issued on the last day of that period.</w:t>
            </w:r>
          </w:p>
        </w:tc>
      </w:tr>
      <w:tr>
        <w:trPr>
          <w:trHeight w:val="2519" w:hRule="atLeast"/>
        </w:trPr>
        <w:tc>
          <w:tcPr>
            <w:tcW w:w="1729" w:type="dxa"/>
          </w:tcPr>
          <w:p>
            <w:pPr>
              <w:pStyle w:val="TableParagraph"/>
              <w:spacing w:line="249" w:lineRule="exact"/>
              <w:ind w:left="110"/>
              <w:rPr>
                <w:sz w:val="22"/>
              </w:rPr>
            </w:pPr>
            <w:bookmarkStart w:name="_bookmark76" w:id="182"/>
            <w:bookmarkEnd w:id="182"/>
            <w:r>
              <w:rPr/>
            </w:r>
            <w:r>
              <w:rPr>
                <w:sz w:val="22"/>
              </w:rPr>
              <w:t>70.</w:t>
            </w:r>
            <w:r>
              <w:rPr>
                <w:spacing w:val="-2"/>
                <w:sz w:val="22"/>
              </w:rPr>
              <w:t> Final</w:t>
            </w:r>
          </w:p>
          <w:p>
            <w:pPr>
              <w:pStyle w:val="TableParagraph"/>
              <w:spacing w:before="35"/>
              <w:ind w:left="470"/>
              <w:rPr>
                <w:sz w:val="22"/>
              </w:rPr>
            </w:pPr>
            <w:r>
              <w:rPr>
                <w:spacing w:val="-2"/>
                <w:sz w:val="22"/>
              </w:rPr>
              <w:t>Account</w:t>
            </w:r>
          </w:p>
        </w:tc>
        <w:tc>
          <w:tcPr>
            <w:tcW w:w="7837" w:type="dxa"/>
          </w:tcPr>
          <w:p>
            <w:pPr>
              <w:pStyle w:val="TableParagraph"/>
              <w:spacing w:before="121"/>
              <w:ind w:left="676" w:right="91" w:hanging="538"/>
              <w:jc w:val="both"/>
              <w:rPr>
                <w:sz w:val="22"/>
              </w:rPr>
            </w:pPr>
            <w:r>
              <w:rPr>
                <w:spacing w:val="-2"/>
                <w:sz w:val="22"/>
              </w:rPr>
              <w:t>70.1</w:t>
            </w:r>
            <w:r>
              <w:rPr>
                <w:spacing w:val="-12"/>
                <w:sz w:val="22"/>
              </w:rPr>
              <w:t> </w:t>
            </w:r>
            <w:r>
              <w:rPr>
                <w:spacing w:val="-2"/>
                <w:sz w:val="22"/>
              </w:rPr>
              <w:t>The</w:t>
            </w:r>
            <w:r>
              <w:rPr>
                <w:spacing w:val="-12"/>
                <w:sz w:val="22"/>
              </w:rPr>
              <w:t> </w:t>
            </w:r>
            <w:r>
              <w:rPr>
                <w:spacing w:val="-2"/>
                <w:sz w:val="22"/>
              </w:rPr>
              <w:t>Contractor</w:t>
            </w:r>
            <w:r>
              <w:rPr>
                <w:spacing w:val="-6"/>
                <w:sz w:val="22"/>
              </w:rPr>
              <w:t> </w:t>
            </w:r>
            <w:r>
              <w:rPr>
                <w:spacing w:val="-2"/>
                <w:sz w:val="22"/>
              </w:rPr>
              <w:t>shall</w:t>
            </w:r>
            <w:r>
              <w:rPr>
                <w:spacing w:val="-12"/>
                <w:sz w:val="22"/>
              </w:rPr>
              <w:t> </w:t>
            </w:r>
            <w:r>
              <w:rPr>
                <w:spacing w:val="-2"/>
                <w:sz w:val="22"/>
              </w:rPr>
              <w:t>supply</w:t>
            </w:r>
            <w:r>
              <w:rPr>
                <w:spacing w:val="-12"/>
                <w:sz w:val="22"/>
              </w:rPr>
              <w:t> </w:t>
            </w:r>
            <w:r>
              <w:rPr>
                <w:spacing w:val="-2"/>
                <w:sz w:val="22"/>
              </w:rPr>
              <w:t>the</w:t>
            </w:r>
            <w:r>
              <w:rPr>
                <w:spacing w:val="-10"/>
                <w:sz w:val="22"/>
              </w:rPr>
              <w:t> </w:t>
            </w:r>
            <w:r>
              <w:rPr>
                <w:spacing w:val="-2"/>
                <w:sz w:val="22"/>
              </w:rPr>
              <w:t>Project</w:t>
            </w:r>
            <w:r>
              <w:rPr>
                <w:spacing w:val="-8"/>
                <w:sz w:val="22"/>
              </w:rPr>
              <w:t> </w:t>
            </w:r>
            <w:r>
              <w:rPr>
                <w:spacing w:val="-2"/>
                <w:sz w:val="22"/>
              </w:rPr>
              <w:t>Manager with</w:t>
            </w:r>
            <w:r>
              <w:rPr>
                <w:spacing w:val="-12"/>
                <w:sz w:val="22"/>
              </w:rPr>
              <w:t> </w:t>
            </w:r>
            <w:r>
              <w:rPr>
                <w:spacing w:val="-2"/>
                <w:sz w:val="22"/>
              </w:rPr>
              <w:t>a detailed</w:t>
            </w:r>
            <w:r>
              <w:rPr>
                <w:spacing w:val="-4"/>
                <w:sz w:val="22"/>
              </w:rPr>
              <w:t> </w:t>
            </w:r>
            <w:r>
              <w:rPr>
                <w:spacing w:val="-2"/>
                <w:sz w:val="22"/>
              </w:rPr>
              <w:t>account</w:t>
            </w:r>
            <w:r>
              <w:rPr>
                <w:spacing w:val="-8"/>
                <w:sz w:val="22"/>
              </w:rPr>
              <w:t> </w:t>
            </w:r>
            <w:r>
              <w:rPr>
                <w:spacing w:val="-2"/>
                <w:sz w:val="22"/>
              </w:rPr>
              <w:t>of</w:t>
            </w:r>
            <w:r>
              <w:rPr>
                <w:spacing w:val="-10"/>
                <w:sz w:val="22"/>
              </w:rPr>
              <w:t> </w:t>
            </w:r>
            <w:r>
              <w:rPr>
                <w:spacing w:val="-2"/>
                <w:sz w:val="22"/>
              </w:rPr>
              <w:t>the</w:t>
            </w:r>
            <w:r>
              <w:rPr>
                <w:spacing w:val="-12"/>
                <w:sz w:val="22"/>
              </w:rPr>
              <w:t> </w:t>
            </w:r>
            <w:r>
              <w:rPr>
                <w:spacing w:val="-2"/>
                <w:sz w:val="22"/>
              </w:rPr>
              <w:t>total amount</w:t>
            </w:r>
            <w:r>
              <w:rPr>
                <w:spacing w:val="-4"/>
                <w:sz w:val="22"/>
              </w:rPr>
              <w:t> </w:t>
            </w:r>
            <w:r>
              <w:rPr>
                <w:spacing w:val="-2"/>
                <w:sz w:val="22"/>
              </w:rPr>
              <w:t>that</w:t>
            </w:r>
            <w:r>
              <w:rPr>
                <w:spacing w:val="-7"/>
                <w:sz w:val="22"/>
              </w:rPr>
              <w:t> </w:t>
            </w:r>
            <w:r>
              <w:rPr>
                <w:spacing w:val="-2"/>
                <w:sz w:val="22"/>
              </w:rPr>
              <w:t>the</w:t>
            </w:r>
            <w:r>
              <w:rPr>
                <w:spacing w:val="-10"/>
                <w:sz w:val="22"/>
              </w:rPr>
              <w:t> </w:t>
            </w:r>
            <w:r>
              <w:rPr>
                <w:spacing w:val="-2"/>
                <w:sz w:val="22"/>
              </w:rPr>
              <w:t>Contractor</w:t>
            </w:r>
            <w:r>
              <w:rPr>
                <w:spacing w:val="-6"/>
                <w:sz w:val="22"/>
              </w:rPr>
              <w:t> </w:t>
            </w:r>
            <w:r>
              <w:rPr>
                <w:spacing w:val="-2"/>
                <w:sz w:val="22"/>
              </w:rPr>
              <w:t>considers</w:t>
            </w:r>
            <w:r>
              <w:rPr>
                <w:spacing w:val="-4"/>
                <w:sz w:val="22"/>
              </w:rPr>
              <w:t> </w:t>
            </w:r>
            <w:r>
              <w:rPr>
                <w:spacing w:val="-2"/>
                <w:sz w:val="22"/>
              </w:rPr>
              <w:t>payable</w:t>
            </w:r>
            <w:r>
              <w:rPr>
                <w:spacing w:val="-10"/>
                <w:sz w:val="22"/>
              </w:rPr>
              <w:t> </w:t>
            </w:r>
            <w:r>
              <w:rPr>
                <w:spacing w:val="-2"/>
                <w:sz w:val="22"/>
              </w:rPr>
              <w:t>under the</w:t>
            </w:r>
            <w:r>
              <w:rPr>
                <w:spacing w:val="-10"/>
                <w:sz w:val="22"/>
              </w:rPr>
              <w:t> </w:t>
            </w:r>
            <w:r>
              <w:rPr>
                <w:spacing w:val="-2"/>
                <w:sz w:val="22"/>
              </w:rPr>
              <w:t>Contract</w:t>
            </w:r>
            <w:r>
              <w:rPr>
                <w:spacing w:val="-4"/>
                <w:sz w:val="22"/>
              </w:rPr>
              <w:t> </w:t>
            </w:r>
            <w:r>
              <w:rPr>
                <w:spacing w:val="-2"/>
                <w:sz w:val="22"/>
              </w:rPr>
              <w:t>before</w:t>
            </w:r>
            <w:r>
              <w:rPr>
                <w:spacing w:val="-10"/>
                <w:sz w:val="22"/>
              </w:rPr>
              <w:t> </w:t>
            </w:r>
            <w:r>
              <w:rPr>
                <w:spacing w:val="-2"/>
                <w:sz w:val="22"/>
              </w:rPr>
              <w:t>the</w:t>
            </w:r>
            <w:r>
              <w:rPr>
                <w:spacing w:val="-7"/>
                <w:sz w:val="22"/>
              </w:rPr>
              <w:t> </w:t>
            </w:r>
            <w:r>
              <w:rPr>
                <w:spacing w:val="-2"/>
                <w:sz w:val="22"/>
              </w:rPr>
              <w:t>end</w:t>
            </w:r>
            <w:r>
              <w:rPr>
                <w:spacing w:val="-8"/>
                <w:sz w:val="22"/>
              </w:rPr>
              <w:t> </w:t>
            </w:r>
            <w:r>
              <w:rPr>
                <w:spacing w:val="-2"/>
                <w:sz w:val="22"/>
              </w:rPr>
              <w:t>of </w:t>
            </w:r>
            <w:r>
              <w:rPr>
                <w:sz w:val="22"/>
              </w:rPr>
              <w:t>the</w:t>
            </w:r>
            <w:r>
              <w:rPr>
                <w:spacing w:val="-10"/>
                <w:sz w:val="22"/>
              </w:rPr>
              <w:t> </w:t>
            </w:r>
            <w:r>
              <w:rPr>
                <w:sz w:val="22"/>
              </w:rPr>
              <w:t>Defects</w:t>
            </w:r>
            <w:r>
              <w:rPr>
                <w:spacing w:val="-5"/>
                <w:sz w:val="22"/>
              </w:rPr>
              <w:t> </w:t>
            </w:r>
            <w:r>
              <w:rPr>
                <w:sz w:val="22"/>
              </w:rPr>
              <w:t>Liability</w:t>
            </w:r>
            <w:r>
              <w:rPr>
                <w:spacing w:val="-8"/>
                <w:sz w:val="22"/>
              </w:rPr>
              <w:t> </w:t>
            </w:r>
            <w:r>
              <w:rPr>
                <w:sz w:val="22"/>
              </w:rPr>
              <w:t>Period.</w:t>
            </w:r>
            <w:r>
              <w:rPr>
                <w:spacing w:val="-2"/>
                <w:sz w:val="22"/>
              </w:rPr>
              <w:t> </w:t>
            </w:r>
            <w:r>
              <w:rPr>
                <w:sz w:val="22"/>
              </w:rPr>
              <w:t>The</w:t>
            </w:r>
            <w:r>
              <w:rPr>
                <w:spacing w:val="-7"/>
                <w:sz w:val="22"/>
              </w:rPr>
              <w:t> </w:t>
            </w:r>
            <w:r>
              <w:rPr>
                <w:sz w:val="22"/>
              </w:rPr>
              <w:t>Project</w:t>
            </w:r>
            <w:r>
              <w:rPr>
                <w:spacing w:val="-1"/>
                <w:sz w:val="22"/>
              </w:rPr>
              <w:t> </w:t>
            </w:r>
            <w:r>
              <w:rPr>
                <w:sz w:val="22"/>
              </w:rPr>
              <w:t>Manager shall</w:t>
            </w:r>
            <w:r>
              <w:rPr>
                <w:spacing w:val="-5"/>
                <w:sz w:val="22"/>
              </w:rPr>
              <w:t> </w:t>
            </w:r>
            <w:r>
              <w:rPr>
                <w:sz w:val="22"/>
              </w:rPr>
              <w:t>issue</w:t>
            </w:r>
            <w:r>
              <w:rPr>
                <w:spacing w:val="-7"/>
                <w:sz w:val="22"/>
              </w:rPr>
              <w:t> </w:t>
            </w:r>
            <w:r>
              <w:rPr>
                <w:sz w:val="22"/>
              </w:rPr>
              <w:t>a</w:t>
            </w:r>
            <w:r>
              <w:rPr>
                <w:spacing w:val="-3"/>
                <w:sz w:val="22"/>
              </w:rPr>
              <w:t> </w:t>
            </w:r>
            <w:r>
              <w:rPr>
                <w:sz w:val="22"/>
              </w:rPr>
              <w:t>Defects</w:t>
            </w:r>
            <w:r>
              <w:rPr>
                <w:spacing w:val="-1"/>
                <w:sz w:val="22"/>
              </w:rPr>
              <w:t> </w:t>
            </w:r>
            <w:r>
              <w:rPr>
                <w:sz w:val="22"/>
              </w:rPr>
              <w:t>Liability Certificate and certify any final payment that is due</w:t>
            </w:r>
            <w:r>
              <w:rPr>
                <w:spacing w:val="-1"/>
                <w:sz w:val="22"/>
              </w:rPr>
              <w:t> </w:t>
            </w:r>
            <w:r>
              <w:rPr>
                <w:sz w:val="22"/>
              </w:rPr>
              <w:t>to the</w:t>
            </w:r>
            <w:r>
              <w:rPr>
                <w:spacing w:val="-1"/>
                <w:sz w:val="22"/>
              </w:rPr>
              <w:t> </w:t>
            </w:r>
            <w:r>
              <w:rPr>
                <w:sz w:val="22"/>
              </w:rPr>
              <w:t>Contractor within 60 days</w:t>
            </w:r>
            <w:r>
              <w:rPr>
                <w:spacing w:val="-14"/>
                <w:sz w:val="22"/>
              </w:rPr>
              <w:t> </w:t>
            </w:r>
            <w:r>
              <w:rPr>
                <w:sz w:val="22"/>
              </w:rPr>
              <w:t>of</w:t>
            </w:r>
            <w:r>
              <w:rPr>
                <w:spacing w:val="-14"/>
                <w:sz w:val="22"/>
              </w:rPr>
              <w:t> </w:t>
            </w:r>
            <w:r>
              <w:rPr>
                <w:sz w:val="22"/>
              </w:rPr>
              <w:t>receiving</w:t>
            </w:r>
            <w:r>
              <w:rPr>
                <w:spacing w:val="-14"/>
                <w:sz w:val="22"/>
              </w:rPr>
              <w:t> </w:t>
            </w:r>
            <w:r>
              <w:rPr>
                <w:sz w:val="22"/>
              </w:rPr>
              <w:t>the</w:t>
            </w:r>
            <w:r>
              <w:rPr>
                <w:spacing w:val="-13"/>
                <w:sz w:val="22"/>
              </w:rPr>
              <w:t> </w:t>
            </w:r>
            <w:r>
              <w:rPr>
                <w:sz w:val="22"/>
              </w:rPr>
              <w:t>Contractor’s</w:t>
            </w:r>
            <w:r>
              <w:rPr>
                <w:spacing w:val="-14"/>
                <w:sz w:val="22"/>
              </w:rPr>
              <w:t> </w:t>
            </w:r>
            <w:r>
              <w:rPr>
                <w:sz w:val="22"/>
              </w:rPr>
              <w:t>account</w:t>
            </w:r>
            <w:r>
              <w:rPr>
                <w:spacing w:val="-14"/>
                <w:sz w:val="22"/>
              </w:rPr>
              <w:t> </w:t>
            </w:r>
            <w:r>
              <w:rPr>
                <w:sz w:val="22"/>
              </w:rPr>
              <w:t>if</w:t>
            </w:r>
            <w:r>
              <w:rPr>
                <w:spacing w:val="-14"/>
                <w:sz w:val="22"/>
              </w:rPr>
              <w:t> </w:t>
            </w:r>
            <w:r>
              <w:rPr>
                <w:sz w:val="22"/>
              </w:rPr>
              <w:t>it</w:t>
            </w:r>
            <w:r>
              <w:rPr>
                <w:spacing w:val="-13"/>
                <w:sz w:val="22"/>
              </w:rPr>
              <w:t> </w:t>
            </w:r>
            <w:r>
              <w:rPr>
                <w:sz w:val="22"/>
              </w:rPr>
              <w:t>is</w:t>
            </w:r>
            <w:r>
              <w:rPr>
                <w:spacing w:val="-14"/>
                <w:sz w:val="22"/>
              </w:rPr>
              <w:t> </w:t>
            </w:r>
            <w:r>
              <w:rPr>
                <w:sz w:val="22"/>
              </w:rPr>
              <w:t>correct</w:t>
            </w:r>
            <w:r>
              <w:rPr>
                <w:spacing w:val="-14"/>
                <w:sz w:val="22"/>
              </w:rPr>
              <w:t> </w:t>
            </w:r>
            <w:r>
              <w:rPr>
                <w:sz w:val="22"/>
              </w:rPr>
              <w:t>and</w:t>
            </w:r>
            <w:r>
              <w:rPr>
                <w:spacing w:val="-14"/>
                <w:sz w:val="22"/>
              </w:rPr>
              <w:t> </w:t>
            </w:r>
            <w:r>
              <w:rPr>
                <w:sz w:val="22"/>
              </w:rPr>
              <w:t>complete.</w:t>
            </w:r>
            <w:r>
              <w:rPr>
                <w:spacing w:val="-13"/>
                <w:sz w:val="22"/>
              </w:rPr>
              <w:t> </w:t>
            </w:r>
            <w:r>
              <w:rPr>
                <w:sz w:val="22"/>
              </w:rPr>
              <w:t>If</w:t>
            </w:r>
            <w:r>
              <w:rPr>
                <w:spacing w:val="-14"/>
                <w:sz w:val="22"/>
              </w:rPr>
              <w:t> </w:t>
            </w:r>
            <w:r>
              <w:rPr>
                <w:sz w:val="22"/>
              </w:rPr>
              <w:t>it</w:t>
            </w:r>
            <w:r>
              <w:rPr>
                <w:spacing w:val="-14"/>
                <w:sz w:val="22"/>
              </w:rPr>
              <w:t> </w:t>
            </w:r>
            <w:r>
              <w:rPr>
                <w:sz w:val="22"/>
              </w:rPr>
              <w:t>is</w:t>
            </w:r>
            <w:r>
              <w:rPr>
                <w:spacing w:val="-14"/>
                <w:sz w:val="22"/>
              </w:rPr>
              <w:t> </w:t>
            </w:r>
            <w:r>
              <w:rPr>
                <w:sz w:val="22"/>
              </w:rPr>
              <w:t>not, the</w:t>
            </w:r>
            <w:r>
              <w:rPr>
                <w:spacing w:val="-12"/>
                <w:sz w:val="22"/>
              </w:rPr>
              <w:t> </w:t>
            </w:r>
            <w:r>
              <w:rPr>
                <w:sz w:val="22"/>
              </w:rPr>
              <w:t>Project</w:t>
            </w:r>
            <w:r>
              <w:rPr>
                <w:spacing w:val="-2"/>
                <w:sz w:val="22"/>
              </w:rPr>
              <w:t> </w:t>
            </w:r>
            <w:r>
              <w:rPr>
                <w:sz w:val="22"/>
              </w:rPr>
              <w:t>Manager</w:t>
            </w:r>
            <w:r>
              <w:rPr>
                <w:spacing w:val="-1"/>
                <w:sz w:val="22"/>
              </w:rPr>
              <w:t> </w:t>
            </w:r>
            <w:r>
              <w:rPr>
                <w:sz w:val="22"/>
              </w:rPr>
              <w:t>shall</w:t>
            </w:r>
            <w:r>
              <w:rPr>
                <w:spacing w:val="-2"/>
                <w:sz w:val="22"/>
              </w:rPr>
              <w:t> </w:t>
            </w:r>
            <w:r>
              <w:rPr>
                <w:sz w:val="22"/>
              </w:rPr>
              <w:t>issue</w:t>
            </w:r>
            <w:r>
              <w:rPr>
                <w:spacing w:val="-5"/>
                <w:sz w:val="22"/>
              </w:rPr>
              <w:t> </w:t>
            </w:r>
            <w:r>
              <w:rPr>
                <w:sz w:val="22"/>
              </w:rPr>
              <w:t>within</w:t>
            </w:r>
            <w:r>
              <w:rPr>
                <w:spacing w:val="-3"/>
                <w:sz w:val="22"/>
              </w:rPr>
              <w:t> </w:t>
            </w:r>
            <w:r>
              <w:rPr>
                <w:sz w:val="22"/>
              </w:rPr>
              <w:t>60</w:t>
            </w:r>
            <w:r>
              <w:rPr>
                <w:spacing w:val="-7"/>
                <w:sz w:val="22"/>
              </w:rPr>
              <w:t> </w:t>
            </w:r>
            <w:r>
              <w:rPr>
                <w:sz w:val="22"/>
              </w:rPr>
              <w:t>days</w:t>
            </w:r>
            <w:r>
              <w:rPr>
                <w:spacing w:val="-11"/>
                <w:sz w:val="22"/>
              </w:rPr>
              <w:t> </w:t>
            </w:r>
            <w:r>
              <w:rPr>
                <w:sz w:val="22"/>
              </w:rPr>
              <w:t>a</w:t>
            </w:r>
            <w:r>
              <w:rPr>
                <w:spacing w:val="-9"/>
                <w:sz w:val="22"/>
              </w:rPr>
              <w:t> </w:t>
            </w:r>
            <w:r>
              <w:rPr>
                <w:sz w:val="22"/>
              </w:rPr>
              <w:t>schedule</w:t>
            </w:r>
            <w:r>
              <w:rPr>
                <w:spacing w:val="-13"/>
                <w:sz w:val="22"/>
              </w:rPr>
              <w:t> </w:t>
            </w:r>
            <w:r>
              <w:rPr>
                <w:sz w:val="22"/>
              </w:rPr>
              <w:t>that</w:t>
            </w:r>
            <w:r>
              <w:rPr>
                <w:spacing w:val="-11"/>
                <w:sz w:val="22"/>
              </w:rPr>
              <w:t> </w:t>
            </w:r>
            <w:r>
              <w:rPr>
                <w:sz w:val="22"/>
              </w:rPr>
              <w:t>states</w:t>
            </w:r>
            <w:r>
              <w:rPr>
                <w:spacing w:val="-11"/>
                <w:sz w:val="22"/>
              </w:rPr>
              <w:t> </w:t>
            </w:r>
            <w:r>
              <w:rPr>
                <w:sz w:val="22"/>
              </w:rPr>
              <w:t>the</w:t>
            </w:r>
            <w:r>
              <w:rPr>
                <w:spacing w:val="-14"/>
                <w:sz w:val="22"/>
              </w:rPr>
              <w:t> </w:t>
            </w:r>
            <w:r>
              <w:rPr>
                <w:sz w:val="22"/>
              </w:rPr>
              <w:t>scope</w:t>
            </w:r>
            <w:r>
              <w:rPr>
                <w:spacing w:val="-9"/>
                <w:sz w:val="22"/>
              </w:rPr>
              <w:t> </w:t>
            </w:r>
            <w:r>
              <w:rPr>
                <w:sz w:val="22"/>
              </w:rPr>
              <w:t>of the corrections or additions that are necessary. If the Final Account is still </w:t>
            </w:r>
            <w:r>
              <w:rPr>
                <w:spacing w:val="-4"/>
                <w:sz w:val="22"/>
              </w:rPr>
              <w:t>unsatisfactory</w:t>
            </w:r>
            <w:r>
              <w:rPr>
                <w:spacing w:val="-10"/>
                <w:sz w:val="22"/>
              </w:rPr>
              <w:t> </w:t>
            </w:r>
            <w:r>
              <w:rPr>
                <w:spacing w:val="-4"/>
                <w:sz w:val="22"/>
              </w:rPr>
              <w:t>after</w:t>
            </w:r>
            <w:r>
              <w:rPr>
                <w:spacing w:val="-2"/>
                <w:sz w:val="22"/>
              </w:rPr>
              <w:t> </w:t>
            </w:r>
            <w:r>
              <w:rPr>
                <w:spacing w:val="-4"/>
                <w:sz w:val="22"/>
              </w:rPr>
              <w:t>it has</w:t>
            </w:r>
            <w:r>
              <w:rPr>
                <w:spacing w:val="-5"/>
                <w:sz w:val="22"/>
              </w:rPr>
              <w:t> </w:t>
            </w:r>
            <w:r>
              <w:rPr>
                <w:spacing w:val="-4"/>
                <w:sz w:val="22"/>
              </w:rPr>
              <w:t>been</w:t>
            </w:r>
            <w:r>
              <w:rPr>
                <w:spacing w:val="-10"/>
                <w:sz w:val="22"/>
              </w:rPr>
              <w:t> </w:t>
            </w:r>
            <w:r>
              <w:rPr>
                <w:spacing w:val="-4"/>
                <w:sz w:val="22"/>
              </w:rPr>
              <w:t>resubmitted, the</w:t>
            </w:r>
            <w:r>
              <w:rPr>
                <w:spacing w:val="-10"/>
                <w:sz w:val="22"/>
              </w:rPr>
              <w:t> </w:t>
            </w:r>
            <w:r>
              <w:rPr>
                <w:spacing w:val="-4"/>
                <w:sz w:val="22"/>
              </w:rPr>
              <w:t>Project Manager shall</w:t>
            </w:r>
            <w:r>
              <w:rPr>
                <w:spacing w:val="-5"/>
                <w:sz w:val="22"/>
              </w:rPr>
              <w:t> </w:t>
            </w:r>
            <w:r>
              <w:rPr>
                <w:spacing w:val="-4"/>
                <w:sz w:val="22"/>
              </w:rPr>
              <w:t>decide on</w:t>
            </w:r>
            <w:r>
              <w:rPr>
                <w:spacing w:val="-10"/>
                <w:sz w:val="22"/>
              </w:rPr>
              <w:t> </w:t>
            </w:r>
            <w:r>
              <w:rPr>
                <w:spacing w:val="-4"/>
                <w:sz w:val="22"/>
              </w:rPr>
              <w:t>the </w:t>
            </w:r>
            <w:r>
              <w:rPr>
                <w:sz w:val="22"/>
              </w:rPr>
              <w:t>amount</w:t>
            </w:r>
            <w:r>
              <w:rPr>
                <w:spacing w:val="-14"/>
                <w:sz w:val="22"/>
              </w:rPr>
              <w:t> </w:t>
            </w:r>
            <w:r>
              <w:rPr>
                <w:sz w:val="22"/>
              </w:rPr>
              <w:t>payable</w:t>
            </w:r>
            <w:r>
              <w:rPr>
                <w:spacing w:val="-14"/>
                <w:sz w:val="22"/>
              </w:rPr>
              <w:t> </w:t>
            </w:r>
            <w:r>
              <w:rPr>
                <w:sz w:val="22"/>
              </w:rPr>
              <w:t>to</w:t>
            </w:r>
            <w:r>
              <w:rPr>
                <w:spacing w:val="-14"/>
                <w:sz w:val="22"/>
              </w:rPr>
              <w:t> </w:t>
            </w:r>
            <w:r>
              <w:rPr>
                <w:sz w:val="22"/>
              </w:rPr>
              <w:t>the</w:t>
            </w:r>
            <w:r>
              <w:rPr>
                <w:spacing w:val="-14"/>
                <w:sz w:val="22"/>
              </w:rPr>
              <w:t> </w:t>
            </w:r>
            <w:r>
              <w:rPr>
                <w:sz w:val="22"/>
              </w:rPr>
              <w:t>Contractor</w:t>
            </w:r>
            <w:r>
              <w:rPr>
                <w:spacing w:val="-14"/>
                <w:sz w:val="22"/>
              </w:rPr>
              <w:t> </w:t>
            </w:r>
            <w:r>
              <w:rPr>
                <w:sz w:val="22"/>
              </w:rPr>
              <w:t>and</w:t>
            </w:r>
            <w:r>
              <w:rPr>
                <w:spacing w:val="-13"/>
                <w:sz w:val="22"/>
              </w:rPr>
              <w:t> </w:t>
            </w:r>
            <w:r>
              <w:rPr>
                <w:sz w:val="22"/>
              </w:rPr>
              <w:t>issue</w:t>
            </w:r>
            <w:r>
              <w:rPr>
                <w:spacing w:val="-14"/>
                <w:sz w:val="22"/>
              </w:rPr>
              <w:t> </w:t>
            </w:r>
            <w:r>
              <w:rPr>
                <w:sz w:val="22"/>
              </w:rPr>
              <w:t>a</w:t>
            </w:r>
            <w:r>
              <w:rPr>
                <w:spacing w:val="-10"/>
                <w:sz w:val="22"/>
              </w:rPr>
              <w:t> </w:t>
            </w:r>
            <w:r>
              <w:rPr>
                <w:sz w:val="22"/>
              </w:rPr>
              <w:t>payment</w:t>
            </w:r>
            <w:r>
              <w:rPr>
                <w:spacing w:val="-11"/>
                <w:sz w:val="22"/>
              </w:rPr>
              <w:t> </w:t>
            </w:r>
            <w:r>
              <w:rPr>
                <w:sz w:val="22"/>
              </w:rPr>
              <w:t>certificate.</w:t>
            </w:r>
          </w:p>
        </w:tc>
      </w:tr>
      <w:tr>
        <w:trPr>
          <w:trHeight w:val="744" w:hRule="atLeast"/>
        </w:trPr>
        <w:tc>
          <w:tcPr>
            <w:tcW w:w="1729" w:type="dxa"/>
            <w:vMerge w:val="restart"/>
          </w:tcPr>
          <w:p>
            <w:pPr>
              <w:pStyle w:val="TableParagraph"/>
              <w:tabs>
                <w:tab w:pos="743" w:val="left" w:leader="none"/>
              </w:tabs>
              <w:spacing w:line="273" w:lineRule="auto"/>
              <w:ind w:left="470" w:right="95" w:hanging="360"/>
              <w:rPr>
                <w:sz w:val="22"/>
              </w:rPr>
            </w:pPr>
            <w:bookmarkStart w:name="_bookmark77" w:id="183"/>
            <w:bookmarkEnd w:id="183"/>
            <w:r>
              <w:rPr/>
            </w:r>
            <w:r>
              <w:rPr>
                <w:spacing w:val="-4"/>
                <w:sz w:val="22"/>
              </w:rPr>
              <w:t>71.</w:t>
            </w:r>
            <w:r>
              <w:rPr>
                <w:sz w:val="22"/>
              </w:rPr>
              <w:tab/>
              <w:tab/>
            </w:r>
            <w:r>
              <w:rPr>
                <w:spacing w:val="-2"/>
                <w:sz w:val="22"/>
              </w:rPr>
              <w:t>Operatin</w:t>
            </w:r>
            <w:r>
              <w:rPr>
                <w:spacing w:val="-2"/>
                <w:sz w:val="22"/>
              </w:rPr>
              <w:t>g</w:t>
            </w:r>
            <w:r>
              <w:rPr>
                <w:spacing w:val="-2"/>
                <w:sz w:val="22"/>
              </w:rPr>
              <w:t> </w:t>
            </w:r>
            <w:r>
              <w:rPr>
                <w:spacing w:val="-4"/>
                <w:sz w:val="22"/>
              </w:rPr>
              <w:t>and </w:t>
            </w:r>
            <w:r>
              <w:rPr>
                <w:spacing w:val="-2"/>
                <w:sz w:val="22"/>
              </w:rPr>
              <w:t>Maintenance Manuals</w:t>
            </w:r>
          </w:p>
        </w:tc>
        <w:tc>
          <w:tcPr>
            <w:tcW w:w="7837" w:type="dxa"/>
          </w:tcPr>
          <w:p>
            <w:pPr>
              <w:pStyle w:val="TableParagraph"/>
              <w:spacing w:before="116"/>
              <w:ind w:left="676" w:hanging="538"/>
              <w:rPr>
                <w:sz w:val="22"/>
              </w:rPr>
            </w:pPr>
            <w:r>
              <w:rPr>
                <w:sz w:val="22"/>
              </w:rPr>
              <w:t>71.1</w:t>
            </w:r>
            <w:r>
              <w:rPr>
                <w:spacing w:val="-13"/>
                <w:sz w:val="22"/>
              </w:rPr>
              <w:t> </w:t>
            </w:r>
            <w:r>
              <w:rPr>
                <w:sz w:val="22"/>
              </w:rPr>
              <w:t>If</w:t>
            </w:r>
            <w:r>
              <w:rPr>
                <w:spacing w:val="-12"/>
                <w:sz w:val="22"/>
              </w:rPr>
              <w:t> </w:t>
            </w:r>
            <w:r>
              <w:rPr>
                <w:sz w:val="22"/>
              </w:rPr>
              <w:t>“as</w:t>
            </w:r>
            <w:r>
              <w:rPr>
                <w:spacing w:val="-14"/>
                <w:sz w:val="22"/>
              </w:rPr>
              <w:t> </w:t>
            </w:r>
            <w:r>
              <w:rPr>
                <w:sz w:val="22"/>
              </w:rPr>
              <w:t>built”</w:t>
            </w:r>
            <w:r>
              <w:rPr>
                <w:spacing w:val="-13"/>
                <w:sz w:val="22"/>
              </w:rPr>
              <w:t> </w:t>
            </w:r>
            <w:r>
              <w:rPr>
                <w:sz w:val="22"/>
              </w:rPr>
              <w:t>Drawings</w:t>
            </w:r>
            <w:r>
              <w:rPr>
                <w:spacing w:val="-12"/>
                <w:sz w:val="22"/>
              </w:rPr>
              <w:t> </w:t>
            </w:r>
            <w:r>
              <w:rPr>
                <w:sz w:val="22"/>
              </w:rPr>
              <w:t>and/or</w:t>
            </w:r>
            <w:r>
              <w:rPr>
                <w:spacing w:val="-9"/>
                <w:sz w:val="22"/>
              </w:rPr>
              <w:t> </w:t>
            </w:r>
            <w:r>
              <w:rPr>
                <w:sz w:val="22"/>
              </w:rPr>
              <w:t>operating</w:t>
            </w:r>
            <w:r>
              <w:rPr>
                <w:spacing w:val="-14"/>
                <w:sz w:val="22"/>
              </w:rPr>
              <w:t> </w:t>
            </w:r>
            <w:r>
              <w:rPr>
                <w:sz w:val="22"/>
              </w:rPr>
              <w:t>and</w:t>
            </w:r>
            <w:r>
              <w:rPr>
                <w:spacing w:val="-12"/>
                <w:sz w:val="22"/>
              </w:rPr>
              <w:t> </w:t>
            </w:r>
            <w:r>
              <w:rPr>
                <w:sz w:val="22"/>
              </w:rPr>
              <w:t>maintenance</w:t>
            </w:r>
            <w:r>
              <w:rPr>
                <w:spacing w:val="-13"/>
                <w:sz w:val="22"/>
              </w:rPr>
              <w:t> </w:t>
            </w:r>
            <w:r>
              <w:rPr>
                <w:sz w:val="22"/>
              </w:rPr>
              <w:t>manuals</w:t>
            </w:r>
            <w:r>
              <w:rPr>
                <w:spacing w:val="-11"/>
                <w:sz w:val="22"/>
              </w:rPr>
              <w:t> </w:t>
            </w:r>
            <w:r>
              <w:rPr>
                <w:sz w:val="22"/>
              </w:rPr>
              <w:t>are</w:t>
            </w:r>
            <w:r>
              <w:rPr>
                <w:spacing w:val="-14"/>
                <w:sz w:val="22"/>
              </w:rPr>
              <w:t> </w:t>
            </w:r>
            <w:r>
              <w:rPr>
                <w:sz w:val="22"/>
              </w:rPr>
              <w:t>required,</w:t>
            </w:r>
            <w:r>
              <w:rPr>
                <w:spacing w:val="-10"/>
                <w:sz w:val="22"/>
              </w:rPr>
              <w:t> </w:t>
            </w:r>
            <w:r>
              <w:rPr>
                <w:sz w:val="22"/>
              </w:rPr>
              <w:t>the Contractor</w:t>
            </w:r>
            <w:r>
              <w:rPr>
                <w:spacing w:val="-5"/>
                <w:sz w:val="22"/>
              </w:rPr>
              <w:t> </w:t>
            </w:r>
            <w:r>
              <w:rPr>
                <w:sz w:val="22"/>
              </w:rPr>
              <w:t>shall</w:t>
            </w:r>
            <w:r>
              <w:rPr>
                <w:spacing w:val="-12"/>
                <w:sz w:val="22"/>
              </w:rPr>
              <w:t> </w:t>
            </w:r>
            <w:r>
              <w:rPr>
                <w:sz w:val="22"/>
              </w:rPr>
              <w:t>supply</w:t>
            </w:r>
            <w:r>
              <w:rPr>
                <w:spacing w:val="-13"/>
                <w:sz w:val="22"/>
              </w:rPr>
              <w:t> </w:t>
            </w:r>
            <w:r>
              <w:rPr>
                <w:sz w:val="22"/>
              </w:rPr>
              <w:t>them</w:t>
            </w:r>
            <w:r>
              <w:rPr>
                <w:spacing w:val="-12"/>
                <w:sz w:val="22"/>
              </w:rPr>
              <w:t> </w:t>
            </w:r>
            <w:r>
              <w:rPr>
                <w:sz w:val="22"/>
              </w:rPr>
              <w:t>by</w:t>
            </w:r>
            <w:r>
              <w:rPr>
                <w:spacing w:val="-13"/>
                <w:sz w:val="22"/>
              </w:rPr>
              <w:t> </w:t>
            </w:r>
            <w:r>
              <w:rPr>
                <w:sz w:val="22"/>
              </w:rPr>
              <w:t>the</w:t>
            </w:r>
            <w:r>
              <w:rPr>
                <w:spacing w:val="-9"/>
                <w:sz w:val="22"/>
              </w:rPr>
              <w:t> </w:t>
            </w:r>
            <w:r>
              <w:rPr>
                <w:b/>
                <w:sz w:val="22"/>
              </w:rPr>
              <w:t>dates</w:t>
            </w:r>
            <w:r>
              <w:rPr>
                <w:b/>
                <w:spacing w:val="-8"/>
                <w:sz w:val="22"/>
              </w:rPr>
              <w:t> </w:t>
            </w:r>
            <w:r>
              <w:rPr>
                <w:b/>
                <w:sz w:val="22"/>
              </w:rPr>
              <w:t>stated</w:t>
            </w:r>
            <w:r>
              <w:rPr>
                <w:b/>
                <w:spacing w:val="-7"/>
                <w:sz w:val="22"/>
              </w:rPr>
              <w:t> </w:t>
            </w:r>
            <w:r>
              <w:rPr>
                <w:b/>
                <w:sz w:val="22"/>
              </w:rPr>
              <w:t>in</w:t>
            </w:r>
            <w:r>
              <w:rPr>
                <w:b/>
                <w:spacing w:val="-11"/>
                <w:sz w:val="22"/>
              </w:rPr>
              <w:t> </w:t>
            </w:r>
            <w:r>
              <w:rPr>
                <w:b/>
                <w:sz w:val="22"/>
              </w:rPr>
              <w:t>the</w:t>
            </w:r>
            <w:r>
              <w:rPr>
                <w:b/>
                <w:spacing w:val="-11"/>
                <w:sz w:val="22"/>
              </w:rPr>
              <w:t> </w:t>
            </w:r>
            <w:r>
              <w:rPr>
                <w:b/>
                <w:sz w:val="22"/>
              </w:rPr>
              <w:t>SCC</w:t>
            </w:r>
            <w:r>
              <w:rPr>
                <w:sz w:val="22"/>
              </w:rPr>
              <w:t>.</w:t>
            </w:r>
          </w:p>
        </w:tc>
      </w:tr>
      <w:tr>
        <w:trPr>
          <w:trHeight w:val="1253" w:hRule="atLeast"/>
        </w:trPr>
        <w:tc>
          <w:tcPr>
            <w:tcW w:w="1729" w:type="dxa"/>
            <w:vMerge/>
            <w:tcBorders>
              <w:top w:val="nil"/>
            </w:tcBorders>
          </w:tcPr>
          <w:p>
            <w:pPr>
              <w:rPr>
                <w:sz w:val="2"/>
                <w:szCs w:val="2"/>
              </w:rPr>
            </w:pPr>
          </w:p>
        </w:tc>
        <w:tc>
          <w:tcPr>
            <w:tcW w:w="7837" w:type="dxa"/>
          </w:tcPr>
          <w:p>
            <w:pPr>
              <w:pStyle w:val="TableParagraph"/>
              <w:spacing w:before="121"/>
              <w:ind w:left="676" w:right="91" w:hanging="538"/>
              <w:jc w:val="both"/>
              <w:rPr>
                <w:sz w:val="22"/>
              </w:rPr>
            </w:pPr>
            <w:r>
              <w:rPr>
                <w:sz w:val="22"/>
              </w:rPr>
              <w:t>71.2</w:t>
            </w:r>
            <w:r>
              <w:rPr>
                <w:spacing w:val="-14"/>
                <w:sz w:val="22"/>
              </w:rPr>
              <w:t> </w:t>
            </w:r>
            <w:r>
              <w:rPr>
                <w:sz w:val="22"/>
              </w:rPr>
              <w:t>If</w:t>
            </w:r>
            <w:r>
              <w:rPr>
                <w:spacing w:val="-13"/>
                <w:sz w:val="22"/>
              </w:rPr>
              <w:t> </w:t>
            </w:r>
            <w:r>
              <w:rPr>
                <w:sz w:val="22"/>
              </w:rPr>
              <w:t>the</w:t>
            </w:r>
            <w:r>
              <w:rPr>
                <w:spacing w:val="-13"/>
                <w:sz w:val="22"/>
              </w:rPr>
              <w:t> </w:t>
            </w:r>
            <w:r>
              <w:rPr>
                <w:sz w:val="22"/>
              </w:rPr>
              <w:t>Contractor</w:t>
            </w:r>
            <w:r>
              <w:rPr>
                <w:spacing w:val="-6"/>
                <w:sz w:val="22"/>
              </w:rPr>
              <w:t> </w:t>
            </w:r>
            <w:r>
              <w:rPr>
                <w:sz w:val="22"/>
              </w:rPr>
              <w:t>does</w:t>
            </w:r>
            <w:r>
              <w:rPr>
                <w:spacing w:val="-8"/>
                <w:sz w:val="22"/>
              </w:rPr>
              <w:t> </w:t>
            </w:r>
            <w:r>
              <w:rPr>
                <w:sz w:val="22"/>
              </w:rPr>
              <w:t>not</w:t>
            </w:r>
            <w:r>
              <w:rPr>
                <w:spacing w:val="-11"/>
                <w:sz w:val="22"/>
              </w:rPr>
              <w:t> </w:t>
            </w:r>
            <w:r>
              <w:rPr>
                <w:sz w:val="22"/>
              </w:rPr>
              <w:t>supply</w:t>
            </w:r>
            <w:r>
              <w:rPr>
                <w:spacing w:val="-14"/>
                <w:sz w:val="22"/>
              </w:rPr>
              <w:t> </w:t>
            </w:r>
            <w:r>
              <w:rPr>
                <w:sz w:val="22"/>
              </w:rPr>
              <w:t>the</w:t>
            </w:r>
            <w:r>
              <w:rPr>
                <w:spacing w:val="-13"/>
                <w:sz w:val="22"/>
              </w:rPr>
              <w:t> </w:t>
            </w:r>
            <w:r>
              <w:rPr>
                <w:sz w:val="22"/>
              </w:rPr>
              <w:t>Drawings</w:t>
            </w:r>
            <w:r>
              <w:rPr>
                <w:spacing w:val="-11"/>
                <w:sz w:val="22"/>
              </w:rPr>
              <w:t> </w:t>
            </w:r>
            <w:r>
              <w:rPr>
                <w:sz w:val="22"/>
              </w:rPr>
              <w:t>and/or</w:t>
            </w:r>
            <w:r>
              <w:rPr>
                <w:spacing w:val="-6"/>
                <w:sz w:val="22"/>
              </w:rPr>
              <w:t> </w:t>
            </w:r>
            <w:r>
              <w:rPr>
                <w:sz w:val="22"/>
              </w:rPr>
              <w:t>manuals</w:t>
            </w:r>
            <w:r>
              <w:rPr>
                <w:spacing w:val="-6"/>
                <w:sz w:val="22"/>
              </w:rPr>
              <w:t> </w:t>
            </w:r>
            <w:r>
              <w:rPr>
                <w:sz w:val="22"/>
              </w:rPr>
              <w:t>by</w:t>
            </w:r>
            <w:r>
              <w:rPr>
                <w:spacing w:val="-14"/>
                <w:sz w:val="22"/>
              </w:rPr>
              <w:t> </w:t>
            </w:r>
            <w:r>
              <w:rPr>
                <w:sz w:val="22"/>
              </w:rPr>
              <w:t>the</w:t>
            </w:r>
            <w:r>
              <w:rPr>
                <w:spacing w:val="-14"/>
                <w:sz w:val="22"/>
              </w:rPr>
              <w:t> </w:t>
            </w:r>
            <w:r>
              <w:rPr>
                <w:sz w:val="22"/>
              </w:rPr>
              <w:t>dates</w:t>
            </w:r>
            <w:r>
              <w:rPr>
                <w:spacing w:val="-10"/>
                <w:sz w:val="22"/>
              </w:rPr>
              <w:t> </w:t>
            </w:r>
            <w:r>
              <w:rPr>
                <w:b/>
                <w:sz w:val="22"/>
              </w:rPr>
              <w:t>stated in</w:t>
            </w:r>
            <w:r>
              <w:rPr>
                <w:b/>
                <w:spacing w:val="-8"/>
                <w:sz w:val="22"/>
              </w:rPr>
              <w:t> </w:t>
            </w:r>
            <w:r>
              <w:rPr>
                <w:b/>
                <w:sz w:val="22"/>
              </w:rPr>
              <w:t>the</w:t>
            </w:r>
            <w:r>
              <w:rPr>
                <w:b/>
                <w:spacing w:val="-4"/>
                <w:sz w:val="22"/>
              </w:rPr>
              <w:t> </w:t>
            </w:r>
            <w:r>
              <w:rPr>
                <w:b/>
                <w:sz w:val="22"/>
              </w:rPr>
              <w:t>SCC</w:t>
            </w:r>
            <w:r>
              <w:rPr>
                <w:b/>
                <w:spacing w:val="-3"/>
                <w:sz w:val="22"/>
              </w:rPr>
              <w:t> </w:t>
            </w:r>
            <w:r>
              <w:rPr>
                <w:sz w:val="22"/>
              </w:rPr>
              <w:t>pursuant</w:t>
            </w:r>
            <w:r>
              <w:rPr>
                <w:spacing w:val="-2"/>
                <w:sz w:val="22"/>
              </w:rPr>
              <w:t> </w:t>
            </w:r>
            <w:r>
              <w:rPr>
                <w:sz w:val="22"/>
              </w:rPr>
              <w:t>to</w:t>
            </w:r>
            <w:r>
              <w:rPr>
                <w:spacing w:val="-6"/>
                <w:sz w:val="22"/>
              </w:rPr>
              <w:t> </w:t>
            </w:r>
            <w:r>
              <w:rPr>
                <w:b/>
                <w:sz w:val="22"/>
              </w:rPr>
              <w:t>GCC</w:t>
            </w:r>
            <w:r>
              <w:rPr>
                <w:b/>
                <w:spacing w:val="-6"/>
                <w:sz w:val="22"/>
              </w:rPr>
              <w:t> </w:t>
            </w:r>
            <w:r>
              <w:rPr>
                <w:b/>
                <w:sz w:val="22"/>
              </w:rPr>
              <w:t>71.1, </w:t>
            </w:r>
            <w:r>
              <w:rPr>
                <w:sz w:val="22"/>
              </w:rPr>
              <w:t>or</w:t>
            </w:r>
            <w:r>
              <w:rPr>
                <w:spacing w:val="-3"/>
                <w:sz w:val="22"/>
              </w:rPr>
              <w:t> </w:t>
            </w:r>
            <w:r>
              <w:rPr>
                <w:sz w:val="22"/>
              </w:rPr>
              <w:t>they</w:t>
            </w:r>
            <w:r>
              <w:rPr>
                <w:spacing w:val="-6"/>
                <w:sz w:val="22"/>
              </w:rPr>
              <w:t> </w:t>
            </w:r>
            <w:r>
              <w:rPr>
                <w:sz w:val="22"/>
              </w:rPr>
              <w:t>do</w:t>
            </w:r>
            <w:r>
              <w:rPr>
                <w:spacing w:val="-6"/>
                <w:sz w:val="22"/>
              </w:rPr>
              <w:t> </w:t>
            </w:r>
            <w:r>
              <w:rPr>
                <w:sz w:val="22"/>
              </w:rPr>
              <w:t>not</w:t>
            </w:r>
            <w:r>
              <w:rPr>
                <w:spacing w:val="-2"/>
                <w:sz w:val="22"/>
              </w:rPr>
              <w:t> </w:t>
            </w:r>
            <w:r>
              <w:rPr>
                <w:sz w:val="22"/>
              </w:rPr>
              <w:t>receive</w:t>
            </w:r>
            <w:r>
              <w:rPr>
                <w:spacing w:val="-8"/>
                <w:sz w:val="22"/>
              </w:rPr>
              <w:t> </w:t>
            </w:r>
            <w:r>
              <w:rPr>
                <w:sz w:val="22"/>
              </w:rPr>
              <w:t>the</w:t>
            </w:r>
            <w:r>
              <w:rPr>
                <w:spacing w:val="-8"/>
                <w:sz w:val="22"/>
              </w:rPr>
              <w:t> </w:t>
            </w:r>
            <w:r>
              <w:rPr>
                <w:sz w:val="22"/>
              </w:rPr>
              <w:t>Project</w:t>
            </w:r>
            <w:r>
              <w:rPr>
                <w:spacing w:val="-2"/>
                <w:sz w:val="22"/>
              </w:rPr>
              <w:t> </w:t>
            </w:r>
            <w:r>
              <w:rPr>
                <w:sz w:val="22"/>
              </w:rPr>
              <w:t>Manager’s approval, the Project Manager shall withhold the amount </w:t>
            </w:r>
            <w:r>
              <w:rPr>
                <w:b/>
                <w:sz w:val="22"/>
              </w:rPr>
              <w:t>stated in the SCC </w:t>
            </w:r>
            <w:r>
              <w:rPr>
                <w:sz w:val="22"/>
              </w:rPr>
              <w:t>from payments due to the Contractor.</w:t>
            </w:r>
          </w:p>
        </w:tc>
      </w:tr>
      <w:tr>
        <w:trPr>
          <w:trHeight w:val="1252" w:hRule="atLeast"/>
        </w:trPr>
        <w:tc>
          <w:tcPr>
            <w:tcW w:w="1729" w:type="dxa"/>
            <w:vMerge w:val="restart"/>
          </w:tcPr>
          <w:p>
            <w:pPr>
              <w:pStyle w:val="TableParagraph"/>
              <w:spacing w:line="244" w:lineRule="exact"/>
              <w:ind w:left="110"/>
              <w:rPr>
                <w:sz w:val="22"/>
              </w:rPr>
            </w:pPr>
            <w:bookmarkStart w:name="_bookmark78" w:id="184"/>
            <w:bookmarkEnd w:id="184"/>
            <w:r>
              <w:rPr/>
            </w:r>
            <w:r>
              <w:rPr>
                <w:sz w:val="22"/>
              </w:rPr>
              <w:t>72.</w:t>
            </w:r>
            <w:r>
              <w:rPr>
                <w:spacing w:val="-1"/>
                <w:sz w:val="22"/>
              </w:rPr>
              <w:t> </w:t>
            </w:r>
            <w:r>
              <w:rPr>
                <w:spacing w:val="-2"/>
                <w:sz w:val="22"/>
              </w:rPr>
              <w:t>Termination</w:t>
            </w:r>
          </w:p>
        </w:tc>
        <w:tc>
          <w:tcPr>
            <w:tcW w:w="7837" w:type="dxa"/>
          </w:tcPr>
          <w:p>
            <w:pPr>
              <w:pStyle w:val="TableParagraph"/>
              <w:numPr>
                <w:ilvl w:val="1"/>
                <w:numId w:val="66"/>
              </w:numPr>
              <w:tabs>
                <w:tab w:pos="578" w:val="left" w:leader="none"/>
              </w:tabs>
              <w:spacing w:line="240" w:lineRule="auto" w:before="121" w:after="0"/>
              <w:ind w:left="578" w:right="0" w:hanging="440"/>
              <w:jc w:val="left"/>
              <w:rPr>
                <w:sz w:val="22"/>
              </w:rPr>
            </w:pPr>
            <w:r>
              <w:rPr>
                <w:sz w:val="22"/>
              </w:rPr>
              <w:t>The</w:t>
            </w:r>
            <w:r>
              <w:rPr>
                <w:spacing w:val="-10"/>
                <w:sz w:val="22"/>
              </w:rPr>
              <w:t> </w:t>
            </w:r>
            <w:r>
              <w:rPr>
                <w:sz w:val="22"/>
              </w:rPr>
              <w:t>Employer</w:t>
            </w:r>
            <w:r>
              <w:rPr>
                <w:spacing w:val="6"/>
                <w:sz w:val="22"/>
              </w:rPr>
              <w:t> </w:t>
            </w:r>
            <w:r>
              <w:rPr>
                <w:sz w:val="22"/>
              </w:rPr>
              <w:t>may</w:t>
            </w:r>
            <w:r>
              <w:rPr>
                <w:spacing w:val="-6"/>
                <w:sz w:val="22"/>
              </w:rPr>
              <w:t> </w:t>
            </w:r>
            <w:r>
              <w:rPr>
                <w:sz w:val="22"/>
              </w:rPr>
              <w:t>terminate</w:t>
            </w:r>
            <w:r>
              <w:rPr>
                <w:spacing w:val="-8"/>
                <w:sz w:val="22"/>
              </w:rPr>
              <w:t> </w:t>
            </w:r>
            <w:r>
              <w:rPr>
                <w:sz w:val="22"/>
              </w:rPr>
              <w:t>the</w:t>
            </w:r>
            <w:r>
              <w:rPr>
                <w:spacing w:val="-8"/>
                <w:sz w:val="22"/>
              </w:rPr>
              <w:t> </w:t>
            </w:r>
            <w:r>
              <w:rPr>
                <w:sz w:val="22"/>
              </w:rPr>
              <w:t>Contract</w:t>
            </w:r>
            <w:r>
              <w:rPr>
                <w:spacing w:val="-5"/>
                <w:sz w:val="22"/>
              </w:rPr>
              <w:t> </w:t>
            </w:r>
            <w:r>
              <w:rPr>
                <w:sz w:val="22"/>
              </w:rPr>
              <w:t>at</w:t>
            </w:r>
            <w:r>
              <w:rPr>
                <w:spacing w:val="-5"/>
                <w:sz w:val="22"/>
              </w:rPr>
              <w:t> </w:t>
            </w:r>
            <w:r>
              <w:rPr>
                <w:sz w:val="22"/>
              </w:rPr>
              <w:t>any</w:t>
            </w:r>
            <w:r>
              <w:rPr>
                <w:spacing w:val="-6"/>
                <w:sz w:val="22"/>
              </w:rPr>
              <w:t> </w:t>
            </w:r>
            <w:r>
              <w:rPr>
                <w:sz w:val="22"/>
              </w:rPr>
              <w:t>time</w:t>
            </w:r>
            <w:r>
              <w:rPr>
                <w:spacing w:val="-3"/>
                <w:sz w:val="22"/>
              </w:rPr>
              <w:t> </w:t>
            </w:r>
            <w:r>
              <w:rPr>
                <w:sz w:val="22"/>
              </w:rPr>
              <w:t>if</w:t>
            </w:r>
            <w:r>
              <w:rPr>
                <w:spacing w:val="-4"/>
                <w:sz w:val="22"/>
              </w:rPr>
              <w:t> </w:t>
            </w:r>
            <w:r>
              <w:rPr>
                <w:sz w:val="22"/>
              </w:rPr>
              <w:t>the</w:t>
            </w:r>
            <w:r>
              <w:rPr>
                <w:spacing w:val="-7"/>
                <w:sz w:val="22"/>
              </w:rPr>
              <w:t> </w:t>
            </w:r>
            <w:r>
              <w:rPr>
                <w:spacing w:val="-2"/>
                <w:sz w:val="22"/>
              </w:rPr>
              <w:t>contractor;</w:t>
            </w:r>
          </w:p>
          <w:p>
            <w:pPr>
              <w:pStyle w:val="TableParagraph"/>
              <w:numPr>
                <w:ilvl w:val="2"/>
                <w:numId w:val="66"/>
              </w:numPr>
              <w:tabs>
                <w:tab w:pos="830" w:val="left" w:leader="none"/>
              </w:tabs>
              <w:spacing w:line="251" w:lineRule="exact" w:before="116" w:after="0"/>
              <w:ind w:left="830" w:right="0" w:hanging="375"/>
              <w:jc w:val="left"/>
              <w:rPr>
                <w:sz w:val="22"/>
              </w:rPr>
            </w:pPr>
            <w:r>
              <w:rPr>
                <w:sz w:val="22"/>
              </w:rPr>
              <w:t>does</w:t>
            </w:r>
            <w:r>
              <w:rPr>
                <w:spacing w:val="-2"/>
                <w:sz w:val="22"/>
              </w:rPr>
              <w:t> </w:t>
            </w:r>
            <w:r>
              <w:rPr>
                <w:sz w:val="22"/>
              </w:rPr>
              <w:t>not</w:t>
            </w:r>
            <w:r>
              <w:rPr>
                <w:spacing w:val="-1"/>
                <w:sz w:val="22"/>
              </w:rPr>
              <w:t> </w:t>
            </w:r>
            <w:r>
              <w:rPr>
                <w:sz w:val="22"/>
              </w:rPr>
              <w:t>commence</w:t>
            </w:r>
            <w:r>
              <w:rPr>
                <w:spacing w:val="-8"/>
                <w:sz w:val="22"/>
              </w:rPr>
              <w:t> </w:t>
            </w:r>
            <w:r>
              <w:rPr>
                <w:sz w:val="22"/>
              </w:rPr>
              <w:t>the</w:t>
            </w:r>
            <w:r>
              <w:rPr>
                <w:spacing w:val="-3"/>
                <w:sz w:val="22"/>
              </w:rPr>
              <w:t> </w:t>
            </w:r>
            <w:r>
              <w:rPr>
                <w:sz w:val="22"/>
              </w:rPr>
              <w:t>work</w:t>
            </w:r>
            <w:r>
              <w:rPr>
                <w:spacing w:val="-6"/>
                <w:sz w:val="22"/>
              </w:rPr>
              <w:t> </w:t>
            </w:r>
            <w:r>
              <w:rPr>
                <w:sz w:val="22"/>
              </w:rPr>
              <w:t>as</w:t>
            </w:r>
            <w:r>
              <w:rPr>
                <w:spacing w:val="-2"/>
                <w:sz w:val="22"/>
              </w:rPr>
              <w:t> </w:t>
            </w:r>
            <w:r>
              <w:rPr>
                <w:sz w:val="22"/>
              </w:rPr>
              <w:t>per</w:t>
            </w:r>
            <w:r>
              <w:rPr>
                <w:spacing w:val="2"/>
                <w:sz w:val="22"/>
              </w:rPr>
              <w:t> </w:t>
            </w:r>
            <w:r>
              <w:rPr>
                <w:sz w:val="22"/>
              </w:rPr>
              <w:t>the</w:t>
            </w:r>
            <w:r>
              <w:rPr>
                <w:spacing w:val="-8"/>
                <w:sz w:val="22"/>
              </w:rPr>
              <w:t> </w:t>
            </w:r>
            <w:r>
              <w:rPr>
                <w:spacing w:val="-2"/>
                <w:sz w:val="22"/>
              </w:rPr>
              <w:t>Contract,</w:t>
            </w:r>
          </w:p>
          <w:p>
            <w:pPr>
              <w:pStyle w:val="TableParagraph"/>
              <w:numPr>
                <w:ilvl w:val="2"/>
                <w:numId w:val="66"/>
              </w:numPr>
              <w:tabs>
                <w:tab w:pos="830" w:val="left" w:leader="none"/>
              </w:tabs>
              <w:spacing w:line="251" w:lineRule="exact" w:before="0" w:after="0"/>
              <w:ind w:left="830" w:right="0" w:hanging="375"/>
              <w:jc w:val="left"/>
              <w:rPr>
                <w:sz w:val="22"/>
              </w:rPr>
            </w:pPr>
            <w:r>
              <w:rPr>
                <w:sz w:val="22"/>
              </w:rPr>
              <w:t>abandons</w:t>
            </w:r>
            <w:r>
              <w:rPr>
                <w:spacing w:val="-5"/>
                <w:sz w:val="22"/>
              </w:rPr>
              <w:t> </w:t>
            </w:r>
            <w:r>
              <w:rPr>
                <w:sz w:val="22"/>
              </w:rPr>
              <w:t>the</w:t>
            </w:r>
            <w:r>
              <w:rPr>
                <w:spacing w:val="-6"/>
                <w:sz w:val="22"/>
              </w:rPr>
              <w:t> </w:t>
            </w:r>
            <w:r>
              <w:rPr>
                <w:sz w:val="22"/>
              </w:rPr>
              <w:t>work</w:t>
            </w:r>
            <w:r>
              <w:rPr>
                <w:spacing w:val="-2"/>
                <w:sz w:val="22"/>
              </w:rPr>
              <w:t> </w:t>
            </w:r>
            <w:r>
              <w:rPr>
                <w:sz w:val="22"/>
              </w:rPr>
              <w:t>without</w:t>
            </w:r>
            <w:r>
              <w:rPr>
                <w:spacing w:val="-3"/>
                <w:sz w:val="22"/>
              </w:rPr>
              <w:t> </w:t>
            </w:r>
            <w:r>
              <w:rPr>
                <w:spacing w:val="-2"/>
                <w:sz w:val="22"/>
              </w:rPr>
              <w:t>completing,</w:t>
            </w:r>
          </w:p>
          <w:p>
            <w:pPr>
              <w:pStyle w:val="TableParagraph"/>
              <w:numPr>
                <w:ilvl w:val="2"/>
                <w:numId w:val="66"/>
              </w:numPr>
              <w:tabs>
                <w:tab w:pos="830" w:val="left" w:leader="none"/>
              </w:tabs>
              <w:spacing w:line="238" w:lineRule="exact" w:before="2" w:after="0"/>
              <w:ind w:left="830" w:right="0" w:hanging="375"/>
              <w:jc w:val="left"/>
              <w:rPr>
                <w:sz w:val="22"/>
              </w:rPr>
            </w:pPr>
            <w:r>
              <w:rPr>
                <w:sz w:val="22"/>
              </w:rPr>
              <w:t>fails</w:t>
            </w:r>
            <w:r>
              <w:rPr>
                <w:spacing w:val="-2"/>
                <w:sz w:val="22"/>
              </w:rPr>
              <w:t> </w:t>
            </w:r>
            <w:r>
              <w:rPr>
                <w:sz w:val="22"/>
              </w:rPr>
              <w:t>to</w:t>
            </w:r>
            <w:r>
              <w:rPr>
                <w:spacing w:val="-7"/>
                <w:sz w:val="22"/>
              </w:rPr>
              <w:t> </w:t>
            </w:r>
            <w:r>
              <w:rPr>
                <w:sz w:val="22"/>
              </w:rPr>
              <w:t>achieve</w:t>
            </w:r>
            <w:r>
              <w:rPr>
                <w:spacing w:val="-8"/>
                <w:sz w:val="22"/>
              </w:rPr>
              <w:t> </w:t>
            </w:r>
            <w:r>
              <w:rPr>
                <w:sz w:val="22"/>
              </w:rPr>
              <w:t>progress</w:t>
            </w:r>
            <w:r>
              <w:rPr>
                <w:spacing w:val="-1"/>
                <w:sz w:val="22"/>
              </w:rPr>
              <w:t> </w:t>
            </w:r>
            <w:r>
              <w:rPr>
                <w:sz w:val="22"/>
              </w:rPr>
              <w:t>as</w:t>
            </w:r>
            <w:r>
              <w:rPr>
                <w:spacing w:val="-2"/>
                <w:sz w:val="22"/>
              </w:rPr>
              <w:t> </w:t>
            </w:r>
            <w:r>
              <w:rPr>
                <w:sz w:val="22"/>
              </w:rPr>
              <w:t>per</w:t>
            </w:r>
            <w:r>
              <w:rPr>
                <w:spacing w:val="1"/>
                <w:sz w:val="22"/>
              </w:rPr>
              <w:t> </w:t>
            </w:r>
            <w:r>
              <w:rPr>
                <w:sz w:val="22"/>
              </w:rPr>
              <w:t>the</w:t>
            </w:r>
            <w:r>
              <w:rPr>
                <w:spacing w:val="-8"/>
                <w:sz w:val="22"/>
              </w:rPr>
              <w:t> </w:t>
            </w:r>
            <w:r>
              <w:rPr>
                <w:spacing w:val="-2"/>
                <w:sz w:val="22"/>
              </w:rPr>
              <w:t>Contract.</w:t>
            </w:r>
          </w:p>
        </w:tc>
      </w:tr>
      <w:tr>
        <w:trPr>
          <w:trHeight w:val="744" w:hRule="atLeast"/>
        </w:trPr>
        <w:tc>
          <w:tcPr>
            <w:tcW w:w="1729" w:type="dxa"/>
            <w:vMerge/>
            <w:tcBorders>
              <w:top w:val="nil"/>
            </w:tcBorders>
          </w:tcPr>
          <w:p>
            <w:pPr>
              <w:rPr>
                <w:sz w:val="2"/>
                <w:szCs w:val="2"/>
              </w:rPr>
            </w:pPr>
          </w:p>
        </w:tc>
        <w:tc>
          <w:tcPr>
            <w:tcW w:w="7837" w:type="dxa"/>
          </w:tcPr>
          <w:p>
            <w:pPr>
              <w:pStyle w:val="TableParagraph"/>
              <w:spacing w:before="121"/>
              <w:ind w:left="676" w:hanging="538"/>
              <w:rPr>
                <w:sz w:val="22"/>
              </w:rPr>
            </w:pPr>
            <w:r>
              <w:rPr>
                <w:sz w:val="22"/>
              </w:rPr>
              <w:t>72.2 The Employer</w:t>
            </w:r>
            <w:r>
              <w:rPr>
                <w:spacing w:val="31"/>
                <w:sz w:val="22"/>
              </w:rPr>
              <w:t> </w:t>
            </w:r>
            <w:r>
              <w:rPr>
                <w:sz w:val="22"/>
              </w:rPr>
              <w:t>or</w:t>
            </w:r>
            <w:r>
              <w:rPr>
                <w:spacing w:val="31"/>
                <w:sz w:val="22"/>
              </w:rPr>
              <w:t> </w:t>
            </w:r>
            <w:r>
              <w:rPr>
                <w:sz w:val="22"/>
              </w:rPr>
              <w:t>the Contractor</w:t>
            </w:r>
            <w:r>
              <w:rPr>
                <w:spacing w:val="26"/>
                <w:sz w:val="22"/>
              </w:rPr>
              <w:t> </w:t>
            </w:r>
            <w:r>
              <w:rPr>
                <w:sz w:val="22"/>
              </w:rPr>
              <w:t>may</w:t>
            </w:r>
            <w:r>
              <w:rPr>
                <w:spacing w:val="23"/>
                <w:sz w:val="22"/>
              </w:rPr>
              <w:t> </w:t>
            </w:r>
            <w:r>
              <w:rPr>
                <w:sz w:val="22"/>
              </w:rPr>
              <w:t>terminate</w:t>
            </w:r>
            <w:r>
              <w:rPr>
                <w:spacing w:val="25"/>
                <w:sz w:val="22"/>
              </w:rPr>
              <w:t> </w:t>
            </w:r>
            <w:r>
              <w:rPr>
                <w:sz w:val="22"/>
              </w:rPr>
              <w:t>the Contract</w:t>
            </w:r>
            <w:r>
              <w:rPr>
                <w:spacing w:val="24"/>
                <w:sz w:val="22"/>
              </w:rPr>
              <w:t> </w:t>
            </w:r>
            <w:r>
              <w:rPr>
                <w:sz w:val="22"/>
              </w:rPr>
              <w:t>if</w:t>
            </w:r>
            <w:r>
              <w:rPr>
                <w:spacing w:val="35"/>
                <w:sz w:val="22"/>
              </w:rPr>
              <w:t> </w:t>
            </w:r>
            <w:r>
              <w:rPr>
                <w:sz w:val="22"/>
              </w:rPr>
              <w:t>the other party causes</w:t>
            </w:r>
            <w:r>
              <w:rPr>
                <w:spacing w:val="-11"/>
                <w:sz w:val="22"/>
              </w:rPr>
              <w:t> </w:t>
            </w:r>
            <w:r>
              <w:rPr>
                <w:sz w:val="22"/>
              </w:rPr>
              <w:t>a</w:t>
            </w:r>
            <w:r>
              <w:rPr>
                <w:spacing w:val="-12"/>
                <w:sz w:val="22"/>
              </w:rPr>
              <w:t> </w:t>
            </w:r>
            <w:r>
              <w:rPr>
                <w:sz w:val="22"/>
              </w:rPr>
              <w:t>fundamental</w:t>
            </w:r>
            <w:r>
              <w:rPr>
                <w:spacing w:val="-13"/>
                <w:sz w:val="22"/>
              </w:rPr>
              <w:t> </w:t>
            </w:r>
            <w:r>
              <w:rPr>
                <w:sz w:val="22"/>
              </w:rPr>
              <w:t>breach</w:t>
            </w:r>
            <w:r>
              <w:rPr>
                <w:spacing w:val="-10"/>
                <w:sz w:val="22"/>
              </w:rPr>
              <w:t> </w:t>
            </w:r>
            <w:r>
              <w:rPr>
                <w:sz w:val="22"/>
              </w:rPr>
              <w:t>of</w:t>
            </w:r>
            <w:r>
              <w:rPr>
                <w:spacing w:val="-11"/>
                <w:sz w:val="22"/>
              </w:rPr>
              <w:t> </w:t>
            </w:r>
            <w:r>
              <w:rPr>
                <w:sz w:val="22"/>
              </w:rPr>
              <w:t>the</w:t>
            </w:r>
            <w:r>
              <w:rPr>
                <w:spacing w:val="-14"/>
                <w:sz w:val="22"/>
              </w:rPr>
              <w:t> </w:t>
            </w:r>
            <w:r>
              <w:rPr>
                <w:sz w:val="22"/>
              </w:rPr>
              <w:t>Contract.</w:t>
            </w:r>
          </w:p>
        </w:tc>
      </w:tr>
      <w:tr>
        <w:trPr>
          <w:trHeight w:val="1002" w:hRule="atLeast"/>
        </w:trPr>
        <w:tc>
          <w:tcPr>
            <w:tcW w:w="1729" w:type="dxa"/>
            <w:vMerge/>
            <w:tcBorders>
              <w:top w:val="nil"/>
            </w:tcBorders>
          </w:tcPr>
          <w:p>
            <w:pPr>
              <w:rPr>
                <w:sz w:val="2"/>
                <w:szCs w:val="2"/>
              </w:rPr>
            </w:pPr>
          </w:p>
        </w:tc>
        <w:tc>
          <w:tcPr>
            <w:tcW w:w="7837" w:type="dxa"/>
          </w:tcPr>
          <w:p>
            <w:pPr>
              <w:pStyle w:val="TableParagraph"/>
              <w:spacing w:before="121"/>
              <w:ind w:left="590" w:hanging="452"/>
              <w:rPr>
                <w:sz w:val="22"/>
              </w:rPr>
            </w:pPr>
            <w:r>
              <w:rPr>
                <w:sz w:val="22"/>
              </w:rPr>
              <w:t>72.3</w:t>
            </w:r>
            <w:r>
              <w:rPr>
                <w:spacing w:val="13"/>
                <w:sz w:val="22"/>
              </w:rPr>
              <w:t> </w:t>
            </w:r>
            <w:r>
              <w:rPr>
                <w:sz w:val="22"/>
              </w:rPr>
              <w:t>Fundamental breaches</w:t>
            </w:r>
            <w:r>
              <w:rPr>
                <w:spacing w:val="17"/>
                <w:sz w:val="22"/>
              </w:rPr>
              <w:t> </w:t>
            </w:r>
            <w:r>
              <w:rPr>
                <w:sz w:val="22"/>
              </w:rPr>
              <w:t>of Contract</w:t>
            </w:r>
            <w:r>
              <w:rPr>
                <w:spacing w:val="13"/>
                <w:sz w:val="22"/>
              </w:rPr>
              <w:t> </w:t>
            </w:r>
            <w:r>
              <w:rPr>
                <w:sz w:val="22"/>
              </w:rPr>
              <w:t>shall</w:t>
            </w:r>
            <w:r>
              <w:rPr>
                <w:spacing w:val="13"/>
                <w:sz w:val="22"/>
              </w:rPr>
              <w:t> </w:t>
            </w:r>
            <w:r>
              <w:rPr>
                <w:sz w:val="22"/>
              </w:rPr>
              <w:t>include,</w:t>
            </w:r>
            <w:r>
              <w:rPr>
                <w:spacing w:val="18"/>
                <w:sz w:val="22"/>
              </w:rPr>
              <w:t> </w:t>
            </w:r>
            <w:r>
              <w:rPr>
                <w:sz w:val="22"/>
              </w:rPr>
              <w:t>but</w:t>
            </w:r>
            <w:r>
              <w:rPr>
                <w:spacing w:val="18"/>
                <w:sz w:val="22"/>
              </w:rPr>
              <w:t> </w:t>
            </w:r>
            <w:r>
              <w:rPr>
                <w:sz w:val="22"/>
              </w:rPr>
              <w:t>shall</w:t>
            </w:r>
            <w:r>
              <w:rPr>
                <w:spacing w:val="13"/>
                <w:sz w:val="22"/>
              </w:rPr>
              <w:t> </w:t>
            </w:r>
            <w:r>
              <w:rPr>
                <w:sz w:val="22"/>
              </w:rPr>
              <w:t>not</w:t>
            </w:r>
            <w:r>
              <w:rPr>
                <w:spacing w:val="13"/>
                <w:sz w:val="22"/>
              </w:rPr>
              <w:t> </w:t>
            </w:r>
            <w:r>
              <w:rPr>
                <w:sz w:val="22"/>
              </w:rPr>
              <w:t>be limited to,</w:t>
            </w:r>
            <w:r>
              <w:rPr>
                <w:spacing w:val="14"/>
                <w:sz w:val="22"/>
              </w:rPr>
              <w:t> </w:t>
            </w:r>
            <w:r>
              <w:rPr>
                <w:sz w:val="22"/>
              </w:rPr>
              <w:t>the </w:t>
            </w:r>
            <w:r>
              <w:rPr>
                <w:spacing w:val="-2"/>
                <w:sz w:val="22"/>
              </w:rPr>
              <w:t>following:</w:t>
            </w:r>
          </w:p>
          <w:p>
            <w:pPr>
              <w:pStyle w:val="TableParagraph"/>
              <w:spacing w:line="233" w:lineRule="exact" w:before="122"/>
              <w:ind w:left="652"/>
              <w:rPr>
                <w:sz w:val="22"/>
              </w:rPr>
            </w:pPr>
            <w:r>
              <w:rPr>
                <w:sz w:val="22"/>
              </w:rPr>
              <w:t>a)the</w:t>
            </w:r>
            <w:r>
              <w:rPr>
                <w:spacing w:val="62"/>
                <w:w w:val="150"/>
                <w:sz w:val="22"/>
              </w:rPr>
              <w:t> </w:t>
            </w:r>
            <w:r>
              <w:rPr>
                <w:sz w:val="22"/>
              </w:rPr>
              <w:t>Contractor</w:t>
            </w:r>
            <w:r>
              <w:rPr>
                <w:spacing w:val="74"/>
                <w:w w:val="150"/>
                <w:sz w:val="22"/>
              </w:rPr>
              <w:t> </w:t>
            </w:r>
            <w:r>
              <w:rPr>
                <w:sz w:val="22"/>
              </w:rPr>
              <w:t>uses</w:t>
            </w:r>
            <w:r>
              <w:rPr>
                <w:spacing w:val="71"/>
                <w:w w:val="150"/>
                <w:sz w:val="22"/>
              </w:rPr>
              <w:t> </w:t>
            </w:r>
            <w:r>
              <w:rPr>
                <w:sz w:val="22"/>
              </w:rPr>
              <w:t>the</w:t>
            </w:r>
            <w:r>
              <w:rPr>
                <w:spacing w:val="64"/>
                <w:w w:val="150"/>
                <w:sz w:val="22"/>
              </w:rPr>
              <w:t> </w:t>
            </w:r>
            <w:r>
              <w:rPr>
                <w:sz w:val="22"/>
              </w:rPr>
              <w:t>advance</w:t>
            </w:r>
            <w:r>
              <w:rPr>
                <w:spacing w:val="64"/>
                <w:w w:val="150"/>
                <w:sz w:val="22"/>
              </w:rPr>
              <w:t> </w:t>
            </w:r>
            <w:r>
              <w:rPr>
                <w:sz w:val="22"/>
              </w:rPr>
              <w:t>payment</w:t>
            </w:r>
            <w:r>
              <w:rPr>
                <w:spacing w:val="71"/>
                <w:w w:val="150"/>
                <w:sz w:val="22"/>
              </w:rPr>
              <w:t> </w:t>
            </w:r>
            <w:r>
              <w:rPr>
                <w:sz w:val="22"/>
              </w:rPr>
              <w:t>for</w:t>
            </w:r>
            <w:r>
              <w:rPr>
                <w:spacing w:val="74"/>
                <w:w w:val="150"/>
                <w:sz w:val="22"/>
              </w:rPr>
              <w:t> </w:t>
            </w:r>
            <w:r>
              <w:rPr>
                <w:sz w:val="22"/>
              </w:rPr>
              <w:t>matters</w:t>
            </w:r>
            <w:r>
              <w:rPr>
                <w:spacing w:val="71"/>
                <w:w w:val="150"/>
                <w:sz w:val="22"/>
              </w:rPr>
              <w:t> </w:t>
            </w:r>
            <w:r>
              <w:rPr>
                <w:sz w:val="22"/>
              </w:rPr>
              <w:t>other</w:t>
            </w:r>
            <w:r>
              <w:rPr>
                <w:spacing w:val="74"/>
                <w:w w:val="150"/>
                <w:sz w:val="22"/>
              </w:rPr>
              <w:t> </w:t>
            </w:r>
            <w:r>
              <w:rPr>
                <w:sz w:val="22"/>
              </w:rPr>
              <w:t>than</w:t>
            </w:r>
            <w:r>
              <w:rPr>
                <w:spacing w:val="67"/>
                <w:w w:val="150"/>
                <w:sz w:val="22"/>
              </w:rPr>
              <w:t> </w:t>
            </w:r>
            <w:r>
              <w:rPr>
                <w:spacing w:val="-5"/>
                <w:sz w:val="22"/>
              </w:rPr>
              <w:t>the</w:t>
            </w:r>
          </w:p>
        </w:tc>
      </w:tr>
    </w:tbl>
    <w:p>
      <w:pPr>
        <w:pStyle w:val="TableParagraph"/>
        <w:spacing w:after="0" w:line="233" w:lineRule="exact"/>
        <w:rPr>
          <w:sz w:val="22"/>
        </w:rPr>
        <w:sectPr>
          <w:pgSz w:w="12240" w:h="15840"/>
          <w:pgMar w:header="526" w:footer="0" w:top="1280" w:bottom="280" w:left="1080" w:right="360"/>
        </w:sectPr>
      </w:pPr>
    </w:p>
    <w:p>
      <w:pPr>
        <w:pStyle w:val="BodyText"/>
        <w:spacing w:before="2"/>
        <w:rPr>
          <w:sz w:val="13"/>
        </w:rPr>
      </w:pPr>
    </w:p>
    <w:tbl>
      <w:tblPr>
        <w:tblW w:w="0" w:type="auto"/>
        <w:jc w:val="left"/>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729"/>
        <w:gridCol w:w="7837"/>
      </w:tblGrid>
      <w:tr>
        <w:trPr>
          <w:trHeight w:val="9304" w:hRule="atLeast"/>
        </w:trPr>
        <w:tc>
          <w:tcPr>
            <w:tcW w:w="1729" w:type="dxa"/>
            <w:vMerge w:val="restart"/>
          </w:tcPr>
          <w:p>
            <w:pPr>
              <w:pStyle w:val="TableParagraph"/>
              <w:rPr>
                <w:sz w:val="22"/>
              </w:rPr>
            </w:pPr>
          </w:p>
        </w:tc>
        <w:tc>
          <w:tcPr>
            <w:tcW w:w="7837" w:type="dxa"/>
          </w:tcPr>
          <w:p>
            <w:pPr>
              <w:pStyle w:val="TableParagraph"/>
              <w:spacing w:before="1"/>
              <w:ind w:left="1012"/>
              <w:jc w:val="both"/>
              <w:rPr>
                <w:sz w:val="22"/>
              </w:rPr>
            </w:pPr>
            <w:r>
              <w:rPr>
                <w:sz w:val="22"/>
              </w:rPr>
              <w:t>contractual</w:t>
            </w:r>
            <w:r>
              <w:rPr>
                <w:spacing w:val="-4"/>
                <w:sz w:val="22"/>
              </w:rPr>
              <w:t> </w:t>
            </w:r>
            <w:r>
              <w:rPr>
                <w:spacing w:val="-2"/>
                <w:sz w:val="22"/>
              </w:rPr>
              <w:t>obligations,</w:t>
            </w:r>
          </w:p>
          <w:p>
            <w:pPr>
              <w:pStyle w:val="TableParagraph"/>
              <w:numPr>
                <w:ilvl w:val="0"/>
                <w:numId w:val="67"/>
              </w:numPr>
              <w:tabs>
                <w:tab w:pos="828" w:val="left" w:leader="none"/>
                <w:tab w:pos="1012" w:val="left" w:leader="none"/>
              </w:tabs>
              <w:spacing w:line="242" w:lineRule="auto" w:before="116" w:after="0"/>
              <w:ind w:left="1012" w:right="88" w:hanging="360"/>
              <w:jc w:val="both"/>
              <w:rPr>
                <w:sz w:val="22"/>
              </w:rPr>
            </w:pPr>
            <w:r>
              <w:rPr>
                <w:spacing w:val="-2"/>
                <w:sz w:val="22"/>
              </w:rPr>
              <w:t>the</w:t>
            </w:r>
            <w:r>
              <w:rPr>
                <w:spacing w:val="-12"/>
                <w:sz w:val="22"/>
              </w:rPr>
              <w:t> </w:t>
            </w:r>
            <w:r>
              <w:rPr>
                <w:spacing w:val="-2"/>
                <w:sz w:val="22"/>
              </w:rPr>
              <w:t>Contractor</w:t>
            </w:r>
            <w:r>
              <w:rPr>
                <w:spacing w:val="-12"/>
                <w:sz w:val="22"/>
              </w:rPr>
              <w:t> </w:t>
            </w:r>
            <w:r>
              <w:rPr>
                <w:spacing w:val="-2"/>
                <w:sz w:val="22"/>
              </w:rPr>
              <w:t>stops</w:t>
            </w:r>
            <w:r>
              <w:rPr>
                <w:spacing w:val="-12"/>
                <w:sz w:val="22"/>
              </w:rPr>
              <w:t> </w:t>
            </w:r>
            <w:r>
              <w:rPr>
                <w:spacing w:val="-2"/>
                <w:sz w:val="22"/>
              </w:rPr>
              <w:t>work</w:t>
            </w:r>
            <w:r>
              <w:rPr>
                <w:spacing w:val="-11"/>
                <w:sz w:val="22"/>
              </w:rPr>
              <w:t> </w:t>
            </w:r>
            <w:r>
              <w:rPr>
                <w:spacing w:val="-2"/>
                <w:sz w:val="22"/>
              </w:rPr>
              <w:t>for</w:t>
            </w:r>
            <w:r>
              <w:rPr>
                <w:spacing w:val="-10"/>
                <w:sz w:val="22"/>
              </w:rPr>
              <w:t> </w:t>
            </w:r>
            <w:r>
              <w:rPr>
                <w:spacing w:val="-2"/>
                <w:sz w:val="22"/>
              </w:rPr>
              <w:t>30</w:t>
            </w:r>
            <w:r>
              <w:rPr>
                <w:spacing w:val="-7"/>
                <w:sz w:val="22"/>
              </w:rPr>
              <w:t> </w:t>
            </w:r>
            <w:r>
              <w:rPr>
                <w:spacing w:val="-2"/>
                <w:sz w:val="22"/>
              </w:rPr>
              <w:t>days</w:t>
            </w:r>
            <w:r>
              <w:rPr>
                <w:spacing w:val="-6"/>
                <w:sz w:val="22"/>
              </w:rPr>
              <w:t> </w:t>
            </w:r>
            <w:r>
              <w:rPr>
                <w:spacing w:val="-2"/>
                <w:sz w:val="22"/>
              </w:rPr>
              <w:t>when</w:t>
            </w:r>
            <w:r>
              <w:rPr>
                <w:spacing w:val="-7"/>
                <w:sz w:val="22"/>
              </w:rPr>
              <w:t> </w:t>
            </w:r>
            <w:r>
              <w:rPr>
                <w:spacing w:val="-2"/>
                <w:sz w:val="22"/>
              </w:rPr>
              <w:t>no</w:t>
            </w:r>
            <w:r>
              <w:rPr>
                <w:spacing w:val="-12"/>
                <w:sz w:val="22"/>
              </w:rPr>
              <w:t> </w:t>
            </w:r>
            <w:r>
              <w:rPr>
                <w:spacing w:val="-2"/>
                <w:sz w:val="22"/>
              </w:rPr>
              <w:t>stoppage</w:t>
            </w:r>
            <w:r>
              <w:rPr>
                <w:spacing w:val="-9"/>
                <w:sz w:val="22"/>
              </w:rPr>
              <w:t> </w:t>
            </w:r>
            <w:r>
              <w:rPr>
                <w:spacing w:val="-2"/>
                <w:sz w:val="22"/>
              </w:rPr>
              <w:t>of</w:t>
            </w:r>
            <w:r>
              <w:rPr>
                <w:spacing w:val="-5"/>
                <w:sz w:val="22"/>
              </w:rPr>
              <w:t> </w:t>
            </w:r>
            <w:r>
              <w:rPr>
                <w:spacing w:val="-2"/>
                <w:sz w:val="22"/>
              </w:rPr>
              <w:t>work</w:t>
            </w:r>
            <w:r>
              <w:rPr>
                <w:spacing w:val="-12"/>
                <w:sz w:val="22"/>
              </w:rPr>
              <w:t> </w:t>
            </w:r>
            <w:r>
              <w:rPr>
                <w:spacing w:val="-2"/>
                <w:sz w:val="22"/>
              </w:rPr>
              <w:t>is</w:t>
            </w:r>
            <w:r>
              <w:rPr>
                <w:spacing w:val="-11"/>
                <w:sz w:val="22"/>
              </w:rPr>
              <w:t> </w:t>
            </w:r>
            <w:r>
              <w:rPr>
                <w:spacing w:val="-2"/>
                <w:sz w:val="22"/>
              </w:rPr>
              <w:t>shown</w:t>
            </w:r>
            <w:r>
              <w:rPr>
                <w:spacing w:val="-12"/>
                <w:sz w:val="22"/>
              </w:rPr>
              <w:t> </w:t>
            </w:r>
            <w:r>
              <w:rPr>
                <w:spacing w:val="-2"/>
                <w:sz w:val="22"/>
              </w:rPr>
              <w:t>on</w:t>
            </w:r>
            <w:r>
              <w:rPr>
                <w:spacing w:val="-12"/>
                <w:sz w:val="22"/>
              </w:rPr>
              <w:t> </w:t>
            </w:r>
            <w:r>
              <w:rPr>
                <w:spacing w:val="-2"/>
                <w:sz w:val="22"/>
              </w:rPr>
              <w:t>the </w:t>
            </w:r>
            <w:r>
              <w:rPr>
                <w:sz w:val="22"/>
              </w:rPr>
              <w:t>current Program and the stoppage has not been authorized by the Project </w:t>
            </w:r>
            <w:r>
              <w:rPr>
                <w:spacing w:val="-2"/>
                <w:sz w:val="22"/>
              </w:rPr>
              <w:t>Manager;</w:t>
            </w:r>
          </w:p>
          <w:p>
            <w:pPr>
              <w:pStyle w:val="TableParagraph"/>
              <w:numPr>
                <w:ilvl w:val="0"/>
                <w:numId w:val="67"/>
              </w:numPr>
              <w:tabs>
                <w:tab w:pos="828" w:val="left" w:leader="none"/>
                <w:tab w:pos="1012" w:val="left" w:leader="none"/>
              </w:tabs>
              <w:spacing w:line="240" w:lineRule="auto" w:before="117" w:after="0"/>
              <w:ind w:left="1012" w:right="89" w:hanging="360"/>
              <w:jc w:val="both"/>
              <w:rPr>
                <w:sz w:val="22"/>
              </w:rPr>
            </w:pPr>
            <w:r>
              <w:rPr>
                <w:sz w:val="22"/>
              </w:rPr>
              <w:t>the Project Manager instructs the Contractor to delay the progress of the Works,</w:t>
            </w:r>
            <w:r>
              <w:rPr>
                <w:spacing w:val="-12"/>
                <w:sz w:val="22"/>
              </w:rPr>
              <w:t> </w:t>
            </w:r>
            <w:r>
              <w:rPr>
                <w:sz w:val="22"/>
              </w:rPr>
              <w:t>and</w:t>
            </w:r>
            <w:r>
              <w:rPr>
                <w:spacing w:val="-14"/>
                <w:sz w:val="22"/>
              </w:rPr>
              <w:t> </w:t>
            </w:r>
            <w:r>
              <w:rPr>
                <w:sz w:val="22"/>
              </w:rPr>
              <w:t>the</w:t>
            </w:r>
            <w:r>
              <w:rPr>
                <w:spacing w:val="-13"/>
                <w:sz w:val="22"/>
              </w:rPr>
              <w:t> </w:t>
            </w:r>
            <w:r>
              <w:rPr>
                <w:sz w:val="22"/>
              </w:rPr>
              <w:t>instruction</w:t>
            </w:r>
            <w:r>
              <w:rPr>
                <w:spacing w:val="-12"/>
                <w:sz w:val="22"/>
              </w:rPr>
              <w:t> </w:t>
            </w:r>
            <w:r>
              <w:rPr>
                <w:sz w:val="22"/>
              </w:rPr>
              <w:t>is</w:t>
            </w:r>
            <w:r>
              <w:rPr>
                <w:spacing w:val="-6"/>
                <w:sz w:val="22"/>
              </w:rPr>
              <w:t> </w:t>
            </w:r>
            <w:r>
              <w:rPr>
                <w:sz w:val="22"/>
              </w:rPr>
              <w:t>not</w:t>
            </w:r>
            <w:r>
              <w:rPr>
                <w:spacing w:val="-6"/>
                <w:sz w:val="22"/>
              </w:rPr>
              <w:t> </w:t>
            </w:r>
            <w:r>
              <w:rPr>
                <w:sz w:val="22"/>
              </w:rPr>
              <w:t>withdrawn</w:t>
            </w:r>
            <w:r>
              <w:rPr>
                <w:spacing w:val="-12"/>
                <w:sz w:val="22"/>
              </w:rPr>
              <w:t> </w:t>
            </w:r>
            <w:r>
              <w:rPr>
                <w:sz w:val="22"/>
              </w:rPr>
              <w:t>within</w:t>
            </w:r>
            <w:r>
              <w:rPr>
                <w:spacing w:val="-14"/>
                <w:sz w:val="22"/>
              </w:rPr>
              <w:t> </w:t>
            </w:r>
            <w:r>
              <w:rPr>
                <w:sz w:val="22"/>
              </w:rPr>
              <w:t>30</w:t>
            </w:r>
            <w:r>
              <w:rPr>
                <w:spacing w:val="-7"/>
                <w:sz w:val="22"/>
              </w:rPr>
              <w:t> </w:t>
            </w:r>
            <w:r>
              <w:rPr>
                <w:sz w:val="22"/>
              </w:rPr>
              <w:t>days;</w:t>
            </w:r>
          </w:p>
          <w:p>
            <w:pPr>
              <w:pStyle w:val="TableParagraph"/>
              <w:numPr>
                <w:ilvl w:val="0"/>
                <w:numId w:val="67"/>
              </w:numPr>
              <w:tabs>
                <w:tab w:pos="828" w:val="left" w:leader="none"/>
                <w:tab w:pos="1012" w:val="left" w:leader="none"/>
              </w:tabs>
              <w:spacing w:line="240" w:lineRule="auto" w:before="118" w:after="0"/>
              <w:ind w:left="1012" w:right="102" w:hanging="360"/>
              <w:jc w:val="both"/>
              <w:rPr>
                <w:sz w:val="22"/>
              </w:rPr>
            </w:pPr>
            <w:r>
              <w:rPr>
                <w:sz w:val="22"/>
              </w:rPr>
              <w:t>the Employer or the Contractor is made bankrupt or goes into liquidation</w:t>
            </w:r>
            <w:r>
              <w:rPr>
                <w:spacing w:val="40"/>
                <w:sz w:val="22"/>
              </w:rPr>
              <w:t> </w:t>
            </w:r>
            <w:r>
              <w:rPr>
                <w:sz w:val="22"/>
              </w:rPr>
              <w:t>other than for a reconstruction or amalgamation.</w:t>
            </w:r>
          </w:p>
          <w:p>
            <w:pPr>
              <w:pStyle w:val="TableParagraph"/>
              <w:numPr>
                <w:ilvl w:val="0"/>
                <w:numId w:val="67"/>
              </w:numPr>
              <w:tabs>
                <w:tab w:pos="828" w:val="left" w:leader="none"/>
                <w:tab w:pos="1012" w:val="left" w:leader="none"/>
              </w:tabs>
              <w:spacing w:line="264" w:lineRule="auto" w:before="143" w:after="0"/>
              <w:ind w:left="1012" w:right="104" w:hanging="360"/>
              <w:jc w:val="both"/>
              <w:rPr>
                <w:sz w:val="22"/>
              </w:rPr>
            </w:pPr>
            <w:r>
              <w:rPr>
                <w:sz w:val="22"/>
              </w:rPr>
              <w:t>a payment certified</w:t>
            </w:r>
            <w:r>
              <w:rPr>
                <w:spacing w:val="-2"/>
                <w:sz w:val="22"/>
              </w:rPr>
              <w:t> </w:t>
            </w:r>
            <w:r>
              <w:rPr>
                <w:sz w:val="22"/>
              </w:rPr>
              <w:t>by</w:t>
            </w:r>
            <w:r>
              <w:rPr>
                <w:spacing w:val="-2"/>
                <w:sz w:val="22"/>
              </w:rPr>
              <w:t> </w:t>
            </w:r>
            <w:r>
              <w:rPr>
                <w:sz w:val="22"/>
              </w:rPr>
              <w:t>the</w:t>
            </w:r>
            <w:r>
              <w:rPr>
                <w:spacing w:val="-3"/>
                <w:sz w:val="22"/>
              </w:rPr>
              <w:t> </w:t>
            </w:r>
            <w:r>
              <w:rPr>
                <w:sz w:val="22"/>
              </w:rPr>
              <w:t>Project Manager is not paid</w:t>
            </w:r>
            <w:r>
              <w:rPr>
                <w:spacing w:val="-1"/>
                <w:sz w:val="22"/>
              </w:rPr>
              <w:t> </w:t>
            </w:r>
            <w:r>
              <w:rPr>
                <w:sz w:val="22"/>
              </w:rPr>
              <w:t>by the</w:t>
            </w:r>
            <w:r>
              <w:rPr>
                <w:spacing w:val="-7"/>
                <w:sz w:val="22"/>
              </w:rPr>
              <w:t> </w:t>
            </w:r>
            <w:r>
              <w:rPr>
                <w:sz w:val="22"/>
              </w:rPr>
              <w:t>Employer to</w:t>
            </w:r>
            <w:r>
              <w:rPr>
                <w:spacing w:val="-5"/>
                <w:sz w:val="22"/>
              </w:rPr>
              <w:t> </w:t>
            </w:r>
            <w:r>
              <w:rPr>
                <w:sz w:val="22"/>
              </w:rPr>
              <w:t>the Contractor</w:t>
            </w:r>
            <w:r>
              <w:rPr>
                <w:spacing w:val="-14"/>
                <w:sz w:val="22"/>
              </w:rPr>
              <w:t> </w:t>
            </w:r>
            <w:r>
              <w:rPr>
                <w:sz w:val="22"/>
              </w:rPr>
              <w:t>within</w:t>
            </w:r>
            <w:r>
              <w:rPr>
                <w:spacing w:val="-14"/>
                <w:sz w:val="22"/>
              </w:rPr>
              <w:t> </w:t>
            </w:r>
            <w:r>
              <w:rPr>
                <w:sz w:val="22"/>
              </w:rPr>
              <w:t>90</w:t>
            </w:r>
            <w:r>
              <w:rPr>
                <w:spacing w:val="-14"/>
                <w:sz w:val="22"/>
              </w:rPr>
              <w:t> </w:t>
            </w:r>
            <w:r>
              <w:rPr>
                <w:sz w:val="22"/>
              </w:rPr>
              <w:t>days</w:t>
            </w:r>
            <w:r>
              <w:rPr>
                <w:spacing w:val="-13"/>
                <w:sz w:val="22"/>
              </w:rPr>
              <w:t> </w:t>
            </w:r>
            <w:r>
              <w:rPr>
                <w:sz w:val="22"/>
              </w:rPr>
              <w:t>of</w:t>
            </w:r>
            <w:r>
              <w:rPr>
                <w:spacing w:val="-14"/>
                <w:sz w:val="22"/>
              </w:rPr>
              <w:t> </w:t>
            </w:r>
            <w:r>
              <w:rPr>
                <w:sz w:val="22"/>
              </w:rPr>
              <w:t>the</w:t>
            </w:r>
            <w:r>
              <w:rPr>
                <w:spacing w:val="-14"/>
                <w:sz w:val="22"/>
              </w:rPr>
              <w:t> </w:t>
            </w:r>
            <w:r>
              <w:rPr>
                <w:sz w:val="22"/>
              </w:rPr>
              <w:t>date</w:t>
            </w:r>
            <w:r>
              <w:rPr>
                <w:spacing w:val="-14"/>
                <w:sz w:val="22"/>
              </w:rPr>
              <w:t> </w:t>
            </w:r>
            <w:r>
              <w:rPr>
                <w:sz w:val="22"/>
              </w:rPr>
              <w:t>of</w:t>
            </w:r>
            <w:r>
              <w:rPr>
                <w:spacing w:val="-13"/>
                <w:sz w:val="22"/>
              </w:rPr>
              <w:t> </w:t>
            </w:r>
            <w:r>
              <w:rPr>
                <w:sz w:val="22"/>
              </w:rPr>
              <w:t>the</w:t>
            </w:r>
            <w:r>
              <w:rPr>
                <w:spacing w:val="-14"/>
                <w:sz w:val="22"/>
              </w:rPr>
              <w:t> </w:t>
            </w:r>
            <w:r>
              <w:rPr>
                <w:sz w:val="22"/>
              </w:rPr>
              <w:t>Project</w:t>
            </w:r>
            <w:r>
              <w:rPr>
                <w:spacing w:val="-14"/>
                <w:sz w:val="22"/>
              </w:rPr>
              <w:t> </w:t>
            </w:r>
            <w:r>
              <w:rPr>
                <w:sz w:val="22"/>
              </w:rPr>
              <w:t>Manager’s</w:t>
            </w:r>
            <w:r>
              <w:rPr>
                <w:spacing w:val="-14"/>
                <w:sz w:val="22"/>
              </w:rPr>
              <w:t> </w:t>
            </w:r>
            <w:r>
              <w:rPr>
                <w:sz w:val="22"/>
              </w:rPr>
              <w:t>certificate;</w:t>
            </w:r>
          </w:p>
          <w:p>
            <w:pPr>
              <w:pStyle w:val="TableParagraph"/>
              <w:numPr>
                <w:ilvl w:val="0"/>
                <w:numId w:val="67"/>
              </w:numPr>
              <w:tabs>
                <w:tab w:pos="828" w:val="left" w:leader="none"/>
                <w:tab w:pos="1012" w:val="left" w:leader="none"/>
              </w:tabs>
              <w:spacing w:line="266" w:lineRule="auto" w:before="240" w:after="0"/>
              <w:ind w:left="1012" w:right="108" w:hanging="360"/>
              <w:jc w:val="both"/>
              <w:rPr>
                <w:sz w:val="22"/>
              </w:rPr>
            </w:pPr>
            <w:r>
              <w:rPr>
                <w:sz w:val="22"/>
              </w:rPr>
              <w:t>the</w:t>
            </w:r>
            <w:r>
              <w:rPr>
                <w:spacing w:val="-5"/>
                <w:sz w:val="22"/>
              </w:rPr>
              <w:t> </w:t>
            </w:r>
            <w:r>
              <w:rPr>
                <w:sz w:val="22"/>
              </w:rPr>
              <w:t>Project</w:t>
            </w:r>
            <w:r>
              <w:rPr>
                <w:spacing w:val="-2"/>
                <w:sz w:val="22"/>
              </w:rPr>
              <w:t> </w:t>
            </w:r>
            <w:r>
              <w:rPr>
                <w:sz w:val="22"/>
              </w:rPr>
              <w:t>Manager</w:t>
            </w:r>
            <w:r>
              <w:rPr>
                <w:spacing w:val="-1"/>
                <w:sz w:val="22"/>
              </w:rPr>
              <w:t> </w:t>
            </w:r>
            <w:r>
              <w:rPr>
                <w:sz w:val="22"/>
              </w:rPr>
              <w:t>gives Notice</w:t>
            </w:r>
            <w:r>
              <w:rPr>
                <w:spacing w:val="-9"/>
                <w:sz w:val="22"/>
              </w:rPr>
              <w:t> </w:t>
            </w:r>
            <w:r>
              <w:rPr>
                <w:sz w:val="22"/>
              </w:rPr>
              <w:t>that</w:t>
            </w:r>
            <w:r>
              <w:rPr>
                <w:spacing w:val="-6"/>
                <w:sz w:val="22"/>
              </w:rPr>
              <w:t> </w:t>
            </w:r>
            <w:r>
              <w:rPr>
                <w:sz w:val="22"/>
              </w:rPr>
              <w:t>failure</w:t>
            </w:r>
            <w:r>
              <w:rPr>
                <w:spacing w:val="-9"/>
                <w:sz w:val="22"/>
              </w:rPr>
              <w:t> </w:t>
            </w:r>
            <w:r>
              <w:rPr>
                <w:sz w:val="22"/>
              </w:rPr>
              <w:t>to</w:t>
            </w:r>
            <w:r>
              <w:rPr>
                <w:spacing w:val="-4"/>
                <w:sz w:val="22"/>
              </w:rPr>
              <w:t> </w:t>
            </w:r>
            <w:r>
              <w:rPr>
                <w:sz w:val="22"/>
              </w:rPr>
              <w:t>correct</w:t>
            </w:r>
            <w:r>
              <w:rPr>
                <w:spacing w:val="-6"/>
                <w:sz w:val="22"/>
              </w:rPr>
              <w:t> </w:t>
            </w:r>
            <w:r>
              <w:rPr>
                <w:sz w:val="22"/>
              </w:rPr>
              <w:t>a particular</w:t>
            </w:r>
            <w:r>
              <w:rPr>
                <w:spacing w:val="-5"/>
                <w:sz w:val="22"/>
              </w:rPr>
              <w:t> </w:t>
            </w:r>
            <w:r>
              <w:rPr>
                <w:sz w:val="22"/>
              </w:rPr>
              <w:t>Defect</w:t>
            </w:r>
            <w:r>
              <w:rPr>
                <w:spacing w:val="-2"/>
                <w:sz w:val="22"/>
              </w:rPr>
              <w:t> </w:t>
            </w:r>
            <w:r>
              <w:rPr>
                <w:sz w:val="22"/>
              </w:rPr>
              <w:t>is</w:t>
            </w:r>
            <w:r>
              <w:rPr>
                <w:spacing w:val="-7"/>
                <w:sz w:val="22"/>
              </w:rPr>
              <w:t> </w:t>
            </w:r>
            <w:r>
              <w:rPr>
                <w:sz w:val="22"/>
              </w:rPr>
              <w:t>a fundamental</w:t>
            </w:r>
            <w:r>
              <w:rPr>
                <w:spacing w:val="-12"/>
                <w:sz w:val="22"/>
              </w:rPr>
              <w:t> </w:t>
            </w:r>
            <w:r>
              <w:rPr>
                <w:sz w:val="22"/>
              </w:rPr>
              <w:t>breach</w:t>
            </w:r>
            <w:r>
              <w:rPr>
                <w:spacing w:val="-9"/>
                <w:sz w:val="22"/>
              </w:rPr>
              <w:t> </w:t>
            </w:r>
            <w:r>
              <w:rPr>
                <w:sz w:val="22"/>
              </w:rPr>
              <w:t>of</w:t>
            </w:r>
            <w:r>
              <w:rPr>
                <w:spacing w:val="-10"/>
                <w:sz w:val="22"/>
              </w:rPr>
              <w:t> </w:t>
            </w:r>
            <w:r>
              <w:rPr>
                <w:sz w:val="22"/>
              </w:rPr>
              <w:t>Contract</w:t>
            </w:r>
            <w:r>
              <w:rPr>
                <w:spacing w:val="-8"/>
                <w:sz w:val="22"/>
              </w:rPr>
              <w:t> </w:t>
            </w:r>
            <w:r>
              <w:rPr>
                <w:sz w:val="22"/>
              </w:rPr>
              <w:t>and</w:t>
            </w:r>
            <w:r>
              <w:rPr>
                <w:spacing w:val="-13"/>
                <w:sz w:val="22"/>
              </w:rPr>
              <w:t> </w:t>
            </w:r>
            <w:r>
              <w:rPr>
                <w:sz w:val="22"/>
              </w:rPr>
              <w:t>the</w:t>
            </w:r>
            <w:r>
              <w:rPr>
                <w:spacing w:val="-10"/>
                <w:sz w:val="22"/>
              </w:rPr>
              <w:t> </w:t>
            </w:r>
            <w:r>
              <w:rPr>
                <w:sz w:val="22"/>
              </w:rPr>
              <w:t>Contractor</w:t>
            </w:r>
            <w:r>
              <w:rPr>
                <w:spacing w:val="-3"/>
                <w:sz w:val="22"/>
              </w:rPr>
              <w:t> </w:t>
            </w:r>
            <w:r>
              <w:rPr>
                <w:sz w:val="22"/>
              </w:rPr>
              <w:t>fails</w:t>
            </w:r>
            <w:r>
              <w:rPr>
                <w:spacing w:val="-5"/>
                <w:sz w:val="22"/>
              </w:rPr>
              <w:t> </w:t>
            </w:r>
            <w:r>
              <w:rPr>
                <w:sz w:val="22"/>
              </w:rPr>
              <w:t>to</w:t>
            </w:r>
            <w:r>
              <w:rPr>
                <w:spacing w:val="-9"/>
                <w:sz w:val="22"/>
              </w:rPr>
              <w:t> </w:t>
            </w:r>
            <w:r>
              <w:rPr>
                <w:sz w:val="22"/>
              </w:rPr>
              <w:t>correct</w:t>
            </w:r>
            <w:r>
              <w:rPr>
                <w:spacing w:val="-4"/>
                <w:sz w:val="22"/>
              </w:rPr>
              <w:t> </w:t>
            </w:r>
            <w:r>
              <w:rPr>
                <w:sz w:val="22"/>
              </w:rPr>
              <w:t>it</w:t>
            </w:r>
            <w:r>
              <w:rPr>
                <w:spacing w:val="-4"/>
                <w:sz w:val="22"/>
              </w:rPr>
              <w:t> </w:t>
            </w:r>
            <w:r>
              <w:rPr>
                <w:sz w:val="22"/>
              </w:rPr>
              <w:t>within</w:t>
            </w:r>
            <w:r>
              <w:rPr>
                <w:spacing w:val="-9"/>
                <w:sz w:val="22"/>
              </w:rPr>
              <w:t> </w:t>
            </w:r>
            <w:r>
              <w:rPr>
                <w:sz w:val="22"/>
              </w:rPr>
              <w:t>a reasonable</w:t>
            </w:r>
            <w:r>
              <w:rPr>
                <w:spacing w:val="-14"/>
                <w:sz w:val="22"/>
              </w:rPr>
              <w:t> </w:t>
            </w:r>
            <w:r>
              <w:rPr>
                <w:sz w:val="22"/>
              </w:rPr>
              <w:t>period</w:t>
            </w:r>
            <w:r>
              <w:rPr>
                <w:spacing w:val="-14"/>
                <w:sz w:val="22"/>
              </w:rPr>
              <w:t> </w:t>
            </w:r>
            <w:r>
              <w:rPr>
                <w:sz w:val="22"/>
              </w:rPr>
              <w:t>of</w:t>
            </w:r>
            <w:r>
              <w:rPr>
                <w:spacing w:val="-14"/>
                <w:sz w:val="22"/>
              </w:rPr>
              <w:t> </w:t>
            </w:r>
            <w:r>
              <w:rPr>
                <w:sz w:val="22"/>
              </w:rPr>
              <w:t>time</w:t>
            </w:r>
            <w:r>
              <w:rPr>
                <w:spacing w:val="-13"/>
                <w:sz w:val="22"/>
              </w:rPr>
              <w:t> </w:t>
            </w:r>
            <w:r>
              <w:rPr>
                <w:sz w:val="22"/>
              </w:rPr>
              <w:t>determined</w:t>
            </w:r>
            <w:r>
              <w:rPr>
                <w:spacing w:val="-14"/>
                <w:sz w:val="22"/>
              </w:rPr>
              <w:t> </w:t>
            </w:r>
            <w:r>
              <w:rPr>
                <w:sz w:val="22"/>
              </w:rPr>
              <w:t>by</w:t>
            </w:r>
            <w:r>
              <w:rPr>
                <w:spacing w:val="-14"/>
                <w:sz w:val="22"/>
              </w:rPr>
              <w:t> </w:t>
            </w:r>
            <w:r>
              <w:rPr>
                <w:sz w:val="22"/>
              </w:rPr>
              <w:t>the</w:t>
            </w:r>
            <w:r>
              <w:rPr>
                <w:spacing w:val="-14"/>
                <w:sz w:val="22"/>
              </w:rPr>
              <w:t> </w:t>
            </w:r>
            <w:r>
              <w:rPr>
                <w:sz w:val="22"/>
              </w:rPr>
              <w:t>Project</w:t>
            </w:r>
            <w:r>
              <w:rPr>
                <w:spacing w:val="-14"/>
                <w:sz w:val="22"/>
              </w:rPr>
              <w:t> </w:t>
            </w:r>
            <w:r>
              <w:rPr>
                <w:sz w:val="22"/>
              </w:rPr>
              <w:t>Manager;</w:t>
            </w:r>
          </w:p>
          <w:p>
            <w:pPr>
              <w:pStyle w:val="TableParagraph"/>
              <w:numPr>
                <w:ilvl w:val="0"/>
                <w:numId w:val="67"/>
              </w:numPr>
              <w:tabs>
                <w:tab w:pos="828" w:val="left" w:leader="none"/>
                <w:tab w:pos="1012" w:val="left" w:leader="none"/>
              </w:tabs>
              <w:spacing w:line="266" w:lineRule="auto" w:before="238" w:after="0"/>
              <w:ind w:left="1012" w:right="110" w:hanging="360"/>
              <w:jc w:val="both"/>
              <w:rPr>
                <w:sz w:val="22"/>
              </w:rPr>
            </w:pPr>
            <w:r>
              <w:rPr>
                <w:sz w:val="22"/>
              </w:rPr>
              <w:t>the Project Manager gives two consecutive Notices to update the Program</w:t>
            </w:r>
            <w:r>
              <w:rPr>
                <w:spacing w:val="80"/>
                <w:sz w:val="22"/>
              </w:rPr>
              <w:t> </w:t>
            </w:r>
            <w:r>
              <w:rPr>
                <w:sz w:val="22"/>
              </w:rPr>
              <w:t>and accelerate the works to ensure compliance with GCC Sub clause 22.1 and</w:t>
            </w:r>
            <w:r>
              <w:rPr>
                <w:spacing w:val="-4"/>
                <w:sz w:val="22"/>
              </w:rPr>
              <w:t> </w:t>
            </w:r>
            <w:r>
              <w:rPr>
                <w:sz w:val="22"/>
              </w:rPr>
              <w:t>the</w:t>
            </w:r>
            <w:r>
              <w:rPr>
                <w:spacing w:val="-6"/>
                <w:sz w:val="22"/>
              </w:rPr>
              <w:t> </w:t>
            </w:r>
            <w:r>
              <w:rPr>
                <w:sz w:val="22"/>
              </w:rPr>
              <w:t>Contractor fails to</w:t>
            </w:r>
            <w:r>
              <w:rPr>
                <w:spacing w:val="-4"/>
                <w:sz w:val="22"/>
              </w:rPr>
              <w:t> </w:t>
            </w:r>
            <w:r>
              <w:rPr>
                <w:sz w:val="22"/>
              </w:rPr>
              <w:t>update</w:t>
            </w:r>
            <w:r>
              <w:rPr>
                <w:spacing w:val="-6"/>
                <w:sz w:val="22"/>
              </w:rPr>
              <w:t> </w:t>
            </w:r>
            <w:r>
              <w:rPr>
                <w:sz w:val="22"/>
              </w:rPr>
              <w:t>the</w:t>
            </w:r>
            <w:r>
              <w:rPr>
                <w:spacing w:val="-6"/>
                <w:sz w:val="22"/>
              </w:rPr>
              <w:t> </w:t>
            </w:r>
            <w:r>
              <w:rPr>
                <w:sz w:val="22"/>
              </w:rPr>
              <w:t>Program</w:t>
            </w:r>
            <w:r>
              <w:rPr>
                <w:spacing w:val="-8"/>
                <w:sz w:val="22"/>
              </w:rPr>
              <w:t> </w:t>
            </w:r>
            <w:r>
              <w:rPr>
                <w:sz w:val="22"/>
              </w:rPr>
              <w:t>and</w:t>
            </w:r>
            <w:r>
              <w:rPr>
                <w:spacing w:val="-4"/>
                <w:sz w:val="22"/>
              </w:rPr>
              <w:t> </w:t>
            </w:r>
            <w:r>
              <w:rPr>
                <w:sz w:val="22"/>
              </w:rPr>
              <w:t>demonstrate</w:t>
            </w:r>
            <w:r>
              <w:rPr>
                <w:spacing w:val="-6"/>
                <w:sz w:val="22"/>
              </w:rPr>
              <w:t> </w:t>
            </w:r>
            <w:r>
              <w:rPr>
                <w:sz w:val="22"/>
              </w:rPr>
              <w:t>acceleration of the works within a reasonable period of time determined by the Project </w:t>
            </w:r>
            <w:r>
              <w:rPr>
                <w:spacing w:val="-2"/>
                <w:sz w:val="22"/>
              </w:rPr>
              <w:t>Manager;</w:t>
            </w:r>
          </w:p>
          <w:p>
            <w:pPr>
              <w:pStyle w:val="TableParagraph"/>
              <w:numPr>
                <w:ilvl w:val="0"/>
                <w:numId w:val="67"/>
              </w:numPr>
              <w:tabs>
                <w:tab w:pos="828" w:val="left" w:leader="none"/>
              </w:tabs>
              <w:spacing w:line="240" w:lineRule="auto" w:before="238" w:after="0"/>
              <w:ind w:left="828" w:right="0" w:hanging="176"/>
              <w:jc w:val="left"/>
              <w:rPr>
                <w:sz w:val="22"/>
              </w:rPr>
            </w:pPr>
            <w:r>
              <w:rPr>
                <w:spacing w:val="-4"/>
                <w:sz w:val="22"/>
              </w:rPr>
              <w:t>the</w:t>
            </w:r>
            <w:r>
              <w:rPr>
                <w:spacing w:val="-9"/>
                <w:sz w:val="22"/>
              </w:rPr>
              <w:t> </w:t>
            </w:r>
            <w:r>
              <w:rPr>
                <w:spacing w:val="-4"/>
                <w:sz w:val="22"/>
              </w:rPr>
              <w:t>Contractor</w:t>
            </w:r>
            <w:r>
              <w:rPr>
                <w:spacing w:val="3"/>
                <w:sz w:val="22"/>
              </w:rPr>
              <w:t> </w:t>
            </w:r>
            <w:r>
              <w:rPr>
                <w:spacing w:val="-4"/>
                <w:sz w:val="22"/>
              </w:rPr>
              <w:t>does</w:t>
            </w:r>
            <w:r>
              <w:rPr>
                <w:sz w:val="22"/>
              </w:rPr>
              <w:t> </w:t>
            </w:r>
            <w:r>
              <w:rPr>
                <w:spacing w:val="-4"/>
                <w:sz w:val="22"/>
              </w:rPr>
              <w:t>not</w:t>
            </w:r>
            <w:r>
              <w:rPr>
                <w:sz w:val="22"/>
              </w:rPr>
              <w:t> </w:t>
            </w:r>
            <w:r>
              <w:rPr>
                <w:spacing w:val="-4"/>
                <w:sz w:val="22"/>
              </w:rPr>
              <w:t>maintain</w:t>
            </w:r>
            <w:r>
              <w:rPr>
                <w:spacing w:val="-6"/>
                <w:sz w:val="22"/>
              </w:rPr>
              <w:t> </w:t>
            </w:r>
            <w:r>
              <w:rPr>
                <w:spacing w:val="-4"/>
                <w:sz w:val="22"/>
              </w:rPr>
              <w:t>a</w:t>
            </w:r>
            <w:r>
              <w:rPr>
                <w:spacing w:val="-3"/>
                <w:sz w:val="22"/>
              </w:rPr>
              <w:t> </w:t>
            </w:r>
            <w:r>
              <w:rPr>
                <w:spacing w:val="-4"/>
                <w:sz w:val="22"/>
              </w:rPr>
              <w:t>Security,</w:t>
            </w:r>
            <w:r>
              <w:rPr>
                <w:spacing w:val="1"/>
                <w:sz w:val="22"/>
              </w:rPr>
              <w:t> </w:t>
            </w:r>
            <w:r>
              <w:rPr>
                <w:spacing w:val="-4"/>
                <w:sz w:val="22"/>
              </w:rPr>
              <w:t>which</w:t>
            </w:r>
            <w:r>
              <w:rPr>
                <w:spacing w:val="-2"/>
                <w:sz w:val="22"/>
              </w:rPr>
              <w:t> </w:t>
            </w:r>
            <w:r>
              <w:rPr>
                <w:spacing w:val="-4"/>
                <w:sz w:val="22"/>
              </w:rPr>
              <w:t>is</w:t>
            </w:r>
            <w:r>
              <w:rPr>
                <w:spacing w:val="-3"/>
                <w:sz w:val="22"/>
              </w:rPr>
              <w:t> </w:t>
            </w:r>
            <w:r>
              <w:rPr>
                <w:spacing w:val="-4"/>
                <w:sz w:val="22"/>
              </w:rPr>
              <w:t>required;</w:t>
            </w:r>
          </w:p>
          <w:p>
            <w:pPr>
              <w:pStyle w:val="TableParagraph"/>
              <w:numPr>
                <w:ilvl w:val="0"/>
                <w:numId w:val="67"/>
              </w:numPr>
              <w:tabs>
                <w:tab w:pos="828" w:val="left" w:leader="none"/>
                <w:tab w:pos="1012" w:val="left" w:leader="none"/>
              </w:tabs>
              <w:spacing w:line="266" w:lineRule="auto" w:before="146" w:after="0"/>
              <w:ind w:left="1012" w:right="111" w:hanging="360"/>
              <w:jc w:val="both"/>
              <w:rPr>
                <w:sz w:val="22"/>
              </w:rPr>
            </w:pPr>
            <w:r>
              <w:rPr>
                <w:sz w:val="22"/>
              </w:rPr>
              <w:t>the</w:t>
            </w:r>
            <w:r>
              <w:rPr>
                <w:spacing w:val="-11"/>
                <w:sz w:val="22"/>
              </w:rPr>
              <w:t> </w:t>
            </w:r>
            <w:r>
              <w:rPr>
                <w:sz w:val="22"/>
              </w:rPr>
              <w:t>Contractor</w:t>
            </w:r>
            <w:r>
              <w:rPr>
                <w:spacing w:val="-5"/>
                <w:sz w:val="22"/>
              </w:rPr>
              <w:t> </w:t>
            </w:r>
            <w:r>
              <w:rPr>
                <w:sz w:val="22"/>
              </w:rPr>
              <w:t>has</w:t>
            </w:r>
            <w:r>
              <w:rPr>
                <w:spacing w:val="-4"/>
                <w:sz w:val="22"/>
              </w:rPr>
              <w:t> </w:t>
            </w:r>
            <w:r>
              <w:rPr>
                <w:sz w:val="22"/>
              </w:rPr>
              <w:t>delayed</w:t>
            </w:r>
            <w:r>
              <w:rPr>
                <w:spacing w:val="-8"/>
                <w:sz w:val="22"/>
              </w:rPr>
              <w:t> </w:t>
            </w:r>
            <w:r>
              <w:rPr>
                <w:sz w:val="22"/>
              </w:rPr>
              <w:t>the</w:t>
            </w:r>
            <w:r>
              <w:rPr>
                <w:spacing w:val="-9"/>
                <w:sz w:val="22"/>
              </w:rPr>
              <w:t> </w:t>
            </w:r>
            <w:r>
              <w:rPr>
                <w:sz w:val="22"/>
              </w:rPr>
              <w:t>completion</w:t>
            </w:r>
            <w:r>
              <w:rPr>
                <w:spacing w:val="-8"/>
                <w:sz w:val="22"/>
              </w:rPr>
              <w:t> </w:t>
            </w:r>
            <w:r>
              <w:rPr>
                <w:sz w:val="22"/>
              </w:rPr>
              <w:t>of</w:t>
            </w:r>
            <w:r>
              <w:rPr>
                <w:spacing w:val="-5"/>
                <w:sz w:val="22"/>
              </w:rPr>
              <w:t> </w:t>
            </w:r>
            <w:r>
              <w:rPr>
                <w:sz w:val="22"/>
              </w:rPr>
              <w:t>the</w:t>
            </w:r>
            <w:r>
              <w:rPr>
                <w:spacing w:val="-9"/>
                <w:sz w:val="22"/>
              </w:rPr>
              <w:t> </w:t>
            </w:r>
            <w:r>
              <w:rPr>
                <w:sz w:val="22"/>
              </w:rPr>
              <w:t>Works by</w:t>
            </w:r>
            <w:r>
              <w:rPr>
                <w:spacing w:val="-14"/>
                <w:sz w:val="22"/>
              </w:rPr>
              <w:t> </w:t>
            </w:r>
            <w:r>
              <w:rPr>
                <w:sz w:val="22"/>
              </w:rPr>
              <w:t>the</w:t>
            </w:r>
            <w:r>
              <w:rPr>
                <w:spacing w:val="-13"/>
                <w:sz w:val="22"/>
              </w:rPr>
              <w:t> </w:t>
            </w:r>
            <w:r>
              <w:rPr>
                <w:sz w:val="22"/>
              </w:rPr>
              <w:t>number</w:t>
            </w:r>
            <w:r>
              <w:rPr>
                <w:spacing w:val="-9"/>
                <w:sz w:val="22"/>
              </w:rPr>
              <w:t> </w:t>
            </w:r>
            <w:r>
              <w:rPr>
                <w:sz w:val="22"/>
              </w:rPr>
              <w:t>of</w:t>
            </w:r>
            <w:r>
              <w:rPr>
                <w:spacing w:val="-9"/>
                <w:sz w:val="22"/>
              </w:rPr>
              <w:t> </w:t>
            </w:r>
            <w:r>
              <w:rPr>
                <w:sz w:val="22"/>
              </w:rPr>
              <w:t>days </w:t>
            </w:r>
            <w:r>
              <w:rPr>
                <w:spacing w:val="-2"/>
                <w:sz w:val="22"/>
              </w:rPr>
              <w:t>for</w:t>
            </w:r>
            <w:r>
              <w:rPr>
                <w:spacing w:val="-12"/>
                <w:sz w:val="22"/>
              </w:rPr>
              <w:t> </w:t>
            </w:r>
            <w:r>
              <w:rPr>
                <w:spacing w:val="-2"/>
                <w:sz w:val="22"/>
              </w:rPr>
              <w:t>which</w:t>
            </w:r>
            <w:r>
              <w:rPr>
                <w:spacing w:val="-12"/>
                <w:sz w:val="22"/>
              </w:rPr>
              <w:t> </w:t>
            </w:r>
            <w:r>
              <w:rPr>
                <w:spacing w:val="-2"/>
                <w:sz w:val="22"/>
              </w:rPr>
              <w:t>the</w:t>
            </w:r>
            <w:r>
              <w:rPr>
                <w:spacing w:val="-12"/>
                <w:sz w:val="22"/>
              </w:rPr>
              <w:t> </w:t>
            </w:r>
            <w:r>
              <w:rPr>
                <w:spacing w:val="-2"/>
                <w:sz w:val="22"/>
              </w:rPr>
              <w:t>maximum</w:t>
            </w:r>
            <w:r>
              <w:rPr>
                <w:spacing w:val="-11"/>
                <w:sz w:val="22"/>
              </w:rPr>
              <w:t> </w:t>
            </w:r>
            <w:r>
              <w:rPr>
                <w:spacing w:val="-2"/>
                <w:sz w:val="22"/>
              </w:rPr>
              <w:t>amount</w:t>
            </w:r>
            <w:r>
              <w:rPr>
                <w:spacing w:val="-12"/>
                <w:sz w:val="22"/>
              </w:rPr>
              <w:t> </w:t>
            </w:r>
            <w:r>
              <w:rPr>
                <w:spacing w:val="-2"/>
                <w:sz w:val="22"/>
              </w:rPr>
              <w:t>of</w:t>
            </w:r>
            <w:r>
              <w:rPr>
                <w:spacing w:val="-12"/>
                <w:sz w:val="22"/>
              </w:rPr>
              <w:t> </w:t>
            </w:r>
            <w:r>
              <w:rPr>
                <w:spacing w:val="-2"/>
                <w:sz w:val="22"/>
              </w:rPr>
              <w:t>liquidated</w:t>
            </w:r>
            <w:r>
              <w:rPr>
                <w:spacing w:val="-12"/>
                <w:sz w:val="22"/>
              </w:rPr>
              <w:t> </w:t>
            </w:r>
            <w:r>
              <w:rPr>
                <w:spacing w:val="-2"/>
                <w:sz w:val="22"/>
              </w:rPr>
              <w:t>damages</w:t>
            </w:r>
            <w:r>
              <w:rPr>
                <w:spacing w:val="-11"/>
                <w:sz w:val="22"/>
              </w:rPr>
              <w:t> </w:t>
            </w:r>
            <w:r>
              <w:rPr>
                <w:spacing w:val="-2"/>
                <w:sz w:val="22"/>
              </w:rPr>
              <w:t>can</w:t>
            </w:r>
            <w:r>
              <w:rPr>
                <w:spacing w:val="-12"/>
                <w:sz w:val="22"/>
              </w:rPr>
              <w:t> </w:t>
            </w:r>
            <w:r>
              <w:rPr>
                <w:spacing w:val="-2"/>
                <w:sz w:val="22"/>
              </w:rPr>
              <w:t>be</w:t>
            </w:r>
            <w:r>
              <w:rPr>
                <w:spacing w:val="-12"/>
                <w:sz w:val="22"/>
              </w:rPr>
              <w:t> </w:t>
            </w:r>
            <w:r>
              <w:rPr>
                <w:spacing w:val="-2"/>
                <w:sz w:val="22"/>
              </w:rPr>
              <w:t>paid,</w:t>
            </w:r>
            <w:r>
              <w:rPr>
                <w:spacing w:val="-12"/>
                <w:sz w:val="22"/>
              </w:rPr>
              <w:t> </w:t>
            </w:r>
            <w:r>
              <w:rPr>
                <w:b/>
                <w:spacing w:val="-2"/>
                <w:sz w:val="22"/>
              </w:rPr>
              <w:t>as</w:t>
            </w:r>
            <w:r>
              <w:rPr>
                <w:b/>
                <w:spacing w:val="-11"/>
                <w:sz w:val="22"/>
              </w:rPr>
              <w:t> </w:t>
            </w:r>
            <w:r>
              <w:rPr>
                <w:b/>
                <w:spacing w:val="-2"/>
                <w:sz w:val="22"/>
              </w:rPr>
              <w:t>defined </w:t>
            </w:r>
            <w:r>
              <w:rPr>
                <w:b/>
                <w:sz w:val="22"/>
              </w:rPr>
              <w:t>in the SCC</w:t>
            </w:r>
            <w:r>
              <w:rPr>
                <w:sz w:val="22"/>
              </w:rPr>
              <w:t>; and</w:t>
            </w:r>
          </w:p>
          <w:p>
            <w:pPr>
              <w:pStyle w:val="TableParagraph"/>
              <w:numPr>
                <w:ilvl w:val="0"/>
                <w:numId w:val="67"/>
              </w:numPr>
              <w:tabs>
                <w:tab w:pos="828" w:val="left" w:leader="none"/>
                <w:tab w:pos="1012" w:val="left" w:leader="none"/>
              </w:tabs>
              <w:spacing w:line="266" w:lineRule="auto" w:before="117" w:after="0"/>
              <w:ind w:left="1012" w:right="106" w:hanging="360"/>
              <w:jc w:val="both"/>
              <w:rPr>
                <w:sz w:val="22"/>
              </w:rPr>
            </w:pPr>
            <w:r>
              <w:rPr>
                <w:sz w:val="22"/>
              </w:rPr>
              <w:t>If the Contractor, in the judgment of the Employer has engaged in corrupt or </w:t>
            </w:r>
            <w:r>
              <w:rPr>
                <w:spacing w:val="-2"/>
                <w:sz w:val="22"/>
              </w:rPr>
              <w:t>fraudulent practices in</w:t>
            </w:r>
            <w:r>
              <w:rPr>
                <w:spacing w:val="-5"/>
                <w:sz w:val="22"/>
              </w:rPr>
              <w:t> </w:t>
            </w:r>
            <w:r>
              <w:rPr>
                <w:spacing w:val="-2"/>
                <w:sz w:val="22"/>
              </w:rPr>
              <w:t>competing for</w:t>
            </w:r>
            <w:r>
              <w:rPr>
                <w:spacing w:val="-7"/>
                <w:sz w:val="22"/>
              </w:rPr>
              <w:t> </w:t>
            </w:r>
            <w:r>
              <w:rPr>
                <w:spacing w:val="-2"/>
                <w:sz w:val="22"/>
              </w:rPr>
              <w:t>or</w:t>
            </w:r>
            <w:r>
              <w:rPr>
                <w:spacing w:val="-7"/>
                <w:sz w:val="22"/>
              </w:rPr>
              <w:t> </w:t>
            </w:r>
            <w:r>
              <w:rPr>
                <w:spacing w:val="-2"/>
                <w:sz w:val="22"/>
              </w:rPr>
              <w:t>in</w:t>
            </w:r>
            <w:r>
              <w:rPr>
                <w:spacing w:val="-9"/>
                <w:sz w:val="22"/>
              </w:rPr>
              <w:t> </w:t>
            </w:r>
            <w:r>
              <w:rPr>
                <w:spacing w:val="-2"/>
                <w:sz w:val="22"/>
              </w:rPr>
              <w:t>executing</w:t>
            </w:r>
            <w:r>
              <w:rPr>
                <w:spacing w:val="-12"/>
                <w:sz w:val="22"/>
              </w:rPr>
              <w:t> </w:t>
            </w:r>
            <w:r>
              <w:rPr>
                <w:spacing w:val="-2"/>
                <w:sz w:val="22"/>
              </w:rPr>
              <w:t>the</w:t>
            </w:r>
            <w:r>
              <w:rPr>
                <w:spacing w:val="-6"/>
                <w:sz w:val="22"/>
              </w:rPr>
              <w:t> </w:t>
            </w:r>
            <w:r>
              <w:rPr>
                <w:spacing w:val="-2"/>
                <w:sz w:val="22"/>
              </w:rPr>
              <w:t>Contract,</w:t>
            </w:r>
            <w:r>
              <w:rPr>
                <w:spacing w:val="-7"/>
                <w:sz w:val="22"/>
              </w:rPr>
              <w:t> </w:t>
            </w:r>
            <w:r>
              <w:rPr>
                <w:spacing w:val="-2"/>
                <w:sz w:val="22"/>
              </w:rPr>
              <w:t>pursuant</w:t>
            </w:r>
            <w:r>
              <w:rPr>
                <w:spacing w:val="-12"/>
                <w:sz w:val="22"/>
              </w:rPr>
              <w:t> </w:t>
            </w:r>
            <w:r>
              <w:rPr>
                <w:spacing w:val="-2"/>
                <w:sz w:val="22"/>
              </w:rPr>
              <w:t>to </w:t>
            </w:r>
            <w:r>
              <w:rPr>
                <w:sz w:val="22"/>
              </w:rPr>
              <w:t>GCC</w:t>
            </w:r>
            <w:r>
              <w:rPr>
                <w:spacing w:val="-8"/>
                <w:sz w:val="22"/>
              </w:rPr>
              <w:t> </w:t>
            </w:r>
            <w:r>
              <w:rPr>
                <w:sz w:val="22"/>
              </w:rPr>
              <w:t>73.1.</w:t>
            </w:r>
          </w:p>
          <w:p>
            <w:pPr>
              <w:pStyle w:val="TableParagraph"/>
              <w:numPr>
                <w:ilvl w:val="0"/>
                <w:numId w:val="67"/>
              </w:numPr>
              <w:tabs>
                <w:tab w:pos="828" w:val="left" w:leader="none"/>
                <w:tab w:pos="1012" w:val="left" w:leader="none"/>
              </w:tabs>
              <w:spacing w:line="266" w:lineRule="auto" w:before="118" w:after="0"/>
              <w:ind w:left="1012" w:right="113" w:hanging="360"/>
              <w:jc w:val="both"/>
              <w:rPr>
                <w:sz w:val="22"/>
              </w:rPr>
            </w:pPr>
            <w:r>
              <w:rPr>
                <w:color w:val="000000"/>
                <w:sz w:val="22"/>
                <w:highlight w:val="cyan"/>
              </w:rPr>
              <w:t>The Contractor fails to submit Performance Security, Advanced Payment</w:t>
            </w:r>
            <w:r>
              <w:rPr>
                <w:color w:val="000000"/>
                <w:sz w:val="22"/>
              </w:rPr>
              <w:t> </w:t>
            </w:r>
            <w:r>
              <w:rPr>
                <w:color w:val="000000"/>
                <w:sz w:val="22"/>
                <w:highlight w:val="cyan"/>
              </w:rPr>
              <w:t>Guarantee (if any) and Insurance Policy documents with extended validity</w:t>
            </w:r>
            <w:r>
              <w:rPr>
                <w:color w:val="000000"/>
                <w:sz w:val="22"/>
              </w:rPr>
              <w:t> </w:t>
            </w:r>
            <w:r>
              <w:rPr>
                <w:color w:val="000000"/>
                <w:sz w:val="22"/>
                <w:highlight w:val="cyan"/>
              </w:rPr>
              <w:t>within</w:t>
            </w:r>
            <w:r>
              <w:rPr>
                <w:color w:val="000000"/>
                <w:spacing w:val="-14"/>
                <w:sz w:val="22"/>
                <w:highlight w:val="cyan"/>
              </w:rPr>
              <w:t> </w:t>
            </w:r>
            <w:r>
              <w:rPr>
                <w:color w:val="000000"/>
                <w:sz w:val="22"/>
                <w:highlight w:val="cyan"/>
              </w:rPr>
              <w:t>the</w:t>
            </w:r>
            <w:r>
              <w:rPr>
                <w:color w:val="000000"/>
                <w:spacing w:val="-14"/>
                <w:sz w:val="22"/>
                <w:highlight w:val="cyan"/>
              </w:rPr>
              <w:t> </w:t>
            </w:r>
            <w:r>
              <w:rPr>
                <w:color w:val="000000"/>
                <w:sz w:val="22"/>
                <w:highlight w:val="cyan"/>
              </w:rPr>
              <w:t>time</w:t>
            </w:r>
            <w:r>
              <w:rPr>
                <w:color w:val="000000"/>
                <w:spacing w:val="-14"/>
                <w:sz w:val="22"/>
                <w:highlight w:val="cyan"/>
              </w:rPr>
              <w:t> </w:t>
            </w:r>
            <w:r>
              <w:rPr>
                <w:color w:val="000000"/>
                <w:sz w:val="22"/>
                <w:highlight w:val="cyan"/>
              </w:rPr>
              <w:t>prescribed</w:t>
            </w:r>
            <w:r>
              <w:rPr>
                <w:color w:val="000000"/>
                <w:spacing w:val="-13"/>
                <w:sz w:val="22"/>
                <w:highlight w:val="cyan"/>
              </w:rPr>
              <w:t> </w:t>
            </w:r>
            <w:r>
              <w:rPr>
                <w:color w:val="000000"/>
                <w:sz w:val="22"/>
                <w:highlight w:val="cyan"/>
              </w:rPr>
              <w:t>pursuant</w:t>
            </w:r>
            <w:r>
              <w:rPr>
                <w:color w:val="000000"/>
                <w:spacing w:val="-7"/>
                <w:sz w:val="22"/>
                <w:highlight w:val="cyan"/>
              </w:rPr>
              <w:t> </w:t>
            </w:r>
            <w:r>
              <w:rPr>
                <w:color w:val="000000"/>
                <w:sz w:val="22"/>
                <w:highlight w:val="cyan"/>
              </w:rPr>
              <w:t>to</w:t>
            </w:r>
            <w:r>
              <w:rPr>
                <w:color w:val="000000"/>
                <w:spacing w:val="-13"/>
                <w:sz w:val="22"/>
                <w:highlight w:val="cyan"/>
              </w:rPr>
              <w:t> </w:t>
            </w:r>
            <w:r>
              <w:rPr>
                <w:color w:val="000000"/>
                <w:sz w:val="22"/>
                <w:highlight w:val="cyan"/>
              </w:rPr>
              <w:t>GCC</w:t>
            </w:r>
            <w:r>
              <w:rPr>
                <w:color w:val="000000"/>
                <w:spacing w:val="-12"/>
                <w:sz w:val="22"/>
                <w:highlight w:val="cyan"/>
              </w:rPr>
              <w:t> </w:t>
            </w:r>
            <w:r>
              <w:rPr>
                <w:color w:val="000000"/>
                <w:sz w:val="22"/>
                <w:highlight w:val="cyan"/>
              </w:rPr>
              <w:t>35.3.</w:t>
            </w:r>
          </w:p>
        </w:tc>
      </w:tr>
      <w:tr>
        <w:trPr>
          <w:trHeight w:val="1080" w:hRule="atLeast"/>
        </w:trPr>
        <w:tc>
          <w:tcPr>
            <w:tcW w:w="1729" w:type="dxa"/>
            <w:vMerge/>
            <w:tcBorders>
              <w:top w:val="nil"/>
            </w:tcBorders>
          </w:tcPr>
          <w:p>
            <w:pPr>
              <w:rPr>
                <w:sz w:val="2"/>
                <w:szCs w:val="2"/>
              </w:rPr>
            </w:pPr>
          </w:p>
        </w:tc>
        <w:tc>
          <w:tcPr>
            <w:tcW w:w="7837" w:type="dxa"/>
          </w:tcPr>
          <w:p>
            <w:pPr>
              <w:pStyle w:val="TableParagraph"/>
              <w:spacing w:line="266" w:lineRule="auto" w:before="140"/>
              <w:ind w:left="542" w:right="109" w:hanging="433"/>
              <w:jc w:val="both"/>
              <w:rPr>
                <w:sz w:val="22"/>
              </w:rPr>
            </w:pPr>
            <w:r>
              <w:rPr>
                <w:sz w:val="22"/>
              </w:rPr>
              <w:t>72.4 When either party to the Contract gives notice of a breach of Contract to the Project Manager for a cause other than those listed under GCC 72.3 above, the Project</w:t>
            </w:r>
            <w:r>
              <w:rPr>
                <w:spacing w:val="-14"/>
                <w:sz w:val="22"/>
              </w:rPr>
              <w:t> </w:t>
            </w:r>
            <w:r>
              <w:rPr>
                <w:sz w:val="22"/>
              </w:rPr>
              <w:t>Manager</w:t>
            </w:r>
            <w:r>
              <w:rPr>
                <w:spacing w:val="-14"/>
                <w:sz w:val="22"/>
              </w:rPr>
              <w:t> </w:t>
            </w:r>
            <w:r>
              <w:rPr>
                <w:sz w:val="22"/>
              </w:rPr>
              <w:t>shall</w:t>
            </w:r>
            <w:r>
              <w:rPr>
                <w:spacing w:val="-14"/>
                <w:sz w:val="22"/>
              </w:rPr>
              <w:t> </w:t>
            </w:r>
            <w:r>
              <w:rPr>
                <w:sz w:val="22"/>
              </w:rPr>
              <w:t>decide</w:t>
            </w:r>
            <w:r>
              <w:rPr>
                <w:spacing w:val="-13"/>
                <w:sz w:val="22"/>
              </w:rPr>
              <w:t> </w:t>
            </w:r>
            <w:r>
              <w:rPr>
                <w:sz w:val="22"/>
              </w:rPr>
              <w:t>whether</w:t>
            </w:r>
            <w:r>
              <w:rPr>
                <w:spacing w:val="-14"/>
                <w:sz w:val="22"/>
              </w:rPr>
              <w:t> </w:t>
            </w:r>
            <w:r>
              <w:rPr>
                <w:sz w:val="22"/>
              </w:rPr>
              <w:t>the</w:t>
            </w:r>
            <w:r>
              <w:rPr>
                <w:spacing w:val="-14"/>
                <w:sz w:val="22"/>
              </w:rPr>
              <w:t> </w:t>
            </w:r>
            <w:r>
              <w:rPr>
                <w:sz w:val="22"/>
              </w:rPr>
              <w:t>breach</w:t>
            </w:r>
            <w:r>
              <w:rPr>
                <w:spacing w:val="-14"/>
                <w:sz w:val="22"/>
              </w:rPr>
              <w:t> </w:t>
            </w:r>
            <w:r>
              <w:rPr>
                <w:sz w:val="22"/>
              </w:rPr>
              <w:t>is</w:t>
            </w:r>
            <w:r>
              <w:rPr>
                <w:spacing w:val="-14"/>
                <w:sz w:val="22"/>
              </w:rPr>
              <w:t> </w:t>
            </w:r>
            <w:r>
              <w:rPr>
                <w:sz w:val="22"/>
              </w:rPr>
              <w:t>fundamental</w:t>
            </w:r>
            <w:r>
              <w:rPr>
                <w:spacing w:val="-13"/>
                <w:sz w:val="22"/>
              </w:rPr>
              <w:t> </w:t>
            </w:r>
            <w:r>
              <w:rPr>
                <w:sz w:val="22"/>
              </w:rPr>
              <w:t>or</w:t>
            </w:r>
            <w:r>
              <w:rPr>
                <w:spacing w:val="-14"/>
                <w:sz w:val="22"/>
              </w:rPr>
              <w:t> </w:t>
            </w:r>
            <w:r>
              <w:rPr>
                <w:sz w:val="22"/>
              </w:rPr>
              <w:t>not.</w:t>
            </w:r>
          </w:p>
        </w:tc>
      </w:tr>
      <w:tr>
        <w:trPr>
          <w:trHeight w:val="801" w:hRule="atLeast"/>
        </w:trPr>
        <w:tc>
          <w:tcPr>
            <w:tcW w:w="1729" w:type="dxa"/>
            <w:vMerge/>
            <w:tcBorders>
              <w:top w:val="nil"/>
            </w:tcBorders>
          </w:tcPr>
          <w:p>
            <w:pPr>
              <w:rPr>
                <w:sz w:val="2"/>
                <w:szCs w:val="2"/>
              </w:rPr>
            </w:pPr>
          </w:p>
        </w:tc>
        <w:tc>
          <w:tcPr>
            <w:tcW w:w="7837" w:type="dxa"/>
          </w:tcPr>
          <w:p>
            <w:pPr>
              <w:pStyle w:val="TableParagraph"/>
              <w:spacing w:line="264" w:lineRule="auto" w:before="145"/>
              <w:ind w:left="542" w:hanging="433"/>
              <w:rPr>
                <w:sz w:val="22"/>
              </w:rPr>
            </w:pPr>
            <w:r>
              <w:rPr>
                <w:sz w:val="22"/>
              </w:rPr>
              <w:t>72.5</w:t>
            </w:r>
            <w:r>
              <w:rPr>
                <w:spacing w:val="71"/>
                <w:sz w:val="22"/>
              </w:rPr>
              <w:t> </w:t>
            </w:r>
            <w:r>
              <w:rPr>
                <w:sz w:val="22"/>
              </w:rPr>
              <w:t>Notwithstanding</w:t>
            </w:r>
            <w:r>
              <w:rPr>
                <w:spacing w:val="40"/>
                <w:sz w:val="22"/>
              </w:rPr>
              <w:t> </w:t>
            </w:r>
            <w:r>
              <w:rPr>
                <w:sz w:val="22"/>
              </w:rPr>
              <w:t>the</w:t>
            </w:r>
            <w:r>
              <w:rPr>
                <w:spacing w:val="40"/>
                <w:sz w:val="22"/>
              </w:rPr>
              <w:t> </w:t>
            </w:r>
            <w:r>
              <w:rPr>
                <w:sz w:val="22"/>
              </w:rPr>
              <w:t>above,</w:t>
            </w:r>
            <w:r>
              <w:rPr>
                <w:spacing w:val="73"/>
                <w:sz w:val="22"/>
              </w:rPr>
              <w:t> </w:t>
            </w:r>
            <w:r>
              <w:rPr>
                <w:sz w:val="22"/>
              </w:rPr>
              <w:t>the</w:t>
            </w:r>
            <w:r>
              <w:rPr>
                <w:spacing w:val="40"/>
                <w:sz w:val="22"/>
              </w:rPr>
              <w:t> </w:t>
            </w:r>
            <w:r>
              <w:rPr>
                <w:sz w:val="22"/>
              </w:rPr>
              <w:t>Employer</w:t>
            </w:r>
            <w:r>
              <w:rPr>
                <w:spacing w:val="77"/>
                <w:sz w:val="22"/>
              </w:rPr>
              <w:t> </w:t>
            </w:r>
            <w:r>
              <w:rPr>
                <w:sz w:val="22"/>
              </w:rPr>
              <w:t>may</w:t>
            </w:r>
            <w:r>
              <w:rPr>
                <w:spacing w:val="40"/>
                <w:sz w:val="22"/>
              </w:rPr>
              <w:t> </w:t>
            </w:r>
            <w:r>
              <w:rPr>
                <w:sz w:val="22"/>
              </w:rPr>
              <w:t>terminate</w:t>
            </w:r>
            <w:r>
              <w:rPr>
                <w:spacing w:val="40"/>
                <w:sz w:val="22"/>
              </w:rPr>
              <w:t> </w:t>
            </w:r>
            <w:r>
              <w:rPr>
                <w:sz w:val="22"/>
              </w:rPr>
              <w:t>the</w:t>
            </w:r>
            <w:r>
              <w:rPr>
                <w:spacing w:val="73"/>
                <w:sz w:val="22"/>
              </w:rPr>
              <w:t> </w:t>
            </w:r>
            <w:r>
              <w:rPr>
                <w:sz w:val="22"/>
              </w:rPr>
              <w:t>Contract</w:t>
            </w:r>
            <w:r>
              <w:rPr>
                <w:spacing w:val="40"/>
                <w:sz w:val="22"/>
              </w:rPr>
              <w:t> </w:t>
            </w:r>
            <w:r>
              <w:rPr>
                <w:sz w:val="22"/>
              </w:rPr>
              <w:t>for </w:t>
            </w:r>
            <w:r>
              <w:rPr>
                <w:spacing w:val="-2"/>
                <w:sz w:val="22"/>
              </w:rPr>
              <w:t>convenience.</w:t>
            </w:r>
          </w:p>
        </w:tc>
      </w:tr>
      <w:tr>
        <w:trPr>
          <w:trHeight w:val="1425" w:hRule="atLeast"/>
        </w:trPr>
        <w:tc>
          <w:tcPr>
            <w:tcW w:w="1729" w:type="dxa"/>
            <w:vMerge/>
            <w:tcBorders>
              <w:top w:val="nil"/>
            </w:tcBorders>
          </w:tcPr>
          <w:p>
            <w:pPr>
              <w:rPr>
                <w:sz w:val="2"/>
                <w:szCs w:val="2"/>
              </w:rPr>
            </w:pPr>
          </w:p>
        </w:tc>
        <w:tc>
          <w:tcPr>
            <w:tcW w:w="7837" w:type="dxa"/>
          </w:tcPr>
          <w:p>
            <w:pPr>
              <w:pStyle w:val="TableParagraph"/>
              <w:spacing w:line="268" w:lineRule="auto" w:before="140"/>
              <w:ind w:left="542" w:hanging="433"/>
              <w:rPr>
                <w:sz w:val="22"/>
              </w:rPr>
            </w:pPr>
            <w:r>
              <w:rPr>
                <w:sz w:val="22"/>
              </w:rPr>
              <w:t>72.5</w:t>
            </w:r>
            <w:r>
              <w:rPr>
                <w:spacing w:val="71"/>
                <w:sz w:val="22"/>
              </w:rPr>
              <w:t> </w:t>
            </w:r>
            <w:r>
              <w:rPr>
                <w:sz w:val="22"/>
              </w:rPr>
              <w:t>Notwithstanding</w:t>
            </w:r>
            <w:r>
              <w:rPr>
                <w:spacing w:val="40"/>
                <w:sz w:val="22"/>
              </w:rPr>
              <w:t> </w:t>
            </w:r>
            <w:r>
              <w:rPr>
                <w:sz w:val="22"/>
              </w:rPr>
              <w:t>the</w:t>
            </w:r>
            <w:r>
              <w:rPr>
                <w:spacing w:val="40"/>
                <w:sz w:val="22"/>
              </w:rPr>
              <w:t> </w:t>
            </w:r>
            <w:r>
              <w:rPr>
                <w:sz w:val="22"/>
              </w:rPr>
              <w:t>above,</w:t>
            </w:r>
            <w:r>
              <w:rPr>
                <w:spacing w:val="73"/>
                <w:sz w:val="22"/>
              </w:rPr>
              <w:t> </w:t>
            </w:r>
            <w:r>
              <w:rPr>
                <w:sz w:val="22"/>
              </w:rPr>
              <w:t>the</w:t>
            </w:r>
            <w:r>
              <w:rPr>
                <w:spacing w:val="40"/>
                <w:sz w:val="22"/>
              </w:rPr>
              <w:t> </w:t>
            </w:r>
            <w:r>
              <w:rPr>
                <w:sz w:val="22"/>
              </w:rPr>
              <w:t>Employer</w:t>
            </w:r>
            <w:r>
              <w:rPr>
                <w:spacing w:val="77"/>
                <w:sz w:val="22"/>
              </w:rPr>
              <w:t> </w:t>
            </w:r>
            <w:r>
              <w:rPr>
                <w:sz w:val="22"/>
              </w:rPr>
              <w:t>may</w:t>
            </w:r>
            <w:r>
              <w:rPr>
                <w:spacing w:val="40"/>
                <w:sz w:val="22"/>
              </w:rPr>
              <w:t> </w:t>
            </w:r>
            <w:r>
              <w:rPr>
                <w:sz w:val="22"/>
              </w:rPr>
              <w:t>terminate</w:t>
            </w:r>
            <w:r>
              <w:rPr>
                <w:spacing w:val="40"/>
                <w:sz w:val="22"/>
              </w:rPr>
              <w:t> </w:t>
            </w:r>
            <w:r>
              <w:rPr>
                <w:sz w:val="22"/>
              </w:rPr>
              <w:t>the</w:t>
            </w:r>
            <w:r>
              <w:rPr>
                <w:spacing w:val="73"/>
                <w:sz w:val="22"/>
              </w:rPr>
              <w:t> </w:t>
            </w:r>
            <w:r>
              <w:rPr>
                <w:sz w:val="22"/>
              </w:rPr>
              <w:t>Contract</w:t>
            </w:r>
            <w:r>
              <w:rPr>
                <w:spacing w:val="40"/>
                <w:sz w:val="22"/>
              </w:rPr>
              <w:t> </w:t>
            </w:r>
            <w:r>
              <w:rPr>
                <w:sz w:val="22"/>
              </w:rPr>
              <w:t>for </w:t>
            </w:r>
            <w:r>
              <w:rPr>
                <w:spacing w:val="-2"/>
                <w:sz w:val="22"/>
              </w:rPr>
              <w:t>convenience.</w:t>
            </w:r>
          </w:p>
          <w:p>
            <w:pPr>
              <w:pStyle w:val="TableParagraph"/>
              <w:spacing w:before="95"/>
              <w:ind w:left="542" w:right="33" w:hanging="433"/>
              <w:rPr>
                <w:sz w:val="22"/>
              </w:rPr>
            </w:pPr>
            <w:r>
              <w:rPr>
                <w:sz w:val="22"/>
              </w:rPr>
              <w:t>72.6 If the Contract is terminated, the Contractor shall stop</w:t>
            </w:r>
            <w:r>
              <w:rPr>
                <w:spacing w:val="26"/>
                <w:sz w:val="22"/>
              </w:rPr>
              <w:t> </w:t>
            </w:r>
            <w:r>
              <w:rPr>
                <w:sz w:val="22"/>
              </w:rPr>
              <w:t>work immediately, make the</w:t>
            </w:r>
            <w:r>
              <w:rPr>
                <w:spacing w:val="-14"/>
                <w:sz w:val="22"/>
              </w:rPr>
              <w:t> </w:t>
            </w:r>
            <w:r>
              <w:rPr>
                <w:sz w:val="22"/>
              </w:rPr>
              <w:t>Site</w:t>
            </w:r>
            <w:r>
              <w:rPr>
                <w:spacing w:val="-14"/>
                <w:sz w:val="22"/>
              </w:rPr>
              <w:t> </w:t>
            </w:r>
            <w:r>
              <w:rPr>
                <w:sz w:val="22"/>
              </w:rPr>
              <w:t>safe</w:t>
            </w:r>
            <w:r>
              <w:rPr>
                <w:spacing w:val="-14"/>
                <w:sz w:val="22"/>
              </w:rPr>
              <w:t> </w:t>
            </w:r>
            <w:r>
              <w:rPr>
                <w:sz w:val="22"/>
              </w:rPr>
              <w:t>and</w:t>
            </w:r>
            <w:r>
              <w:rPr>
                <w:spacing w:val="-13"/>
                <w:sz w:val="22"/>
              </w:rPr>
              <w:t> </w:t>
            </w:r>
            <w:r>
              <w:rPr>
                <w:sz w:val="22"/>
              </w:rPr>
              <w:t>secure,</w:t>
            </w:r>
            <w:r>
              <w:rPr>
                <w:spacing w:val="-10"/>
                <w:sz w:val="22"/>
              </w:rPr>
              <w:t> </w:t>
            </w:r>
            <w:r>
              <w:rPr>
                <w:sz w:val="22"/>
              </w:rPr>
              <w:t>and</w:t>
            </w:r>
            <w:r>
              <w:rPr>
                <w:spacing w:val="-11"/>
                <w:sz w:val="22"/>
              </w:rPr>
              <w:t> </w:t>
            </w:r>
            <w:r>
              <w:rPr>
                <w:sz w:val="22"/>
              </w:rPr>
              <w:t>leave</w:t>
            </w:r>
            <w:r>
              <w:rPr>
                <w:spacing w:val="-13"/>
                <w:sz w:val="22"/>
              </w:rPr>
              <w:t> </w:t>
            </w:r>
            <w:r>
              <w:rPr>
                <w:sz w:val="22"/>
              </w:rPr>
              <w:t>the</w:t>
            </w:r>
            <w:r>
              <w:rPr>
                <w:spacing w:val="-13"/>
                <w:sz w:val="22"/>
              </w:rPr>
              <w:t> </w:t>
            </w:r>
            <w:r>
              <w:rPr>
                <w:sz w:val="22"/>
              </w:rPr>
              <w:t>Site</w:t>
            </w:r>
            <w:r>
              <w:rPr>
                <w:spacing w:val="-9"/>
                <w:sz w:val="22"/>
              </w:rPr>
              <w:t> </w:t>
            </w:r>
            <w:r>
              <w:rPr>
                <w:sz w:val="22"/>
              </w:rPr>
              <w:t>as</w:t>
            </w:r>
            <w:r>
              <w:rPr>
                <w:spacing w:val="-10"/>
                <w:sz w:val="22"/>
              </w:rPr>
              <w:t> </w:t>
            </w:r>
            <w:r>
              <w:rPr>
                <w:sz w:val="22"/>
              </w:rPr>
              <w:t>soon</w:t>
            </w:r>
            <w:r>
              <w:rPr>
                <w:spacing w:val="-14"/>
                <w:sz w:val="22"/>
              </w:rPr>
              <w:t> </w:t>
            </w:r>
            <w:r>
              <w:rPr>
                <w:sz w:val="22"/>
              </w:rPr>
              <w:t>as</w:t>
            </w:r>
            <w:r>
              <w:rPr>
                <w:spacing w:val="-14"/>
                <w:sz w:val="22"/>
              </w:rPr>
              <w:t> </w:t>
            </w:r>
            <w:r>
              <w:rPr>
                <w:sz w:val="22"/>
              </w:rPr>
              <w:t>reasonably</w:t>
            </w:r>
            <w:r>
              <w:rPr>
                <w:spacing w:val="-14"/>
                <w:sz w:val="22"/>
              </w:rPr>
              <w:t> </w:t>
            </w:r>
            <w:r>
              <w:rPr>
                <w:sz w:val="22"/>
              </w:rPr>
              <w:t>possible.</w:t>
            </w:r>
          </w:p>
        </w:tc>
      </w:tr>
    </w:tbl>
    <w:p>
      <w:pPr>
        <w:pStyle w:val="TableParagraph"/>
        <w:spacing w:after="0"/>
        <w:rPr>
          <w:sz w:val="22"/>
        </w:rPr>
        <w:sectPr>
          <w:pgSz w:w="12240" w:h="15840"/>
          <w:pgMar w:header="526" w:footer="0" w:top="1280" w:bottom="280" w:left="1080" w:right="360"/>
        </w:sectPr>
      </w:pPr>
    </w:p>
    <w:p>
      <w:pPr>
        <w:pStyle w:val="BodyText"/>
        <w:spacing w:before="2"/>
        <w:rPr>
          <w:sz w:val="13"/>
        </w:rPr>
      </w:pPr>
    </w:p>
    <w:tbl>
      <w:tblPr>
        <w:tblW w:w="0" w:type="auto"/>
        <w:jc w:val="left"/>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729"/>
        <w:gridCol w:w="7837"/>
      </w:tblGrid>
      <w:tr>
        <w:trPr>
          <w:trHeight w:val="1507" w:hRule="atLeast"/>
        </w:trPr>
        <w:tc>
          <w:tcPr>
            <w:tcW w:w="1729" w:type="dxa"/>
            <w:vMerge w:val="restart"/>
          </w:tcPr>
          <w:p>
            <w:pPr>
              <w:pStyle w:val="TableParagraph"/>
              <w:tabs>
                <w:tab w:pos="1304" w:val="left" w:leader="none"/>
              </w:tabs>
              <w:spacing w:line="273" w:lineRule="auto"/>
              <w:ind w:left="470" w:right="95" w:hanging="360"/>
              <w:rPr>
                <w:sz w:val="22"/>
              </w:rPr>
            </w:pPr>
            <w:bookmarkStart w:name="_bookmark79" w:id="185"/>
            <w:bookmarkEnd w:id="185"/>
            <w:r>
              <w:rPr/>
            </w:r>
            <w:r>
              <w:rPr>
                <w:spacing w:val="-2"/>
                <w:sz w:val="22"/>
              </w:rPr>
              <w:t>73.Fraud</w:t>
            </w:r>
            <w:r>
              <w:rPr>
                <w:sz w:val="22"/>
              </w:rPr>
              <w:tab/>
            </w:r>
            <w:r>
              <w:rPr>
                <w:spacing w:val="-4"/>
                <w:sz w:val="22"/>
              </w:rPr>
              <w:t>an</w:t>
            </w:r>
            <w:r>
              <w:rPr>
                <w:spacing w:val="-4"/>
                <w:sz w:val="22"/>
              </w:rPr>
              <w:t>d</w:t>
            </w:r>
            <w:r>
              <w:rPr>
                <w:spacing w:val="-4"/>
                <w:sz w:val="22"/>
              </w:rPr>
              <w:t> </w:t>
            </w:r>
            <w:r>
              <w:rPr>
                <w:spacing w:val="-2"/>
                <w:sz w:val="22"/>
              </w:rPr>
              <w:t>Corruption</w:t>
            </w:r>
          </w:p>
        </w:tc>
        <w:tc>
          <w:tcPr>
            <w:tcW w:w="7837" w:type="dxa"/>
          </w:tcPr>
          <w:p>
            <w:pPr>
              <w:pStyle w:val="TableParagraph"/>
              <w:spacing w:before="121"/>
              <w:ind w:left="542" w:right="88" w:hanging="433"/>
              <w:jc w:val="both"/>
              <w:rPr>
                <w:sz w:val="22"/>
              </w:rPr>
            </w:pPr>
            <w:r>
              <w:rPr>
                <w:sz w:val="22"/>
              </w:rPr>
              <w:t>73.1</w:t>
            </w:r>
            <w:r>
              <w:rPr>
                <w:spacing w:val="-11"/>
                <w:sz w:val="22"/>
              </w:rPr>
              <w:t> </w:t>
            </w:r>
            <w:r>
              <w:rPr>
                <w:sz w:val="22"/>
              </w:rPr>
              <w:t>If</w:t>
            </w:r>
            <w:r>
              <w:rPr>
                <w:spacing w:val="-13"/>
                <w:sz w:val="22"/>
              </w:rPr>
              <w:t> </w:t>
            </w:r>
            <w:r>
              <w:rPr>
                <w:sz w:val="22"/>
              </w:rPr>
              <w:t>the</w:t>
            </w:r>
            <w:r>
              <w:rPr>
                <w:spacing w:val="-9"/>
                <w:sz w:val="22"/>
              </w:rPr>
              <w:t> </w:t>
            </w:r>
            <w:r>
              <w:rPr>
                <w:sz w:val="22"/>
              </w:rPr>
              <w:t>Employer</w:t>
            </w:r>
            <w:r>
              <w:rPr>
                <w:spacing w:val="-1"/>
                <w:sz w:val="22"/>
              </w:rPr>
              <w:t> </w:t>
            </w:r>
            <w:r>
              <w:rPr>
                <w:sz w:val="22"/>
              </w:rPr>
              <w:t>determines</w:t>
            </w:r>
            <w:r>
              <w:rPr>
                <w:spacing w:val="-7"/>
                <w:sz w:val="22"/>
              </w:rPr>
              <w:t> </w:t>
            </w:r>
            <w:r>
              <w:rPr>
                <w:sz w:val="22"/>
              </w:rPr>
              <w:t>that</w:t>
            </w:r>
            <w:r>
              <w:rPr>
                <w:spacing w:val="-11"/>
                <w:sz w:val="22"/>
              </w:rPr>
              <w:t> </w:t>
            </w:r>
            <w:r>
              <w:rPr>
                <w:sz w:val="22"/>
              </w:rPr>
              <w:t>the</w:t>
            </w:r>
            <w:r>
              <w:rPr>
                <w:spacing w:val="-9"/>
                <w:sz w:val="22"/>
              </w:rPr>
              <w:t> </w:t>
            </w:r>
            <w:r>
              <w:rPr>
                <w:sz w:val="22"/>
              </w:rPr>
              <w:t>Contractor</w:t>
            </w:r>
            <w:r>
              <w:rPr>
                <w:spacing w:val="-5"/>
                <w:sz w:val="22"/>
              </w:rPr>
              <w:t> </w:t>
            </w:r>
            <w:r>
              <w:rPr>
                <w:sz w:val="22"/>
              </w:rPr>
              <w:t>has</w:t>
            </w:r>
            <w:r>
              <w:rPr>
                <w:spacing w:val="-7"/>
                <w:sz w:val="22"/>
              </w:rPr>
              <w:t> </w:t>
            </w:r>
            <w:r>
              <w:rPr>
                <w:sz w:val="22"/>
              </w:rPr>
              <w:t>engaged</w:t>
            </w:r>
            <w:r>
              <w:rPr>
                <w:spacing w:val="-7"/>
                <w:sz w:val="22"/>
              </w:rPr>
              <w:t> </w:t>
            </w:r>
            <w:r>
              <w:rPr>
                <w:sz w:val="22"/>
              </w:rPr>
              <w:t>in</w:t>
            </w:r>
            <w:r>
              <w:rPr>
                <w:spacing w:val="-7"/>
                <w:sz w:val="22"/>
              </w:rPr>
              <w:t> </w:t>
            </w:r>
            <w:r>
              <w:rPr>
                <w:sz w:val="22"/>
              </w:rPr>
              <w:t>corrupt,</w:t>
            </w:r>
            <w:r>
              <w:rPr>
                <w:spacing w:val="-6"/>
                <w:sz w:val="22"/>
              </w:rPr>
              <w:t> </w:t>
            </w:r>
            <w:r>
              <w:rPr>
                <w:sz w:val="22"/>
              </w:rPr>
              <w:t>fraudulent, collusive, coercive or obstructive practices, in competing for or in executing the Contract, then the Employer may, after giving 15 days’ notice to the Contractor, terminate</w:t>
            </w:r>
            <w:r>
              <w:rPr>
                <w:spacing w:val="-11"/>
                <w:sz w:val="22"/>
              </w:rPr>
              <w:t> </w:t>
            </w:r>
            <w:r>
              <w:rPr>
                <w:sz w:val="22"/>
              </w:rPr>
              <w:t>the</w:t>
            </w:r>
            <w:r>
              <w:rPr>
                <w:spacing w:val="-6"/>
                <w:sz w:val="22"/>
              </w:rPr>
              <w:t> </w:t>
            </w:r>
            <w:r>
              <w:rPr>
                <w:sz w:val="22"/>
              </w:rPr>
              <w:t>Contractor's</w:t>
            </w:r>
            <w:r>
              <w:rPr>
                <w:spacing w:val="-6"/>
                <w:sz w:val="22"/>
              </w:rPr>
              <w:t> </w:t>
            </w:r>
            <w:r>
              <w:rPr>
                <w:sz w:val="22"/>
              </w:rPr>
              <w:t>employment</w:t>
            </w:r>
            <w:r>
              <w:rPr>
                <w:spacing w:val="-6"/>
                <w:sz w:val="22"/>
              </w:rPr>
              <w:t> </w:t>
            </w:r>
            <w:r>
              <w:rPr>
                <w:sz w:val="22"/>
              </w:rPr>
              <w:t>under</w:t>
            </w:r>
            <w:r>
              <w:rPr>
                <w:spacing w:val="-4"/>
                <w:sz w:val="22"/>
              </w:rPr>
              <w:t> </w:t>
            </w:r>
            <w:r>
              <w:rPr>
                <w:sz w:val="22"/>
              </w:rPr>
              <w:t>the</w:t>
            </w:r>
            <w:r>
              <w:rPr>
                <w:spacing w:val="-11"/>
                <w:sz w:val="22"/>
              </w:rPr>
              <w:t> </w:t>
            </w:r>
            <w:r>
              <w:rPr>
                <w:sz w:val="22"/>
              </w:rPr>
              <w:t>Contract</w:t>
            </w:r>
            <w:r>
              <w:rPr>
                <w:spacing w:val="-6"/>
                <w:sz w:val="22"/>
              </w:rPr>
              <w:t> </w:t>
            </w:r>
            <w:r>
              <w:rPr>
                <w:sz w:val="22"/>
              </w:rPr>
              <w:t>and</w:t>
            </w:r>
            <w:r>
              <w:rPr>
                <w:spacing w:val="-6"/>
                <w:sz w:val="22"/>
              </w:rPr>
              <w:t> </w:t>
            </w:r>
            <w:r>
              <w:rPr>
                <w:sz w:val="22"/>
              </w:rPr>
              <w:t>expel</w:t>
            </w:r>
            <w:r>
              <w:rPr>
                <w:spacing w:val="-6"/>
                <w:sz w:val="22"/>
              </w:rPr>
              <w:t> </w:t>
            </w:r>
            <w:r>
              <w:rPr>
                <w:sz w:val="22"/>
              </w:rPr>
              <w:t>him</w:t>
            </w:r>
            <w:r>
              <w:rPr>
                <w:spacing w:val="-12"/>
                <w:sz w:val="22"/>
              </w:rPr>
              <w:t> </w:t>
            </w:r>
            <w:r>
              <w:rPr>
                <w:sz w:val="22"/>
              </w:rPr>
              <w:t>from</w:t>
            </w:r>
            <w:r>
              <w:rPr>
                <w:spacing w:val="-6"/>
                <w:sz w:val="22"/>
              </w:rPr>
              <w:t> </w:t>
            </w:r>
            <w:r>
              <w:rPr>
                <w:sz w:val="22"/>
              </w:rPr>
              <w:t>the </w:t>
            </w:r>
            <w:r>
              <w:rPr>
                <w:spacing w:val="-2"/>
                <w:sz w:val="22"/>
              </w:rPr>
              <w:t>Site.</w:t>
            </w:r>
          </w:p>
        </w:tc>
      </w:tr>
      <w:tr>
        <w:trPr>
          <w:trHeight w:val="7777" w:hRule="atLeast"/>
        </w:trPr>
        <w:tc>
          <w:tcPr>
            <w:tcW w:w="1729" w:type="dxa"/>
            <w:vMerge/>
            <w:tcBorders>
              <w:top w:val="nil"/>
            </w:tcBorders>
          </w:tcPr>
          <w:p>
            <w:pPr>
              <w:rPr>
                <w:sz w:val="2"/>
                <w:szCs w:val="2"/>
              </w:rPr>
            </w:pPr>
          </w:p>
        </w:tc>
        <w:tc>
          <w:tcPr>
            <w:tcW w:w="7837" w:type="dxa"/>
          </w:tcPr>
          <w:p>
            <w:pPr>
              <w:pStyle w:val="TableParagraph"/>
              <w:spacing w:before="116"/>
              <w:ind w:left="542" w:right="88" w:hanging="433"/>
              <w:jc w:val="both"/>
              <w:rPr>
                <w:sz w:val="22"/>
              </w:rPr>
            </w:pPr>
            <w:r>
              <w:rPr>
                <w:sz w:val="22"/>
              </w:rPr>
              <w:t>73.2</w:t>
            </w:r>
            <w:r>
              <w:rPr>
                <w:spacing w:val="-6"/>
                <w:sz w:val="22"/>
              </w:rPr>
              <w:t> </w:t>
            </w:r>
            <w:r>
              <w:rPr>
                <w:sz w:val="22"/>
              </w:rPr>
              <w:t>Should</w:t>
            </w:r>
            <w:r>
              <w:rPr>
                <w:spacing w:val="-9"/>
                <w:sz w:val="22"/>
              </w:rPr>
              <w:t> </w:t>
            </w:r>
            <w:r>
              <w:rPr>
                <w:sz w:val="22"/>
              </w:rPr>
              <w:t>any</w:t>
            </w:r>
            <w:r>
              <w:rPr>
                <w:spacing w:val="-6"/>
                <w:sz w:val="22"/>
              </w:rPr>
              <w:t> </w:t>
            </w:r>
            <w:r>
              <w:rPr>
                <w:sz w:val="22"/>
              </w:rPr>
              <w:t>employee</w:t>
            </w:r>
            <w:r>
              <w:rPr>
                <w:spacing w:val="-4"/>
                <w:sz w:val="22"/>
              </w:rPr>
              <w:t> </w:t>
            </w:r>
            <w:r>
              <w:rPr>
                <w:sz w:val="22"/>
              </w:rPr>
              <w:t>of</w:t>
            </w:r>
            <w:r>
              <w:rPr>
                <w:spacing w:val="-7"/>
                <w:sz w:val="22"/>
              </w:rPr>
              <w:t> </w:t>
            </w:r>
            <w:r>
              <w:rPr>
                <w:sz w:val="22"/>
              </w:rPr>
              <w:t>the</w:t>
            </w:r>
            <w:r>
              <w:rPr>
                <w:spacing w:val="-11"/>
                <w:sz w:val="22"/>
              </w:rPr>
              <w:t> </w:t>
            </w:r>
            <w:r>
              <w:rPr>
                <w:sz w:val="22"/>
              </w:rPr>
              <w:t>Contractor</w:t>
            </w:r>
            <w:r>
              <w:rPr>
                <w:spacing w:val="-3"/>
                <w:sz w:val="22"/>
              </w:rPr>
              <w:t> </w:t>
            </w:r>
            <w:r>
              <w:rPr>
                <w:sz w:val="22"/>
              </w:rPr>
              <w:t>be</w:t>
            </w:r>
            <w:r>
              <w:rPr>
                <w:spacing w:val="-3"/>
                <w:sz w:val="22"/>
              </w:rPr>
              <w:t> </w:t>
            </w:r>
            <w:r>
              <w:rPr>
                <w:sz w:val="22"/>
              </w:rPr>
              <w:t>determined</w:t>
            </w:r>
            <w:r>
              <w:rPr>
                <w:spacing w:val="-6"/>
                <w:sz w:val="22"/>
              </w:rPr>
              <w:t> </w:t>
            </w:r>
            <w:r>
              <w:rPr>
                <w:sz w:val="22"/>
              </w:rPr>
              <w:t>to</w:t>
            </w:r>
            <w:r>
              <w:rPr>
                <w:spacing w:val="-6"/>
                <w:sz w:val="22"/>
              </w:rPr>
              <w:t> </w:t>
            </w:r>
            <w:r>
              <w:rPr>
                <w:sz w:val="22"/>
              </w:rPr>
              <w:t>have</w:t>
            </w:r>
            <w:r>
              <w:rPr>
                <w:spacing w:val="-2"/>
                <w:sz w:val="22"/>
              </w:rPr>
              <w:t> </w:t>
            </w:r>
            <w:r>
              <w:rPr>
                <w:sz w:val="22"/>
              </w:rPr>
              <w:t>engaged</w:t>
            </w:r>
            <w:r>
              <w:rPr>
                <w:spacing w:val="-9"/>
                <w:sz w:val="22"/>
              </w:rPr>
              <w:t> </w:t>
            </w:r>
            <w:r>
              <w:rPr>
                <w:sz w:val="22"/>
              </w:rPr>
              <w:t>in</w:t>
            </w:r>
            <w:r>
              <w:rPr>
                <w:spacing w:val="-9"/>
                <w:sz w:val="22"/>
              </w:rPr>
              <w:t> </w:t>
            </w:r>
            <w:r>
              <w:rPr>
                <w:sz w:val="22"/>
              </w:rPr>
              <w:t>corrupt, fraudulent,</w:t>
            </w:r>
            <w:r>
              <w:rPr>
                <w:spacing w:val="-1"/>
                <w:sz w:val="22"/>
              </w:rPr>
              <w:t> </w:t>
            </w:r>
            <w:r>
              <w:rPr>
                <w:sz w:val="22"/>
              </w:rPr>
              <w:t>collusive,</w:t>
            </w:r>
            <w:r>
              <w:rPr>
                <w:spacing w:val="-1"/>
                <w:sz w:val="22"/>
              </w:rPr>
              <w:t> </w:t>
            </w:r>
            <w:r>
              <w:rPr>
                <w:sz w:val="22"/>
              </w:rPr>
              <w:t>coercive,</w:t>
            </w:r>
            <w:r>
              <w:rPr>
                <w:spacing w:val="-1"/>
                <w:sz w:val="22"/>
              </w:rPr>
              <w:t> </w:t>
            </w:r>
            <w:r>
              <w:rPr>
                <w:sz w:val="22"/>
              </w:rPr>
              <w:t>or obstructive</w:t>
            </w:r>
            <w:r>
              <w:rPr>
                <w:spacing w:val="-1"/>
                <w:sz w:val="22"/>
              </w:rPr>
              <w:t> </w:t>
            </w:r>
            <w:r>
              <w:rPr>
                <w:sz w:val="22"/>
              </w:rPr>
              <w:t>practice</w:t>
            </w:r>
            <w:r>
              <w:rPr>
                <w:spacing w:val="-1"/>
                <w:sz w:val="22"/>
              </w:rPr>
              <w:t> </w:t>
            </w:r>
            <w:r>
              <w:rPr>
                <w:sz w:val="22"/>
              </w:rPr>
              <w:t>during</w:t>
            </w:r>
            <w:r>
              <w:rPr>
                <w:spacing w:val="-2"/>
                <w:sz w:val="22"/>
              </w:rPr>
              <w:t> </w:t>
            </w:r>
            <w:r>
              <w:rPr>
                <w:sz w:val="22"/>
              </w:rPr>
              <w:t>the</w:t>
            </w:r>
            <w:r>
              <w:rPr>
                <w:spacing w:val="-3"/>
                <w:sz w:val="22"/>
              </w:rPr>
              <w:t> </w:t>
            </w:r>
            <w:r>
              <w:rPr>
                <w:sz w:val="22"/>
              </w:rPr>
              <w:t>execution</w:t>
            </w:r>
            <w:r>
              <w:rPr>
                <w:spacing w:val="-2"/>
                <w:sz w:val="22"/>
              </w:rPr>
              <w:t> </w:t>
            </w:r>
            <w:r>
              <w:rPr>
                <w:sz w:val="22"/>
              </w:rPr>
              <w:t>of</w:t>
            </w:r>
            <w:r>
              <w:rPr>
                <w:spacing w:val="-3"/>
                <w:sz w:val="22"/>
              </w:rPr>
              <w:t> </w:t>
            </w:r>
            <w:r>
              <w:rPr>
                <w:sz w:val="22"/>
              </w:rPr>
              <w:t>the Works,</w:t>
            </w:r>
            <w:r>
              <w:rPr>
                <w:spacing w:val="-14"/>
                <w:sz w:val="22"/>
              </w:rPr>
              <w:t> </w:t>
            </w:r>
            <w:r>
              <w:rPr>
                <w:sz w:val="22"/>
              </w:rPr>
              <w:t>then</w:t>
            </w:r>
            <w:r>
              <w:rPr>
                <w:spacing w:val="-14"/>
                <w:sz w:val="22"/>
              </w:rPr>
              <w:t> </w:t>
            </w:r>
            <w:r>
              <w:rPr>
                <w:sz w:val="22"/>
              </w:rPr>
              <w:t>that</w:t>
            </w:r>
            <w:r>
              <w:rPr>
                <w:spacing w:val="-14"/>
                <w:sz w:val="22"/>
              </w:rPr>
              <w:t> </w:t>
            </w:r>
            <w:r>
              <w:rPr>
                <w:sz w:val="22"/>
              </w:rPr>
              <w:t>employee</w:t>
            </w:r>
            <w:r>
              <w:rPr>
                <w:spacing w:val="-13"/>
                <w:sz w:val="22"/>
              </w:rPr>
              <w:t> </w:t>
            </w:r>
            <w:r>
              <w:rPr>
                <w:sz w:val="22"/>
              </w:rPr>
              <w:t>shall</w:t>
            </w:r>
            <w:r>
              <w:rPr>
                <w:spacing w:val="-14"/>
                <w:sz w:val="22"/>
              </w:rPr>
              <w:t> </w:t>
            </w:r>
            <w:r>
              <w:rPr>
                <w:sz w:val="22"/>
              </w:rPr>
              <w:t>be</w:t>
            </w:r>
            <w:r>
              <w:rPr>
                <w:spacing w:val="-14"/>
                <w:sz w:val="22"/>
              </w:rPr>
              <w:t> </w:t>
            </w:r>
            <w:r>
              <w:rPr>
                <w:sz w:val="22"/>
              </w:rPr>
              <w:t>removed</w:t>
            </w:r>
            <w:r>
              <w:rPr>
                <w:spacing w:val="-14"/>
                <w:sz w:val="22"/>
              </w:rPr>
              <w:t> </w:t>
            </w:r>
            <w:r>
              <w:rPr>
                <w:sz w:val="22"/>
              </w:rPr>
              <w:t>in</w:t>
            </w:r>
            <w:r>
              <w:rPr>
                <w:spacing w:val="-14"/>
                <w:sz w:val="22"/>
              </w:rPr>
              <w:t> </w:t>
            </w:r>
            <w:r>
              <w:rPr>
                <w:sz w:val="22"/>
              </w:rPr>
              <w:t>accordance</w:t>
            </w:r>
            <w:r>
              <w:rPr>
                <w:spacing w:val="-13"/>
                <w:sz w:val="22"/>
              </w:rPr>
              <w:t> </w:t>
            </w:r>
            <w:r>
              <w:rPr>
                <w:sz w:val="22"/>
              </w:rPr>
              <w:t>with</w:t>
            </w:r>
            <w:r>
              <w:rPr>
                <w:spacing w:val="-14"/>
                <w:sz w:val="22"/>
              </w:rPr>
              <w:t> </w:t>
            </w:r>
            <w:r>
              <w:rPr>
                <w:sz w:val="22"/>
              </w:rPr>
              <w:t>GCC</w:t>
            </w:r>
            <w:r>
              <w:rPr>
                <w:spacing w:val="-12"/>
                <w:sz w:val="22"/>
              </w:rPr>
              <w:t> </w:t>
            </w:r>
            <w:r>
              <w:rPr>
                <w:sz w:val="22"/>
              </w:rPr>
              <w:t>Clause</w:t>
            </w:r>
            <w:r>
              <w:rPr>
                <w:spacing w:val="-14"/>
                <w:sz w:val="22"/>
              </w:rPr>
              <w:t> </w:t>
            </w:r>
            <w:r>
              <w:rPr>
                <w:sz w:val="22"/>
              </w:rPr>
              <w:t>15.</w:t>
            </w:r>
          </w:p>
          <w:p>
            <w:pPr>
              <w:pStyle w:val="TableParagraph"/>
              <w:spacing w:before="124"/>
              <w:ind w:left="109"/>
              <w:jc w:val="both"/>
              <w:rPr>
                <w:sz w:val="22"/>
              </w:rPr>
            </w:pPr>
            <w:r>
              <w:rPr>
                <w:spacing w:val="-6"/>
                <w:sz w:val="22"/>
              </w:rPr>
              <w:t>For</w:t>
            </w:r>
            <w:r>
              <w:rPr>
                <w:spacing w:val="1"/>
                <w:sz w:val="22"/>
              </w:rPr>
              <w:t> </w:t>
            </w:r>
            <w:r>
              <w:rPr>
                <w:spacing w:val="-6"/>
                <w:sz w:val="22"/>
              </w:rPr>
              <w:t>the</w:t>
            </w:r>
            <w:r>
              <w:rPr>
                <w:spacing w:val="-10"/>
                <w:sz w:val="22"/>
              </w:rPr>
              <w:t> </w:t>
            </w:r>
            <w:r>
              <w:rPr>
                <w:spacing w:val="-6"/>
                <w:sz w:val="22"/>
              </w:rPr>
              <w:t>purposes</w:t>
            </w:r>
            <w:r>
              <w:rPr>
                <w:spacing w:val="-2"/>
                <w:sz w:val="22"/>
              </w:rPr>
              <w:t> </w:t>
            </w:r>
            <w:r>
              <w:rPr>
                <w:spacing w:val="-6"/>
                <w:sz w:val="22"/>
              </w:rPr>
              <w:t>of</w:t>
            </w:r>
            <w:r>
              <w:rPr>
                <w:spacing w:val="-4"/>
                <w:sz w:val="22"/>
              </w:rPr>
              <w:t> </w:t>
            </w:r>
            <w:r>
              <w:rPr>
                <w:spacing w:val="-6"/>
                <w:sz w:val="22"/>
              </w:rPr>
              <w:t>this</w:t>
            </w:r>
            <w:r>
              <w:rPr>
                <w:spacing w:val="-3"/>
                <w:sz w:val="22"/>
              </w:rPr>
              <w:t> </w:t>
            </w:r>
            <w:r>
              <w:rPr>
                <w:spacing w:val="-6"/>
                <w:sz w:val="22"/>
              </w:rPr>
              <w:t>GCC</w:t>
            </w:r>
            <w:r>
              <w:rPr>
                <w:sz w:val="22"/>
              </w:rPr>
              <w:t> </w:t>
            </w:r>
            <w:r>
              <w:rPr>
                <w:spacing w:val="-6"/>
                <w:sz w:val="22"/>
              </w:rPr>
              <w:t>73;</w:t>
            </w:r>
          </w:p>
          <w:p>
            <w:pPr>
              <w:pStyle w:val="TableParagraph"/>
              <w:numPr>
                <w:ilvl w:val="0"/>
                <w:numId w:val="68"/>
              </w:numPr>
              <w:tabs>
                <w:tab w:pos="819" w:val="left" w:leader="none"/>
                <w:tab w:pos="902" w:val="left" w:leader="none"/>
              </w:tabs>
              <w:spacing w:line="240" w:lineRule="auto" w:before="117" w:after="0"/>
              <w:ind w:left="902" w:right="100" w:hanging="360"/>
              <w:jc w:val="both"/>
              <w:rPr>
                <w:sz w:val="22"/>
              </w:rPr>
            </w:pPr>
            <w:r>
              <w:rPr>
                <w:sz w:val="22"/>
              </w:rPr>
              <w:t>“corrupt practice” is the offering, giving, receiving or soliciting, directly or indirectly, of</w:t>
            </w:r>
            <w:r>
              <w:rPr>
                <w:spacing w:val="-2"/>
                <w:sz w:val="22"/>
              </w:rPr>
              <w:t> </w:t>
            </w:r>
            <w:r>
              <w:rPr>
                <w:sz w:val="22"/>
              </w:rPr>
              <w:t>anything</w:t>
            </w:r>
            <w:r>
              <w:rPr>
                <w:spacing w:val="-1"/>
                <w:sz w:val="22"/>
              </w:rPr>
              <w:t> </w:t>
            </w:r>
            <w:r>
              <w:rPr>
                <w:sz w:val="22"/>
              </w:rPr>
              <w:t>of value</w:t>
            </w:r>
            <w:r>
              <w:rPr>
                <w:spacing w:val="-6"/>
                <w:sz w:val="22"/>
              </w:rPr>
              <w:t> </w:t>
            </w:r>
            <w:r>
              <w:rPr>
                <w:sz w:val="22"/>
              </w:rPr>
              <w:t>to influence</w:t>
            </w:r>
            <w:r>
              <w:rPr>
                <w:spacing w:val="-6"/>
                <w:sz w:val="22"/>
              </w:rPr>
              <w:t> </w:t>
            </w:r>
            <w:r>
              <w:rPr>
                <w:sz w:val="22"/>
              </w:rPr>
              <w:t>improperly</w:t>
            </w:r>
            <w:r>
              <w:rPr>
                <w:spacing w:val="-9"/>
                <w:sz w:val="22"/>
              </w:rPr>
              <w:t> </w:t>
            </w:r>
            <w:r>
              <w:rPr>
                <w:sz w:val="22"/>
              </w:rPr>
              <w:t>the</w:t>
            </w:r>
            <w:r>
              <w:rPr>
                <w:spacing w:val="-10"/>
                <w:sz w:val="22"/>
              </w:rPr>
              <w:t> </w:t>
            </w:r>
            <w:r>
              <w:rPr>
                <w:sz w:val="22"/>
              </w:rPr>
              <w:t>actions</w:t>
            </w:r>
            <w:r>
              <w:rPr>
                <w:spacing w:val="-4"/>
                <w:sz w:val="22"/>
              </w:rPr>
              <w:t> </w:t>
            </w:r>
            <w:r>
              <w:rPr>
                <w:sz w:val="22"/>
              </w:rPr>
              <w:t>of</w:t>
            </w:r>
            <w:r>
              <w:rPr>
                <w:spacing w:val="-10"/>
                <w:sz w:val="22"/>
              </w:rPr>
              <w:t> </w:t>
            </w:r>
            <w:r>
              <w:rPr>
                <w:sz w:val="22"/>
              </w:rPr>
              <w:t>another </w:t>
            </w:r>
            <w:r>
              <w:rPr>
                <w:spacing w:val="-2"/>
                <w:sz w:val="22"/>
              </w:rPr>
              <w:t>party.</w:t>
            </w:r>
          </w:p>
          <w:p>
            <w:pPr>
              <w:pStyle w:val="TableParagraph"/>
              <w:numPr>
                <w:ilvl w:val="0"/>
                <w:numId w:val="68"/>
              </w:numPr>
              <w:tabs>
                <w:tab w:pos="946" w:val="left" w:leader="none"/>
                <w:tab w:pos="1079" w:val="left" w:leader="none"/>
              </w:tabs>
              <w:spacing w:line="242" w:lineRule="auto" w:before="119" w:after="0"/>
              <w:ind w:left="1079" w:right="93" w:hanging="447"/>
              <w:jc w:val="both"/>
              <w:rPr>
                <w:sz w:val="22"/>
              </w:rPr>
            </w:pPr>
            <w:r>
              <w:rPr>
                <w:sz w:val="22"/>
              </w:rPr>
              <w:t>“fraudulent practice”</w:t>
            </w:r>
            <w:r>
              <w:rPr>
                <w:position w:val="7"/>
                <w:sz w:val="12"/>
              </w:rPr>
              <w:t>5</w:t>
            </w:r>
            <w:r>
              <w:rPr>
                <w:spacing w:val="34"/>
                <w:position w:val="7"/>
                <w:sz w:val="12"/>
              </w:rPr>
              <w:t> </w:t>
            </w:r>
            <w:r>
              <w:rPr>
                <w:sz w:val="22"/>
              </w:rPr>
              <w:t>is any act or omission, including a misrepresentation, </w:t>
            </w:r>
            <w:r>
              <w:rPr>
                <w:spacing w:val="-4"/>
                <w:sz w:val="22"/>
              </w:rPr>
              <w:t>that knowingly or recklessly misleads, or attempts to mislead, a party</w:t>
            </w:r>
            <w:r>
              <w:rPr>
                <w:spacing w:val="-9"/>
                <w:sz w:val="22"/>
              </w:rPr>
              <w:t> </w:t>
            </w:r>
            <w:r>
              <w:rPr>
                <w:spacing w:val="-4"/>
                <w:sz w:val="22"/>
              </w:rPr>
              <w:t>to</w:t>
            </w:r>
            <w:r>
              <w:rPr>
                <w:spacing w:val="-9"/>
                <w:sz w:val="22"/>
              </w:rPr>
              <w:t> </w:t>
            </w:r>
            <w:r>
              <w:rPr>
                <w:spacing w:val="-4"/>
                <w:sz w:val="22"/>
              </w:rPr>
              <w:t>obtain </w:t>
            </w:r>
            <w:r>
              <w:rPr>
                <w:sz w:val="22"/>
              </w:rPr>
              <w:t>a</w:t>
            </w:r>
            <w:r>
              <w:rPr>
                <w:spacing w:val="-7"/>
                <w:sz w:val="22"/>
              </w:rPr>
              <w:t> </w:t>
            </w:r>
            <w:r>
              <w:rPr>
                <w:sz w:val="22"/>
              </w:rPr>
              <w:t>financial</w:t>
            </w:r>
            <w:r>
              <w:rPr>
                <w:spacing w:val="-9"/>
                <w:sz w:val="22"/>
              </w:rPr>
              <w:t> </w:t>
            </w:r>
            <w:r>
              <w:rPr>
                <w:sz w:val="22"/>
              </w:rPr>
              <w:t>or</w:t>
            </w:r>
            <w:r>
              <w:rPr>
                <w:spacing w:val="-6"/>
                <w:sz w:val="22"/>
              </w:rPr>
              <w:t> </w:t>
            </w:r>
            <w:r>
              <w:rPr>
                <w:sz w:val="22"/>
              </w:rPr>
              <w:t>other</w:t>
            </w:r>
            <w:r>
              <w:rPr>
                <w:spacing w:val="-6"/>
                <w:sz w:val="22"/>
              </w:rPr>
              <w:t> </w:t>
            </w:r>
            <w:r>
              <w:rPr>
                <w:sz w:val="22"/>
              </w:rPr>
              <w:t>benefit</w:t>
            </w:r>
            <w:r>
              <w:rPr>
                <w:spacing w:val="-8"/>
                <w:sz w:val="22"/>
              </w:rPr>
              <w:t> </w:t>
            </w:r>
            <w:r>
              <w:rPr>
                <w:sz w:val="22"/>
              </w:rPr>
              <w:t>or</w:t>
            </w:r>
            <w:r>
              <w:rPr>
                <w:spacing w:val="-6"/>
                <w:sz w:val="22"/>
              </w:rPr>
              <w:t> </w:t>
            </w:r>
            <w:r>
              <w:rPr>
                <w:sz w:val="22"/>
              </w:rPr>
              <w:t>to</w:t>
            </w:r>
            <w:r>
              <w:rPr>
                <w:spacing w:val="-14"/>
                <w:sz w:val="22"/>
              </w:rPr>
              <w:t> </w:t>
            </w:r>
            <w:r>
              <w:rPr>
                <w:sz w:val="22"/>
              </w:rPr>
              <w:t>avoid</w:t>
            </w:r>
            <w:r>
              <w:rPr>
                <w:spacing w:val="-14"/>
                <w:sz w:val="22"/>
              </w:rPr>
              <w:t> </w:t>
            </w:r>
            <w:r>
              <w:rPr>
                <w:sz w:val="22"/>
              </w:rPr>
              <w:t>an</w:t>
            </w:r>
            <w:r>
              <w:rPr>
                <w:spacing w:val="-10"/>
                <w:sz w:val="22"/>
              </w:rPr>
              <w:t> </w:t>
            </w:r>
            <w:r>
              <w:rPr>
                <w:sz w:val="22"/>
              </w:rPr>
              <w:t>obligation;</w:t>
            </w:r>
          </w:p>
          <w:p>
            <w:pPr>
              <w:pStyle w:val="TableParagraph"/>
              <w:numPr>
                <w:ilvl w:val="0"/>
                <w:numId w:val="68"/>
              </w:numPr>
              <w:tabs>
                <w:tab w:pos="1076" w:val="left" w:leader="none"/>
                <w:tab w:pos="1079" w:val="left" w:leader="none"/>
              </w:tabs>
              <w:spacing w:line="240" w:lineRule="auto" w:before="113" w:after="0"/>
              <w:ind w:left="1079" w:right="95" w:hanging="447"/>
              <w:jc w:val="both"/>
              <w:rPr>
                <w:sz w:val="22"/>
              </w:rPr>
            </w:pPr>
            <w:r>
              <w:rPr>
                <w:sz w:val="22"/>
              </w:rPr>
              <w:t>“collusive practice”</w:t>
            </w:r>
            <w:r>
              <w:rPr>
                <w:position w:val="7"/>
                <w:sz w:val="12"/>
              </w:rPr>
              <w:t>6</w:t>
            </w:r>
            <w:r>
              <w:rPr>
                <w:spacing w:val="40"/>
                <w:position w:val="7"/>
                <w:sz w:val="12"/>
              </w:rPr>
              <w:t> </w:t>
            </w:r>
            <w:r>
              <w:rPr>
                <w:sz w:val="22"/>
              </w:rPr>
              <w:t>is an arrangement between two or more parties designed to achieve an improper purpose, including to influence</w:t>
            </w:r>
            <w:r>
              <w:rPr>
                <w:spacing w:val="40"/>
                <w:sz w:val="22"/>
              </w:rPr>
              <w:t> </w:t>
            </w:r>
            <w:r>
              <w:rPr>
                <w:sz w:val="22"/>
              </w:rPr>
              <w:t>improperly the actions of another party;</w:t>
            </w:r>
          </w:p>
          <w:p>
            <w:pPr>
              <w:pStyle w:val="TableParagraph"/>
              <w:numPr>
                <w:ilvl w:val="0"/>
                <w:numId w:val="68"/>
              </w:numPr>
              <w:tabs>
                <w:tab w:pos="1076" w:val="left" w:leader="none"/>
                <w:tab w:pos="1079" w:val="left" w:leader="none"/>
              </w:tabs>
              <w:spacing w:line="240" w:lineRule="auto" w:before="124" w:after="0"/>
              <w:ind w:left="1079" w:right="94" w:hanging="447"/>
              <w:jc w:val="both"/>
              <w:rPr>
                <w:sz w:val="22"/>
              </w:rPr>
            </w:pPr>
            <w:r>
              <w:rPr>
                <w:spacing w:val="-2"/>
                <w:sz w:val="22"/>
              </w:rPr>
              <w:t>“coercive</w:t>
            </w:r>
            <w:r>
              <w:rPr>
                <w:spacing w:val="-12"/>
                <w:sz w:val="22"/>
              </w:rPr>
              <w:t> </w:t>
            </w:r>
            <w:r>
              <w:rPr>
                <w:spacing w:val="-2"/>
                <w:sz w:val="22"/>
              </w:rPr>
              <w:t>practice”</w:t>
            </w:r>
            <w:r>
              <w:rPr>
                <w:spacing w:val="-2"/>
                <w:position w:val="7"/>
                <w:sz w:val="12"/>
              </w:rPr>
              <w:t>7</w:t>
            </w:r>
            <w:r>
              <w:rPr>
                <w:spacing w:val="-6"/>
                <w:position w:val="7"/>
                <w:sz w:val="12"/>
              </w:rPr>
              <w:t> </w:t>
            </w:r>
            <w:r>
              <w:rPr>
                <w:spacing w:val="-2"/>
                <w:sz w:val="22"/>
              </w:rPr>
              <w:t>is</w:t>
            </w:r>
            <w:r>
              <w:rPr>
                <w:spacing w:val="-11"/>
                <w:sz w:val="22"/>
              </w:rPr>
              <w:t> </w:t>
            </w:r>
            <w:r>
              <w:rPr>
                <w:spacing w:val="-2"/>
                <w:sz w:val="22"/>
              </w:rPr>
              <w:t>impairing</w:t>
            </w:r>
            <w:r>
              <w:rPr>
                <w:spacing w:val="-12"/>
                <w:sz w:val="22"/>
              </w:rPr>
              <w:t> </w:t>
            </w:r>
            <w:r>
              <w:rPr>
                <w:spacing w:val="-2"/>
                <w:sz w:val="22"/>
              </w:rPr>
              <w:t>or</w:t>
            </w:r>
            <w:r>
              <w:rPr>
                <w:spacing w:val="-12"/>
                <w:sz w:val="22"/>
              </w:rPr>
              <w:t> </w:t>
            </w:r>
            <w:r>
              <w:rPr>
                <w:spacing w:val="-2"/>
                <w:sz w:val="22"/>
              </w:rPr>
              <w:t>harming,</w:t>
            </w:r>
            <w:r>
              <w:rPr>
                <w:spacing w:val="-10"/>
                <w:sz w:val="22"/>
              </w:rPr>
              <w:t> </w:t>
            </w:r>
            <w:r>
              <w:rPr>
                <w:spacing w:val="-2"/>
                <w:sz w:val="22"/>
              </w:rPr>
              <w:t>or</w:t>
            </w:r>
            <w:r>
              <w:rPr>
                <w:spacing w:val="-12"/>
                <w:sz w:val="22"/>
              </w:rPr>
              <w:t> </w:t>
            </w:r>
            <w:r>
              <w:rPr>
                <w:spacing w:val="-2"/>
                <w:sz w:val="22"/>
              </w:rPr>
              <w:t>threatening</w:t>
            </w:r>
            <w:r>
              <w:rPr>
                <w:spacing w:val="-12"/>
                <w:sz w:val="22"/>
              </w:rPr>
              <w:t> </w:t>
            </w:r>
            <w:r>
              <w:rPr>
                <w:spacing w:val="-2"/>
                <w:sz w:val="22"/>
              </w:rPr>
              <w:t>to</w:t>
            </w:r>
            <w:r>
              <w:rPr>
                <w:spacing w:val="-8"/>
                <w:sz w:val="22"/>
              </w:rPr>
              <w:t> </w:t>
            </w:r>
            <w:r>
              <w:rPr>
                <w:spacing w:val="-2"/>
                <w:sz w:val="22"/>
              </w:rPr>
              <w:t>impair</w:t>
            </w:r>
            <w:r>
              <w:rPr>
                <w:spacing w:val="-6"/>
                <w:sz w:val="22"/>
              </w:rPr>
              <w:t> </w:t>
            </w:r>
            <w:r>
              <w:rPr>
                <w:spacing w:val="-2"/>
                <w:sz w:val="22"/>
              </w:rPr>
              <w:t>or</w:t>
            </w:r>
            <w:r>
              <w:rPr>
                <w:spacing w:val="-6"/>
                <w:sz w:val="22"/>
              </w:rPr>
              <w:t> </w:t>
            </w:r>
            <w:r>
              <w:rPr>
                <w:spacing w:val="-2"/>
                <w:sz w:val="22"/>
              </w:rPr>
              <w:t>harm, </w:t>
            </w:r>
            <w:r>
              <w:rPr>
                <w:sz w:val="22"/>
              </w:rPr>
              <w:t>directly or indirectly, any party or the property of the party to influence improperly</w:t>
            </w:r>
            <w:r>
              <w:rPr>
                <w:spacing w:val="-1"/>
                <w:sz w:val="22"/>
              </w:rPr>
              <w:t> </w:t>
            </w:r>
            <w:r>
              <w:rPr>
                <w:sz w:val="22"/>
              </w:rPr>
              <w:t>the</w:t>
            </w:r>
            <w:r>
              <w:rPr>
                <w:spacing w:val="-4"/>
                <w:sz w:val="22"/>
              </w:rPr>
              <w:t> </w:t>
            </w:r>
            <w:r>
              <w:rPr>
                <w:sz w:val="22"/>
              </w:rPr>
              <w:t>actions of a party;</w:t>
            </w:r>
          </w:p>
          <w:p>
            <w:pPr>
              <w:pStyle w:val="TableParagraph"/>
              <w:numPr>
                <w:ilvl w:val="0"/>
                <w:numId w:val="68"/>
              </w:numPr>
              <w:tabs>
                <w:tab w:pos="1078" w:val="left" w:leader="none"/>
              </w:tabs>
              <w:spacing w:line="240" w:lineRule="auto" w:before="120" w:after="0"/>
              <w:ind w:left="1078" w:right="0" w:hanging="445"/>
              <w:jc w:val="both"/>
              <w:rPr>
                <w:sz w:val="22"/>
              </w:rPr>
            </w:pPr>
            <w:r>
              <w:rPr>
                <w:spacing w:val="-6"/>
                <w:sz w:val="22"/>
              </w:rPr>
              <w:t>“obstructive</w:t>
            </w:r>
            <w:r>
              <w:rPr>
                <w:spacing w:val="-7"/>
                <w:sz w:val="22"/>
              </w:rPr>
              <w:t> </w:t>
            </w:r>
            <w:r>
              <w:rPr>
                <w:spacing w:val="-6"/>
                <w:sz w:val="22"/>
              </w:rPr>
              <w:t>practice”</w:t>
            </w:r>
            <w:r>
              <w:rPr>
                <w:spacing w:val="1"/>
                <w:sz w:val="22"/>
              </w:rPr>
              <w:t> </w:t>
            </w:r>
            <w:r>
              <w:rPr>
                <w:spacing w:val="-6"/>
                <w:sz w:val="22"/>
              </w:rPr>
              <w:t>is</w:t>
            </w:r>
          </w:p>
          <w:p>
            <w:pPr>
              <w:pStyle w:val="TableParagraph"/>
              <w:tabs>
                <w:tab w:pos="3115" w:val="left" w:leader="none"/>
                <w:tab w:pos="4570" w:val="left" w:leader="none"/>
                <w:tab w:pos="5487" w:val="left" w:leader="none"/>
                <w:tab w:pos="6989" w:val="left" w:leader="none"/>
              </w:tabs>
              <w:spacing w:before="117"/>
              <w:ind w:left="1445" w:right="90" w:hanging="275"/>
              <w:jc w:val="both"/>
              <w:rPr>
                <w:sz w:val="22"/>
              </w:rPr>
            </w:pPr>
            <w:r>
              <w:rPr>
                <w:sz w:val="22"/>
              </w:rPr>
              <w:t>(aa) deliberately destroying, falsifying, altering or concealing of evidence </w:t>
            </w:r>
            <w:r>
              <w:rPr>
                <w:spacing w:val="-2"/>
                <w:sz w:val="22"/>
              </w:rPr>
              <w:t>material</w:t>
            </w:r>
            <w:r>
              <w:rPr>
                <w:spacing w:val="-12"/>
                <w:sz w:val="22"/>
              </w:rPr>
              <w:t> </w:t>
            </w:r>
            <w:r>
              <w:rPr>
                <w:spacing w:val="-2"/>
                <w:sz w:val="22"/>
              </w:rPr>
              <w:t>to</w:t>
            </w:r>
            <w:r>
              <w:rPr>
                <w:spacing w:val="-12"/>
                <w:sz w:val="22"/>
              </w:rPr>
              <w:t> </w:t>
            </w:r>
            <w:r>
              <w:rPr>
                <w:spacing w:val="-2"/>
                <w:sz w:val="22"/>
              </w:rPr>
              <w:t>the</w:t>
            </w:r>
            <w:r>
              <w:rPr>
                <w:spacing w:val="-12"/>
                <w:sz w:val="22"/>
              </w:rPr>
              <w:t> </w:t>
            </w:r>
            <w:r>
              <w:rPr>
                <w:spacing w:val="-2"/>
                <w:sz w:val="22"/>
              </w:rPr>
              <w:t>investigation</w:t>
            </w:r>
            <w:r>
              <w:rPr>
                <w:spacing w:val="-11"/>
                <w:sz w:val="22"/>
              </w:rPr>
              <w:t> </w:t>
            </w:r>
            <w:r>
              <w:rPr>
                <w:spacing w:val="-2"/>
                <w:sz w:val="22"/>
              </w:rPr>
              <w:t>or</w:t>
            </w:r>
            <w:r>
              <w:rPr>
                <w:spacing w:val="-12"/>
                <w:sz w:val="22"/>
              </w:rPr>
              <w:t> </w:t>
            </w:r>
            <w:r>
              <w:rPr>
                <w:spacing w:val="-2"/>
                <w:sz w:val="22"/>
              </w:rPr>
              <w:t>making</w:t>
            </w:r>
            <w:r>
              <w:rPr>
                <w:spacing w:val="-12"/>
                <w:sz w:val="22"/>
              </w:rPr>
              <w:t> </w:t>
            </w:r>
            <w:r>
              <w:rPr>
                <w:spacing w:val="-2"/>
                <w:sz w:val="22"/>
              </w:rPr>
              <w:t>false</w:t>
            </w:r>
            <w:r>
              <w:rPr>
                <w:spacing w:val="-12"/>
                <w:sz w:val="22"/>
              </w:rPr>
              <w:t> </w:t>
            </w:r>
            <w:r>
              <w:rPr>
                <w:spacing w:val="-2"/>
                <w:sz w:val="22"/>
              </w:rPr>
              <w:t>statements</w:t>
            </w:r>
            <w:r>
              <w:rPr>
                <w:spacing w:val="-11"/>
                <w:sz w:val="22"/>
              </w:rPr>
              <w:t> </w:t>
            </w:r>
            <w:r>
              <w:rPr>
                <w:spacing w:val="-2"/>
                <w:sz w:val="22"/>
              </w:rPr>
              <w:t>to</w:t>
            </w:r>
            <w:r>
              <w:rPr>
                <w:spacing w:val="-12"/>
                <w:sz w:val="22"/>
              </w:rPr>
              <w:t> </w:t>
            </w:r>
            <w:r>
              <w:rPr>
                <w:spacing w:val="-2"/>
                <w:sz w:val="22"/>
              </w:rPr>
              <w:t>investigators</w:t>
            </w:r>
            <w:r>
              <w:rPr>
                <w:spacing w:val="-11"/>
                <w:sz w:val="22"/>
              </w:rPr>
              <w:t> </w:t>
            </w:r>
            <w:r>
              <w:rPr>
                <w:spacing w:val="-2"/>
                <w:sz w:val="22"/>
              </w:rPr>
              <w:t>in </w:t>
            </w:r>
            <w:r>
              <w:rPr>
                <w:sz w:val="22"/>
              </w:rPr>
              <w:t>order to materially impede</w:t>
            </w:r>
            <w:r>
              <w:rPr>
                <w:spacing w:val="-1"/>
                <w:sz w:val="22"/>
              </w:rPr>
              <w:t> </w:t>
            </w:r>
            <w:r>
              <w:rPr>
                <w:sz w:val="22"/>
              </w:rPr>
              <w:t>a investigation into</w:t>
            </w:r>
            <w:r>
              <w:rPr>
                <w:spacing w:val="-3"/>
                <w:sz w:val="22"/>
              </w:rPr>
              <w:t> </w:t>
            </w:r>
            <w:r>
              <w:rPr>
                <w:sz w:val="22"/>
              </w:rPr>
              <w:t>allegations of a corrupt, </w:t>
            </w:r>
            <w:r>
              <w:rPr>
                <w:spacing w:val="-2"/>
                <w:sz w:val="22"/>
              </w:rPr>
              <w:t>fraudulent,</w:t>
            </w:r>
            <w:r>
              <w:rPr>
                <w:sz w:val="22"/>
              </w:rPr>
              <w:tab/>
            </w:r>
            <w:r>
              <w:rPr>
                <w:spacing w:val="-2"/>
                <w:sz w:val="22"/>
              </w:rPr>
              <w:t>coercive</w:t>
            </w:r>
            <w:r>
              <w:rPr>
                <w:sz w:val="22"/>
              </w:rPr>
              <w:tab/>
            </w:r>
            <w:r>
              <w:rPr>
                <w:spacing w:val="-6"/>
                <w:sz w:val="22"/>
              </w:rPr>
              <w:t>or</w:t>
            </w:r>
            <w:r>
              <w:rPr>
                <w:sz w:val="22"/>
              </w:rPr>
              <w:tab/>
            </w:r>
            <w:r>
              <w:rPr>
                <w:spacing w:val="-2"/>
                <w:sz w:val="22"/>
              </w:rPr>
              <w:t>collusive</w:t>
            </w:r>
            <w:r>
              <w:rPr>
                <w:sz w:val="22"/>
              </w:rPr>
              <w:tab/>
            </w:r>
            <w:r>
              <w:rPr>
                <w:spacing w:val="-4"/>
                <w:sz w:val="22"/>
              </w:rPr>
              <w:t>practice; </w:t>
            </w:r>
            <w:r>
              <w:rPr>
                <w:sz w:val="22"/>
              </w:rPr>
              <w:t>and/or</w:t>
            </w:r>
            <w:r>
              <w:rPr>
                <w:spacing w:val="-14"/>
                <w:sz w:val="22"/>
              </w:rPr>
              <w:t> </w:t>
            </w:r>
            <w:r>
              <w:rPr>
                <w:sz w:val="22"/>
              </w:rPr>
              <w:t>threatening,</w:t>
            </w:r>
            <w:r>
              <w:rPr>
                <w:spacing w:val="-14"/>
                <w:sz w:val="22"/>
              </w:rPr>
              <w:t> </w:t>
            </w:r>
            <w:r>
              <w:rPr>
                <w:sz w:val="22"/>
              </w:rPr>
              <w:t>harassing</w:t>
            </w:r>
            <w:r>
              <w:rPr>
                <w:spacing w:val="-14"/>
                <w:sz w:val="22"/>
              </w:rPr>
              <w:t> </w:t>
            </w:r>
            <w:r>
              <w:rPr>
                <w:sz w:val="22"/>
              </w:rPr>
              <w:t>or</w:t>
            </w:r>
            <w:r>
              <w:rPr>
                <w:spacing w:val="-13"/>
                <w:sz w:val="22"/>
              </w:rPr>
              <w:t> </w:t>
            </w:r>
            <w:r>
              <w:rPr>
                <w:sz w:val="22"/>
              </w:rPr>
              <w:t>intimidating</w:t>
            </w:r>
            <w:r>
              <w:rPr>
                <w:spacing w:val="-14"/>
                <w:sz w:val="22"/>
              </w:rPr>
              <w:t> </w:t>
            </w:r>
            <w:r>
              <w:rPr>
                <w:sz w:val="22"/>
              </w:rPr>
              <w:t>any</w:t>
            </w:r>
            <w:r>
              <w:rPr>
                <w:spacing w:val="-14"/>
                <w:sz w:val="22"/>
              </w:rPr>
              <w:t> </w:t>
            </w:r>
            <w:r>
              <w:rPr>
                <w:sz w:val="22"/>
              </w:rPr>
              <w:t>party</w:t>
            </w:r>
            <w:r>
              <w:rPr>
                <w:spacing w:val="-14"/>
                <w:sz w:val="22"/>
              </w:rPr>
              <w:t> </w:t>
            </w:r>
            <w:r>
              <w:rPr>
                <w:sz w:val="22"/>
              </w:rPr>
              <w:t>to</w:t>
            </w:r>
            <w:r>
              <w:rPr>
                <w:spacing w:val="-13"/>
                <w:sz w:val="22"/>
              </w:rPr>
              <w:t> </w:t>
            </w:r>
            <w:r>
              <w:rPr>
                <w:sz w:val="22"/>
              </w:rPr>
              <w:t>prevent</w:t>
            </w:r>
            <w:r>
              <w:rPr>
                <w:spacing w:val="-14"/>
                <w:sz w:val="22"/>
              </w:rPr>
              <w:t> </w:t>
            </w:r>
            <w:r>
              <w:rPr>
                <w:sz w:val="22"/>
              </w:rPr>
              <w:t>it</w:t>
            </w:r>
            <w:r>
              <w:rPr>
                <w:spacing w:val="-14"/>
                <w:sz w:val="22"/>
              </w:rPr>
              <w:t> </w:t>
            </w:r>
            <w:r>
              <w:rPr>
                <w:sz w:val="22"/>
              </w:rPr>
              <w:t>from disclosing</w:t>
            </w:r>
            <w:r>
              <w:rPr>
                <w:spacing w:val="-11"/>
                <w:sz w:val="22"/>
              </w:rPr>
              <w:t> </w:t>
            </w:r>
            <w:r>
              <w:rPr>
                <w:sz w:val="22"/>
              </w:rPr>
              <w:t>its</w:t>
            </w:r>
            <w:r>
              <w:rPr>
                <w:spacing w:val="-5"/>
                <w:sz w:val="22"/>
              </w:rPr>
              <w:t> </w:t>
            </w:r>
            <w:r>
              <w:rPr>
                <w:sz w:val="22"/>
              </w:rPr>
              <w:t>knowledge</w:t>
            </w:r>
            <w:r>
              <w:rPr>
                <w:spacing w:val="-10"/>
                <w:sz w:val="22"/>
              </w:rPr>
              <w:t> </w:t>
            </w:r>
            <w:r>
              <w:rPr>
                <w:sz w:val="22"/>
              </w:rPr>
              <w:t>of</w:t>
            </w:r>
            <w:r>
              <w:rPr>
                <w:spacing w:val="-1"/>
                <w:sz w:val="22"/>
              </w:rPr>
              <w:t> </w:t>
            </w:r>
            <w:r>
              <w:rPr>
                <w:sz w:val="22"/>
              </w:rPr>
              <w:t>matters</w:t>
            </w:r>
            <w:r>
              <w:rPr>
                <w:spacing w:val="-12"/>
                <w:sz w:val="22"/>
              </w:rPr>
              <w:t> </w:t>
            </w:r>
            <w:r>
              <w:rPr>
                <w:sz w:val="22"/>
              </w:rPr>
              <w:t>relevant</w:t>
            </w:r>
            <w:r>
              <w:rPr>
                <w:spacing w:val="-12"/>
                <w:sz w:val="22"/>
              </w:rPr>
              <w:t> </w:t>
            </w:r>
            <w:r>
              <w:rPr>
                <w:sz w:val="22"/>
              </w:rPr>
              <w:t>to</w:t>
            </w:r>
            <w:r>
              <w:rPr>
                <w:spacing w:val="-14"/>
                <w:sz w:val="22"/>
              </w:rPr>
              <w:t> </w:t>
            </w:r>
            <w:r>
              <w:rPr>
                <w:sz w:val="22"/>
              </w:rPr>
              <w:t>the</w:t>
            </w:r>
            <w:r>
              <w:rPr>
                <w:spacing w:val="-10"/>
                <w:sz w:val="22"/>
              </w:rPr>
              <w:t> </w:t>
            </w:r>
            <w:r>
              <w:rPr>
                <w:sz w:val="22"/>
              </w:rPr>
              <w:t>investigation</w:t>
            </w:r>
            <w:r>
              <w:rPr>
                <w:spacing w:val="-13"/>
                <w:sz w:val="22"/>
              </w:rPr>
              <w:t> </w:t>
            </w:r>
            <w:r>
              <w:rPr>
                <w:sz w:val="22"/>
              </w:rPr>
              <w:t>or</w:t>
            </w:r>
            <w:r>
              <w:rPr>
                <w:spacing w:val="-7"/>
                <w:sz w:val="22"/>
              </w:rPr>
              <w:t> </w:t>
            </w:r>
            <w:r>
              <w:rPr>
                <w:sz w:val="22"/>
              </w:rPr>
              <w:t>from pursuing the investigation; or</w:t>
            </w:r>
          </w:p>
          <w:p>
            <w:pPr>
              <w:pStyle w:val="TableParagraph"/>
              <w:spacing w:before="120"/>
              <w:ind w:left="542" w:right="91" w:hanging="433"/>
              <w:jc w:val="both"/>
              <w:rPr>
                <w:sz w:val="22"/>
              </w:rPr>
            </w:pPr>
            <w:r>
              <w:rPr>
                <w:sz w:val="22"/>
              </w:rPr>
              <w:t>(bb)</w:t>
            </w:r>
            <w:r>
              <w:rPr>
                <w:spacing w:val="-5"/>
                <w:sz w:val="22"/>
              </w:rPr>
              <w:t> </w:t>
            </w:r>
            <w:r>
              <w:rPr>
                <w:sz w:val="22"/>
              </w:rPr>
              <w:t>acts</w:t>
            </w:r>
            <w:r>
              <w:rPr>
                <w:spacing w:val="-4"/>
                <w:sz w:val="22"/>
              </w:rPr>
              <w:t> </w:t>
            </w:r>
            <w:r>
              <w:rPr>
                <w:sz w:val="22"/>
              </w:rPr>
              <w:t>intended</w:t>
            </w:r>
            <w:r>
              <w:rPr>
                <w:spacing w:val="-7"/>
                <w:sz w:val="22"/>
              </w:rPr>
              <w:t> </w:t>
            </w:r>
            <w:r>
              <w:rPr>
                <w:sz w:val="22"/>
              </w:rPr>
              <w:t>to</w:t>
            </w:r>
            <w:r>
              <w:rPr>
                <w:spacing w:val="-4"/>
                <w:sz w:val="22"/>
              </w:rPr>
              <w:t> </w:t>
            </w:r>
            <w:r>
              <w:rPr>
                <w:sz w:val="22"/>
              </w:rPr>
              <w:t>materially</w:t>
            </w:r>
            <w:r>
              <w:rPr>
                <w:spacing w:val="-4"/>
                <w:sz w:val="22"/>
              </w:rPr>
              <w:t> </w:t>
            </w:r>
            <w:r>
              <w:rPr>
                <w:sz w:val="22"/>
              </w:rPr>
              <w:t>impede</w:t>
            </w:r>
            <w:r>
              <w:rPr>
                <w:spacing w:val="-6"/>
                <w:sz w:val="22"/>
              </w:rPr>
              <w:t> </w:t>
            </w:r>
            <w:r>
              <w:rPr>
                <w:sz w:val="22"/>
              </w:rPr>
              <w:t>the</w:t>
            </w:r>
            <w:r>
              <w:rPr>
                <w:spacing w:val="-6"/>
                <w:sz w:val="22"/>
              </w:rPr>
              <w:t> </w:t>
            </w:r>
            <w:r>
              <w:rPr>
                <w:sz w:val="22"/>
              </w:rPr>
              <w:t>exercise</w:t>
            </w:r>
            <w:r>
              <w:rPr>
                <w:spacing w:val="-5"/>
                <w:sz w:val="22"/>
              </w:rPr>
              <w:t> </w:t>
            </w:r>
            <w:r>
              <w:rPr>
                <w:sz w:val="22"/>
              </w:rPr>
              <w:t>of</w:t>
            </w:r>
            <w:r>
              <w:rPr>
                <w:spacing w:val="-5"/>
                <w:sz w:val="22"/>
              </w:rPr>
              <w:t> </w:t>
            </w:r>
            <w:r>
              <w:rPr>
                <w:sz w:val="22"/>
              </w:rPr>
              <w:t>the</w:t>
            </w:r>
            <w:r>
              <w:rPr>
                <w:spacing w:val="-5"/>
                <w:sz w:val="22"/>
              </w:rPr>
              <w:t> </w:t>
            </w:r>
            <w:r>
              <w:rPr>
                <w:sz w:val="22"/>
              </w:rPr>
              <w:t>GON’s/DP’s inspection</w:t>
            </w:r>
            <w:r>
              <w:rPr>
                <w:spacing w:val="-4"/>
                <w:sz w:val="22"/>
              </w:rPr>
              <w:t> </w:t>
            </w:r>
            <w:r>
              <w:rPr>
                <w:sz w:val="22"/>
              </w:rPr>
              <w:t>and audit rights provided for under GCC28.3.</w:t>
            </w:r>
          </w:p>
        </w:tc>
      </w:tr>
      <w:tr>
        <w:trPr>
          <w:trHeight w:val="2611" w:hRule="atLeast"/>
        </w:trPr>
        <w:tc>
          <w:tcPr>
            <w:tcW w:w="1729" w:type="dxa"/>
            <w:vMerge/>
            <w:tcBorders>
              <w:top w:val="nil"/>
            </w:tcBorders>
          </w:tcPr>
          <w:p>
            <w:pPr>
              <w:rPr>
                <w:sz w:val="2"/>
                <w:szCs w:val="2"/>
              </w:rPr>
            </w:pPr>
          </w:p>
        </w:tc>
        <w:tc>
          <w:tcPr>
            <w:tcW w:w="7837" w:type="dxa"/>
          </w:tcPr>
          <w:p>
            <w:pPr>
              <w:pStyle w:val="TableParagraph"/>
              <w:spacing w:before="121"/>
              <w:ind w:left="546" w:right="139" w:hanging="452"/>
              <w:rPr>
                <w:sz w:val="22"/>
              </w:rPr>
            </w:pPr>
            <w:r>
              <w:rPr>
                <w:color w:val="000000"/>
                <w:spacing w:val="-2"/>
                <w:sz w:val="22"/>
                <w:highlight w:val="yellow"/>
              </w:rPr>
              <w:t>73.3</w:t>
            </w:r>
            <w:r>
              <w:rPr>
                <w:color w:val="000000"/>
                <w:spacing w:val="-11"/>
                <w:sz w:val="22"/>
                <w:highlight w:val="yellow"/>
              </w:rPr>
              <w:t> </w:t>
            </w:r>
            <w:r>
              <w:rPr>
                <w:color w:val="000000"/>
                <w:spacing w:val="-2"/>
                <w:sz w:val="22"/>
                <w:highlight w:val="yellow"/>
              </w:rPr>
              <w:t>The</w:t>
            </w:r>
            <w:r>
              <w:rPr>
                <w:color w:val="000000"/>
                <w:spacing w:val="-8"/>
                <w:sz w:val="22"/>
                <w:highlight w:val="yellow"/>
              </w:rPr>
              <w:t> </w:t>
            </w:r>
            <w:r>
              <w:rPr>
                <w:color w:val="000000"/>
                <w:spacing w:val="-2"/>
                <w:sz w:val="22"/>
                <w:highlight w:val="yellow"/>
              </w:rPr>
              <w:t>contractor</w:t>
            </w:r>
            <w:r>
              <w:rPr>
                <w:color w:val="000000"/>
                <w:spacing w:val="-3"/>
                <w:sz w:val="22"/>
                <w:highlight w:val="yellow"/>
              </w:rPr>
              <w:t> </w:t>
            </w:r>
            <w:r>
              <w:rPr>
                <w:color w:val="000000"/>
                <w:spacing w:val="-2"/>
                <w:sz w:val="22"/>
                <w:highlight w:val="yellow"/>
              </w:rPr>
              <w:t>shall</w:t>
            </w:r>
            <w:r>
              <w:rPr>
                <w:color w:val="000000"/>
                <w:spacing w:val="-9"/>
                <w:sz w:val="22"/>
                <w:highlight w:val="yellow"/>
              </w:rPr>
              <w:t> </w:t>
            </w:r>
            <w:r>
              <w:rPr>
                <w:color w:val="000000"/>
                <w:spacing w:val="-2"/>
                <w:sz w:val="22"/>
                <w:highlight w:val="yellow"/>
              </w:rPr>
              <w:t>be</w:t>
            </w:r>
            <w:r>
              <w:rPr>
                <w:color w:val="000000"/>
                <w:spacing w:val="-8"/>
                <w:sz w:val="22"/>
                <w:highlight w:val="yellow"/>
              </w:rPr>
              <w:t> </w:t>
            </w:r>
            <w:r>
              <w:rPr>
                <w:color w:val="000000"/>
                <w:spacing w:val="-2"/>
                <w:sz w:val="22"/>
                <w:highlight w:val="yellow"/>
              </w:rPr>
              <w:t>prosecuted</w:t>
            </w:r>
            <w:r>
              <w:rPr>
                <w:color w:val="000000"/>
                <w:spacing w:val="-6"/>
                <w:sz w:val="22"/>
                <w:highlight w:val="yellow"/>
              </w:rPr>
              <w:t> </w:t>
            </w:r>
            <w:r>
              <w:rPr>
                <w:color w:val="000000"/>
                <w:spacing w:val="-2"/>
                <w:sz w:val="22"/>
                <w:highlight w:val="yellow"/>
              </w:rPr>
              <w:t>for</w:t>
            </w:r>
            <w:r>
              <w:rPr>
                <w:color w:val="000000"/>
                <w:spacing w:val="-3"/>
                <w:sz w:val="22"/>
                <w:highlight w:val="yellow"/>
              </w:rPr>
              <w:t> </w:t>
            </w:r>
            <w:r>
              <w:rPr>
                <w:color w:val="000000"/>
                <w:spacing w:val="-2"/>
                <w:sz w:val="22"/>
                <w:highlight w:val="yellow"/>
              </w:rPr>
              <w:t>offenses under</w:t>
            </w:r>
            <w:r>
              <w:rPr>
                <w:color w:val="000000"/>
                <w:spacing w:val="-3"/>
                <w:sz w:val="22"/>
                <w:highlight w:val="yellow"/>
              </w:rPr>
              <w:t> </w:t>
            </w:r>
            <w:r>
              <w:rPr>
                <w:color w:val="000000"/>
                <w:spacing w:val="-2"/>
                <w:sz w:val="22"/>
                <w:highlight w:val="yellow"/>
              </w:rPr>
              <w:t>prevailing</w:t>
            </w:r>
            <w:r>
              <w:rPr>
                <w:color w:val="000000"/>
                <w:spacing w:val="-6"/>
                <w:sz w:val="22"/>
                <w:highlight w:val="yellow"/>
              </w:rPr>
              <w:t> </w:t>
            </w:r>
            <w:r>
              <w:rPr>
                <w:color w:val="000000"/>
                <w:spacing w:val="-2"/>
                <w:sz w:val="22"/>
                <w:highlight w:val="yellow"/>
              </w:rPr>
              <w:t>criminal</w:t>
            </w:r>
            <w:r>
              <w:rPr>
                <w:color w:val="000000"/>
                <w:spacing w:val="-5"/>
                <w:sz w:val="22"/>
                <w:highlight w:val="yellow"/>
              </w:rPr>
              <w:t> </w:t>
            </w:r>
            <w:r>
              <w:rPr>
                <w:color w:val="000000"/>
                <w:spacing w:val="-2"/>
                <w:sz w:val="22"/>
                <w:highlight w:val="yellow"/>
              </w:rPr>
              <w:t>laws,</w:t>
            </w:r>
            <w:r>
              <w:rPr>
                <w:color w:val="000000"/>
                <w:spacing w:val="-4"/>
                <w:sz w:val="22"/>
                <w:highlight w:val="yellow"/>
              </w:rPr>
              <w:t> </w:t>
            </w:r>
            <w:r>
              <w:rPr>
                <w:color w:val="000000"/>
                <w:spacing w:val="-2"/>
                <w:sz w:val="22"/>
                <w:highlight w:val="yellow"/>
              </w:rPr>
              <w:t>if</w:t>
            </w:r>
            <w:r>
              <w:rPr>
                <w:color w:val="000000"/>
                <w:spacing w:val="-2"/>
                <w:sz w:val="22"/>
              </w:rPr>
              <w:t> </w:t>
            </w:r>
            <w:r>
              <w:rPr>
                <w:color w:val="000000"/>
                <w:sz w:val="22"/>
                <w:highlight w:val="yellow"/>
              </w:rPr>
              <w:t>the contractor:</w:t>
            </w:r>
          </w:p>
          <w:p>
            <w:pPr>
              <w:pStyle w:val="TableParagraph"/>
              <w:numPr>
                <w:ilvl w:val="0"/>
                <w:numId w:val="69"/>
              </w:numPr>
              <w:tabs>
                <w:tab w:pos="977" w:val="left" w:leader="none"/>
              </w:tabs>
              <w:spacing w:line="240" w:lineRule="auto" w:before="123" w:after="0"/>
              <w:ind w:left="977" w:right="0" w:hanging="253"/>
              <w:jc w:val="left"/>
              <w:rPr>
                <w:sz w:val="22"/>
              </w:rPr>
            </w:pPr>
            <w:r>
              <w:rPr>
                <w:color w:val="000000"/>
                <w:spacing w:val="-2"/>
                <w:sz w:val="22"/>
                <w:highlight w:val="yellow"/>
              </w:rPr>
              <w:t>Misuses</w:t>
            </w:r>
            <w:r>
              <w:rPr>
                <w:color w:val="000000"/>
                <w:spacing w:val="-7"/>
                <w:sz w:val="22"/>
                <w:highlight w:val="yellow"/>
              </w:rPr>
              <w:t> </w:t>
            </w:r>
            <w:r>
              <w:rPr>
                <w:color w:val="000000"/>
                <w:spacing w:val="-2"/>
                <w:sz w:val="22"/>
                <w:highlight w:val="yellow"/>
              </w:rPr>
              <w:t>the</w:t>
            </w:r>
            <w:r>
              <w:rPr>
                <w:color w:val="000000"/>
                <w:spacing w:val="-8"/>
                <w:sz w:val="22"/>
                <w:highlight w:val="yellow"/>
              </w:rPr>
              <w:t> </w:t>
            </w:r>
            <w:r>
              <w:rPr>
                <w:color w:val="000000"/>
                <w:spacing w:val="-2"/>
                <w:sz w:val="22"/>
                <w:highlight w:val="yellow"/>
              </w:rPr>
              <w:t>Advance</w:t>
            </w:r>
            <w:r>
              <w:rPr>
                <w:color w:val="000000"/>
                <w:spacing w:val="-7"/>
                <w:sz w:val="22"/>
                <w:highlight w:val="yellow"/>
              </w:rPr>
              <w:t> </w:t>
            </w:r>
            <w:r>
              <w:rPr>
                <w:color w:val="000000"/>
                <w:spacing w:val="-2"/>
                <w:sz w:val="22"/>
                <w:highlight w:val="yellow"/>
              </w:rPr>
              <w:t>Payment</w:t>
            </w:r>
            <w:r>
              <w:rPr>
                <w:color w:val="000000"/>
                <w:sz w:val="22"/>
                <w:highlight w:val="yellow"/>
              </w:rPr>
              <w:t> </w:t>
            </w:r>
            <w:r>
              <w:rPr>
                <w:color w:val="000000"/>
                <w:spacing w:val="-2"/>
                <w:sz w:val="22"/>
                <w:highlight w:val="yellow"/>
              </w:rPr>
              <w:t>or</w:t>
            </w:r>
            <w:r>
              <w:rPr>
                <w:color w:val="000000"/>
                <w:spacing w:val="-3"/>
                <w:sz w:val="22"/>
                <w:highlight w:val="yellow"/>
              </w:rPr>
              <w:t> </w:t>
            </w:r>
            <w:r>
              <w:rPr>
                <w:color w:val="000000"/>
                <w:spacing w:val="-2"/>
                <w:sz w:val="22"/>
                <w:highlight w:val="yellow"/>
              </w:rPr>
              <w:t>payments</w:t>
            </w:r>
            <w:r>
              <w:rPr>
                <w:color w:val="000000"/>
                <w:spacing w:val="-10"/>
                <w:sz w:val="22"/>
                <w:highlight w:val="yellow"/>
              </w:rPr>
              <w:t> </w:t>
            </w:r>
            <w:r>
              <w:rPr>
                <w:color w:val="000000"/>
                <w:spacing w:val="-2"/>
                <w:sz w:val="22"/>
                <w:highlight w:val="yellow"/>
              </w:rPr>
              <w:t>received</w:t>
            </w:r>
            <w:r>
              <w:rPr>
                <w:color w:val="000000"/>
                <w:spacing w:val="-5"/>
                <w:sz w:val="22"/>
                <w:highlight w:val="yellow"/>
              </w:rPr>
              <w:t> </w:t>
            </w:r>
            <w:r>
              <w:rPr>
                <w:color w:val="000000"/>
                <w:spacing w:val="-2"/>
                <w:sz w:val="22"/>
                <w:highlight w:val="yellow"/>
              </w:rPr>
              <w:t>from</w:t>
            </w:r>
            <w:r>
              <w:rPr>
                <w:color w:val="000000"/>
                <w:spacing w:val="-10"/>
                <w:sz w:val="22"/>
                <w:highlight w:val="yellow"/>
              </w:rPr>
              <w:t> </w:t>
            </w:r>
            <w:r>
              <w:rPr>
                <w:color w:val="000000"/>
                <w:spacing w:val="-2"/>
                <w:sz w:val="22"/>
                <w:highlight w:val="yellow"/>
              </w:rPr>
              <w:t>the</w:t>
            </w:r>
            <w:r>
              <w:rPr>
                <w:color w:val="000000"/>
                <w:spacing w:val="-7"/>
                <w:sz w:val="22"/>
                <w:highlight w:val="yellow"/>
              </w:rPr>
              <w:t> </w:t>
            </w:r>
            <w:r>
              <w:rPr>
                <w:color w:val="000000"/>
                <w:spacing w:val="-2"/>
                <w:sz w:val="22"/>
                <w:highlight w:val="yellow"/>
              </w:rPr>
              <w:t>Employer;</w:t>
            </w:r>
          </w:p>
          <w:p>
            <w:pPr>
              <w:pStyle w:val="TableParagraph"/>
              <w:numPr>
                <w:ilvl w:val="0"/>
                <w:numId w:val="69"/>
              </w:numPr>
              <w:tabs>
                <w:tab w:pos="1038" w:val="left" w:leader="none"/>
              </w:tabs>
              <w:spacing w:line="240" w:lineRule="auto" w:before="117" w:after="0"/>
              <w:ind w:left="1038" w:right="0" w:hanging="314"/>
              <w:jc w:val="left"/>
              <w:rPr>
                <w:sz w:val="22"/>
              </w:rPr>
            </w:pPr>
            <w:r>
              <w:rPr>
                <w:color w:val="000000"/>
                <w:spacing w:val="-2"/>
                <w:sz w:val="22"/>
                <w:highlight w:val="yellow"/>
              </w:rPr>
              <w:t>Receives</w:t>
            </w:r>
            <w:r>
              <w:rPr>
                <w:color w:val="000000"/>
                <w:spacing w:val="-4"/>
                <w:sz w:val="22"/>
                <w:highlight w:val="yellow"/>
              </w:rPr>
              <w:t> </w:t>
            </w:r>
            <w:r>
              <w:rPr>
                <w:color w:val="000000"/>
                <w:spacing w:val="-2"/>
                <w:sz w:val="22"/>
                <w:highlight w:val="yellow"/>
              </w:rPr>
              <w:t>payment</w:t>
            </w:r>
            <w:r>
              <w:rPr>
                <w:color w:val="000000"/>
                <w:spacing w:val="-3"/>
                <w:sz w:val="22"/>
                <w:highlight w:val="yellow"/>
              </w:rPr>
              <w:t> </w:t>
            </w:r>
            <w:r>
              <w:rPr>
                <w:color w:val="000000"/>
                <w:spacing w:val="-2"/>
                <w:sz w:val="22"/>
                <w:highlight w:val="yellow"/>
              </w:rPr>
              <w:t>by</w:t>
            </w:r>
            <w:r>
              <w:rPr>
                <w:color w:val="000000"/>
                <w:spacing w:val="-11"/>
                <w:sz w:val="22"/>
                <w:highlight w:val="yellow"/>
              </w:rPr>
              <w:t> </w:t>
            </w:r>
            <w:r>
              <w:rPr>
                <w:color w:val="000000"/>
                <w:spacing w:val="-2"/>
                <w:sz w:val="22"/>
                <w:highlight w:val="yellow"/>
              </w:rPr>
              <w:t>submitting</w:t>
            </w:r>
            <w:r>
              <w:rPr>
                <w:color w:val="000000"/>
                <w:spacing w:val="-8"/>
                <w:sz w:val="22"/>
                <w:highlight w:val="yellow"/>
              </w:rPr>
              <w:t> </w:t>
            </w:r>
            <w:r>
              <w:rPr>
                <w:color w:val="000000"/>
                <w:spacing w:val="-2"/>
                <w:sz w:val="22"/>
                <w:highlight w:val="yellow"/>
              </w:rPr>
              <w:t>false</w:t>
            </w:r>
            <w:r>
              <w:rPr>
                <w:color w:val="000000"/>
                <w:spacing w:val="-9"/>
                <w:sz w:val="22"/>
                <w:highlight w:val="yellow"/>
              </w:rPr>
              <w:t> </w:t>
            </w:r>
            <w:r>
              <w:rPr>
                <w:color w:val="000000"/>
                <w:spacing w:val="-2"/>
                <w:sz w:val="22"/>
                <w:highlight w:val="yellow"/>
              </w:rPr>
              <w:t>information</w:t>
            </w:r>
            <w:r>
              <w:rPr>
                <w:color w:val="000000"/>
                <w:spacing w:val="-7"/>
                <w:sz w:val="22"/>
                <w:highlight w:val="yellow"/>
              </w:rPr>
              <w:t> </w:t>
            </w:r>
            <w:r>
              <w:rPr>
                <w:color w:val="000000"/>
                <w:spacing w:val="-2"/>
                <w:sz w:val="22"/>
                <w:highlight w:val="yellow"/>
              </w:rPr>
              <w:t>or</w:t>
            </w:r>
            <w:r>
              <w:rPr>
                <w:color w:val="000000"/>
                <w:spacing w:val="-5"/>
                <w:sz w:val="22"/>
                <w:highlight w:val="yellow"/>
              </w:rPr>
              <w:t> </w:t>
            </w:r>
            <w:r>
              <w:rPr>
                <w:color w:val="000000"/>
                <w:spacing w:val="-2"/>
                <w:sz w:val="22"/>
                <w:highlight w:val="yellow"/>
              </w:rPr>
              <w:t>documents;</w:t>
            </w:r>
          </w:p>
          <w:p>
            <w:pPr>
              <w:pStyle w:val="TableParagraph"/>
              <w:numPr>
                <w:ilvl w:val="0"/>
                <w:numId w:val="69"/>
              </w:numPr>
              <w:tabs>
                <w:tab w:pos="1096" w:val="left" w:leader="none"/>
              </w:tabs>
              <w:spacing w:line="240" w:lineRule="auto" w:before="121" w:after="0"/>
              <w:ind w:left="1096" w:right="0" w:hanging="372"/>
              <w:jc w:val="left"/>
              <w:rPr>
                <w:sz w:val="22"/>
              </w:rPr>
            </w:pPr>
            <w:r>
              <w:rPr>
                <w:color w:val="000000"/>
                <w:spacing w:val="-2"/>
                <w:sz w:val="22"/>
                <w:highlight w:val="yellow"/>
              </w:rPr>
              <w:t>Abandons</w:t>
            </w:r>
            <w:r>
              <w:rPr>
                <w:color w:val="000000"/>
                <w:spacing w:val="-1"/>
                <w:sz w:val="22"/>
                <w:highlight w:val="yellow"/>
              </w:rPr>
              <w:t> </w:t>
            </w:r>
            <w:r>
              <w:rPr>
                <w:color w:val="000000"/>
                <w:spacing w:val="-2"/>
                <w:sz w:val="22"/>
                <w:highlight w:val="yellow"/>
              </w:rPr>
              <w:t>the</w:t>
            </w:r>
            <w:r>
              <w:rPr>
                <w:color w:val="000000"/>
                <w:spacing w:val="-7"/>
                <w:sz w:val="22"/>
                <w:highlight w:val="yellow"/>
              </w:rPr>
              <w:t> </w:t>
            </w:r>
            <w:r>
              <w:rPr>
                <w:color w:val="000000"/>
                <w:spacing w:val="-2"/>
                <w:sz w:val="22"/>
                <w:highlight w:val="yellow"/>
              </w:rPr>
              <w:t>works</w:t>
            </w:r>
            <w:r>
              <w:rPr>
                <w:color w:val="000000"/>
                <w:spacing w:val="-9"/>
                <w:sz w:val="22"/>
                <w:highlight w:val="yellow"/>
              </w:rPr>
              <w:t> </w:t>
            </w:r>
            <w:r>
              <w:rPr>
                <w:color w:val="000000"/>
                <w:spacing w:val="-2"/>
                <w:sz w:val="22"/>
                <w:highlight w:val="yellow"/>
              </w:rPr>
              <w:t>before</w:t>
            </w:r>
            <w:r>
              <w:rPr>
                <w:color w:val="000000"/>
                <w:spacing w:val="-7"/>
                <w:sz w:val="22"/>
                <w:highlight w:val="yellow"/>
              </w:rPr>
              <w:t> </w:t>
            </w:r>
            <w:r>
              <w:rPr>
                <w:color w:val="000000"/>
                <w:spacing w:val="-2"/>
                <w:sz w:val="22"/>
                <w:highlight w:val="yellow"/>
              </w:rPr>
              <w:t>completion;</w:t>
            </w:r>
          </w:p>
          <w:p>
            <w:pPr>
              <w:pStyle w:val="TableParagraph"/>
              <w:numPr>
                <w:ilvl w:val="0"/>
                <w:numId w:val="69"/>
              </w:numPr>
              <w:tabs>
                <w:tab w:pos="1086" w:val="left" w:leader="none"/>
              </w:tabs>
              <w:spacing w:line="240" w:lineRule="auto" w:before="122" w:after="0"/>
              <w:ind w:left="1086" w:right="0" w:hanging="362"/>
              <w:jc w:val="left"/>
              <w:rPr>
                <w:sz w:val="22"/>
              </w:rPr>
            </w:pPr>
            <w:r>
              <w:rPr>
                <w:color w:val="000000"/>
                <w:spacing w:val="-2"/>
                <w:sz w:val="22"/>
                <w:highlight w:val="yellow"/>
              </w:rPr>
              <w:t>Commits</w:t>
            </w:r>
            <w:r>
              <w:rPr>
                <w:color w:val="000000"/>
                <w:spacing w:val="-5"/>
                <w:sz w:val="22"/>
                <w:highlight w:val="yellow"/>
              </w:rPr>
              <w:t> </w:t>
            </w:r>
            <w:r>
              <w:rPr>
                <w:color w:val="000000"/>
                <w:spacing w:val="-2"/>
                <w:sz w:val="22"/>
                <w:highlight w:val="yellow"/>
              </w:rPr>
              <w:t>a</w:t>
            </w:r>
            <w:r>
              <w:rPr>
                <w:color w:val="000000"/>
                <w:spacing w:val="-8"/>
                <w:sz w:val="22"/>
                <w:highlight w:val="yellow"/>
              </w:rPr>
              <w:t> </w:t>
            </w:r>
            <w:r>
              <w:rPr>
                <w:color w:val="000000"/>
                <w:spacing w:val="-2"/>
                <w:sz w:val="22"/>
                <w:highlight w:val="yellow"/>
              </w:rPr>
              <w:t>serious</w:t>
            </w:r>
            <w:r>
              <w:rPr>
                <w:color w:val="000000"/>
                <w:spacing w:val="-5"/>
                <w:sz w:val="22"/>
                <w:highlight w:val="yellow"/>
              </w:rPr>
              <w:t> </w:t>
            </w:r>
            <w:r>
              <w:rPr>
                <w:color w:val="000000"/>
                <w:spacing w:val="-2"/>
                <w:sz w:val="22"/>
                <w:highlight w:val="yellow"/>
              </w:rPr>
              <w:t>violation</w:t>
            </w:r>
            <w:r>
              <w:rPr>
                <w:color w:val="000000"/>
                <w:spacing w:val="-6"/>
                <w:sz w:val="22"/>
                <w:highlight w:val="yellow"/>
              </w:rPr>
              <w:t> </w:t>
            </w:r>
            <w:r>
              <w:rPr>
                <w:color w:val="000000"/>
                <w:spacing w:val="-2"/>
                <w:sz w:val="22"/>
                <w:highlight w:val="yellow"/>
              </w:rPr>
              <w:t>of</w:t>
            </w:r>
            <w:r>
              <w:rPr>
                <w:color w:val="000000"/>
                <w:spacing w:val="-3"/>
                <w:sz w:val="22"/>
                <w:highlight w:val="yellow"/>
              </w:rPr>
              <w:t> </w:t>
            </w:r>
            <w:r>
              <w:rPr>
                <w:color w:val="000000"/>
                <w:spacing w:val="-2"/>
                <w:sz w:val="22"/>
                <w:highlight w:val="yellow"/>
              </w:rPr>
              <w:t>the</w:t>
            </w:r>
            <w:r>
              <w:rPr>
                <w:color w:val="000000"/>
                <w:spacing w:val="-8"/>
                <w:sz w:val="22"/>
                <w:highlight w:val="yellow"/>
              </w:rPr>
              <w:t> </w:t>
            </w:r>
            <w:r>
              <w:rPr>
                <w:color w:val="000000"/>
                <w:spacing w:val="-2"/>
                <w:sz w:val="22"/>
                <w:highlight w:val="yellow"/>
              </w:rPr>
              <w:t>contract;</w:t>
            </w:r>
            <w:r>
              <w:rPr>
                <w:color w:val="000000"/>
                <w:spacing w:val="-4"/>
                <w:sz w:val="22"/>
                <w:highlight w:val="yellow"/>
              </w:rPr>
              <w:t> </w:t>
            </w:r>
            <w:r>
              <w:rPr>
                <w:color w:val="000000"/>
                <w:spacing w:val="-5"/>
                <w:sz w:val="22"/>
                <w:highlight w:val="yellow"/>
              </w:rPr>
              <w:t>or</w:t>
            </w:r>
          </w:p>
          <w:p>
            <w:pPr>
              <w:pStyle w:val="TableParagraph"/>
              <w:numPr>
                <w:ilvl w:val="0"/>
                <w:numId w:val="69"/>
              </w:numPr>
              <w:tabs>
                <w:tab w:pos="1025" w:val="left" w:leader="none"/>
              </w:tabs>
              <w:spacing w:line="240" w:lineRule="auto" w:before="116" w:after="0"/>
              <w:ind w:left="1025" w:right="0" w:hanging="301"/>
              <w:jc w:val="left"/>
              <w:rPr>
                <w:sz w:val="22"/>
              </w:rPr>
            </w:pPr>
            <w:r>
              <w:rPr>
                <w:color w:val="000000"/>
                <w:sz w:val="22"/>
                <w:highlight w:val="yellow"/>
              </w:rPr>
              <w:t>Causes</w:t>
            </w:r>
            <w:r>
              <w:rPr>
                <w:color w:val="000000"/>
                <w:spacing w:val="-13"/>
                <w:sz w:val="22"/>
                <w:highlight w:val="yellow"/>
              </w:rPr>
              <w:t> </w:t>
            </w:r>
            <w:r>
              <w:rPr>
                <w:color w:val="000000"/>
                <w:sz w:val="22"/>
                <w:highlight w:val="yellow"/>
              </w:rPr>
              <w:t>loss</w:t>
            </w:r>
            <w:r>
              <w:rPr>
                <w:color w:val="000000"/>
                <w:spacing w:val="-12"/>
                <w:sz w:val="22"/>
                <w:highlight w:val="yellow"/>
              </w:rPr>
              <w:t> </w:t>
            </w:r>
            <w:r>
              <w:rPr>
                <w:color w:val="000000"/>
                <w:sz w:val="22"/>
                <w:highlight w:val="yellow"/>
              </w:rPr>
              <w:t>or</w:t>
            </w:r>
            <w:r>
              <w:rPr>
                <w:color w:val="000000"/>
                <w:spacing w:val="-10"/>
                <w:sz w:val="22"/>
                <w:highlight w:val="yellow"/>
              </w:rPr>
              <w:t> </w:t>
            </w:r>
            <w:r>
              <w:rPr>
                <w:color w:val="000000"/>
                <w:sz w:val="22"/>
                <w:highlight w:val="yellow"/>
              </w:rPr>
              <w:t>damage</w:t>
            </w:r>
            <w:r>
              <w:rPr>
                <w:color w:val="000000"/>
                <w:spacing w:val="-14"/>
                <w:sz w:val="22"/>
                <w:highlight w:val="yellow"/>
              </w:rPr>
              <w:t> </w:t>
            </w:r>
            <w:r>
              <w:rPr>
                <w:color w:val="000000"/>
                <w:sz w:val="22"/>
                <w:highlight w:val="yellow"/>
              </w:rPr>
              <w:t>to</w:t>
            </w:r>
            <w:r>
              <w:rPr>
                <w:color w:val="000000"/>
                <w:spacing w:val="-14"/>
                <w:sz w:val="22"/>
                <w:highlight w:val="yellow"/>
              </w:rPr>
              <w:t> </w:t>
            </w:r>
            <w:r>
              <w:rPr>
                <w:color w:val="000000"/>
                <w:sz w:val="22"/>
                <w:highlight w:val="yellow"/>
              </w:rPr>
              <w:t>the</w:t>
            </w:r>
            <w:r>
              <w:rPr>
                <w:color w:val="000000"/>
                <w:spacing w:val="-13"/>
                <w:sz w:val="22"/>
                <w:highlight w:val="yellow"/>
              </w:rPr>
              <w:t> </w:t>
            </w:r>
            <w:r>
              <w:rPr>
                <w:color w:val="000000"/>
                <w:spacing w:val="-2"/>
                <w:sz w:val="22"/>
                <w:highlight w:val="yellow"/>
              </w:rPr>
              <w:t>Employer.</w:t>
            </w:r>
          </w:p>
        </w:tc>
      </w:tr>
      <w:tr>
        <w:trPr>
          <w:trHeight w:val="878" w:hRule="atLeast"/>
        </w:trPr>
        <w:tc>
          <w:tcPr>
            <w:tcW w:w="1729" w:type="dxa"/>
          </w:tcPr>
          <w:p>
            <w:pPr>
              <w:pStyle w:val="TableParagraph"/>
              <w:tabs>
                <w:tab w:pos="1113" w:val="left" w:leader="none"/>
              </w:tabs>
              <w:spacing w:line="273" w:lineRule="auto"/>
              <w:ind w:left="470" w:right="94" w:hanging="360"/>
              <w:rPr>
                <w:sz w:val="22"/>
              </w:rPr>
            </w:pPr>
            <w:bookmarkStart w:name="_bookmark80" w:id="186"/>
            <w:bookmarkEnd w:id="186"/>
            <w:r>
              <w:rPr/>
            </w:r>
            <w:r>
              <w:rPr>
                <w:spacing w:val="-4"/>
                <w:sz w:val="22"/>
              </w:rPr>
              <w:t>74.</w:t>
            </w:r>
            <w:r>
              <w:rPr>
                <w:sz w:val="22"/>
              </w:rPr>
              <w:tab/>
              <w:tab/>
            </w:r>
            <w:r>
              <w:rPr>
                <w:spacing w:val="-4"/>
                <w:sz w:val="22"/>
              </w:rPr>
              <w:t>Blac</w:t>
            </w:r>
            <w:r>
              <w:rPr>
                <w:spacing w:val="-4"/>
                <w:sz w:val="22"/>
              </w:rPr>
              <w:t>k</w:t>
            </w:r>
            <w:r>
              <w:rPr>
                <w:spacing w:val="-4"/>
                <w:sz w:val="22"/>
              </w:rPr>
              <w:t> </w:t>
            </w:r>
            <w:r>
              <w:rPr>
                <w:spacing w:val="-2"/>
                <w:sz w:val="22"/>
              </w:rPr>
              <w:t>Listing</w:t>
            </w:r>
          </w:p>
        </w:tc>
        <w:tc>
          <w:tcPr>
            <w:tcW w:w="7837" w:type="dxa"/>
          </w:tcPr>
          <w:p>
            <w:pPr>
              <w:pStyle w:val="TableParagraph"/>
              <w:spacing w:before="121"/>
              <w:ind w:left="484" w:hanging="361"/>
              <w:rPr>
                <w:sz w:val="22"/>
              </w:rPr>
            </w:pPr>
            <w:r>
              <w:rPr>
                <w:sz w:val="22"/>
              </w:rPr>
              <w:t>74.1</w:t>
            </w:r>
            <w:r>
              <w:rPr>
                <w:spacing w:val="3"/>
                <w:sz w:val="22"/>
              </w:rPr>
              <w:t> </w:t>
            </w:r>
            <w:r>
              <w:rPr>
                <w:sz w:val="22"/>
              </w:rPr>
              <w:t>Without</w:t>
            </w:r>
            <w:r>
              <w:rPr>
                <w:spacing w:val="4"/>
                <w:sz w:val="22"/>
              </w:rPr>
              <w:t> </w:t>
            </w:r>
            <w:r>
              <w:rPr>
                <w:sz w:val="22"/>
              </w:rPr>
              <w:t>prejudice</w:t>
            </w:r>
            <w:r>
              <w:rPr>
                <w:spacing w:val="2"/>
                <w:sz w:val="22"/>
              </w:rPr>
              <w:t> </w:t>
            </w:r>
            <w:r>
              <w:rPr>
                <w:sz w:val="22"/>
              </w:rPr>
              <w:t>to</w:t>
            </w:r>
            <w:r>
              <w:rPr>
                <w:spacing w:val="-1"/>
                <w:sz w:val="22"/>
              </w:rPr>
              <w:t> </w:t>
            </w:r>
            <w:r>
              <w:rPr>
                <w:sz w:val="22"/>
              </w:rPr>
              <w:t>any</w:t>
            </w:r>
            <w:r>
              <w:rPr>
                <w:spacing w:val="7"/>
                <w:sz w:val="22"/>
              </w:rPr>
              <w:t> </w:t>
            </w:r>
            <w:r>
              <w:rPr>
                <w:sz w:val="22"/>
              </w:rPr>
              <w:t>other</w:t>
            </w:r>
            <w:r>
              <w:rPr>
                <w:spacing w:val="2"/>
                <w:sz w:val="22"/>
              </w:rPr>
              <w:t> </w:t>
            </w:r>
            <w:r>
              <w:rPr>
                <w:sz w:val="22"/>
              </w:rPr>
              <w:t>rights</w:t>
            </w:r>
            <w:r>
              <w:rPr>
                <w:spacing w:val="4"/>
                <w:sz w:val="22"/>
              </w:rPr>
              <w:t> </w:t>
            </w:r>
            <w:r>
              <w:rPr>
                <w:sz w:val="22"/>
              </w:rPr>
              <w:t>of</w:t>
            </w:r>
            <w:r>
              <w:rPr>
                <w:spacing w:val="3"/>
                <w:sz w:val="22"/>
              </w:rPr>
              <w:t> </w:t>
            </w:r>
            <w:r>
              <w:rPr>
                <w:sz w:val="22"/>
              </w:rPr>
              <w:t>the</w:t>
            </w:r>
            <w:r>
              <w:rPr>
                <w:spacing w:val="2"/>
                <w:sz w:val="22"/>
              </w:rPr>
              <w:t> </w:t>
            </w:r>
            <w:r>
              <w:rPr>
                <w:sz w:val="22"/>
              </w:rPr>
              <w:t>Employer</w:t>
            </w:r>
            <w:r>
              <w:rPr>
                <w:spacing w:val="5"/>
                <w:sz w:val="22"/>
              </w:rPr>
              <w:t> </w:t>
            </w:r>
            <w:r>
              <w:rPr>
                <w:sz w:val="22"/>
              </w:rPr>
              <w:t>under</w:t>
            </w:r>
            <w:r>
              <w:rPr>
                <w:spacing w:val="10"/>
                <w:sz w:val="22"/>
              </w:rPr>
              <w:t> </w:t>
            </w:r>
            <w:r>
              <w:rPr>
                <w:sz w:val="22"/>
              </w:rPr>
              <w:t>this</w:t>
            </w:r>
            <w:r>
              <w:rPr>
                <w:spacing w:val="1"/>
                <w:sz w:val="22"/>
              </w:rPr>
              <w:t> </w:t>
            </w:r>
            <w:r>
              <w:rPr>
                <w:sz w:val="22"/>
              </w:rPr>
              <w:t>Contract,</w:t>
            </w:r>
            <w:r>
              <w:rPr>
                <w:spacing w:val="5"/>
                <w:sz w:val="22"/>
              </w:rPr>
              <w:t> </w:t>
            </w:r>
            <w:r>
              <w:rPr>
                <w:spacing w:val="-4"/>
                <w:sz w:val="22"/>
              </w:rPr>
              <w:t>GoN,</w:t>
            </w:r>
          </w:p>
          <w:p>
            <w:pPr>
              <w:pStyle w:val="TableParagraph"/>
              <w:spacing w:line="250" w:lineRule="exact"/>
              <w:ind w:left="484"/>
              <w:rPr>
                <w:sz w:val="22"/>
              </w:rPr>
            </w:pPr>
            <w:r>
              <w:rPr>
                <w:sz w:val="22"/>
              </w:rPr>
              <w:t>Public</w:t>
            </w:r>
            <w:r>
              <w:rPr>
                <w:spacing w:val="40"/>
                <w:sz w:val="22"/>
              </w:rPr>
              <w:t> </w:t>
            </w:r>
            <w:r>
              <w:rPr>
                <w:sz w:val="22"/>
              </w:rPr>
              <w:t>Procurement</w:t>
            </w:r>
            <w:r>
              <w:rPr>
                <w:spacing w:val="74"/>
                <w:sz w:val="22"/>
              </w:rPr>
              <w:t> </w:t>
            </w:r>
            <w:r>
              <w:rPr>
                <w:sz w:val="22"/>
              </w:rPr>
              <w:t>Monitoring</w:t>
            </w:r>
            <w:r>
              <w:rPr>
                <w:spacing w:val="40"/>
                <w:sz w:val="22"/>
              </w:rPr>
              <w:t> </w:t>
            </w:r>
            <w:r>
              <w:rPr>
                <w:sz w:val="22"/>
              </w:rPr>
              <w:t>Office</w:t>
            </w:r>
            <w:r>
              <w:rPr>
                <w:spacing w:val="40"/>
                <w:sz w:val="22"/>
              </w:rPr>
              <w:t> </w:t>
            </w:r>
            <w:r>
              <w:rPr>
                <w:sz w:val="22"/>
              </w:rPr>
              <w:t>(PPMO),</w:t>
            </w:r>
            <w:r>
              <w:rPr>
                <w:spacing w:val="75"/>
                <w:sz w:val="22"/>
              </w:rPr>
              <w:t> </w:t>
            </w:r>
            <w:r>
              <w:rPr>
                <w:sz w:val="22"/>
              </w:rPr>
              <w:t>on</w:t>
            </w:r>
            <w:r>
              <w:rPr>
                <w:spacing w:val="40"/>
                <w:sz w:val="22"/>
              </w:rPr>
              <w:t> </w:t>
            </w:r>
            <w:r>
              <w:rPr>
                <w:sz w:val="22"/>
              </w:rPr>
              <w:t>the</w:t>
            </w:r>
            <w:r>
              <w:rPr>
                <w:spacing w:val="40"/>
                <w:sz w:val="22"/>
              </w:rPr>
              <w:t> </w:t>
            </w:r>
            <w:r>
              <w:rPr>
                <w:sz w:val="22"/>
              </w:rPr>
              <w:t>recommendation</w:t>
            </w:r>
            <w:r>
              <w:rPr>
                <w:spacing w:val="40"/>
                <w:sz w:val="22"/>
              </w:rPr>
              <w:t> </w:t>
            </w:r>
            <w:r>
              <w:rPr>
                <w:sz w:val="22"/>
              </w:rPr>
              <w:t>of procuring</w:t>
            </w:r>
            <w:r>
              <w:rPr>
                <w:spacing w:val="-15"/>
                <w:sz w:val="22"/>
              </w:rPr>
              <w:t> </w:t>
            </w:r>
            <w:r>
              <w:rPr>
                <w:sz w:val="22"/>
              </w:rPr>
              <w:t>entity,</w:t>
            </w:r>
            <w:r>
              <w:rPr>
                <w:spacing w:val="-4"/>
                <w:sz w:val="22"/>
              </w:rPr>
              <w:t> </w:t>
            </w:r>
            <w:r>
              <w:rPr>
                <w:sz w:val="22"/>
              </w:rPr>
              <w:t>may</w:t>
            </w:r>
            <w:r>
              <w:rPr>
                <w:spacing w:val="-14"/>
                <w:sz w:val="22"/>
              </w:rPr>
              <w:t> </w:t>
            </w:r>
            <w:r>
              <w:rPr>
                <w:sz w:val="22"/>
              </w:rPr>
              <w:t>blacklist</w:t>
            </w:r>
            <w:r>
              <w:rPr>
                <w:spacing w:val="-14"/>
                <w:sz w:val="22"/>
              </w:rPr>
              <w:t> </w:t>
            </w:r>
            <w:r>
              <w:rPr>
                <w:sz w:val="22"/>
              </w:rPr>
              <w:t>a</w:t>
            </w:r>
            <w:r>
              <w:rPr>
                <w:spacing w:val="-9"/>
                <w:sz w:val="22"/>
              </w:rPr>
              <w:t> </w:t>
            </w:r>
            <w:r>
              <w:rPr>
                <w:sz w:val="22"/>
              </w:rPr>
              <w:t>Bidder</w:t>
            </w:r>
            <w:r>
              <w:rPr>
                <w:spacing w:val="-3"/>
                <w:sz w:val="22"/>
              </w:rPr>
              <w:t> </w:t>
            </w:r>
            <w:r>
              <w:rPr>
                <w:sz w:val="22"/>
              </w:rPr>
              <w:t>or</w:t>
            </w:r>
            <w:r>
              <w:rPr>
                <w:spacing w:val="-9"/>
                <w:sz w:val="22"/>
              </w:rPr>
              <w:t> </w:t>
            </w:r>
            <w:r>
              <w:rPr>
                <w:sz w:val="22"/>
              </w:rPr>
              <w:t>contractor</w:t>
            </w:r>
            <w:r>
              <w:rPr>
                <w:spacing w:val="-9"/>
                <w:sz w:val="22"/>
              </w:rPr>
              <w:t> </w:t>
            </w:r>
            <w:r>
              <w:rPr>
                <w:sz w:val="22"/>
              </w:rPr>
              <w:t>for</w:t>
            </w:r>
            <w:r>
              <w:rPr>
                <w:spacing w:val="-8"/>
                <w:sz w:val="22"/>
              </w:rPr>
              <w:t> </w:t>
            </w:r>
            <w:r>
              <w:rPr>
                <w:sz w:val="22"/>
              </w:rPr>
              <w:t>its</w:t>
            </w:r>
            <w:r>
              <w:rPr>
                <w:spacing w:val="-11"/>
                <w:sz w:val="22"/>
              </w:rPr>
              <w:t> </w:t>
            </w:r>
            <w:r>
              <w:rPr>
                <w:sz w:val="22"/>
              </w:rPr>
              <w:t>conduct</w:t>
            </w:r>
            <w:r>
              <w:rPr>
                <w:spacing w:val="-10"/>
                <w:sz w:val="22"/>
              </w:rPr>
              <w:t> </w:t>
            </w:r>
            <w:r>
              <w:rPr>
                <w:sz w:val="22"/>
              </w:rPr>
              <w:t>for</w:t>
            </w:r>
            <w:r>
              <w:rPr>
                <w:spacing w:val="-13"/>
                <w:sz w:val="22"/>
              </w:rPr>
              <w:t> </w:t>
            </w:r>
            <w:r>
              <w:rPr>
                <w:sz w:val="22"/>
              </w:rPr>
              <w:t>a</w:t>
            </w:r>
            <w:r>
              <w:rPr>
                <w:spacing w:val="-9"/>
                <w:sz w:val="22"/>
              </w:rPr>
              <w:t> </w:t>
            </w:r>
            <w:r>
              <w:rPr>
                <w:sz w:val="22"/>
              </w:rPr>
              <w:t>period</w:t>
            </w:r>
            <w:r>
              <w:rPr>
                <w:spacing w:val="-11"/>
                <w:sz w:val="22"/>
              </w:rPr>
              <w:t> </w:t>
            </w:r>
            <w:r>
              <w:rPr>
                <w:spacing w:val="-5"/>
                <w:sz w:val="22"/>
              </w:rPr>
              <w:t>of</w:t>
            </w:r>
          </w:p>
        </w:tc>
      </w:tr>
    </w:tbl>
    <w:p>
      <w:pPr>
        <w:pStyle w:val="TableParagraph"/>
        <w:spacing w:after="0" w:line="250" w:lineRule="exact"/>
        <w:rPr>
          <w:sz w:val="22"/>
        </w:rPr>
        <w:sectPr>
          <w:pgSz w:w="12240" w:h="15840"/>
          <w:pgMar w:header="526" w:footer="0" w:top="1280" w:bottom="280" w:left="1080" w:right="360"/>
        </w:sectPr>
      </w:pPr>
    </w:p>
    <w:p>
      <w:pPr>
        <w:pStyle w:val="BodyText"/>
        <w:spacing w:before="2"/>
        <w:rPr>
          <w:sz w:val="13"/>
        </w:rPr>
      </w:pPr>
    </w:p>
    <w:tbl>
      <w:tblPr>
        <w:tblW w:w="0" w:type="auto"/>
        <w:jc w:val="left"/>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729"/>
        <w:gridCol w:w="7837"/>
      </w:tblGrid>
      <w:tr>
        <w:trPr>
          <w:trHeight w:val="2515" w:hRule="atLeast"/>
        </w:trPr>
        <w:tc>
          <w:tcPr>
            <w:tcW w:w="1729" w:type="dxa"/>
          </w:tcPr>
          <w:p>
            <w:pPr>
              <w:pStyle w:val="TableParagraph"/>
              <w:rPr>
                <w:sz w:val="22"/>
              </w:rPr>
            </w:pPr>
          </w:p>
        </w:tc>
        <w:tc>
          <w:tcPr>
            <w:tcW w:w="7837" w:type="dxa"/>
          </w:tcPr>
          <w:p>
            <w:pPr>
              <w:pStyle w:val="TableParagraph"/>
              <w:spacing w:before="1"/>
              <w:ind w:left="484" w:right="94"/>
              <w:jc w:val="both"/>
              <w:rPr>
                <w:sz w:val="22"/>
              </w:rPr>
            </w:pPr>
            <w:r>
              <w:rPr>
                <w:sz w:val="22"/>
              </w:rPr>
              <w:t>one (1) to three (3) years on the following grounds and seriousness of the act committed by the bidder or contractor:</w:t>
            </w:r>
          </w:p>
          <w:p>
            <w:pPr>
              <w:pStyle w:val="TableParagraph"/>
              <w:numPr>
                <w:ilvl w:val="0"/>
                <w:numId w:val="70"/>
              </w:numPr>
              <w:tabs>
                <w:tab w:pos="484" w:val="left" w:leader="none"/>
                <w:tab w:pos="755" w:val="left" w:leader="none"/>
              </w:tabs>
              <w:spacing w:line="242" w:lineRule="auto" w:before="118" w:after="0"/>
              <w:ind w:left="484" w:right="97" w:hanging="92"/>
              <w:jc w:val="both"/>
              <w:rPr>
                <w:sz w:val="22"/>
              </w:rPr>
            </w:pPr>
            <w:r>
              <w:rPr>
                <w:sz w:val="22"/>
              </w:rPr>
              <w:t>if it is established that the Contractor has committed substantial defect in </w:t>
            </w:r>
            <w:r>
              <w:rPr>
                <w:spacing w:val="-2"/>
                <w:sz w:val="22"/>
              </w:rPr>
              <w:t>implementation</w:t>
            </w:r>
            <w:r>
              <w:rPr>
                <w:spacing w:val="-6"/>
                <w:sz w:val="22"/>
              </w:rPr>
              <w:t> </w:t>
            </w:r>
            <w:r>
              <w:rPr>
                <w:spacing w:val="-2"/>
                <w:sz w:val="22"/>
              </w:rPr>
              <w:t>of</w:t>
            </w:r>
            <w:r>
              <w:rPr>
                <w:spacing w:val="-3"/>
                <w:sz w:val="22"/>
              </w:rPr>
              <w:t> </w:t>
            </w:r>
            <w:r>
              <w:rPr>
                <w:spacing w:val="-2"/>
                <w:sz w:val="22"/>
              </w:rPr>
              <w:t>the</w:t>
            </w:r>
            <w:r>
              <w:rPr>
                <w:spacing w:val="-8"/>
                <w:sz w:val="22"/>
              </w:rPr>
              <w:t> </w:t>
            </w:r>
            <w:r>
              <w:rPr>
                <w:spacing w:val="-2"/>
                <w:sz w:val="22"/>
              </w:rPr>
              <w:t>contract</w:t>
            </w:r>
            <w:r>
              <w:rPr>
                <w:spacing w:val="-5"/>
                <w:sz w:val="22"/>
              </w:rPr>
              <w:t> </w:t>
            </w:r>
            <w:r>
              <w:rPr>
                <w:spacing w:val="-2"/>
                <w:sz w:val="22"/>
              </w:rPr>
              <w:t>or</w:t>
            </w:r>
            <w:r>
              <w:rPr>
                <w:spacing w:val="-3"/>
                <w:sz w:val="22"/>
              </w:rPr>
              <w:t> </w:t>
            </w:r>
            <w:r>
              <w:rPr>
                <w:spacing w:val="-2"/>
                <w:sz w:val="22"/>
              </w:rPr>
              <w:t>has</w:t>
            </w:r>
            <w:r>
              <w:rPr>
                <w:spacing w:val="-5"/>
                <w:sz w:val="22"/>
              </w:rPr>
              <w:t> </w:t>
            </w:r>
            <w:r>
              <w:rPr>
                <w:spacing w:val="-2"/>
                <w:sz w:val="22"/>
              </w:rPr>
              <w:t>not</w:t>
            </w:r>
            <w:r>
              <w:rPr>
                <w:spacing w:val="-5"/>
                <w:sz w:val="22"/>
              </w:rPr>
              <w:t> </w:t>
            </w:r>
            <w:r>
              <w:rPr>
                <w:spacing w:val="-2"/>
                <w:sz w:val="22"/>
              </w:rPr>
              <w:t>substantially</w:t>
            </w:r>
            <w:r>
              <w:rPr>
                <w:spacing w:val="-6"/>
                <w:sz w:val="22"/>
              </w:rPr>
              <w:t> </w:t>
            </w:r>
            <w:r>
              <w:rPr>
                <w:spacing w:val="-2"/>
                <w:sz w:val="22"/>
              </w:rPr>
              <w:t>fulfilled</w:t>
            </w:r>
            <w:r>
              <w:rPr>
                <w:spacing w:val="-6"/>
                <w:sz w:val="22"/>
              </w:rPr>
              <w:t> </w:t>
            </w:r>
            <w:r>
              <w:rPr>
                <w:spacing w:val="-2"/>
                <w:sz w:val="22"/>
              </w:rPr>
              <w:t>its</w:t>
            </w:r>
            <w:r>
              <w:rPr>
                <w:spacing w:val="-5"/>
                <w:sz w:val="22"/>
              </w:rPr>
              <w:t> </w:t>
            </w:r>
            <w:r>
              <w:rPr>
                <w:spacing w:val="-2"/>
                <w:sz w:val="22"/>
              </w:rPr>
              <w:t>obligations</w:t>
            </w:r>
            <w:r>
              <w:rPr>
                <w:spacing w:val="-5"/>
                <w:sz w:val="22"/>
              </w:rPr>
              <w:t> </w:t>
            </w:r>
            <w:r>
              <w:rPr>
                <w:spacing w:val="-2"/>
                <w:sz w:val="22"/>
              </w:rPr>
              <w:t>under </w:t>
            </w:r>
            <w:r>
              <w:rPr>
                <w:sz w:val="22"/>
              </w:rPr>
              <w:t>the</w:t>
            </w:r>
            <w:r>
              <w:rPr>
                <w:spacing w:val="-16"/>
                <w:sz w:val="22"/>
              </w:rPr>
              <w:t> </w:t>
            </w:r>
            <w:r>
              <w:rPr>
                <w:sz w:val="22"/>
              </w:rPr>
              <w:t>contract</w:t>
            </w:r>
            <w:r>
              <w:rPr>
                <w:spacing w:val="-14"/>
                <w:sz w:val="22"/>
              </w:rPr>
              <w:t> </w:t>
            </w:r>
            <w:r>
              <w:rPr>
                <w:sz w:val="22"/>
              </w:rPr>
              <w:t>or</w:t>
            </w:r>
            <w:r>
              <w:rPr>
                <w:spacing w:val="-14"/>
                <w:sz w:val="22"/>
              </w:rPr>
              <w:t> </w:t>
            </w:r>
            <w:r>
              <w:rPr>
                <w:sz w:val="22"/>
              </w:rPr>
              <w:t>the</w:t>
            </w:r>
            <w:r>
              <w:rPr>
                <w:spacing w:val="-13"/>
                <w:sz w:val="22"/>
              </w:rPr>
              <w:t> </w:t>
            </w:r>
            <w:r>
              <w:rPr>
                <w:sz w:val="22"/>
              </w:rPr>
              <w:t>completed</w:t>
            </w:r>
            <w:r>
              <w:rPr>
                <w:spacing w:val="-14"/>
                <w:sz w:val="22"/>
              </w:rPr>
              <w:t> </w:t>
            </w:r>
            <w:r>
              <w:rPr>
                <w:sz w:val="22"/>
              </w:rPr>
              <w:t>work</w:t>
            </w:r>
            <w:r>
              <w:rPr>
                <w:spacing w:val="-14"/>
                <w:sz w:val="22"/>
              </w:rPr>
              <w:t> </w:t>
            </w:r>
            <w:r>
              <w:rPr>
                <w:sz w:val="22"/>
              </w:rPr>
              <w:t>is</w:t>
            </w:r>
            <w:r>
              <w:rPr>
                <w:spacing w:val="-14"/>
                <w:sz w:val="22"/>
              </w:rPr>
              <w:t> </w:t>
            </w:r>
            <w:r>
              <w:rPr>
                <w:sz w:val="22"/>
              </w:rPr>
              <w:t>not</w:t>
            </w:r>
            <w:r>
              <w:rPr>
                <w:spacing w:val="-13"/>
                <w:sz w:val="22"/>
              </w:rPr>
              <w:t> </w:t>
            </w:r>
            <w:r>
              <w:rPr>
                <w:sz w:val="22"/>
              </w:rPr>
              <w:t>of</w:t>
            </w:r>
            <w:r>
              <w:rPr>
                <w:spacing w:val="-14"/>
                <w:sz w:val="22"/>
              </w:rPr>
              <w:t> </w:t>
            </w:r>
            <w:r>
              <w:rPr>
                <w:sz w:val="22"/>
              </w:rPr>
              <w:t>the</w:t>
            </w:r>
            <w:r>
              <w:rPr>
                <w:spacing w:val="-14"/>
                <w:sz w:val="22"/>
              </w:rPr>
              <w:t> </w:t>
            </w:r>
            <w:r>
              <w:rPr>
                <w:sz w:val="22"/>
              </w:rPr>
              <w:t>specified</w:t>
            </w:r>
            <w:r>
              <w:rPr>
                <w:spacing w:val="-11"/>
                <w:sz w:val="22"/>
              </w:rPr>
              <w:t> </w:t>
            </w:r>
            <w:r>
              <w:rPr>
                <w:sz w:val="22"/>
              </w:rPr>
              <w:t>quality</w:t>
            </w:r>
            <w:r>
              <w:rPr>
                <w:spacing w:val="-14"/>
                <w:sz w:val="22"/>
              </w:rPr>
              <w:t> </w:t>
            </w:r>
            <w:r>
              <w:rPr>
                <w:sz w:val="22"/>
              </w:rPr>
              <w:t>as</w:t>
            </w:r>
            <w:r>
              <w:rPr>
                <w:spacing w:val="-14"/>
                <w:sz w:val="22"/>
              </w:rPr>
              <w:t> </w:t>
            </w:r>
            <w:r>
              <w:rPr>
                <w:sz w:val="22"/>
              </w:rPr>
              <w:t>per</w:t>
            </w:r>
            <w:r>
              <w:rPr>
                <w:spacing w:val="-14"/>
                <w:sz w:val="22"/>
              </w:rPr>
              <w:t> </w:t>
            </w:r>
            <w:r>
              <w:rPr>
                <w:sz w:val="22"/>
              </w:rPr>
              <w:t>the</w:t>
            </w:r>
            <w:r>
              <w:rPr>
                <w:spacing w:val="-13"/>
                <w:sz w:val="22"/>
              </w:rPr>
              <w:t> </w:t>
            </w:r>
            <w:r>
              <w:rPr>
                <w:spacing w:val="-2"/>
                <w:sz w:val="22"/>
              </w:rPr>
              <w:t>contract.</w:t>
            </w:r>
          </w:p>
          <w:p>
            <w:pPr>
              <w:pStyle w:val="TableParagraph"/>
              <w:numPr>
                <w:ilvl w:val="0"/>
                <w:numId w:val="70"/>
              </w:numPr>
              <w:tabs>
                <w:tab w:pos="484" w:val="left" w:leader="none"/>
                <w:tab w:pos="702" w:val="left" w:leader="none"/>
              </w:tabs>
              <w:spacing w:line="240" w:lineRule="auto" w:before="107" w:after="0"/>
              <w:ind w:left="484" w:right="105" w:hanging="92"/>
              <w:jc w:val="both"/>
              <w:rPr>
                <w:sz w:val="22"/>
              </w:rPr>
            </w:pPr>
            <w:r>
              <w:rPr>
                <w:sz w:val="22"/>
              </w:rPr>
              <w:t>If</w:t>
            </w:r>
            <w:r>
              <w:rPr>
                <w:spacing w:val="-10"/>
                <w:sz w:val="22"/>
              </w:rPr>
              <w:t> </w:t>
            </w:r>
            <w:r>
              <w:rPr>
                <w:sz w:val="22"/>
              </w:rPr>
              <w:t>convicted</w:t>
            </w:r>
            <w:r>
              <w:rPr>
                <w:spacing w:val="-9"/>
                <w:sz w:val="22"/>
              </w:rPr>
              <w:t> </w:t>
            </w:r>
            <w:r>
              <w:rPr>
                <w:sz w:val="22"/>
              </w:rPr>
              <w:t>from</w:t>
            </w:r>
            <w:r>
              <w:rPr>
                <w:spacing w:val="-12"/>
                <w:sz w:val="22"/>
              </w:rPr>
              <w:t> </w:t>
            </w:r>
            <w:r>
              <w:rPr>
                <w:sz w:val="22"/>
              </w:rPr>
              <w:t>a</w:t>
            </w:r>
            <w:r>
              <w:rPr>
                <w:spacing w:val="-6"/>
                <w:sz w:val="22"/>
              </w:rPr>
              <w:t> </w:t>
            </w:r>
            <w:r>
              <w:rPr>
                <w:sz w:val="22"/>
              </w:rPr>
              <w:t>court</w:t>
            </w:r>
            <w:r>
              <w:rPr>
                <w:spacing w:val="-8"/>
                <w:sz w:val="22"/>
              </w:rPr>
              <w:t> </w:t>
            </w:r>
            <w:r>
              <w:rPr>
                <w:sz w:val="22"/>
              </w:rPr>
              <w:t>of</w:t>
            </w:r>
            <w:r>
              <w:rPr>
                <w:spacing w:val="-6"/>
                <w:sz w:val="22"/>
              </w:rPr>
              <w:t> </w:t>
            </w:r>
            <w:r>
              <w:rPr>
                <w:sz w:val="22"/>
              </w:rPr>
              <w:t>law</w:t>
            </w:r>
            <w:r>
              <w:rPr>
                <w:spacing w:val="-10"/>
                <w:sz w:val="22"/>
              </w:rPr>
              <w:t> </w:t>
            </w:r>
            <w:r>
              <w:rPr>
                <w:sz w:val="22"/>
              </w:rPr>
              <w:t>in</w:t>
            </w:r>
            <w:r>
              <w:rPr>
                <w:spacing w:val="-13"/>
                <w:sz w:val="22"/>
              </w:rPr>
              <w:t> </w:t>
            </w:r>
            <w:r>
              <w:rPr>
                <w:sz w:val="22"/>
              </w:rPr>
              <w:t>a</w:t>
            </w:r>
            <w:r>
              <w:rPr>
                <w:spacing w:val="-10"/>
                <w:sz w:val="22"/>
              </w:rPr>
              <w:t> </w:t>
            </w:r>
            <w:r>
              <w:rPr>
                <w:sz w:val="22"/>
              </w:rPr>
              <w:t>criminal</w:t>
            </w:r>
            <w:r>
              <w:rPr>
                <w:spacing w:val="-8"/>
                <w:sz w:val="22"/>
              </w:rPr>
              <w:t> </w:t>
            </w:r>
            <w:r>
              <w:rPr>
                <w:sz w:val="22"/>
              </w:rPr>
              <w:t>offense</w:t>
            </w:r>
            <w:r>
              <w:rPr>
                <w:spacing w:val="-10"/>
                <w:sz w:val="22"/>
              </w:rPr>
              <w:t> </w:t>
            </w:r>
            <w:r>
              <w:rPr>
                <w:sz w:val="22"/>
              </w:rPr>
              <w:t>liable</w:t>
            </w:r>
            <w:r>
              <w:rPr>
                <w:spacing w:val="-10"/>
                <w:sz w:val="22"/>
              </w:rPr>
              <w:t> </w:t>
            </w:r>
            <w:r>
              <w:rPr>
                <w:sz w:val="22"/>
              </w:rPr>
              <w:t>to</w:t>
            </w:r>
            <w:r>
              <w:rPr>
                <w:spacing w:val="-13"/>
                <w:sz w:val="22"/>
              </w:rPr>
              <w:t> </w:t>
            </w:r>
            <w:r>
              <w:rPr>
                <w:sz w:val="22"/>
              </w:rPr>
              <w:t>be</w:t>
            </w:r>
            <w:r>
              <w:rPr>
                <w:spacing w:val="-10"/>
                <w:sz w:val="22"/>
              </w:rPr>
              <w:t> </w:t>
            </w:r>
            <w:r>
              <w:rPr>
                <w:sz w:val="22"/>
              </w:rPr>
              <w:t>disqualified</w:t>
            </w:r>
            <w:r>
              <w:rPr>
                <w:spacing w:val="-9"/>
                <w:sz w:val="22"/>
              </w:rPr>
              <w:t> </w:t>
            </w:r>
            <w:r>
              <w:rPr>
                <w:sz w:val="22"/>
              </w:rPr>
              <w:t>for taking part in procurement contract,</w:t>
            </w:r>
          </w:p>
          <w:p>
            <w:pPr>
              <w:pStyle w:val="TableParagraph"/>
              <w:numPr>
                <w:ilvl w:val="0"/>
                <w:numId w:val="70"/>
              </w:numPr>
              <w:tabs>
                <w:tab w:pos="484" w:val="left" w:leader="none"/>
                <w:tab w:pos="736" w:val="left" w:leader="none"/>
              </w:tabs>
              <w:spacing w:line="250" w:lineRule="exact" w:before="0" w:after="0"/>
              <w:ind w:left="484" w:right="103" w:hanging="92"/>
              <w:jc w:val="both"/>
              <w:rPr>
                <w:sz w:val="22"/>
              </w:rPr>
            </w:pPr>
            <w:r>
              <w:rPr>
                <w:sz w:val="22"/>
              </w:rPr>
              <w:t>If it is established that the Contractor has engaged in corrupt or fraudulent practices in competing for or in executing the</w:t>
            </w:r>
            <w:r>
              <w:rPr>
                <w:spacing w:val="-5"/>
                <w:sz w:val="22"/>
              </w:rPr>
              <w:t> </w:t>
            </w:r>
            <w:r>
              <w:rPr>
                <w:sz w:val="22"/>
              </w:rPr>
              <w:t>Contract.</w:t>
            </w:r>
          </w:p>
        </w:tc>
      </w:tr>
      <w:tr>
        <w:trPr>
          <w:trHeight w:val="1761" w:hRule="atLeast"/>
        </w:trPr>
        <w:tc>
          <w:tcPr>
            <w:tcW w:w="1729" w:type="dxa"/>
            <w:vMerge w:val="restart"/>
          </w:tcPr>
          <w:p>
            <w:pPr>
              <w:pStyle w:val="TableParagraph"/>
              <w:tabs>
                <w:tab w:pos="853" w:val="left" w:leader="none"/>
              </w:tabs>
              <w:spacing w:line="273" w:lineRule="auto" w:before="1"/>
              <w:ind w:left="470" w:right="101" w:hanging="360"/>
              <w:rPr>
                <w:sz w:val="22"/>
              </w:rPr>
            </w:pPr>
            <w:bookmarkStart w:name="_bookmark81" w:id="187"/>
            <w:bookmarkEnd w:id="187"/>
            <w:r>
              <w:rPr/>
            </w:r>
            <w:r>
              <w:rPr>
                <w:spacing w:val="-4"/>
                <w:sz w:val="22"/>
              </w:rPr>
              <w:t>75.</w:t>
            </w:r>
            <w:r>
              <w:rPr>
                <w:sz w:val="22"/>
              </w:rPr>
              <w:tab/>
              <w:tab/>
            </w:r>
            <w:r>
              <w:rPr>
                <w:spacing w:val="-4"/>
                <w:sz w:val="22"/>
              </w:rPr>
              <w:t>Paymen</w:t>
            </w:r>
            <w:r>
              <w:rPr>
                <w:spacing w:val="-4"/>
                <w:sz w:val="22"/>
              </w:rPr>
              <w:t>t</w:t>
            </w:r>
            <w:r>
              <w:rPr>
                <w:spacing w:val="-4"/>
                <w:sz w:val="22"/>
              </w:rPr>
              <w:t> upon </w:t>
            </w:r>
            <w:r>
              <w:rPr>
                <w:spacing w:val="-2"/>
                <w:sz w:val="22"/>
              </w:rPr>
              <w:t>Termination</w:t>
            </w:r>
          </w:p>
        </w:tc>
        <w:tc>
          <w:tcPr>
            <w:tcW w:w="7837" w:type="dxa"/>
          </w:tcPr>
          <w:p>
            <w:pPr>
              <w:pStyle w:val="TableParagraph"/>
              <w:spacing w:before="121"/>
              <w:ind w:left="542" w:right="92" w:hanging="433"/>
              <w:jc w:val="both"/>
              <w:rPr>
                <w:sz w:val="22"/>
              </w:rPr>
            </w:pPr>
            <w:r>
              <w:rPr>
                <w:sz w:val="22"/>
              </w:rPr>
              <w:t>75.1 If</w:t>
            </w:r>
            <w:r>
              <w:rPr>
                <w:spacing w:val="-1"/>
                <w:sz w:val="22"/>
              </w:rPr>
              <w:t> </w:t>
            </w:r>
            <w:r>
              <w:rPr>
                <w:sz w:val="22"/>
              </w:rPr>
              <w:t>the Contract is terminated because of a fundamental breach of Contract by the Contractor, the Project Manager shall issue</w:t>
            </w:r>
            <w:r>
              <w:rPr>
                <w:spacing w:val="-2"/>
                <w:sz w:val="22"/>
              </w:rPr>
              <w:t> </w:t>
            </w:r>
            <w:r>
              <w:rPr>
                <w:sz w:val="22"/>
              </w:rPr>
              <w:t>a certificate</w:t>
            </w:r>
            <w:r>
              <w:rPr>
                <w:spacing w:val="-2"/>
                <w:sz w:val="22"/>
              </w:rPr>
              <w:t> </w:t>
            </w:r>
            <w:r>
              <w:rPr>
                <w:sz w:val="22"/>
              </w:rPr>
              <w:t>for the</w:t>
            </w:r>
            <w:r>
              <w:rPr>
                <w:spacing w:val="-2"/>
                <w:sz w:val="22"/>
              </w:rPr>
              <w:t> </w:t>
            </w:r>
            <w:r>
              <w:rPr>
                <w:sz w:val="22"/>
              </w:rPr>
              <w:t>value</w:t>
            </w:r>
            <w:r>
              <w:rPr>
                <w:spacing w:val="-2"/>
                <w:sz w:val="22"/>
              </w:rPr>
              <w:t> </w:t>
            </w:r>
            <w:r>
              <w:rPr>
                <w:sz w:val="22"/>
              </w:rPr>
              <w:t>of</w:t>
            </w:r>
            <w:r>
              <w:rPr>
                <w:spacing w:val="-2"/>
                <w:sz w:val="22"/>
              </w:rPr>
              <w:t> </w:t>
            </w:r>
            <w:r>
              <w:rPr>
                <w:sz w:val="22"/>
              </w:rPr>
              <w:t>the</w:t>
            </w:r>
            <w:r>
              <w:rPr>
                <w:spacing w:val="-2"/>
                <w:sz w:val="22"/>
              </w:rPr>
              <w:t> </w:t>
            </w:r>
            <w:r>
              <w:rPr>
                <w:sz w:val="22"/>
              </w:rPr>
              <w:t>work done</w:t>
            </w:r>
            <w:r>
              <w:rPr>
                <w:spacing w:val="-7"/>
                <w:sz w:val="22"/>
              </w:rPr>
              <w:t> </w:t>
            </w:r>
            <w:r>
              <w:rPr>
                <w:sz w:val="22"/>
              </w:rPr>
              <w:t>and</w:t>
            </w:r>
            <w:r>
              <w:rPr>
                <w:spacing w:val="-5"/>
                <w:sz w:val="22"/>
              </w:rPr>
              <w:t> </w:t>
            </w:r>
            <w:r>
              <w:rPr>
                <w:sz w:val="22"/>
              </w:rPr>
              <w:t>Materials ordered less advance payments received up to the date of the issue</w:t>
            </w:r>
            <w:r>
              <w:rPr>
                <w:spacing w:val="-8"/>
                <w:sz w:val="22"/>
              </w:rPr>
              <w:t> </w:t>
            </w:r>
            <w:r>
              <w:rPr>
                <w:sz w:val="22"/>
              </w:rPr>
              <w:t>of</w:t>
            </w:r>
            <w:r>
              <w:rPr>
                <w:spacing w:val="-4"/>
                <w:sz w:val="22"/>
              </w:rPr>
              <w:t> </w:t>
            </w:r>
            <w:r>
              <w:rPr>
                <w:sz w:val="22"/>
              </w:rPr>
              <w:t>the</w:t>
            </w:r>
            <w:r>
              <w:rPr>
                <w:spacing w:val="-9"/>
                <w:sz w:val="22"/>
              </w:rPr>
              <w:t> </w:t>
            </w:r>
            <w:r>
              <w:rPr>
                <w:sz w:val="22"/>
              </w:rPr>
              <w:t>certificate.</w:t>
            </w:r>
            <w:r>
              <w:rPr>
                <w:spacing w:val="-2"/>
                <w:sz w:val="22"/>
              </w:rPr>
              <w:t> </w:t>
            </w:r>
            <w:r>
              <w:rPr>
                <w:sz w:val="22"/>
              </w:rPr>
              <w:t>Additional</w:t>
            </w:r>
            <w:r>
              <w:rPr>
                <w:spacing w:val="-5"/>
                <w:sz w:val="22"/>
              </w:rPr>
              <w:t> </w:t>
            </w:r>
            <w:r>
              <w:rPr>
                <w:sz w:val="22"/>
              </w:rPr>
              <w:t>Liquidated</w:t>
            </w:r>
            <w:r>
              <w:rPr>
                <w:spacing w:val="-12"/>
                <w:sz w:val="22"/>
              </w:rPr>
              <w:t> </w:t>
            </w:r>
            <w:r>
              <w:rPr>
                <w:sz w:val="22"/>
              </w:rPr>
              <w:t>Damages</w:t>
            </w:r>
            <w:r>
              <w:rPr>
                <w:spacing w:val="-3"/>
                <w:sz w:val="22"/>
              </w:rPr>
              <w:t> </w:t>
            </w:r>
            <w:r>
              <w:rPr>
                <w:sz w:val="22"/>
              </w:rPr>
              <w:t>shall</w:t>
            </w:r>
            <w:r>
              <w:rPr>
                <w:spacing w:val="-11"/>
                <w:sz w:val="22"/>
              </w:rPr>
              <w:t> </w:t>
            </w:r>
            <w:r>
              <w:rPr>
                <w:sz w:val="22"/>
              </w:rPr>
              <w:t>not</w:t>
            </w:r>
            <w:r>
              <w:rPr>
                <w:spacing w:val="-11"/>
                <w:sz w:val="22"/>
              </w:rPr>
              <w:t> </w:t>
            </w:r>
            <w:r>
              <w:rPr>
                <w:sz w:val="22"/>
              </w:rPr>
              <w:t>apply.</w:t>
            </w:r>
            <w:r>
              <w:rPr>
                <w:spacing w:val="-7"/>
                <w:sz w:val="22"/>
              </w:rPr>
              <w:t> </w:t>
            </w:r>
            <w:r>
              <w:rPr>
                <w:sz w:val="22"/>
              </w:rPr>
              <w:t>If</w:t>
            </w:r>
            <w:r>
              <w:rPr>
                <w:spacing w:val="-13"/>
                <w:sz w:val="22"/>
              </w:rPr>
              <w:t> </w:t>
            </w:r>
            <w:r>
              <w:rPr>
                <w:sz w:val="22"/>
              </w:rPr>
              <w:t>the</w:t>
            </w:r>
            <w:r>
              <w:rPr>
                <w:spacing w:val="-14"/>
                <w:sz w:val="22"/>
              </w:rPr>
              <w:t> </w:t>
            </w:r>
            <w:r>
              <w:rPr>
                <w:sz w:val="22"/>
              </w:rPr>
              <w:t>total amount due to the Employer exceeds any payment due to the Contractor, the difference</w:t>
            </w:r>
            <w:r>
              <w:rPr>
                <w:spacing w:val="-4"/>
                <w:sz w:val="22"/>
              </w:rPr>
              <w:t> </w:t>
            </w:r>
            <w:r>
              <w:rPr>
                <w:sz w:val="22"/>
              </w:rPr>
              <w:t>shall be</w:t>
            </w:r>
            <w:r>
              <w:rPr>
                <w:spacing w:val="-9"/>
                <w:sz w:val="22"/>
              </w:rPr>
              <w:t> </w:t>
            </w:r>
            <w:r>
              <w:rPr>
                <w:sz w:val="22"/>
              </w:rPr>
              <w:t>a debt payable</w:t>
            </w:r>
            <w:r>
              <w:rPr>
                <w:spacing w:val="-4"/>
                <w:sz w:val="22"/>
              </w:rPr>
              <w:t> </w:t>
            </w:r>
            <w:r>
              <w:rPr>
                <w:sz w:val="22"/>
              </w:rPr>
              <w:t>to</w:t>
            </w:r>
            <w:r>
              <w:rPr>
                <w:spacing w:val="-7"/>
                <w:sz w:val="22"/>
              </w:rPr>
              <w:t> </w:t>
            </w:r>
            <w:r>
              <w:rPr>
                <w:sz w:val="22"/>
              </w:rPr>
              <w:t>the Employer.</w:t>
            </w:r>
          </w:p>
        </w:tc>
      </w:tr>
      <w:tr>
        <w:trPr>
          <w:trHeight w:val="1757" w:hRule="atLeast"/>
        </w:trPr>
        <w:tc>
          <w:tcPr>
            <w:tcW w:w="1729" w:type="dxa"/>
            <w:vMerge/>
            <w:tcBorders>
              <w:top w:val="nil"/>
            </w:tcBorders>
          </w:tcPr>
          <w:p>
            <w:pPr>
              <w:rPr>
                <w:sz w:val="2"/>
                <w:szCs w:val="2"/>
              </w:rPr>
            </w:pPr>
          </w:p>
        </w:tc>
        <w:tc>
          <w:tcPr>
            <w:tcW w:w="7837" w:type="dxa"/>
          </w:tcPr>
          <w:p>
            <w:pPr>
              <w:pStyle w:val="TableParagraph"/>
              <w:spacing w:before="121"/>
              <w:ind w:left="542" w:right="95" w:hanging="433"/>
              <w:jc w:val="both"/>
              <w:rPr>
                <w:sz w:val="22"/>
              </w:rPr>
            </w:pPr>
            <w:r>
              <w:rPr>
                <w:sz w:val="22"/>
              </w:rPr>
              <w:t>75.2 If the Contract is terminated for the Employer’s convenience or because of a fundamental</w:t>
            </w:r>
            <w:r>
              <w:rPr>
                <w:spacing w:val="-16"/>
                <w:sz w:val="22"/>
              </w:rPr>
              <w:t> </w:t>
            </w:r>
            <w:r>
              <w:rPr>
                <w:sz w:val="22"/>
              </w:rPr>
              <w:t>breach</w:t>
            </w:r>
            <w:r>
              <w:rPr>
                <w:spacing w:val="-14"/>
                <w:sz w:val="22"/>
              </w:rPr>
              <w:t> </w:t>
            </w:r>
            <w:r>
              <w:rPr>
                <w:sz w:val="22"/>
              </w:rPr>
              <w:t>of</w:t>
            </w:r>
            <w:r>
              <w:rPr>
                <w:spacing w:val="-14"/>
                <w:sz w:val="22"/>
              </w:rPr>
              <w:t> </w:t>
            </w:r>
            <w:r>
              <w:rPr>
                <w:sz w:val="22"/>
              </w:rPr>
              <w:t>Contract</w:t>
            </w:r>
            <w:r>
              <w:rPr>
                <w:spacing w:val="-13"/>
                <w:sz w:val="22"/>
              </w:rPr>
              <w:t> </w:t>
            </w:r>
            <w:r>
              <w:rPr>
                <w:sz w:val="22"/>
              </w:rPr>
              <w:t>by</w:t>
            </w:r>
            <w:r>
              <w:rPr>
                <w:spacing w:val="-14"/>
                <w:sz w:val="22"/>
              </w:rPr>
              <w:t> </w:t>
            </w:r>
            <w:r>
              <w:rPr>
                <w:sz w:val="22"/>
              </w:rPr>
              <w:t>the</w:t>
            </w:r>
            <w:r>
              <w:rPr>
                <w:spacing w:val="-14"/>
                <w:sz w:val="22"/>
              </w:rPr>
              <w:t> </w:t>
            </w:r>
            <w:r>
              <w:rPr>
                <w:sz w:val="22"/>
              </w:rPr>
              <w:t>Employer,</w:t>
            </w:r>
            <w:r>
              <w:rPr>
                <w:spacing w:val="-14"/>
                <w:sz w:val="22"/>
              </w:rPr>
              <w:t> </w:t>
            </w:r>
            <w:r>
              <w:rPr>
                <w:sz w:val="22"/>
              </w:rPr>
              <w:t>the</w:t>
            </w:r>
            <w:r>
              <w:rPr>
                <w:spacing w:val="-13"/>
                <w:sz w:val="22"/>
              </w:rPr>
              <w:t> </w:t>
            </w:r>
            <w:r>
              <w:rPr>
                <w:sz w:val="22"/>
              </w:rPr>
              <w:t>Project</w:t>
            </w:r>
            <w:r>
              <w:rPr>
                <w:spacing w:val="-14"/>
                <w:sz w:val="22"/>
              </w:rPr>
              <w:t> </w:t>
            </w:r>
            <w:r>
              <w:rPr>
                <w:sz w:val="22"/>
              </w:rPr>
              <w:t>Manager</w:t>
            </w:r>
            <w:r>
              <w:rPr>
                <w:spacing w:val="-14"/>
                <w:sz w:val="22"/>
              </w:rPr>
              <w:t> </w:t>
            </w:r>
            <w:r>
              <w:rPr>
                <w:sz w:val="22"/>
              </w:rPr>
              <w:t>shall</w:t>
            </w:r>
            <w:r>
              <w:rPr>
                <w:spacing w:val="-14"/>
                <w:sz w:val="22"/>
              </w:rPr>
              <w:t> </w:t>
            </w:r>
            <w:r>
              <w:rPr>
                <w:sz w:val="22"/>
              </w:rPr>
              <w:t>issue</w:t>
            </w:r>
            <w:r>
              <w:rPr>
                <w:spacing w:val="-13"/>
                <w:sz w:val="22"/>
              </w:rPr>
              <w:t> </w:t>
            </w:r>
            <w:r>
              <w:rPr>
                <w:sz w:val="22"/>
              </w:rPr>
              <w:t>a certificate</w:t>
            </w:r>
            <w:r>
              <w:rPr>
                <w:spacing w:val="-14"/>
                <w:sz w:val="22"/>
              </w:rPr>
              <w:t> </w:t>
            </w:r>
            <w:r>
              <w:rPr>
                <w:sz w:val="22"/>
              </w:rPr>
              <w:t>for</w:t>
            </w:r>
            <w:r>
              <w:rPr>
                <w:spacing w:val="-9"/>
                <w:sz w:val="22"/>
              </w:rPr>
              <w:t> </w:t>
            </w:r>
            <w:r>
              <w:rPr>
                <w:sz w:val="22"/>
              </w:rPr>
              <w:t>the</w:t>
            </w:r>
            <w:r>
              <w:rPr>
                <w:spacing w:val="-12"/>
                <w:sz w:val="22"/>
              </w:rPr>
              <w:t> </w:t>
            </w:r>
            <w:r>
              <w:rPr>
                <w:sz w:val="22"/>
              </w:rPr>
              <w:t>value</w:t>
            </w:r>
            <w:r>
              <w:rPr>
                <w:spacing w:val="-10"/>
                <w:sz w:val="22"/>
              </w:rPr>
              <w:t> </w:t>
            </w:r>
            <w:r>
              <w:rPr>
                <w:sz w:val="22"/>
              </w:rPr>
              <w:t>of</w:t>
            </w:r>
            <w:r>
              <w:rPr>
                <w:spacing w:val="-11"/>
                <w:sz w:val="22"/>
              </w:rPr>
              <w:t> </w:t>
            </w:r>
            <w:r>
              <w:rPr>
                <w:sz w:val="22"/>
              </w:rPr>
              <w:t>the</w:t>
            </w:r>
            <w:r>
              <w:rPr>
                <w:spacing w:val="-12"/>
                <w:sz w:val="22"/>
              </w:rPr>
              <w:t> </w:t>
            </w:r>
            <w:r>
              <w:rPr>
                <w:sz w:val="22"/>
              </w:rPr>
              <w:t>work</w:t>
            </w:r>
            <w:r>
              <w:rPr>
                <w:spacing w:val="-13"/>
                <w:sz w:val="22"/>
              </w:rPr>
              <w:t> </w:t>
            </w:r>
            <w:r>
              <w:rPr>
                <w:sz w:val="22"/>
              </w:rPr>
              <w:t>done,</w:t>
            </w:r>
            <w:r>
              <w:rPr>
                <w:spacing w:val="-9"/>
                <w:sz w:val="22"/>
              </w:rPr>
              <w:t> </w:t>
            </w:r>
            <w:r>
              <w:rPr>
                <w:sz w:val="22"/>
              </w:rPr>
              <w:t>Materials</w:t>
            </w:r>
            <w:r>
              <w:rPr>
                <w:spacing w:val="-10"/>
                <w:sz w:val="22"/>
              </w:rPr>
              <w:t> </w:t>
            </w:r>
            <w:r>
              <w:rPr>
                <w:sz w:val="22"/>
              </w:rPr>
              <w:t>ordered,</w:t>
            </w:r>
            <w:r>
              <w:rPr>
                <w:spacing w:val="-9"/>
                <w:sz w:val="22"/>
              </w:rPr>
              <w:t> </w:t>
            </w:r>
            <w:r>
              <w:rPr>
                <w:sz w:val="22"/>
              </w:rPr>
              <w:t>the</w:t>
            </w:r>
            <w:r>
              <w:rPr>
                <w:spacing w:val="-14"/>
                <w:sz w:val="22"/>
              </w:rPr>
              <w:t> </w:t>
            </w:r>
            <w:r>
              <w:rPr>
                <w:sz w:val="22"/>
              </w:rPr>
              <w:t>reasonable</w:t>
            </w:r>
            <w:r>
              <w:rPr>
                <w:spacing w:val="-14"/>
                <w:sz w:val="22"/>
              </w:rPr>
              <w:t> </w:t>
            </w:r>
            <w:r>
              <w:rPr>
                <w:sz w:val="22"/>
              </w:rPr>
              <w:t>cost</w:t>
            </w:r>
            <w:r>
              <w:rPr>
                <w:spacing w:val="-6"/>
                <w:sz w:val="22"/>
              </w:rPr>
              <w:t> </w:t>
            </w:r>
            <w:r>
              <w:rPr>
                <w:sz w:val="22"/>
              </w:rPr>
              <w:t>of removal</w:t>
            </w:r>
            <w:r>
              <w:rPr>
                <w:spacing w:val="-9"/>
                <w:sz w:val="22"/>
              </w:rPr>
              <w:t> </w:t>
            </w:r>
            <w:r>
              <w:rPr>
                <w:sz w:val="22"/>
              </w:rPr>
              <w:t>of</w:t>
            </w:r>
            <w:r>
              <w:rPr>
                <w:spacing w:val="-10"/>
                <w:sz w:val="22"/>
              </w:rPr>
              <w:t> </w:t>
            </w:r>
            <w:r>
              <w:rPr>
                <w:sz w:val="22"/>
              </w:rPr>
              <w:t>Equipment,</w:t>
            </w:r>
            <w:r>
              <w:rPr>
                <w:spacing w:val="-8"/>
                <w:sz w:val="22"/>
              </w:rPr>
              <w:t> </w:t>
            </w:r>
            <w:r>
              <w:rPr>
                <w:sz w:val="22"/>
              </w:rPr>
              <w:t>repatriation</w:t>
            </w:r>
            <w:r>
              <w:rPr>
                <w:spacing w:val="-10"/>
                <w:sz w:val="22"/>
              </w:rPr>
              <w:t> </w:t>
            </w:r>
            <w:r>
              <w:rPr>
                <w:sz w:val="22"/>
              </w:rPr>
              <w:t>of</w:t>
            </w:r>
            <w:r>
              <w:rPr>
                <w:spacing w:val="-10"/>
                <w:sz w:val="22"/>
              </w:rPr>
              <w:t> </w:t>
            </w:r>
            <w:r>
              <w:rPr>
                <w:sz w:val="22"/>
              </w:rPr>
              <w:t>the</w:t>
            </w:r>
            <w:r>
              <w:rPr>
                <w:spacing w:val="-14"/>
                <w:sz w:val="22"/>
              </w:rPr>
              <w:t> </w:t>
            </w:r>
            <w:r>
              <w:rPr>
                <w:sz w:val="22"/>
              </w:rPr>
              <w:t>Contractor’s</w:t>
            </w:r>
            <w:r>
              <w:rPr>
                <w:spacing w:val="-9"/>
                <w:sz w:val="22"/>
              </w:rPr>
              <w:t> </w:t>
            </w:r>
            <w:r>
              <w:rPr>
                <w:sz w:val="22"/>
              </w:rPr>
              <w:t>personnel</w:t>
            </w:r>
            <w:r>
              <w:rPr>
                <w:spacing w:val="-9"/>
                <w:sz w:val="22"/>
              </w:rPr>
              <w:t> </w:t>
            </w:r>
            <w:r>
              <w:rPr>
                <w:sz w:val="22"/>
              </w:rPr>
              <w:t>employed</w:t>
            </w:r>
            <w:r>
              <w:rPr>
                <w:spacing w:val="-10"/>
                <w:sz w:val="22"/>
              </w:rPr>
              <w:t> </w:t>
            </w:r>
            <w:r>
              <w:rPr>
                <w:sz w:val="22"/>
              </w:rPr>
              <w:t>solely on the Works, and the Contractor’s costs of protecting and securing the Works, and</w:t>
            </w:r>
            <w:r>
              <w:rPr>
                <w:spacing w:val="-14"/>
                <w:sz w:val="22"/>
              </w:rPr>
              <w:t> </w:t>
            </w:r>
            <w:r>
              <w:rPr>
                <w:sz w:val="22"/>
              </w:rPr>
              <w:t>less</w:t>
            </w:r>
            <w:r>
              <w:rPr>
                <w:spacing w:val="-14"/>
                <w:sz w:val="22"/>
              </w:rPr>
              <w:t> </w:t>
            </w:r>
            <w:r>
              <w:rPr>
                <w:sz w:val="22"/>
              </w:rPr>
              <w:t>advance</w:t>
            </w:r>
            <w:r>
              <w:rPr>
                <w:spacing w:val="-14"/>
                <w:sz w:val="22"/>
              </w:rPr>
              <w:t> </w:t>
            </w:r>
            <w:r>
              <w:rPr>
                <w:sz w:val="22"/>
              </w:rPr>
              <w:t>payments</w:t>
            </w:r>
            <w:r>
              <w:rPr>
                <w:spacing w:val="-12"/>
                <w:sz w:val="22"/>
              </w:rPr>
              <w:t> </w:t>
            </w:r>
            <w:r>
              <w:rPr>
                <w:sz w:val="22"/>
              </w:rPr>
              <w:t>received</w:t>
            </w:r>
            <w:r>
              <w:rPr>
                <w:spacing w:val="-9"/>
                <w:sz w:val="22"/>
              </w:rPr>
              <w:t> </w:t>
            </w:r>
            <w:r>
              <w:rPr>
                <w:sz w:val="22"/>
              </w:rPr>
              <w:t>up</w:t>
            </w:r>
            <w:r>
              <w:rPr>
                <w:spacing w:val="-12"/>
                <w:sz w:val="22"/>
              </w:rPr>
              <w:t> </w:t>
            </w:r>
            <w:r>
              <w:rPr>
                <w:sz w:val="22"/>
              </w:rPr>
              <w:t>to</w:t>
            </w:r>
            <w:r>
              <w:rPr>
                <w:spacing w:val="-14"/>
                <w:sz w:val="22"/>
              </w:rPr>
              <w:t> </w:t>
            </w:r>
            <w:r>
              <w:rPr>
                <w:sz w:val="22"/>
              </w:rPr>
              <w:t>the</w:t>
            </w:r>
            <w:r>
              <w:rPr>
                <w:spacing w:val="-13"/>
                <w:sz w:val="22"/>
              </w:rPr>
              <w:t> </w:t>
            </w:r>
            <w:r>
              <w:rPr>
                <w:sz w:val="22"/>
              </w:rPr>
              <w:t>date</w:t>
            </w:r>
            <w:r>
              <w:rPr>
                <w:spacing w:val="-14"/>
                <w:sz w:val="22"/>
              </w:rPr>
              <w:t> </w:t>
            </w:r>
            <w:r>
              <w:rPr>
                <w:sz w:val="22"/>
              </w:rPr>
              <w:t>of</w:t>
            </w:r>
            <w:r>
              <w:rPr>
                <w:spacing w:val="-12"/>
                <w:sz w:val="22"/>
              </w:rPr>
              <w:t> </w:t>
            </w:r>
            <w:r>
              <w:rPr>
                <w:sz w:val="22"/>
              </w:rPr>
              <w:t>the</w:t>
            </w:r>
            <w:r>
              <w:rPr>
                <w:spacing w:val="-14"/>
                <w:sz w:val="22"/>
              </w:rPr>
              <w:t> </w:t>
            </w:r>
            <w:r>
              <w:rPr>
                <w:sz w:val="22"/>
              </w:rPr>
              <w:t>certificate.</w:t>
            </w:r>
          </w:p>
        </w:tc>
      </w:tr>
      <w:tr>
        <w:trPr>
          <w:trHeight w:val="3998" w:hRule="atLeast"/>
        </w:trPr>
        <w:tc>
          <w:tcPr>
            <w:tcW w:w="1729" w:type="dxa"/>
            <w:vMerge/>
            <w:tcBorders>
              <w:top w:val="nil"/>
            </w:tcBorders>
          </w:tcPr>
          <w:p>
            <w:pPr>
              <w:rPr>
                <w:sz w:val="2"/>
                <w:szCs w:val="2"/>
              </w:rPr>
            </w:pPr>
          </w:p>
        </w:tc>
        <w:tc>
          <w:tcPr>
            <w:tcW w:w="7837" w:type="dxa"/>
          </w:tcPr>
          <w:p>
            <w:pPr>
              <w:pStyle w:val="TableParagraph"/>
              <w:spacing w:line="259" w:lineRule="auto"/>
              <w:ind w:left="109" w:right="89"/>
              <w:rPr>
                <w:sz w:val="22"/>
              </w:rPr>
            </w:pPr>
            <w:r>
              <w:rPr>
                <w:sz w:val="22"/>
              </w:rPr>
              <w:t>75.3 If the Contract is terminated because of fundamental breach of Contract or</w:t>
            </w:r>
            <w:r>
              <w:rPr>
                <w:spacing w:val="25"/>
                <w:sz w:val="22"/>
              </w:rPr>
              <w:t> </w:t>
            </w:r>
            <w:r>
              <w:rPr>
                <w:sz w:val="22"/>
              </w:rPr>
              <w:t>for</w:t>
            </w:r>
            <w:r>
              <w:rPr>
                <w:spacing w:val="40"/>
                <w:sz w:val="22"/>
              </w:rPr>
              <w:t> </w:t>
            </w:r>
            <w:r>
              <w:rPr>
                <w:sz w:val="22"/>
              </w:rPr>
              <w:t>any other fault by the Contractor, the Employer may:</w:t>
            </w:r>
          </w:p>
          <w:p>
            <w:pPr>
              <w:pStyle w:val="TableParagraph"/>
              <w:numPr>
                <w:ilvl w:val="0"/>
                <w:numId w:val="71"/>
              </w:numPr>
              <w:tabs>
                <w:tab w:pos="635" w:val="left" w:leader="none"/>
              </w:tabs>
              <w:spacing w:line="259" w:lineRule="auto" w:before="155" w:after="0"/>
              <w:ind w:left="330" w:right="102" w:firstLine="0"/>
              <w:jc w:val="both"/>
              <w:rPr>
                <w:sz w:val="22"/>
              </w:rPr>
            </w:pPr>
            <w:r>
              <w:rPr>
                <w:sz w:val="22"/>
              </w:rPr>
              <w:t>withhold</w:t>
            </w:r>
            <w:r>
              <w:rPr>
                <w:spacing w:val="-3"/>
                <w:sz w:val="22"/>
              </w:rPr>
              <w:t> </w:t>
            </w:r>
            <w:r>
              <w:rPr>
                <w:sz w:val="22"/>
              </w:rPr>
              <w:t>further payments to</w:t>
            </w:r>
            <w:r>
              <w:rPr>
                <w:spacing w:val="-3"/>
                <w:sz w:val="22"/>
              </w:rPr>
              <w:t> </w:t>
            </w:r>
            <w:r>
              <w:rPr>
                <w:sz w:val="22"/>
              </w:rPr>
              <w:t>the</w:t>
            </w:r>
            <w:r>
              <w:rPr>
                <w:spacing w:val="-5"/>
                <w:sz w:val="22"/>
              </w:rPr>
              <w:t> </w:t>
            </w:r>
            <w:r>
              <w:rPr>
                <w:sz w:val="22"/>
              </w:rPr>
              <w:t>Contractor until</w:t>
            </w:r>
            <w:r>
              <w:rPr>
                <w:spacing w:val="-2"/>
                <w:sz w:val="22"/>
              </w:rPr>
              <w:t> </w:t>
            </w:r>
            <w:r>
              <w:rPr>
                <w:sz w:val="22"/>
              </w:rPr>
              <w:t>the</w:t>
            </w:r>
            <w:r>
              <w:rPr>
                <w:spacing w:val="-5"/>
                <w:sz w:val="22"/>
              </w:rPr>
              <w:t> </w:t>
            </w:r>
            <w:r>
              <w:rPr>
                <w:sz w:val="22"/>
              </w:rPr>
              <w:t>costs of design, execution, completion</w:t>
            </w:r>
            <w:r>
              <w:rPr>
                <w:spacing w:val="-6"/>
                <w:sz w:val="22"/>
              </w:rPr>
              <w:t> </w:t>
            </w:r>
            <w:r>
              <w:rPr>
                <w:sz w:val="22"/>
              </w:rPr>
              <w:t>and</w:t>
            </w:r>
            <w:r>
              <w:rPr>
                <w:spacing w:val="-6"/>
                <w:sz w:val="22"/>
              </w:rPr>
              <w:t> </w:t>
            </w:r>
            <w:r>
              <w:rPr>
                <w:sz w:val="22"/>
              </w:rPr>
              <w:t>remedying</w:t>
            </w:r>
            <w:r>
              <w:rPr>
                <w:spacing w:val="-1"/>
                <w:sz w:val="22"/>
              </w:rPr>
              <w:t> </w:t>
            </w:r>
            <w:r>
              <w:rPr>
                <w:sz w:val="22"/>
              </w:rPr>
              <w:t>of</w:t>
            </w:r>
            <w:r>
              <w:rPr>
                <w:spacing w:val="-3"/>
                <w:sz w:val="22"/>
              </w:rPr>
              <w:t> </w:t>
            </w:r>
            <w:r>
              <w:rPr>
                <w:sz w:val="22"/>
              </w:rPr>
              <w:t>any</w:t>
            </w:r>
            <w:r>
              <w:rPr>
                <w:spacing w:val="-6"/>
                <w:sz w:val="22"/>
              </w:rPr>
              <w:t> </w:t>
            </w:r>
            <w:r>
              <w:rPr>
                <w:sz w:val="22"/>
              </w:rPr>
              <w:t>defects, liquidated</w:t>
            </w:r>
            <w:r>
              <w:rPr>
                <w:spacing w:val="-6"/>
                <w:sz w:val="22"/>
              </w:rPr>
              <w:t> </w:t>
            </w:r>
            <w:r>
              <w:rPr>
                <w:sz w:val="22"/>
              </w:rPr>
              <w:t>damages</w:t>
            </w:r>
            <w:r>
              <w:rPr>
                <w:spacing w:val="-1"/>
                <w:sz w:val="22"/>
              </w:rPr>
              <w:t> </w:t>
            </w:r>
            <w:r>
              <w:rPr>
                <w:sz w:val="22"/>
              </w:rPr>
              <w:t>(if</w:t>
            </w:r>
            <w:r>
              <w:rPr>
                <w:spacing w:val="-3"/>
                <w:sz w:val="22"/>
              </w:rPr>
              <w:t> </w:t>
            </w:r>
            <w:r>
              <w:rPr>
                <w:sz w:val="22"/>
              </w:rPr>
              <w:t>any), and</w:t>
            </w:r>
            <w:r>
              <w:rPr>
                <w:spacing w:val="-6"/>
                <w:sz w:val="22"/>
              </w:rPr>
              <w:t> </w:t>
            </w:r>
            <w:r>
              <w:rPr>
                <w:sz w:val="22"/>
              </w:rPr>
              <w:t>all other costs incurred by the Employer, have been established, and/or</w:t>
            </w:r>
          </w:p>
          <w:p>
            <w:pPr>
              <w:pStyle w:val="TableParagraph"/>
              <w:numPr>
                <w:ilvl w:val="0"/>
                <w:numId w:val="71"/>
              </w:numPr>
              <w:tabs>
                <w:tab w:pos="655" w:val="left" w:leader="none"/>
              </w:tabs>
              <w:spacing w:line="259" w:lineRule="auto" w:before="160" w:after="0"/>
              <w:ind w:left="330" w:right="101" w:firstLine="0"/>
              <w:jc w:val="both"/>
              <w:rPr>
                <w:sz w:val="22"/>
              </w:rPr>
            </w:pPr>
            <w:r>
              <w:rPr>
                <w:sz w:val="22"/>
              </w:rPr>
              <w:t>recover from the Contractor any losses and damages incurred by the Employer and any extra costs of completing the</w:t>
            </w:r>
            <w:r>
              <w:rPr>
                <w:spacing w:val="-1"/>
                <w:sz w:val="22"/>
              </w:rPr>
              <w:t> </w:t>
            </w:r>
            <w:r>
              <w:rPr>
                <w:sz w:val="22"/>
              </w:rPr>
              <w:t>Works, after allowing for any sum due</w:t>
            </w:r>
            <w:r>
              <w:rPr>
                <w:spacing w:val="-1"/>
                <w:sz w:val="22"/>
              </w:rPr>
              <w:t> </w:t>
            </w:r>
            <w:r>
              <w:rPr>
                <w:sz w:val="22"/>
              </w:rPr>
              <w:t>to the Contractor, as Government dues. After recovering any such losses, damages and extra costs, the Employer shall pay any balance to the Contractor.</w:t>
            </w:r>
          </w:p>
          <w:p>
            <w:pPr>
              <w:pStyle w:val="TableParagraph"/>
              <w:numPr>
                <w:ilvl w:val="0"/>
                <w:numId w:val="71"/>
              </w:numPr>
              <w:tabs>
                <w:tab w:pos="626" w:val="left" w:leader="none"/>
              </w:tabs>
              <w:spacing w:line="240" w:lineRule="auto" w:before="160" w:after="0"/>
              <w:ind w:left="626" w:right="0" w:hanging="296"/>
              <w:jc w:val="both"/>
              <w:rPr>
                <w:sz w:val="22"/>
              </w:rPr>
            </w:pPr>
            <w:r>
              <w:rPr>
                <w:sz w:val="22"/>
              </w:rPr>
              <w:t>forfeit</w:t>
            </w:r>
            <w:r>
              <w:rPr>
                <w:spacing w:val="-3"/>
                <w:sz w:val="22"/>
              </w:rPr>
              <w:t> </w:t>
            </w:r>
            <w:r>
              <w:rPr>
                <w:sz w:val="22"/>
              </w:rPr>
              <w:t>the</w:t>
            </w:r>
            <w:r>
              <w:rPr>
                <w:spacing w:val="-10"/>
                <w:sz w:val="22"/>
              </w:rPr>
              <w:t> </w:t>
            </w:r>
            <w:r>
              <w:rPr>
                <w:sz w:val="22"/>
              </w:rPr>
              <w:t>Performance</w:t>
            </w:r>
            <w:r>
              <w:rPr>
                <w:spacing w:val="-9"/>
                <w:sz w:val="22"/>
              </w:rPr>
              <w:t> </w:t>
            </w:r>
            <w:r>
              <w:rPr>
                <w:spacing w:val="-2"/>
                <w:sz w:val="22"/>
              </w:rPr>
              <w:t>Security.</w:t>
            </w:r>
          </w:p>
          <w:p>
            <w:pPr>
              <w:pStyle w:val="TableParagraph"/>
              <w:spacing w:before="184"/>
              <w:ind w:left="542"/>
              <w:rPr>
                <w:sz w:val="22"/>
              </w:rPr>
            </w:pPr>
            <w:r>
              <w:rPr>
                <w:sz w:val="22"/>
              </w:rPr>
              <w:t>If</w:t>
            </w:r>
            <w:r>
              <w:rPr>
                <w:spacing w:val="63"/>
                <w:sz w:val="22"/>
              </w:rPr>
              <w:t> </w:t>
            </w:r>
            <w:r>
              <w:rPr>
                <w:sz w:val="22"/>
              </w:rPr>
              <w:t>the</w:t>
            </w:r>
            <w:r>
              <w:rPr>
                <w:spacing w:val="40"/>
                <w:sz w:val="22"/>
              </w:rPr>
              <w:t> </w:t>
            </w:r>
            <w:r>
              <w:rPr>
                <w:sz w:val="22"/>
              </w:rPr>
              <w:t>total</w:t>
            </w:r>
            <w:r>
              <w:rPr>
                <w:spacing w:val="40"/>
                <w:sz w:val="22"/>
              </w:rPr>
              <w:t> </w:t>
            </w:r>
            <w:r>
              <w:rPr>
                <w:sz w:val="22"/>
              </w:rPr>
              <w:t>amount</w:t>
            </w:r>
            <w:r>
              <w:rPr>
                <w:spacing w:val="66"/>
                <w:sz w:val="22"/>
              </w:rPr>
              <w:t> </w:t>
            </w:r>
            <w:r>
              <w:rPr>
                <w:sz w:val="22"/>
              </w:rPr>
              <w:t>due</w:t>
            </w:r>
            <w:r>
              <w:rPr>
                <w:spacing w:val="40"/>
                <w:sz w:val="22"/>
              </w:rPr>
              <w:t> </w:t>
            </w:r>
            <w:r>
              <w:rPr>
                <w:sz w:val="22"/>
              </w:rPr>
              <w:t>to</w:t>
            </w:r>
            <w:r>
              <w:rPr>
                <w:spacing w:val="40"/>
                <w:sz w:val="22"/>
              </w:rPr>
              <w:t> </w:t>
            </w:r>
            <w:r>
              <w:rPr>
                <w:sz w:val="22"/>
              </w:rPr>
              <w:t>the</w:t>
            </w:r>
            <w:r>
              <w:rPr>
                <w:spacing w:val="40"/>
                <w:sz w:val="22"/>
              </w:rPr>
              <w:t> </w:t>
            </w:r>
            <w:r>
              <w:rPr>
                <w:sz w:val="22"/>
              </w:rPr>
              <w:t>Employer</w:t>
            </w:r>
            <w:r>
              <w:rPr>
                <w:spacing w:val="68"/>
                <w:sz w:val="22"/>
              </w:rPr>
              <w:t> </w:t>
            </w:r>
            <w:r>
              <w:rPr>
                <w:sz w:val="22"/>
              </w:rPr>
              <w:t>exceeds</w:t>
            </w:r>
            <w:r>
              <w:rPr>
                <w:spacing w:val="66"/>
                <w:sz w:val="22"/>
              </w:rPr>
              <w:t> </w:t>
            </w:r>
            <w:r>
              <w:rPr>
                <w:sz w:val="22"/>
              </w:rPr>
              <w:t>any</w:t>
            </w:r>
            <w:r>
              <w:rPr>
                <w:spacing w:val="40"/>
                <w:sz w:val="22"/>
              </w:rPr>
              <w:t> </w:t>
            </w:r>
            <w:r>
              <w:rPr>
                <w:sz w:val="22"/>
              </w:rPr>
              <w:t>payment</w:t>
            </w:r>
            <w:r>
              <w:rPr>
                <w:spacing w:val="66"/>
                <w:sz w:val="22"/>
              </w:rPr>
              <w:t> </w:t>
            </w:r>
            <w:r>
              <w:rPr>
                <w:sz w:val="22"/>
              </w:rPr>
              <w:t>due</w:t>
            </w:r>
            <w:r>
              <w:rPr>
                <w:spacing w:val="40"/>
                <w:sz w:val="22"/>
              </w:rPr>
              <w:t> </w:t>
            </w:r>
            <w:r>
              <w:rPr>
                <w:sz w:val="22"/>
              </w:rPr>
              <w:t>to</w:t>
            </w:r>
            <w:r>
              <w:rPr>
                <w:spacing w:val="40"/>
                <w:sz w:val="22"/>
              </w:rPr>
              <w:t> </w:t>
            </w:r>
            <w:r>
              <w:rPr>
                <w:sz w:val="22"/>
              </w:rPr>
              <w:t>the Contractor, the difference shall be a debt payable to the Employer.</w:t>
            </w:r>
          </w:p>
        </w:tc>
      </w:tr>
      <w:tr>
        <w:trPr>
          <w:trHeight w:val="998" w:hRule="atLeast"/>
        </w:trPr>
        <w:tc>
          <w:tcPr>
            <w:tcW w:w="1729" w:type="dxa"/>
          </w:tcPr>
          <w:p>
            <w:pPr>
              <w:pStyle w:val="TableParagraph"/>
              <w:spacing w:line="244" w:lineRule="exact"/>
              <w:ind w:left="110"/>
              <w:rPr>
                <w:sz w:val="22"/>
              </w:rPr>
            </w:pPr>
            <w:bookmarkStart w:name="_bookmark82" w:id="188"/>
            <w:bookmarkEnd w:id="188"/>
            <w:r>
              <w:rPr/>
            </w:r>
            <w:r>
              <w:rPr>
                <w:sz w:val="22"/>
              </w:rPr>
              <w:t>76.</w:t>
            </w:r>
            <w:r>
              <w:rPr>
                <w:spacing w:val="-2"/>
                <w:sz w:val="22"/>
              </w:rPr>
              <w:t> Property</w:t>
            </w:r>
          </w:p>
        </w:tc>
        <w:tc>
          <w:tcPr>
            <w:tcW w:w="7837" w:type="dxa"/>
          </w:tcPr>
          <w:p>
            <w:pPr>
              <w:pStyle w:val="TableParagraph"/>
              <w:spacing w:line="232" w:lineRule="auto" w:before="121"/>
              <w:ind w:left="542" w:right="89" w:hanging="433"/>
              <w:jc w:val="both"/>
              <w:rPr>
                <w:sz w:val="22"/>
              </w:rPr>
            </w:pPr>
            <w:r>
              <w:rPr>
                <w:sz w:val="22"/>
              </w:rPr>
              <w:t>76.1</w:t>
            </w:r>
            <w:r>
              <w:rPr>
                <w:spacing w:val="-14"/>
                <w:sz w:val="22"/>
              </w:rPr>
              <w:t> </w:t>
            </w:r>
            <w:r>
              <w:rPr>
                <w:sz w:val="22"/>
              </w:rPr>
              <w:t>All</w:t>
            </w:r>
            <w:r>
              <w:rPr>
                <w:spacing w:val="-14"/>
                <w:sz w:val="22"/>
              </w:rPr>
              <w:t> </w:t>
            </w:r>
            <w:r>
              <w:rPr>
                <w:sz w:val="22"/>
              </w:rPr>
              <w:t>Materials</w:t>
            </w:r>
            <w:r>
              <w:rPr>
                <w:spacing w:val="-14"/>
                <w:sz w:val="22"/>
              </w:rPr>
              <w:t> </w:t>
            </w:r>
            <w:r>
              <w:rPr>
                <w:sz w:val="22"/>
              </w:rPr>
              <w:t>on</w:t>
            </w:r>
            <w:r>
              <w:rPr>
                <w:spacing w:val="-13"/>
                <w:sz w:val="22"/>
              </w:rPr>
              <w:t> </w:t>
            </w:r>
            <w:r>
              <w:rPr>
                <w:sz w:val="22"/>
              </w:rPr>
              <w:t>the</w:t>
            </w:r>
            <w:r>
              <w:rPr>
                <w:spacing w:val="-14"/>
                <w:sz w:val="22"/>
              </w:rPr>
              <w:t> </w:t>
            </w:r>
            <w:r>
              <w:rPr>
                <w:sz w:val="22"/>
              </w:rPr>
              <w:t>Site,</w:t>
            </w:r>
            <w:r>
              <w:rPr>
                <w:spacing w:val="-14"/>
                <w:sz w:val="22"/>
              </w:rPr>
              <w:t> </w:t>
            </w:r>
            <w:r>
              <w:rPr>
                <w:sz w:val="22"/>
              </w:rPr>
              <w:t>Plant,</w:t>
            </w:r>
            <w:r>
              <w:rPr>
                <w:spacing w:val="-14"/>
                <w:sz w:val="22"/>
              </w:rPr>
              <w:t> </w:t>
            </w:r>
            <w:r>
              <w:rPr>
                <w:sz w:val="22"/>
              </w:rPr>
              <w:t>Equipment,</w:t>
            </w:r>
            <w:r>
              <w:rPr>
                <w:spacing w:val="-13"/>
                <w:sz w:val="22"/>
              </w:rPr>
              <w:t> </w:t>
            </w:r>
            <w:r>
              <w:rPr>
                <w:sz w:val="22"/>
              </w:rPr>
              <w:t>Temporary</w:t>
            </w:r>
            <w:r>
              <w:rPr>
                <w:spacing w:val="-14"/>
                <w:sz w:val="22"/>
              </w:rPr>
              <w:t> </w:t>
            </w:r>
            <w:r>
              <w:rPr>
                <w:sz w:val="22"/>
              </w:rPr>
              <w:t>Works,</w:t>
            </w:r>
            <w:r>
              <w:rPr>
                <w:spacing w:val="-14"/>
                <w:sz w:val="22"/>
              </w:rPr>
              <w:t> </w:t>
            </w:r>
            <w:r>
              <w:rPr>
                <w:position w:val="2"/>
                <w:sz w:val="22"/>
              </w:rPr>
              <w:t>and</w:t>
            </w:r>
            <w:r>
              <w:rPr>
                <w:spacing w:val="-14"/>
                <w:position w:val="2"/>
                <w:sz w:val="22"/>
              </w:rPr>
              <w:t> </w:t>
            </w:r>
            <w:r>
              <w:rPr>
                <w:position w:val="2"/>
                <w:sz w:val="22"/>
              </w:rPr>
              <w:t>Works</w:t>
            </w:r>
            <w:r>
              <w:rPr>
                <w:spacing w:val="-13"/>
                <w:position w:val="2"/>
                <w:sz w:val="22"/>
              </w:rPr>
              <w:t> </w:t>
            </w:r>
            <w:r>
              <w:rPr>
                <w:position w:val="2"/>
                <w:sz w:val="22"/>
              </w:rPr>
              <w:t>shall</w:t>
            </w:r>
            <w:r>
              <w:rPr>
                <w:spacing w:val="-14"/>
                <w:position w:val="2"/>
                <w:sz w:val="22"/>
              </w:rPr>
              <w:t> </w:t>
            </w:r>
            <w:r>
              <w:rPr>
                <w:position w:val="2"/>
                <w:sz w:val="22"/>
              </w:rPr>
              <w:t>be </w:t>
            </w:r>
            <w:r>
              <w:rPr>
                <w:sz w:val="22"/>
              </w:rPr>
              <w:t>deemed</w:t>
            </w:r>
            <w:r>
              <w:rPr>
                <w:spacing w:val="-11"/>
                <w:sz w:val="22"/>
              </w:rPr>
              <w:t> </w:t>
            </w:r>
            <w:r>
              <w:rPr>
                <w:sz w:val="22"/>
              </w:rPr>
              <w:t>to</w:t>
            </w:r>
            <w:r>
              <w:rPr>
                <w:spacing w:val="-14"/>
                <w:sz w:val="22"/>
              </w:rPr>
              <w:t> </w:t>
            </w:r>
            <w:r>
              <w:rPr>
                <w:sz w:val="22"/>
              </w:rPr>
              <w:t>be</w:t>
            </w:r>
            <w:r>
              <w:rPr>
                <w:spacing w:val="-12"/>
                <w:sz w:val="22"/>
              </w:rPr>
              <w:t> </w:t>
            </w:r>
            <w:r>
              <w:rPr>
                <w:sz w:val="22"/>
              </w:rPr>
              <w:t>the</w:t>
            </w:r>
            <w:r>
              <w:rPr>
                <w:spacing w:val="-12"/>
                <w:sz w:val="22"/>
              </w:rPr>
              <w:t> </w:t>
            </w:r>
            <w:r>
              <w:rPr>
                <w:sz w:val="22"/>
              </w:rPr>
              <w:t>property</w:t>
            </w:r>
            <w:r>
              <w:rPr>
                <w:spacing w:val="-11"/>
                <w:sz w:val="22"/>
              </w:rPr>
              <w:t> </w:t>
            </w:r>
            <w:r>
              <w:rPr>
                <w:sz w:val="22"/>
              </w:rPr>
              <w:t>of</w:t>
            </w:r>
            <w:r>
              <w:rPr>
                <w:spacing w:val="-12"/>
                <w:sz w:val="22"/>
              </w:rPr>
              <w:t> </w:t>
            </w:r>
            <w:r>
              <w:rPr>
                <w:sz w:val="22"/>
              </w:rPr>
              <w:t>the</w:t>
            </w:r>
            <w:r>
              <w:rPr>
                <w:spacing w:val="-10"/>
                <w:sz w:val="22"/>
              </w:rPr>
              <w:t> </w:t>
            </w:r>
            <w:r>
              <w:rPr>
                <w:sz w:val="22"/>
              </w:rPr>
              <w:t>Employer</w:t>
            </w:r>
            <w:r>
              <w:rPr>
                <w:spacing w:val="-4"/>
                <w:sz w:val="22"/>
              </w:rPr>
              <w:t> </w:t>
            </w:r>
            <w:r>
              <w:rPr>
                <w:sz w:val="22"/>
              </w:rPr>
              <w:t>if</w:t>
            </w:r>
            <w:r>
              <w:rPr>
                <w:spacing w:val="-12"/>
                <w:sz w:val="22"/>
              </w:rPr>
              <w:t> </w:t>
            </w:r>
            <w:r>
              <w:rPr>
                <w:sz w:val="22"/>
              </w:rPr>
              <w:t>the</w:t>
            </w:r>
            <w:r>
              <w:rPr>
                <w:spacing w:val="-12"/>
                <w:sz w:val="22"/>
              </w:rPr>
              <w:t> </w:t>
            </w:r>
            <w:r>
              <w:rPr>
                <w:sz w:val="22"/>
              </w:rPr>
              <w:t>Contract</w:t>
            </w:r>
            <w:r>
              <w:rPr>
                <w:spacing w:val="-6"/>
                <w:sz w:val="22"/>
              </w:rPr>
              <w:t> </w:t>
            </w:r>
            <w:r>
              <w:rPr>
                <w:sz w:val="22"/>
              </w:rPr>
              <w:t>is</w:t>
            </w:r>
            <w:r>
              <w:rPr>
                <w:spacing w:val="-10"/>
                <w:sz w:val="22"/>
              </w:rPr>
              <w:t> </w:t>
            </w:r>
            <w:r>
              <w:rPr>
                <w:sz w:val="22"/>
              </w:rPr>
              <w:t>terminated</w:t>
            </w:r>
            <w:r>
              <w:rPr>
                <w:spacing w:val="-11"/>
                <w:sz w:val="22"/>
              </w:rPr>
              <w:t> </w:t>
            </w:r>
            <w:r>
              <w:rPr>
                <w:sz w:val="22"/>
              </w:rPr>
              <w:t>because</w:t>
            </w:r>
            <w:r>
              <w:rPr>
                <w:spacing w:val="-8"/>
                <w:sz w:val="22"/>
              </w:rPr>
              <w:t> </w:t>
            </w:r>
            <w:r>
              <w:rPr>
                <w:sz w:val="22"/>
              </w:rPr>
              <w:t>of the Contractor’s default.</w:t>
            </w:r>
          </w:p>
        </w:tc>
      </w:tr>
      <w:tr>
        <w:trPr>
          <w:trHeight w:val="1756" w:hRule="atLeast"/>
        </w:trPr>
        <w:tc>
          <w:tcPr>
            <w:tcW w:w="1729" w:type="dxa"/>
          </w:tcPr>
          <w:p>
            <w:pPr>
              <w:pStyle w:val="TableParagraph"/>
              <w:spacing w:line="273" w:lineRule="auto"/>
              <w:ind w:left="379" w:hanging="269"/>
              <w:rPr>
                <w:sz w:val="22"/>
              </w:rPr>
            </w:pPr>
            <w:bookmarkStart w:name="_bookmark83" w:id="189"/>
            <w:bookmarkEnd w:id="189"/>
            <w:r>
              <w:rPr/>
            </w:r>
            <w:r>
              <w:rPr>
                <w:sz w:val="22"/>
              </w:rPr>
              <w:t>77.Release</w:t>
            </w:r>
            <w:r>
              <w:rPr>
                <w:spacing w:val="35"/>
                <w:sz w:val="22"/>
              </w:rPr>
              <w:t> </w:t>
            </w:r>
            <w:r>
              <w:rPr>
                <w:sz w:val="22"/>
              </w:rPr>
              <w:t>from </w:t>
            </w:r>
            <w:r>
              <w:rPr>
                <w:spacing w:val="-2"/>
                <w:sz w:val="22"/>
              </w:rPr>
              <w:t>Performance</w:t>
            </w:r>
          </w:p>
        </w:tc>
        <w:tc>
          <w:tcPr>
            <w:tcW w:w="7837" w:type="dxa"/>
          </w:tcPr>
          <w:p>
            <w:pPr>
              <w:pStyle w:val="TableParagraph"/>
              <w:spacing w:line="232" w:lineRule="auto" w:before="146"/>
              <w:ind w:left="542" w:right="94" w:hanging="433"/>
              <w:jc w:val="both"/>
              <w:rPr>
                <w:sz w:val="22"/>
              </w:rPr>
            </w:pPr>
            <w:r>
              <w:rPr>
                <w:sz w:val="22"/>
              </w:rPr>
              <w:t>77.1 If the</w:t>
            </w:r>
            <w:r>
              <w:rPr>
                <w:spacing w:val="-1"/>
                <w:sz w:val="22"/>
              </w:rPr>
              <w:t> </w:t>
            </w:r>
            <w:r>
              <w:rPr>
                <w:sz w:val="22"/>
              </w:rPr>
              <w:t>Contract is frustrated by</w:t>
            </w:r>
            <w:r>
              <w:rPr>
                <w:spacing w:val="-3"/>
                <w:sz w:val="22"/>
              </w:rPr>
              <w:t> </w:t>
            </w:r>
            <w:r>
              <w:rPr>
                <w:sz w:val="22"/>
              </w:rPr>
              <w:t>the outbreak of war or by</w:t>
            </w:r>
            <w:r>
              <w:rPr>
                <w:spacing w:val="-3"/>
                <w:sz w:val="22"/>
              </w:rPr>
              <w:t> </w:t>
            </w:r>
            <w:r>
              <w:rPr>
                <w:sz w:val="22"/>
              </w:rPr>
              <w:t>any other event entirely outside</w:t>
            </w:r>
            <w:r>
              <w:rPr>
                <w:spacing w:val="-1"/>
                <w:sz w:val="22"/>
              </w:rPr>
              <w:t> </w:t>
            </w:r>
            <w:r>
              <w:rPr>
                <w:sz w:val="22"/>
              </w:rPr>
              <w:t>the</w:t>
            </w:r>
            <w:r>
              <w:rPr>
                <w:spacing w:val="-1"/>
                <w:sz w:val="22"/>
              </w:rPr>
              <w:t> </w:t>
            </w:r>
            <w:r>
              <w:rPr>
                <w:sz w:val="22"/>
              </w:rPr>
              <w:t>control of either the</w:t>
            </w:r>
            <w:r>
              <w:rPr>
                <w:spacing w:val="-5"/>
                <w:sz w:val="22"/>
              </w:rPr>
              <w:t> </w:t>
            </w:r>
            <w:r>
              <w:rPr>
                <w:sz w:val="22"/>
              </w:rPr>
              <w:t>Employer or the</w:t>
            </w:r>
            <w:r>
              <w:rPr>
                <w:spacing w:val="-1"/>
                <w:sz w:val="22"/>
              </w:rPr>
              <w:t> </w:t>
            </w:r>
            <w:r>
              <w:rPr>
                <w:position w:val="2"/>
                <w:sz w:val="22"/>
              </w:rPr>
              <w:t>Contractor, the</w:t>
            </w:r>
            <w:r>
              <w:rPr>
                <w:spacing w:val="-1"/>
                <w:position w:val="2"/>
                <w:sz w:val="22"/>
              </w:rPr>
              <w:t> </w:t>
            </w:r>
            <w:r>
              <w:rPr>
                <w:position w:val="2"/>
                <w:sz w:val="22"/>
              </w:rPr>
              <w:t>Project Manager </w:t>
            </w:r>
            <w:r>
              <w:rPr>
                <w:sz w:val="22"/>
              </w:rPr>
              <w:t>shall certify that the Contract has been frustrated. The Contractor shall make the Site safe and stop work as quickly as possible after receiving this certificate and </w:t>
            </w:r>
            <w:r>
              <w:rPr>
                <w:spacing w:val="-2"/>
                <w:sz w:val="22"/>
              </w:rPr>
              <w:t>shall</w:t>
            </w:r>
            <w:r>
              <w:rPr>
                <w:spacing w:val="-12"/>
                <w:sz w:val="22"/>
              </w:rPr>
              <w:t> </w:t>
            </w:r>
            <w:r>
              <w:rPr>
                <w:spacing w:val="-2"/>
                <w:sz w:val="22"/>
              </w:rPr>
              <w:t>be</w:t>
            </w:r>
            <w:r>
              <w:rPr>
                <w:spacing w:val="-12"/>
                <w:sz w:val="22"/>
              </w:rPr>
              <w:t> </w:t>
            </w:r>
            <w:r>
              <w:rPr>
                <w:spacing w:val="-2"/>
                <w:sz w:val="22"/>
              </w:rPr>
              <w:t>paid</w:t>
            </w:r>
            <w:r>
              <w:rPr>
                <w:spacing w:val="-11"/>
                <w:sz w:val="22"/>
              </w:rPr>
              <w:t> </w:t>
            </w:r>
            <w:r>
              <w:rPr>
                <w:spacing w:val="-2"/>
                <w:sz w:val="22"/>
              </w:rPr>
              <w:t>for</w:t>
            </w:r>
            <w:r>
              <w:rPr>
                <w:spacing w:val="-8"/>
                <w:sz w:val="22"/>
              </w:rPr>
              <w:t> </w:t>
            </w:r>
            <w:r>
              <w:rPr>
                <w:spacing w:val="-2"/>
                <w:sz w:val="22"/>
              </w:rPr>
              <w:t>all</w:t>
            </w:r>
            <w:r>
              <w:rPr>
                <w:spacing w:val="-11"/>
                <w:sz w:val="22"/>
              </w:rPr>
              <w:t> </w:t>
            </w:r>
            <w:r>
              <w:rPr>
                <w:spacing w:val="-2"/>
                <w:sz w:val="22"/>
              </w:rPr>
              <w:t>work</w:t>
            </w:r>
            <w:r>
              <w:rPr>
                <w:spacing w:val="-11"/>
                <w:sz w:val="22"/>
              </w:rPr>
              <w:t> </w:t>
            </w:r>
            <w:r>
              <w:rPr>
                <w:spacing w:val="-2"/>
                <w:sz w:val="22"/>
              </w:rPr>
              <w:t>carried</w:t>
            </w:r>
            <w:r>
              <w:rPr>
                <w:spacing w:val="-7"/>
                <w:sz w:val="22"/>
              </w:rPr>
              <w:t> </w:t>
            </w:r>
            <w:r>
              <w:rPr>
                <w:spacing w:val="-2"/>
                <w:sz w:val="22"/>
              </w:rPr>
              <w:t>out</w:t>
            </w:r>
            <w:r>
              <w:rPr>
                <w:spacing w:val="-6"/>
                <w:sz w:val="22"/>
              </w:rPr>
              <w:t> </w:t>
            </w:r>
            <w:r>
              <w:rPr>
                <w:spacing w:val="-2"/>
                <w:sz w:val="22"/>
              </w:rPr>
              <w:t>before</w:t>
            </w:r>
            <w:r>
              <w:rPr>
                <w:spacing w:val="-12"/>
                <w:sz w:val="22"/>
              </w:rPr>
              <w:t> </w:t>
            </w:r>
            <w:r>
              <w:rPr>
                <w:spacing w:val="-2"/>
                <w:sz w:val="22"/>
              </w:rPr>
              <w:t>receiving</w:t>
            </w:r>
            <w:r>
              <w:rPr>
                <w:spacing w:val="-7"/>
                <w:sz w:val="22"/>
              </w:rPr>
              <w:t> </w:t>
            </w:r>
            <w:r>
              <w:rPr>
                <w:spacing w:val="-2"/>
                <w:sz w:val="22"/>
              </w:rPr>
              <w:t>it</w:t>
            </w:r>
            <w:r>
              <w:rPr>
                <w:spacing w:val="-10"/>
                <w:sz w:val="22"/>
              </w:rPr>
              <w:t> </w:t>
            </w:r>
            <w:r>
              <w:rPr>
                <w:spacing w:val="-2"/>
                <w:sz w:val="22"/>
              </w:rPr>
              <w:t>and</w:t>
            </w:r>
            <w:r>
              <w:rPr>
                <w:spacing w:val="-7"/>
                <w:sz w:val="22"/>
              </w:rPr>
              <w:t> </w:t>
            </w:r>
            <w:r>
              <w:rPr>
                <w:spacing w:val="-2"/>
                <w:sz w:val="22"/>
              </w:rPr>
              <w:t>for</w:t>
            </w:r>
            <w:r>
              <w:rPr>
                <w:spacing w:val="-8"/>
                <w:sz w:val="22"/>
              </w:rPr>
              <w:t> </w:t>
            </w:r>
            <w:r>
              <w:rPr>
                <w:spacing w:val="-2"/>
                <w:sz w:val="22"/>
              </w:rPr>
              <w:t>any</w:t>
            </w:r>
            <w:r>
              <w:rPr>
                <w:spacing w:val="-11"/>
                <w:sz w:val="22"/>
              </w:rPr>
              <w:t> </w:t>
            </w:r>
            <w:r>
              <w:rPr>
                <w:spacing w:val="-2"/>
                <w:sz w:val="22"/>
              </w:rPr>
              <w:t>work</w:t>
            </w:r>
            <w:r>
              <w:rPr>
                <w:spacing w:val="-11"/>
                <w:sz w:val="22"/>
              </w:rPr>
              <w:t> </w:t>
            </w:r>
            <w:r>
              <w:rPr>
                <w:spacing w:val="-2"/>
                <w:sz w:val="22"/>
              </w:rPr>
              <w:t>carried</w:t>
            </w:r>
            <w:r>
              <w:rPr>
                <w:spacing w:val="-11"/>
                <w:sz w:val="22"/>
              </w:rPr>
              <w:t> </w:t>
            </w:r>
            <w:r>
              <w:rPr>
                <w:spacing w:val="-2"/>
                <w:sz w:val="22"/>
              </w:rPr>
              <w:t>out </w:t>
            </w:r>
            <w:r>
              <w:rPr>
                <w:sz w:val="22"/>
              </w:rPr>
              <w:t>afterwards</w:t>
            </w:r>
            <w:r>
              <w:rPr>
                <w:spacing w:val="-5"/>
                <w:sz w:val="22"/>
              </w:rPr>
              <w:t> </w:t>
            </w:r>
            <w:r>
              <w:rPr>
                <w:sz w:val="22"/>
              </w:rPr>
              <w:t>to</w:t>
            </w:r>
            <w:r>
              <w:rPr>
                <w:spacing w:val="-7"/>
                <w:sz w:val="22"/>
              </w:rPr>
              <w:t> </w:t>
            </w:r>
            <w:r>
              <w:rPr>
                <w:sz w:val="22"/>
              </w:rPr>
              <w:t>which</w:t>
            </w:r>
            <w:r>
              <w:rPr>
                <w:spacing w:val="-11"/>
                <w:sz w:val="22"/>
              </w:rPr>
              <w:t> </w:t>
            </w:r>
            <w:r>
              <w:rPr>
                <w:sz w:val="22"/>
              </w:rPr>
              <w:t>a</w:t>
            </w:r>
            <w:r>
              <w:rPr>
                <w:spacing w:val="-3"/>
                <w:sz w:val="22"/>
              </w:rPr>
              <w:t> </w:t>
            </w:r>
            <w:r>
              <w:rPr>
                <w:sz w:val="22"/>
              </w:rPr>
              <w:t>commitment was made.</w:t>
            </w:r>
          </w:p>
        </w:tc>
      </w:tr>
    </w:tbl>
    <w:p>
      <w:pPr>
        <w:pStyle w:val="TableParagraph"/>
        <w:spacing w:after="0" w:line="232" w:lineRule="auto"/>
        <w:jc w:val="both"/>
        <w:rPr>
          <w:sz w:val="22"/>
        </w:rPr>
        <w:sectPr>
          <w:pgSz w:w="12240" w:h="15840"/>
          <w:pgMar w:header="526" w:footer="0" w:top="1280" w:bottom="280" w:left="1080" w:right="360"/>
        </w:sectPr>
      </w:pPr>
    </w:p>
    <w:p>
      <w:pPr>
        <w:pStyle w:val="BodyText"/>
        <w:spacing w:before="2"/>
        <w:rPr>
          <w:sz w:val="13"/>
        </w:rPr>
      </w:pPr>
    </w:p>
    <w:tbl>
      <w:tblPr>
        <w:tblW w:w="0" w:type="auto"/>
        <w:jc w:val="left"/>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729"/>
        <w:gridCol w:w="7837"/>
      </w:tblGrid>
      <w:tr>
        <w:trPr>
          <w:trHeight w:val="2251" w:hRule="atLeast"/>
        </w:trPr>
        <w:tc>
          <w:tcPr>
            <w:tcW w:w="1729" w:type="dxa"/>
          </w:tcPr>
          <w:p>
            <w:pPr>
              <w:pStyle w:val="TableParagraph"/>
              <w:tabs>
                <w:tab w:pos="618" w:val="left" w:leader="none"/>
                <w:tab w:pos="1334" w:val="left" w:leader="none"/>
              </w:tabs>
              <w:spacing w:line="278" w:lineRule="auto"/>
              <w:ind w:left="379" w:right="96" w:hanging="269"/>
              <w:rPr>
                <w:sz w:val="22"/>
              </w:rPr>
            </w:pPr>
            <w:bookmarkStart w:name="_bookmark84" w:id="190"/>
            <w:bookmarkEnd w:id="190"/>
            <w:r>
              <w:rPr/>
            </w:r>
            <w:r>
              <w:rPr>
                <w:spacing w:val="-4"/>
                <w:sz w:val="22"/>
              </w:rPr>
              <w:t>78.</w:t>
            </w:r>
            <w:r>
              <w:rPr>
                <w:sz w:val="22"/>
              </w:rPr>
              <w:tab/>
              <w:tab/>
            </w:r>
            <w:r>
              <w:rPr>
                <w:spacing w:val="-2"/>
                <w:sz w:val="22"/>
              </w:rPr>
              <w:t>Suspensio</w:t>
            </w:r>
            <w:r>
              <w:rPr>
                <w:spacing w:val="-2"/>
                <w:sz w:val="22"/>
              </w:rPr>
              <w:t>n</w:t>
            </w:r>
            <w:r>
              <w:rPr>
                <w:spacing w:val="-2"/>
                <w:sz w:val="22"/>
              </w:rPr>
              <w:t> </w:t>
            </w:r>
            <w:r>
              <w:rPr>
                <w:spacing w:val="-5"/>
                <w:sz w:val="22"/>
              </w:rPr>
              <w:t>of</w:t>
            </w:r>
            <w:r>
              <w:rPr>
                <w:sz w:val="22"/>
              </w:rPr>
              <w:tab/>
              <w:tab/>
            </w:r>
            <w:r>
              <w:rPr>
                <w:spacing w:val="-5"/>
                <w:sz w:val="22"/>
              </w:rPr>
              <w:t>D</w:t>
            </w:r>
            <w:r>
              <w:rPr>
                <w:spacing w:val="-5"/>
                <w:sz w:val="22"/>
              </w:rPr>
              <w:t>P</w:t>
            </w:r>
          </w:p>
          <w:p>
            <w:pPr>
              <w:pStyle w:val="TableParagraph"/>
              <w:spacing w:line="273" w:lineRule="auto"/>
              <w:ind w:left="379"/>
              <w:rPr>
                <w:sz w:val="22"/>
              </w:rPr>
            </w:pPr>
            <w:r>
              <w:rPr>
                <w:spacing w:val="-2"/>
                <w:sz w:val="22"/>
              </w:rPr>
              <w:t>Loan/Credit/ Grant</w:t>
            </w:r>
          </w:p>
        </w:tc>
        <w:tc>
          <w:tcPr>
            <w:tcW w:w="7837" w:type="dxa"/>
          </w:tcPr>
          <w:p>
            <w:pPr>
              <w:pStyle w:val="TableParagraph"/>
              <w:numPr>
                <w:ilvl w:val="1"/>
                <w:numId w:val="72"/>
              </w:numPr>
              <w:tabs>
                <w:tab w:pos="534" w:val="left" w:leader="none"/>
                <w:tab w:pos="542" w:val="left" w:leader="none"/>
              </w:tabs>
              <w:spacing w:line="240" w:lineRule="auto" w:before="121" w:after="0"/>
              <w:ind w:left="542" w:right="102" w:hanging="433"/>
              <w:jc w:val="both"/>
              <w:rPr>
                <w:sz w:val="22"/>
              </w:rPr>
            </w:pPr>
            <w:r>
              <w:rPr>
                <w:sz w:val="22"/>
              </w:rPr>
              <w:t>In</w:t>
            </w:r>
            <w:r>
              <w:rPr>
                <w:spacing w:val="-14"/>
                <w:sz w:val="22"/>
              </w:rPr>
              <w:t> </w:t>
            </w:r>
            <w:r>
              <w:rPr>
                <w:sz w:val="22"/>
              </w:rPr>
              <w:t>the</w:t>
            </w:r>
            <w:r>
              <w:rPr>
                <w:spacing w:val="-14"/>
                <w:sz w:val="22"/>
              </w:rPr>
              <w:t> </w:t>
            </w:r>
            <w:r>
              <w:rPr>
                <w:sz w:val="22"/>
              </w:rPr>
              <w:t>event</w:t>
            </w:r>
            <w:r>
              <w:rPr>
                <w:spacing w:val="-14"/>
                <w:sz w:val="22"/>
              </w:rPr>
              <w:t> </w:t>
            </w:r>
            <w:r>
              <w:rPr>
                <w:sz w:val="22"/>
              </w:rPr>
              <w:t>that</w:t>
            </w:r>
            <w:r>
              <w:rPr>
                <w:spacing w:val="-13"/>
                <w:sz w:val="22"/>
              </w:rPr>
              <w:t> </w:t>
            </w:r>
            <w:r>
              <w:rPr>
                <w:sz w:val="22"/>
              </w:rPr>
              <w:t>the</w:t>
            </w:r>
            <w:r>
              <w:rPr>
                <w:spacing w:val="-14"/>
                <w:sz w:val="22"/>
              </w:rPr>
              <w:t> </w:t>
            </w:r>
            <w:r>
              <w:rPr>
                <w:sz w:val="22"/>
              </w:rPr>
              <w:t>DP</w:t>
            </w:r>
            <w:r>
              <w:rPr>
                <w:spacing w:val="-14"/>
                <w:sz w:val="22"/>
              </w:rPr>
              <w:t> </w:t>
            </w:r>
            <w:r>
              <w:rPr>
                <w:sz w:val="22"/>
              </w:rPr>
              <w:t>suspends</w:t>
            </w:r>
            <w:r>
              <w:rPr>
                <w:spacing w:val="-14"/>
                <w:sz w:val="22"/>
              </w:rPr>
              <w:t> </w:t>
            </w:r>
            <w:r>
              <w:rPr>
                <w:sz w:val="22"/>
              </w:rPr>
              <w:t>the</w:t>
            </w:r>
            <w:r>
              <w:rPr>
                <w:spacing w:val="-13"/>
                <w:sz w:val="22"/>
              </w:rPr>
              <w:t> </w:t>
            </w:r>
            <w:r>
              <w:rPr>
                <w:sz w:val="22"/>
              </w:rPr>
              <w:t>loan/</w:t>
            </w:r>
            <w:r>
              <w:rPr>
                <w:spacing w:val="-14"/>
                <w:sz w:val="22"/>
              </w:rPr>
              <w:t> </w:t>
            </w:r>
            <w:r>
              <w:rPr>
                <w:sz w:val="22"/>
              </w:rPr>
              <w:t>credit/grant</w:t>
            </w:r>
            <w:r>
              <w:rPr>
                <w:spacing w:val="-14"/>
                <w:sz w:val="22"/>
              </w:rPr>
              <w:t> </w:t>
            </w:r>
            <w:r>
              <w:rPr>
                <w:sz w:val="22"/>
              </w:rPr>
              <w:t>to</w:t>
            </w:r>
            <w:r>
              <w:rPr>
                <w:spacing w:val="-14"/>
                <w:sz w:val="22"/>
              </w:rPr>
              <w:t> </w:t>
            </w:r>
            <w:r>
              <w:rPr>
                <w:sz w:val="22"/>
              </w:rPr>
              <w:t>the</w:t>
            </w:r>
            <w:r>
              <w:rPr>
                <w:spacing w:val="-13"/>
                <w:sz w:val="22"/>
              </w:rPr>
              <w:t> </w:t>
            </w:r>
            <w:r>
              <w:rPr>
                <w:sz w:val="22"/>
              </w:rPr>
              <w:t>Employer</w:t>
            </w:r>
            <w:r>
              <w:rPr>
                <w:spacing w:val="-14"/>
                <w:sz w:val="22"/>
              </w:rPr>
              <w:t> </w:t>
            </w:r>
            <w:r>
              <w:rPr>
                <w:sz w:val="22"/>
              </w:rPr>
              <w:t>from</w:t>
            </w:r>
            <w:r>
              <w:rPr>
                <w:spacing w:val="-14"/>
                <w:sz w:val="22"/>
              </w:rPr>
              <w:t> </w:t>
            </w:r>
            <w:r>
              <w:rPr>
                <w:sz w:val="22"/>
              </w:rPr>
              <w:t>which part of</w:t>
            </w:r>
            <w:r>
              <w:rPr>
                <w:spacing w:val="-3"/>
                <w:sz w:val="22"/>
              </w:rPr>
              <w:t> </w:t>
            </w:r>
            <w:r>
              <w:rPr>
                <w:sz w:val="22"/>
              </w:rPr>
              <w:t>the</w:t>
            </w:r>
            <w:r>
              <w:rPr>
                <w:spacing w:val="-5"/>
                <w:sz w:val="22"/>
              </w:rPr>
              <w:t> </w:t>
            </w:r>
            <w:r>
              <w:rPr>
                <w:sz w:val="22"/>
              </w:rPr>
              <w:t>payments</w:t>
            </w:r>
            <w:r>
              <w:rPr>
                <w:spacing w:val="-1"/>
                <w:sz w:val="22"/>
              </w:rPr>
              <w:t> </w:t>
            </w:r>
            <w:r>
              <w:rPr>
                <w:sz w:val="22"/>
              </w:rPr>
              <w:t>to</w:t>
            </w:r>
            <w:r>
              <w:rPr>
                <w:spacing w:val="-7"/>
                <w:sz w:val="22"/>
              </w:rPr>
              <w:t> </w:t>
            </w:r>
            <w:r>
              <w:rPr>
                <w:sz w:val="22"/>
              </w:rPr>
              <w:t>the</w:t>
            </w:r>
            <w:r>
              <w:rPr>
                <w:spacing w:val="-5"/>
                <w:sz w:val="22"/>
              </w:rPr>
              <w:t> </w:t>
            </w:r>
            <w:r>
              <w:rPr>
                <w:sz w:val="22"/>
              </w:rPr>
              <w:t>Contractor are</w:t>
            </w:r>
            <w:r>
              <w:rPr>
                <w:spacing w:val="-9"/>
                <w:sz w:val="22"/>
              </w:rPr>
              <w:t> </w:t>
            </w:r>
            <w:r>
              <w:rPr>
                <w:sz w:val="22"/>
              </w:rPr>
              <w:t>being made:</w:t>
            </w:r>
          </w:p>
          <w:p>
            <w:pPr>
              <w:pStyle w:val="TableParagraph"/>
              <w:numPr>
                <w:ilvl w:val="2"/>
                <w:numId w:val="72"/>
              </w:numPr>
              <w:tabs>
                <w:tab w:pos="808" w:val="left" w:leader="none"/>
                <w:tab w:pos="810" w:val="left" w:leader="none"/>
              </w:tabs>
              <w:spacing w:line="242" w:lineRule="auto" w:before="118" w:after="0"/>
              <w:ind w:left="810" w:right="94" w:hanging="360"/>
              <w:jc w:val="both"/>
              <w:rPr>
                <w:sz w:val="22"/>
              </w:rPr>
            </w:pPr>
            <w:r>
              <w:rPr>
                <w:sz w:val="22"/>
              </w:rPr>
              <w:t>the</w:t>
            </w:r>
            <w:r>
              <w:rPr>
                <w:spacing w:val="-1"/>
                <w:sz w:val="22"/>
              </w:rPr>
              <w:t> </w:t>
            </w:r>
            <w:r>
              <w:rPr>
                <w:sz w:val="22"/>
              </w:rPr>
              <w:t>Employer is obligated</w:t>
            </w:r>
            <w:r>
              <w:rPr>
                <w:spacing w:val="-4"/>
                <w:sz w:val="22"/>
              </w:rPr>
              <w:t> </w:t>
            </w:r>
            <w:r>
              <w:rPr>
                <w:sz w:val="22"/>
              </w:rPr>
              <w:t>to notify</w:t>
            </w:r>
            <w:r>
              <w:rPr>
                <w:spacing w:val="-4"/>
                <w:sz w:val="22"/>
              </w:rPr>
              <w:t> </w:t>
            </w:r>
            <w:r>
              <w:rPr>
                <w:sz w:val="22"/>
              </w:rPr>
              <w:t>the</w:t>
            </w:r>
            <w:r>
              <w:rPr>
                <w:spacing w:val="-5"/>
                <w:sz w:val="22"/>
              </w:rPr>
              <w:t> </w:t>
            </w:r>
            <w:r>
              <w:rPr>
                <w:sz w:val="22"/>
              </w:rPr>
              <w:t>Contractor of</w:t>
            </w:r>
            <w:r>
              <w:rPr>
                <w:spacing w:val="-1"/>
                <w:sz w:val="22"/>
              </w:rPr>
              <w:t> </w:t>
            </w:r>
            <w:r>
              <w:rPr>
                <w:sz w:val="22"/>
              </w:rPr>
              <w:t>such</w:t>
            </w:r>
            <w:r>
              <w:rPr>
                <w:spacing w:val="-4"/>
                <w:sz w:val="22"/>
              </w:rPr>
              <w:t> </w:t>
            </w:r>
            <w:r>
              <w:rPr>
                <w:sz w:val="22"/>
              </w:rPr>
              <w:t>suspension within 7 days of</w:t>
            </w:r>
            <w:r>
              <w:rPr>
                <w:spacing w:val="-1"/>
                <w:sz w:val="22"/>
              </w:rPr>
              <w:t> </w:t>
            </w:r>
            <w:r>
              <w:rPr>
                <w:sz w:val="22"/>
              </w:rPr>
              <w:t>having</w:t>
            </w:r>
            <w:r>
              <w:rPr>
                <w:spacing w:val="-4"/>
                <w:sz w:val="22"/>
              </w:rPr>
              <w:t> </w:t>
            </w:r>
            <w:r>
              <w:rPr>
                <w:sz w:val="22"/>
              </w:rPr>
              <w:t>received</w:t>
            </w:r>
            <w:r>
              <w:rPr>
                <w:spacing w:val="-4"/>
                <w:sz w:val="22"/>
              </w:rPr>
              <w:t> </w:t>
            </w:r>
            <w:r>
              <w:rPr>
                <w:sz w:val="22"/>
              </w:rPr>
              <w:t>the</w:t>
            </w:r>
            <w:r>
              <w:rPr>
                <w:spacing w:val="-6"/>
                <w:sz w:val="22"/>
              </w:rPr>
              <w:t> </w:t>
            </w:r>
            <w:r>
              <w:rPr>
                <w:sz w:val="22"/>
              </w:rPr>
              <w:t>DP's</w:t>
            </w:r>
            <w:r>
              <w:rPr>
                <w:spacing w:val="-4"/>
                <w:sz w:val="22"/>
              </w:rPr>
              <w:t> </w:t>
            </w:r>
            <w:r>
              <w:rPr>
                <w:sz w:val="22"/>
              </w:rPr>
              <w:t>suspension notice;</w:t>
            </w:r>
            <w:r>
              <w:rPr>
                <w:spacing w:val="-3"/>
                <w:sz w:val="22"/>
              </w:rPr>
              <w:t> </w:t>
            </w:r>
            <w:r>
              <w:rPr>
                <w:sz w:val="22"/>
              </w:rPr>
              <w:t>and</w:t>
            </w:r>
          </w:p>
          <w:p>
            <w:pPr>
              <w:pStyle w:val="TableParagraph"/>
              <w:numPr>
                <w:ilvl w:val="2"/>
                <w:numId w:val="72"/>
              </w:numPr>
              <w:tabs>
                <w:tab w:pos="810" w:val="left" w:leader="none"/>
              </w:tabs>
              <w:spacing w:line="240" w:lineRule="auto" w:before="118" w:after="0"/>
              <w:ind w:left="810" w:right="90" w:hanging="360"/>
              <w:jc w:val="both"/>
              <w:rPr>
                <w:sz w:val="22"/>
              </w:rPr>
            </w:pPr>
            <w:r>
              <w:rPr>
                <w:sz w:val="22"/>
              </w:rPr>
              <w:t>if</w:t>
            </w:r>
            <w:r>
              <w:rPr>
                <w:spacing w:val="-13"/>
                <w:sz w:val="22"/>
              </w:rPr>
              <w:t> </w:t>
            </w:r>
            <w:r>
              <w:rPr>
                <w:sz w:val="22"/>
              </w:rPr>
              <w:t>the</w:t>
            </w:r>
            <w:r>
              <w:rPr>
                <w:spacing w:val="-13"/>
                <w:sz w:val="22"/>
              </w:rPr>
              <w:t> </w:t>
            </w:r>
            <w:r>
              <w:rPr>
                <w:sz w:val="22"/>
              </w:rPr>
              <w:t>Contractor</w:t>
            </w:r>
            <w:r>
              <w:rPr>
                <w:spacing w:val="-5"/>
                <w:sz w:val="22"/>
              </w:rPr>
              <w:t> </w:t>
            </w:r>
            <w:r>
              <w:rPr>
                <w:sz w:val="22"/>
              </w:rPr>
              <w:t>has</w:t>
            </w:r>
            <w:r>
              <w:rPr>
                <w:spacing w:val="-7"/>
                <w:sz w:val="22"/>
              </w:rPr>
              <w:t> </w:t>
            </w:r>
            <w:r>
              <w:rPr>
                <w:sz w:val="22"/>
              </w:rPr>
              <w:t>not</w:t>
            </w:r>
            <w:r>
              <w:rPr>
                <w:spacing w:val="-11"/>
                <w:sz w:val="22"/>
              </w:rPr>
              <w:t> </w:t>
            </w:r>
            <w:r>
              <w:rPr>
                <w:sz w:val="22"/>
              </w:rPr>
              <w:t>received</w:t>
            </w:r>
            <w:r>
              <w:rPr>
                <w:spacing w:val="-11"/>
                <w:sz w:val="22"/>
              </w:rPr>
              <w:t> </w:t>
            </w:r>
            <w:r>
              <w:rPr>
                <w:sz w:val="22"/>
              </w:rPr>
              <w:t>sums</w:t>
            </w:r>
            <w:r>
              <w:rPr>
                <w:spacing w:val="-7"/>
                <w:sz w:val="22"/>
              </w:rPr>
              <w:t> </w:t>
            </w:r>
            <w:r>
              <w:rPr>
                <w:sz w:val="22"/>
              </w:rPr>
              <w:t>due</w:t>
            </w:r>
            <w:r>
              <w:rPr>
                <w:spacing w:val="-9"/>
                <w:sz w:val="22"/>
              </w:rPr>
              <w:t> </w:t>
            </w:r>
            <w:r>
              <w:rPr>
                <w:sz w:val="22"/>
              </w:rPr>
              <w:t>him</w:t>
            </w:r>
            <w:r>
              <w:rPr>
                <w:spacing w:val="-11"/>
                <w:sz w:val="22"/>
              </w:rPr>
              <w:t> </w:t>
            </w:r>
            <w:r>
              <w:rPr>
                <w:sz w:val="22"/>
              </w:rPr>
              <w:t>within</w:t>
            </w:r>
            <w:r>
              <w:rPr>
                <w:spacing w:val="-11"/>
                <w:sz w:val="22"/>
              </w:rPr>
              <w:t> </w:t>
            </w:r>
            <w:r>
              <w:rPr>
                <w:sz w:val="22"/>
              </w:rPr>
              <w:t>the</w:t>
            </w:r>
            <w:r>
              <w:rPr>
                <w:spacing w:val="-8"/>
                <w:sz w:val="22"/>
              </w:rPr>
              <w:t> </w:t>
            </w:r>
            <w:r>
              <w:rPr>
                <w:sz w:val="22"/>
              </w:rPr>
              <w:t>30</w:t>
            </w:r>
            <w:r>
              <w:rPr>
                <w:spacing w:val="-7"/>
                <w:sz w:val="22"/>
              </w:rPr>
              <w:t> </w:t>
            </w:r>
            <w:r>
              <w:rPr>
                <w:sz w:val="22"/>
              </w:rPr>
              <w:t>days</w:t>
            </w:r>
            <w:r>
              <w:rPr>
                <w:spacing w:val="-11"/>
                <w:sz w:val="22"/>
              </w:rPr>
              <w:t> </w:t>
            </w:r>
            <w:r>
              <w:rPr>
                <w:sz w:val="22"/>
              </w:rPr>
              <w:t>for</w:t>
            </w:r>
            <w:r>
              <w:rPr>
                <w:spacing w:val="-9"/>
                <w:sz w:val="22"/>
              </w:rPr>
              <w:t> </w:t>
            </w:r>
            <w:r>
              <w:rPr>
                <w:sz w:val="22"/>
              </w:rPr>
              <w:t>payment provided for in GCC 49.1, the Contractor may immediately issue a 15-day termination</w:t>
            </w:r>
            <w:r>
              <w:rPr>
                <w:spacing w:val="-2"/>
                <w:sz w:val="22"/>
              </w:rPr>
              <w:t> </w:t>
            </w:r>
            <w:r>
              <w:rPr>
                <w:sz w:val="22"/>
              </w:rPr>
              <w:t>notice.</w:t>
            </w:r>
          </w:p>
        </w:tc>
      </w:tr>
      <w:tr>
        <w:trPr>
          <w:trHeight w:val="2011" w:hRule="atLeast"/>
        </w:trPr>
        <w:tc>
          <w:tcPr>
            <w:tcW w:w="1729" w:type="dxa"/>
            <w:vMerge w:val="restart"/>
          </w:tcPr>
          <w:p>
            <w:pPr>
              <w:pStyle w:val="TableParagraph"/>
              <w:spacing w:line="244" w:lineRule="exact"/>
              <w:ind w:left="110"/>
              <w:rPr>
                <w:sz w:val="22"/>
              </w:rPr>
            </w:pPr>
            <w:bookmarkStart w:name="_bookmark85" w:id="191"/>
            <w:bookmarkEnd w:id="191"/>
            <w:r>
              <w:rPr/>
            </w:r>
            <w:r>
              <w:rPr>
                <w:sz w:val="22"/>
              </w:rPr>
              <w:t>79.</w:t>
            </w:r>
            <w:r>
              <w:rPr>
                <w:spacing w:val="4"/>
                <w:sz w:val="22"/>
              </w:rPr>
              <w:t> </w:t>
            </w:r>
            <w:r>
              <w:rPr>
                <w:spacing w:val="-2"/>
                <w:sz w:val="22"/>
              </w:rPr>
              <w:t>Eligibility</w:t>
            </w:r>
          </w:p>
        </w:tc>
        <w:tc>
          <w:tcPr>
            <w:tcW w:w="7837" w:type="dxa"/>
          </w:tcPr>
          <w:p>
            <w:pPr>
              <w:pStyle w:val="TableParagraph"/>
              <w:spacing w:before="121"/>
              <w:ind w:left="585" w:right="98" w:hanging="476"/>
              <w:jc w:val="both"/>
              <w:rPr>
                <w:sz w:val="22"/>
              </w:rPr>
            </w:pPr>
            <w:r>
              <w:rPr>
                <w:sz w:val="22"/>
              </w:rPr>
              <w:t>79.1 The Contractor shall have the nationality of an eligible country as specified in Section V of the bidding document. The Contractor shall be deemed to have the nationality of a country if the Contractor is a citizen or is constituted, or incorporated, and operates in conformity with the provisions of the laws of that country. This criterion shall also apply to the determination of the nationality of proposed subcontractors or suppliers for any part of the Contract including related services.</w:t>
            </w:r>
          </w:p>
        </w:tc>
      </w:tr>
      <w:tr>
        <w:trPr>
          <w:trHeight w:val="1507" w:hRule="atLeast"/>
        </w:trPr>
        <w:tc>
          <w:tcPr>
            <w:tcW w:w="1729" w:type="dxa"/>
            <w:vMerge/>
            <w:tcBorders>
              <w:top w:val="nil"/>
            </w:tcBorders>
          </w:tcPr>
          <w:p>
            <w:pPr>
              <w:rPr>
                <w:sz w:val="2"/>
                <w:szCs w:val="2"/>
              </w:rPr>
            </w:pPr>
          </w:p>
        </w:tc>
        <w:tc>
          <w:tcPr>
            <w:tcW w:w="7837" w:type="dxa"/>
          </w:tcPr>
          <w:p>
            <w:pPr>
              <w:pStyle w:val="TableParagraph"/>
              <w:spacing w:before="121"/>
              <w:ind w:left="585" w:right="96" w:hanging="476"/>
              <w:jc w:val="both"/>
              <w:rPr>
                <w:sz w:val="22"/>
              </w:rPr>
            </w:pPr>
            <w:r>
              <w:rPr>
                <w:sz w:val="22"/>
              </w:rPr>
              <w:t>79.2 The materials, equipment, and services to be supplied under the Contract shall have their origin in eligible source countries </w:t>
            </w:r>
            <w:r>
              <w:rPr>
                <w:b/>
                <w:sz w:val="22"/>
              </w:rPr>
              <w:t>as specified in SCC </w:t>
            </w:r>
            <w:r>
              <w:rPr>
                <w:sz w:val="22"/>
              </w:rPr>
              <w:t>and all expenditures under the Contract will be limited to such materials, equipment,</w:t>
            </w:r>
            <w:r>
              <w:rPr>
                <w:spacing w:val="40"/>
                <w:sz w:val="22"/>
              </w:rPr>
              <w:t> </w:t>
            </w:r>
            <w:r>
              <w:rPr>
                <w:sz w:val="22"/>
              </w:rPr>
              <w:t>and services. At the Employer’s request, the Contractor may be required to provide evidence of the origin of materials, equipment, and services.</w:t>
            </w:r>
          </w:p>
        </w:tc>
      </w:tr>
      <w:tr>
        <w:trPr>
          <w:trHeight w:val="1756" w:hRule="atLeast"/>
        </w:trPr>
        <w:tc>
          <w:tcPr>
            <w:tcW w:w="1729" w:type="dxa"/>
            <w:vMerge/>
            <w:tcBorders>
              <w:top w:val="nil"/>
            </w:tcBorders>
          </w:tcPr>
          <w:p>
            <w:pPr>
              <w:rPr>
                <w:sz w:val="2"/>
                <w:szCs w:val="2"/>
              </w:rPr>
            </w:pPr>
          </w:p>
        </w:tc>
        <w:tc>
          <w:tcPr>
            <w:tcW w:w="7837" w:type="dxa"/>
          </w:tcPr>
          <w:p>
            <w:pPr>
              <w:pStyle w:val="TableParagraph"/>
              <w:spacing w:before="116"/>
              <w:ind w:left="585" w:right="101" w:hanging="476"/>
              <w:jc w:val="both"/>
              <w:rPr>
                <w:sz w:val="22"/>
              </w:rPr>
            </w:pPr>
            <w:r>
              <w:rPr>
                <w:sz w:val="22"/>
              </w:rPr>
              <w:t>79.3 For purposes of GCC 79.2, “origin” means the place where the materials and equipment are mined, grown, produced, or manufactured, and from which the services are provided. Materials and equipment are produced when, through manufacturing, processing, or substantial or major assembling of components, a commercially recognized product results that differs substantially in its basic characteristics or in purpose or utility from its components.</w:t>
            </w:r>
          </w:p>
        </w:tc>
      </w:tr>
      <w:tr>
        <w:trPr>
          <w:trHeight w:val="1363" w:hRule="atLeast"/>
        </w:trPr>
        <w:tc>
          <w:tcPr>
            <w:tcW w:w="1729" w:type="dxa"/>
          </w:tcPr>
          <w:p>
            <w:pPr>
              <w:pStyle w:val="TableParagraph"/>
              <w:tabs>
                <w:tab w:pos="1045" w:val="left" w:leader="none"/>
              </w:tabs>
              <w:spacing w:line="273" w:lineRule="auto"/>
              <w:ind w:left="470" w:right="100" w:hanging="360"/>
              <w:rPr>
                <w:sz w:val="22"/>
              </w:rPr>
            </w:pPr>
            <w:bookmarkStart w:name="_bookmark86" w:id="192"/>
            <w:bookmarkEnd w:id="192"/>
            <w:r>
              <w:rPr/>
            </w:r>
            <w:r>
              <w:rPr>
                <w:spacing w:val="-2"/>
                <w:sz w:val="22"/>
              </w:rPr>
              <w:t>80.ProjectManag </w:t>
            </w:r>
            <w:r>
              <w:rPr>
                <w:spacing w:val="-4"/>
                <w:sz w:val="22"/>
              </w:rPr>
              <w:t>er’s</w:t>
            </w:r>
            <w:r>
              <w:rPr>
                <w:sz w:val="22"/>
              </w:rPr>
              <w:tab/>
            </w:r>
            <w:r>
              <w:rPr>
                <w:spacing w:val="-2"/>
                <w:sz w:val="22"/>
              </w:rPr>
              <w:t>Dutie</w:t>
            </w:r>
            <w:r>
              <w:rPr>
                <w:spacing w:val="-2"/>
                <w:sz w:val="22"/>
              </w:rPr>
              <w:t>s</w:t>
            </w:r>
            <w:r>
              <w:rPr>
                <w:spacing w:val="-2"/>
                <w:sz w:val="22"/>
              </w:rPr>
              <w:t> </w:t>
            </w:r>
            <w:r>
              <w:rPr>
                <w:spacing w:val="-4"/>
                <w:sz w:val="22"/>
              </w:rPr>
              <w:t>and </w:t>
            </w:r>
            <w:r>
              <w:rPr>
                <w:spacing w:val="-2"/>
                <w:sz w:val="22"/>
              </w:rPr>
              <w:t>Authorities</w:t>
            </w:r>
          </w:p>
        </w:tc>
        <w:tc>
          <w:tcPr>
            <w:tcW w:w="7837" w:type="dxa"/>
          </w:tcPr>
          <w:p>
            <w:pPr>
              <w:pStyle w:val="TableParagraph"/>
              <w:spacing w:before="140"/>
              <w:ind w:left="585" w:right="33" w:hanging="476"/>
              <w:rPr>
                <w:sz w:val="22"/>
              </w:rPr>
            </w:pPr>
            <w:r>
              <w:rPr>
                <w:sz w:val="22"/>
              </w:rPr>
              <w:t>80.1</w:t>
            </w:r>
            <w:r>
              <w:rPr>
                <w:spacing w:val="-5"/>
                <w:sz w:val="22"/>
              </w:rPr>
              <w:t> </w:t>
            </w:r>
            <w:r>
              <w:rPr>
                <w:sz w:val="22"/>
              </w:rPr>
              <w:t>The</w:t>
            </w:r>
            <w:r>
              <w:rPr>
                <w:spacing w:val="-7"/>
                <w:sz w:val="22"/>
              </w:rPr>
              <w:t> </w:t>
            </w:r>
            <w:r>
              <w:rPr>
                <w:sz w:val="22"/>
              </w:rPr>
              <w:t>Project Manager’s duties and</w:t>
            </w:r>
            <w:r>
              <w:rPr>
                <w:spacing w:val="-5"/>
                <w:sz w:val="22"/>
              </w:rPr>
              <w:t> </w:t>
            </w:r>
            <w:r>
              <w:rPr>
                <w:sz w:val="22"/>
              </w:rPr>
              <w:t>authorities are</w:t>
            </w:r>
            <w:r>
              <w:rPr>
                <w:spacing w:val="-7"/>
                <w:sz w:val="22"/>
              </w:rPr>
              <w:t> </w:t>
            </w:r>
            <w:r>
              <w:rPr>
                <w:sz w:val="22"/>
              </w:rPr>
              <w:t>restricted</w:t>
            </w:r>
            <w:r>
              <w:rPr>
                <w:spacing w:val="-5"/>
                <w:sz w:val="22"/>
              </w:rPr>
              <w:t> </w:t>
            </w:r>
            <w:r>
              <w:rPr>
                <w:sz w:val="22"/>
              </w:rPr>
              <w:t>to</w:t>
            </w:r>
            <w:r>
              <w:rPr>
                <w:spacing w:val="-5"/>
                <w:sz w:val="22"/>
              </w:rPr>
              <w:t> </w:t>
            </w:r>
            <w:r>
              <w:rPr>
                <w:sz w:val="22"/>
              </w:rPr>
              <w:t>the extent as </w:t>
            </w:r>
            <w:r>
              <w:rPr>
                <w:b/>
                <w:sz w:val="22"/>
              </w:rPr>
              <w:t>stated in the SCC</w:t>
            </w:r>
            <w:r>
              <w:rPr>
                <w:sz w:val="22"/>
              </w:rPr>
              <w:t>.</w:t>
            </w:r>
          </w:p>
        </w:tc>
      </w:tr>
      <w:tr>
        <w:trPr>
          <w:trHeight w:val="3024" w:hRule="atLeast"/>
        </w:trPr>
        <w:tc>
          <w:tcPr>
            <w:tcW w:w="1729" w:type="dxa"/>
          </w:tcPr>
          <w:p>
            <w:pPr>
              <w:pStyle w:val="TableParagraph"/>
              <w:spacing w:line="276" w:lineRule="auto"/>
              <w:ind w:left="470" w:right="115" w:hanging="360"/>
              <w:rPr>
                <w:sz w:val="22"/>
              </w:rPr>
            </w:pPr>
            <w:bookmarkStart w:name="_bookmark87" w:id="193"/>
            <w:bookmarkEnd w:id="193"/>
            <w:r>
              <w:rPr/>
            </w:r>
            <w:r>
              <w:rPr>
                <w:sz w:val="22"/>
              </w:rPr>
              <w:t>81.Quarries</w:t>
            </w:r>
            <w:r>
              <w:rPr>
                <w:spacing w:val="68"/>
                <w:sz w:val="22"/>
              </w:rPr>
              <w:t> </w:t>
            </w:r>
            <w:r>
              <w:rPr>
                <w:sz w:val="22"/>
              </w:rPr>
              <w:t>and </w:t>
            </w:r>
            <w:r>
              <w:rPr>
                <w:spacing w:val="-2"/>
                <w:sz w:val="22"/>
              </w:rPr>
              <w:t>Spoil</w:t>
            </w:r>
            <w:r>
              <w:rPr>
                <w:spacing w:val="80"/>
                <w:sz w:val="22"/>
              </w:rPr>
              <w:t> </w:t>
            </w:r>
            <w:r>
              <w:rPr>
                <w:spacing w:val="-2"/>
                <w:sz w:val="22"/>
              </w:rPr>
              <w:t>Dumps</w:t>
            </w:r>
          </w:p>
        </w:tc>
        <w:tc>
          <w:tcPr>
            <w:tcW w:w="7837" w:type="dxa"/>
          </w:tcPr>
          <w:p>
            <w:pPr>
              <w:pStyle w:val="TableParagraph"/>
              <w:spacing w:before="116"/>
              <w:ind w:left="604" w:right="89" w:hanging="495"/>
              <w:jc w:val="both"/>
              <w:rPr>
                <w:sz w:val="22"/>
              </w:rPr>
            </w:pPr>
            <w:r>
              <w:rPr>
                <w:sz w:val="22"/>
              </w:rPr>
              <w:t>81.1</w:t>
            </w:r>
            <w:r>
              <w:rPr>
                <w:spacing w:val="-7"/>
                <w:sz w:val="22"/>
              </w:rPr>
              <w:t> </w:t>
            </w:r>
            <w:r>
              <w:rPr>
                <w:sz w:val="22"/>
              </w:rPr>
              <w:t>Any</w:t>
            </w:r>
            <w:r>
              <w:rPr>
                <w:spacing w:val="-11"/>
                <w:sz w:val="22"/>
              </w:rPr>
              <w:t> </w:t>
            </w:r>
            <w:r>
              <w:rPr>
                <w:sz w:val="22"/>
              </w:rPr>
              <w:t>quarry</w:t>
            </w:r>
            <w:r>
              <w:rPr>
                <w:spacing w:val="-10"/>
                <w:sz w:val="22"/>
              </w:rPr>
              <w:t> </w:t>
            </w:r>
            <w:r>
              <w:rPr>
                <w:sz w:val="22"/>
              </w:rPr>
              <w:t>operated</w:t>
            </w:r>
            <w:r>
              <w:rPr>
                <w:spacing w:val="-11"/>
                <w:sz w:val="22"/>
              </w:rPr>
              <w:t> </w:t>
            </w:r>
            <w:r>
              <w:rPr>
                <w:sz w:val="22"/>
              </w:rPr>
              <w:t>as</w:t>
            </w:r>
            <w:r>
              <w:rPr>
                <w:spacing w:val="-10"/>
                <w:sz w:val="22"/>
              </w:rPr>
              <w:t> </w:t>
            </w:r>
            <w:r>
              <w:rPr>
                <w:sz w:val="22"/>
              </w:rPr>
              <w:t>part</w:t>
            </w:r>
            <w:r>
              <w:rPr>
                <w:spacing w:val="-9"/>
                <w:sz w:val="22"/>
              </w:rPr>
              <w:t> </w:t>
            </w:r>
            <w:r>
              <w:rPr>
                <w:sz w:val="22"/>
              </w:rPr>
              <w:t>of</w:t>
            </w:r>
            <w:r>
              <w:rPr>
                <w:spacing w:val="-12"/>
                <w:sz w:val="22"/>
              </w:rPr>
              <w:t> </w:t>
            </w:r>
            <w:r>
              <w:rPr>
                <w:sz w:val="22"/>
              </w:rPr>
              <w:t>this</w:t>
            </w:r>
            <w:r>
              <w:rPr>
                <w:spacing w:val="-10"/>
                <w:sz w:val="22"/>
              </w:rPr>
              <w:t> </w:t>
            </w:r>
            <w:r>
              <w:rPr>
                <w:sz w:val="22"/>
              </w:rPr>
              <w:t>Contract</w:t>
            </w:r>
            <w:r>
              <w:rPr>
                <w:spacing w:val="-9"/>
                <w:sz w:val="22"/>
              </w:rPr>
              <w:t> </w:t>
            </w:r>
            <w:r>
              <w:rPr>
                <w:sz w:val="22"/>
              </w:rPr>
              <w:t>shall</w:t>
            </w:r>
            <w:r>
              <w:rPr>
                <w:spacing w:val="-14"/>
                <w:sz w:val="22"/>
              </w:rPr>
              <w:t> </w:t>
            </w:r>
            <w:r>
              <w:rPr>
                <w:sz w:val="22"/>
              </w:rPr>
              <w:t>be</w:t>
            </w:r>
            <w:r>
              <w:rPr>
                <w:spacing w:val="-12"/>
                <w:sz w:val="22"/>
              </w:rPr>
              <w:t> </w:t>
            </w:r>
            <w:r>
              <w:rPr>
                <w:sz w:val="22"/>
              </w:rPr>
              <w:t>maintained</w:t>
            </w:r>
            <w:r>
              <w:rPr>
                <w:spacing w:val="-14"/>
                <w:sz w:val="22"/>
              </w:rPr>
              <w:t> </w:t>
            </w:r>
            <w:r>
              <w:rPr>
                <w:sz w:val="22"/>
              </w:rPr>
              <w:t>and</w:t>
            </w:r>
            <w:r>
              <w:rPr>
                <w:spacing w:val="-10"/>
                <w:sz w:val="22"/>
              </w:rPr>
              <w:t> </w:t>
            </w:r>
            <w:r>
              <w:rPr>
                <w:sz w:val="22"/>
              </w:rPr>
              <w:t>left</w:t>
            </w:r>
            <w:r>
              <w:rPr>
                <w:spacing w:val="-10"/>
                <w:sz w:val="22"/>
              </w:rPr>
              <w:t> </w:t>
            </w:r>
            <w:r>
              <w:rPr>
                <w:sz w:val="22"/>
              </w:rPr>
              <w:t>in</w:t>
            </w:r>
            <w:r>
              <w:rPr>
                <w:spacing w:val="-14"/>
                <w:sz w:val="22"/>
              </w:rPr>
              <w:t> </w:t>
            </w:r>
            <w:r>
              <w:rPr>
                <w:sz w:val="22"/>
              </w:rPr>
              <w:t>a</w:t>
            </w:r>
            <w:r>
              <w:rPr>
                <w:spacing w:val="-8"/>
                <w:sz w:val="22"/>
              </w:rPr>
              <w:t> </w:t>
            </w:r>
            <w:r>
              <w:rPr>
                <w:sz w:val="22"/>
              </w:rPr>
              <w:t>stable condition</w:t>
            </w:r>
            <w:r>
              <w:rPr>
                <w:spacing w:val="-7"/>
                <w:sz w:val="22"/>
              </w:rPr>
              <w:t> </w:t>
            </w:r>
            <w:r>
              <w:rPr>
                <w:sz w:val="22"/>
              </w:rPr>
              <w:t>without</w:t>
            </w:r>
            <w:r>
              <w:rPr>
                <w:spacing w:val="-6"/>
                <w:sz w:val="22"/>
              </w:rPr>
              <w:t> </w:t>
            </w:r>
            <w:r>
              <w:rPr>
                <w:sz w:val="22"/>
              </w:rPr>
              <w:t>steep</w:t>
            </w:r>
            <w:r>
              <w:rPr>
                <w:spacing w:val="-7"/>
                <w:sz w:val="22"/>
              </w:rPr>
              <w:t> </w:t>
            </w:r>
            <w:r>
              <w:rPr>
                <w:sz w:val="22"/>
              </w:rPr>
              <w:t>slopes</w:t>
            </w:r>
            <w:r>
              <w:rPr>
                <w:spacing w:val="-10"/>
                <w:sz w:val="22"/>
              </w:rPr>
              <w:t> </w:t>
            </w:r>
            <w:r>
              <w:rPr>
                <w:sz w:val="22"/>
              </w:rPr>
              <w:t>and</w:t>
            </w:r>
            <w:r>
              <w:rPr>
                <w:spacing w:val="-10"/>
                <w:sz w:val="22"/>
              </w:rPr>
              <w:t> </w:t>
            </w:r>
            <w:r>
              <w:rPr>
                <w:sz w:val="22"/>
              </w:rPr>
              <w:t>be</w:t>
            </w:r>
            <w:r>
              <w:rPr>
                <w:spacing w:val="-8"/>
                <w:sz w:val="22"/>
              </w:rPr>
              <w:t> </w:t>
            </w:r>
            <w:r>
              <w:rPr>
                <w:sz w:val="22"/>
              </w:rPr>
              <w:t>either</w:t>
            </w:r>
            <w:r>
              <w:rPr>
                <w:spacing w:val="-4"/>
                <w:sz w:val="22"/>
              </w:rPr>
              <w:t> </w:t>
            </w:r>
            <w:r>
              <w:rPr>
                <w:sz w:val="22"/>
              </w:rPr>
              <w:t>refilled</w:t>
            </w:r>
            <w:r>
              <w:rPr>
                <w:spacing w:val="-7"/>
                <w:sz w:val="22"/>
              </w:rPr>
              <w:t> </w:t>
            </w:r>
            <w:r>
              <w:rPr>
                <w:sz w:val="22"/>
              </w:rPr>
              <w:t>or</w:t>
            </w:r>
            <w:r>
              <w:rPr>
                <w:spacing w:val="-4"/>
                <w:sz w:val="22"/>
              </w:rPr>
              <w:t> </w:t>
            </w:r>
            <w:r>
              <w:rPr>
                <w:sz w:val="22"/>
              </w:rPr>
              <w:t>drained</w:t>
            </w:r>
            <w:r>
              <w:rPr>
                <w:spacing w:val="-10"/>
                <w:sz w:val="22"/>
              </w:rPr>
              <w:t> </w:t>
            </w:r>
            <w:r>
              <w:rPr>
                <w:sz w:val="22"/>
              </w:rPr>
              <w:t>and</w:t>
            </w:r>
            <w:r>
              <w:rPr>
                <w:spacing w:val="-5"/>
                <w:sz w:val="22"/>
              </w:rPr>
              <w:t> </w:t>
            </w:r>
            <w:r>
              <w:rPr>
                <w:sz w:val="22"/>
              </w:rPr>
              <w:t>be</w:t>
            </w:r>
            <w:r>
              <w:rPr>
                <w:spacing w:val="-8"/>
                <w:sz w:val="22"/>
              </w:rPr>
              <w:t> </w:t>
            </w:r>
            <w:r>
              <w:rPr>
                <w:sz w:val="22"/>
              </w:rPr>
              <w:t>landscaped by</w:t>
            </w:r>
            <w:r>
              <w:rPr>
                <w:spacing w:val="-6"/>
                <w:sz w:val="22"/>
              </w:rPr>
              <w:t> </w:t>
            </w:r>
            <w:r>
              <w:rPr>
                <w:sz w:val="22"/>
              </w:rPr>
              <w:t>appropriate</w:t>
            </w:r>
            <w:r>
              <w:rPr>
                <w:spacing w:val="-7"/>
                <w:sz w:val="22"/>
              </w:rPr>
              <w:t> </w:t>
            </w:r>
            <w:r>
              <w:rPr>
                <w:sz w:val="22"/>
              </w:rPr>
              <w:t>planting. Rock</w:t>
            </w:r>
            <w:r>
              <w:rPr>
                <w:spacing w:val="-2"/>
                <w:sz w:val="22"/>
              </w:rPr>
              <w:t> </w:t>
            </w:r>
            <w:r>
              <w:rPr>
                <w:sz w:val="22"/>
              </w:rPr>
              <w:t>or gravel</w:t>
            </w:r>
            <w:r>
              <w:rPr>
                <w:spacing w:val="-1"/>
                <w:sz w:val="22"/>
              </w:rPr>
              <w:t> </w:t>
            </w:r>
            <w:r>
              <w:rPr>
                <w:sz w:val="22"/>
              </w:rPr>
              <w:t>taken</w:t>
            </w:r>
            <w:r>
              <w:rPr>
                <w:spacing w:val="-3"/>
                <w:sz w:val="22"/>
              </w:rPr>
              <w:t> </w:t>
            </w:r>
            <w:r>
              <w:rPr>
                <w:sz w:val="22"/>
              </w:rPr>
              <w:t>from</w:t>
            </w:r>
            <w:r>
              <w:rPr>
                <w:spacing w:val="-3"/>
                <w:sz w:val="22"/>
              </w:rPr>
              <w:t> </w:t>
            </w:r>
            <w:r>
              <w:rPr>
                <w:sz w:val="22"/>
              </w:rPr>
              <w:t>a river shall</w:t>
            </w:r>
            <w:r>
              <w:rPr>
                <w:spacing w:val="-5"/>
                <w:sz w:val="22"/>
              </w:rPr>
              <w:t> </w:t>
            </w:r>
            <w:r>
              <w:rPr>
                <w:sz w:val="22"/>
              </w:rPr>
              <w:t>be</w:t>
            </w:r>
            <w:r>
              <w:rPr>
                <w:spacing w:val="-4"/>
                <w:sz w:val="22"/>
              </w:rPr>
              <w:t> </w:t>
            </w:r>
            <w:r>
              <w:rPr>
                <w:sz w:val="22"/>
              </w:rPr>
              <w:t>removed over some</w:t>
            </w:r>
            <w:r>
              <w:rPr>
                <w:spacing w:val="-9"/>
                <w:sz w:val="22"/>
              </w:rPr>
              <w:t> </w:t>
            </w:r>
            <w:r>
              <w:rPr>
                <w:sz w:val="22"/>
              </w:rPr>
              <w:t>distance</w:t>
            </w:r>
            <w:r>
              <w:rPr>
                <w:spacing w:val="-13"/>
                <w:sz w:val="22"/>
              </w:rPr>
              <w:t> </w:t>
            </w:r>
            <w:r>
              <w:rPr>
                <w:sz w:val="22"/>
              </w:rPr>
              <w:t>so</w:t>
            </w:r>
            <w:r>
              <w:rPr>
                <w:spacing w:val="-14"/>
                <w:sz w:val="22"/>
              </w:rPr>
              <w:t> </w:t>
            </w:r>
            <w:r>
              <w:rPr>
                <w:sz w:val="22"/>
              </w:rPr>
              <w:t>as</w:t>
            </w:r>
            <w:r>
              <w:rPr>
                <w:spacing w:val="-10"/>
                <w:sz w:val="22"/>
              </w:rPr>
              <w:t> </w:t>
            </w:r>
            <w:r>
              <w:rPr>
                <w:sz w:val="22"/>
              </w:rPr>
              <w:t>to</w:t>
            </w:r>
            <w:r>
              <w:rPr>
                <w:spacing w:val="-14"/>
                <w:sz w:val="22"/>
              </w:rPr>
              <w:t> </w:t>
            </w:r>
            <w:r>
              <w:rPr>
                <w:sz w:val="22"/>
              </w:rPr>
              <w:t>limit</w:t>
            </w:r>
            <w:r>
              <w:rPr>
                <w:spacing w:val="-10"/>
                <w:sz w:val="22"/>
              </w:rPr>
              <w:t> </w:t>
            </w:r>
            <w:r>
              <w:rPr>
                <w:sz w:val="22"/>
              </w:rPr>
              <w:t>the</w:t>
            </w:r>
            <w:r>
              <w:rPr>
                <w:spacing w:val="-9"/>
                <w:sz w:val="22"/>
              </w:rPr>
              <w:t> </w:t>
            </w:r>
            <w:r>
              <w:rPr>
                <w:sz w:val="22"/>
              </w:rPr>
              <w:t>depth</w:t>
            </w:r>
            <w:r>
              <w:rPr>
                <w:spacing w:val="-11"/>
                <w:sz w:val="22"/>
              </w:rPr>
              <w:t> </w:t>
            </w:r>
            <w:r>
              <w:rPr>
                <w:sz w:val="22"/>
              </w:rPr>
              <w:t>of</w:t>
            </w:r>
            <w:r>
              <w:rPr>
                <w:spacing w:val="-9"/>
                <w:sz w:val="22"/>
              </w:rPr>
              <w:t> </w:t>
            </w:r>
            <w:r>
              <w:rPr>
                <w:sz w:val="22"/>
              </w:rPr>
              <w:t>material</w:t>
            </w:r>
            <w:r>
              <w:rPr>
                <w:spacing w:val="-14"/>
                <w:sz w:val="22"/>
              </w:rPr>
              <w:t> </w:t>
            </w:r>
            <w:r>
              <w:rPr>
                <w:sz w:val="22"/>
              </w:rPr>
              <w:t>removed</w:t>
            </w:r>
            <w:r>
              <w:rPr>
                <w:spacing w:val="-11"/>
                <w:sz w:val="22"/>
              </w:rPr>
              <w:t> </w:t>
            </w:r>
            <w:r>
              <w:rPr>
                <w:sz w:val="22"/>
              </w:rPr>
              <w:t>at</w:t>
            </w:r>
            <w:r>
              <w:rPr>
                <w:spacing w:val="-10"/>
                <w:sz w:val="22"/>
              </w:rPr>
              <w:t> </w:t>
            </w:r>
            <w:r>
              <w:rPr>
                <w:sz w:val="22"/>
              </w:rPr>
              <w:t>any</w:t>
            </w:r>
            <w:r>
              <w:rPr>
                <w:spacing w:val="-11"/>
                <w:sz w:val="22"/>
              </w:rPr>
              <w:t> </w:t>
            </w:r>
            <w:r>
              <w:rPr>
                <w:sz w:val="22"/>
              </w:rPr>
              <w:t>one</w:t>
            </w:r>
            <w:r>
              <w:rPr>
                <w:spacing w:val="-9"/>
                <w:sz w:val="22"/>
              </w:rPr>
              <w:t> </w:t>
            </w:r>
            <w:r>
              <w:rPr>
                <w:sz w:val="22"/>
              </w:rPr>
              <w:t>location,</w:t>
            </w:r>
            <w:r>
              <w:rPr>
                <w:spacing w:val="-6"/>
                <w:sz w:val="22"/>
              </w:rPr>
              <w:t> </w:t>
            </w:r>
            <w:r>
              <w:rPr>
                <w:sz w:val="22"/>
              </w:rPr>
              <w:t>not </w:t>
            </w:r>
            <w:r>
              <w:rPr>
                <w:spacing w:val="-2"/>
                <w:sz w:val="22"/>
              </w:rPr>
              <w:t>disrupt</w:t>
            </w:r>
            <w:r>
              <w:rPr>
                <w:spacing w:val="-12"/>
                <w:sz w:val="22"/>
              </w:rPr>
              <w:t> </w:t>
            </w:r>
            <w:r>
              <w:rPr>
                <w:spacing w:val="-2"/>
                <w:sz w:val="22"/>
              </w:rPr>
              <w:t>the</w:t>
            </w:r>
            <w:r>
              <w:rPr>
                <w:spacing w:val="-12"/>
                <w:sz w:val="22"/>
              </w:rPr>
              <w:t> </w:t>
            </w:r>
            <w:r>
              <w:rPr>
                <w:spacing w:val="-2"/>
                <w:sz w:val="22"/>
              </w:rPr>
              <w:t>river</w:t>
            </w:r>
            <w:r>
              <w:rPr>
                <w:spacing w:val="-12"/>
                <w:sz w:val="22"/>
              </w:rPr>
              <w:t> </w:t>
            </w:r>
            <w:r>
              <w:rPr>
                <w:spacing w:val="-2"/>
                <w:sz w:val="22"/>
              </w:rPr>
              <w:t>flow</w:t>
            </w:r>
            <w:r>
              <w:rPr>
                <w:spacing w:val="-10"/>
                <w:sz w:val="22"/>
              </w:rPr>
              <w:t> </w:t>
            </w:r>
            <w:r>
              <w:rPr>
                <w:spacing w:val="-2"/>
                <w:sz w:val="22"/>
              </w:rPr>
              <w:t>or</w:t>
            </w:r>
            <w:r>
              <w:rPr>
                <w:spacing w:val="-5"/>
                <w:sz w:val="22"/>
              </w:rPr>
              <w:t> </w:t>
            </w:r>
            <w:r>
              <w:rPr>
                <w:spacing w:val="-2"/>
                <w:sz w:val="22"/>
              </w:rPr>
              <w:t>damage</w:t>
            </w:r>
            <w:r>
              <w:rPr>
                <w:spacing w:val="-10"/>
                <w:sz w:val="22"/>
              </w:rPr>
              <w:t> </w:t>
            </w:r>
            <w:r>
              <w:rPr>
                <w:spacing w:val="-2"/>
                <w:sz w:val="22"/>
              </w:rPr>
              <w:t>or</w:t>
            </w:r>
            <w:r>
              <w:rPr>
                <w:spacing w:val="-9"/>
                <w:sz w:val="22"/>
              </w:rPr>
              <w:t> </w:t>
            </w:r>
            <w:r>
              <w:rPr>
                <w:spacing w:val="-2"/>
                <w:sz w:val="22"/>
              </w:rPr>
              <w:t>undermine</w:t>
            </w:r>
            <w:r>
              <w:rPr>
                <w:spacing w:val="-12"/>
                <w:sz w:val="22"/>
              </w:rPr>
              <w:t> </w:t>
            </w:r>
            <w:r>
              <w:rPr>
                <w:spacing w:val="-2"/>
                <w:sz w:val="22"/>
              </w:rPr>
              <w:t>the</w:t>
            </w:r>
            <w:r>
              <w:rPr>
                <w:spacing w:val="-12"/>
                <w:sz w:val="22"/>
              </w:rPr>
              <w:t> </w:t>
            </w:r>
            <w:r>
              <w:rPr>
                <w:spacing w:val="-2"/>
                <w:sz w:val="22"/>
              </w:rPr>
              <w:t>river</w:t>
            </w:r>
            <w:r>
              <w:rPr>
                <w:spacing w:val="-5"/>
                <w:sz w:val="22"/>
              </w:rPr>
              <w:t> </w:t>
            </w:r>
            <w:r>
              <w:rPr>
                <w:spacing w:val="-2"/>
                <w:sz w:val="22"/>
              </w:rPr>
              <w:t>banks.</w:t>
            </w:r>
            <w:r>
              <w:rPr>
                <w:spacing w:val="-10"/>
                <w:sz w:val="22"/>
              </w:rPr>
              <w:t> </w:t>
            </w:r>
            <w:r>
              <w:rPr>
                <w:spacing w:val="-2"/>
                <w:sz w:val="22"/>
              </w:rPr>
              <w:t>The</w:t>
            </w:r>
            <w:r>
              <w:rPr>
                <w:spacing w:val="-10"/>
                <w:sz w:val="22"/>
              </w:rPr>
              <w:t> </w:t>
            </w:r>
            <w:r>
              <w:rPr>
                <w:spacing w:val="-2"/>
                <w:sz w:val="22"/>
              </w:rPr>
              <w:t>Contractor</w:t>
            </w:r>
            <w:r>
              <w:rPr>
                <w:spacing w:val="-8"/>
                <w:sz w:val="22"/>
              </w:rPr>
              <w:t> </w:t>
            </w:r>
            <w:r>
              <w:rPr>
                <w:spacing w:val="-2"/>
                <w:sz w:val="22"/>
              </w:rPr>
              <w:t>shall not</w:t>
            </w:r>
            <w:r>
              <w:rPr>
                <w:spacing w:val="-6"/>
                <w:sz w:val="22"/>
              </w:rPr>
              <w:t> </w:t>
            </w:r>
            <w:r>
              <w:rPr>
                <w:spacing w:val="-2"/>
                <w:sz w:val="22"/>
              </w:rPr>
              <w:t>deposit excavated material</w:t>
            </w:r>
            <w:r>
              <w:rPr>
                <w:spacing w:val="-4"/>
                <w:sz w:val="22"/>
              </w:rPr>
              <w:t> </w:t>
            </w:r>
            <w:r>
              <w:rPr>
                <w:spacing w:val="-2"/>
                <w:sz w:val="22"/>
              </w:rPr>
              <w:t>on</w:t>
            </w:r>
            <w:r>
              <w:rPr>
                <w:spacing w:val="-11"/>
                <w:sz w:val="22"/>
              </w:rPr>
              <w:t> </w:t>
            </w:r>
            <w:r>
              <w:rPr>
                <w:spacing w:val="-2"/>
                <w:sz w:val="22"/>
              </w:rPr>
              <w:t>land</w:t>
            </w:r>
            <w:r>
              <w:rPr>
                <w:spacing w:val="-6"/>
                <w:sz w:val="22"/>
              </w:rPr>
              <w:t> </w:t>
            </w:r>
            <w:r>
              <w:rPr>
                <w:spacing w:val="-2"/>
                <w:sz w:val="22"/>
              </w:rPr>
              <w:t>in</w:t>
            </w:r>
            <w:r>
              <w:rPr>
                <w:spacing w:val="-6"/>
                <w:sz w:val="22"/>
              </w:rPr>
              <w:t> </w:t>
            </w:r>
            <w:r>
              <w:rPr>
                <w:spacing w:val="-2"/>
                <w:sz w:val="22"/>
              </w:rPr>
              <w:t>Government or</w:t>
            </w:r>
            <w:r>
              <w:rPr>
                <w:spacing w:val="-4"/>
                <w:sz w:val="22"/>
              </w:rPr>
              <w:t> </w:t>
            </w:r>
            <w:r>
              <w:rPr>
                <w:spacing w:val="-2"/>
                <w:sz w:val="22"/>
              </w:rPr>
              <w:t>private</w:t>
            </w:r>
            <w:r>
              <w:rPr>
                <w:spacing w:val="-8"/>
                <w:sz w:val="22"/>
              </w:rPr>
              <w:t> </w:t>
            </w:r>
            <w:r>
              <w:rPr>
                <w:spacing w:val="-2"/>
                <w:sz w:val="22"/>
              </w:rPr>
              <w:t>ownership except </w:t>
            </w:r>
            <w:r>
              <w:rPr>
                <w:sz w:val="22"/>
              </w:rPr>
              <w:t>as directed by the Project Manager in writing or by permission in writing of the authority</w:t>
            </w:r>
            <w:r>
              <w:rPr>
                <w:spacing w:val="-8"/>
                <w:sz w:val="22"/>
              </w:rPr>
              <w:t> </w:t>
            </w:r>
            <w:r>
              <w:rPr>
                <w:sz w:val="22"/>
              </w:rPr>
              <w:t>responsible</w:t>
            </w:r>
            <w:r>
              <w:rPr>
                <w:spacing w:val="-2"/>
                <w:sz w:val="22"/>
              </w:rPr>
              <w:t> </w:t>
            </w:r>
            <w:r>
              <w:rPr>
                <w:sz w:val="22"/>
              </w:rPr>
              <w:t>for</w:t>
            </w:r>
            <w:r>
              <w:rPr>
                <w:spacing w:val="-2"/>
                <w:sz w:val="22"/>
              </w:rPr>
              <w:t> </w:t>
            </w:r>
            <w:r>
              <w:rPr>
                <w:sz w:val="22"/>
              </w:rPr>
              <w:t>such</w:t>
            </w:r>
            <w:r>
              <w:rPr>
                <w:spacing w:val="-1"/>
                <w:sz w:val="22"/>
              </w:rPr>
              <w:t> </w:t>
            </w:r>
            <w:r>
              <w:rPr>
                <w:sz w:val="22"/>
              </w:rPr>
              <w:t>land</w:t>
            </w:r>
            <w:r>
              <w:rPr>
                <w:spacing w:val="-4"/>
                <w:sz w:val="22"/>
              </w:rPr>
              <w:t> </w:t>
            </w:r>
            <w:r>
              <w:rPr>
                <w:sz w:val="22"/>
              </w:rPr>
              <w:t>in</w:t>
            </w:r>
            <w:r>
              <w:rPr>
                <w:spacing w:val="-5"/>
                <w:sz w:val="22"/>
              </w:rPr>
              <w:t> </w:t>
            </w:r>
            <w:r>
              <w:rPr>
                <w:sz w:val="22"/>
              </w:rPr>
              <w:t>Government ownership, or of</w:t>
            </w:r>
            <w:r>
              <w:rPr>
                <w:spacing w:val="-2"/>
                <w:sz w:val="22"/>
              </w:rPr>
              <w:t> </w:t>
            </w:r>
            <w:r>
              <w:rPr>
                <w:sz w:val="22"/>
              </w:rPr>
              <w:t>the</w:t>
            </w:r>
            <w:r>
              <w:rPr>
                <w:spacing w:val="-2"/>
                <w:sz w:val="22"/>
              </w:rPr>
              <w:t> </w:t>
            </w:r>
            <w:r>
              <w:rPr>
                <w:sz w:val="22"/>
              </w:rPr>
              <w:t>owner or </w:t>
            </w:r>
            <w:r>
              <w:rPr>
                <w:spacing w:val="-2"/>
                <w:sz w:val="22"/>
              </w:rPr>
              <w:t>responsible</w:t>
            </w:r>
            <w:r>
              <w:rPr>
                <w:spacing w:val="-12"/>
                <w:sz w:val="22"/>
              </w:rPr>
              <w:t> </w:t>
            </w:r>
            <w:r>
              <w:rPr>
                <w:spacing w:val="-2"/>
                <w:sz w:val="22"/>
              </w:rPr>
              <w:t>representative</w:t>
            </w:r>
            <w:r>
              <w:rPr>
                <w:spacing w:val="-10"/>
                <w:sz w:val="22"/>
              </w:rPr>
              <w:t> </w:t>
            </w:r>
            <w:r>
              <w:rPr>
                <w:spacing w:val="-2"/>
                <w:sz w:val="22"/>
              </w:rPr>
              <w:t>of</w:t>
            </w:r>
            <w:r>
              <w:rPr>
                <w:spacing w:val="-9"/>
                <w:sz w:val="22"/>
              </w:rPr>
              <w:t> </w:t>
            </w:r>
            <w:r>
              <w:rPr>
                <w:spacing w:val="-2"/>
                <w:sz w:val="22"/>
              </w:rPr>
              <w:t>the</w:t>
            </w:r>
            <w:r>
              <w:rPr>
                <w:spacing w:val="-6"/>
                <w:sz w:val="22"/>
              </w:rPr>
              <w:t> </w:t>
            </w:r>
            <w:r>
              <w:rPr>
                <w:spacing w:val="-2"/>
                <w:sz w:val="22"/>
              </w:rPr>
              <w:t>owner of</w:t>
            </w:r>
            <w:r>
              <w:rPr>
                <w:spacing w:val="-9"/>
                <w:sz w:val="22"/>
              </w:rPr>
              <w:t> </w:t>
            </w:r>
            <w:r>
              <w:rPr>
                <w:spacing w:val="-2"/>
                <w:sz w:val="22"/>
              </w:rPr>
              <w:t>such</w:t>
            </w:r>
            <w:r>
              <w:rPr>
                <w:spacing w:val="-8"/>
                <w:sz w:val="22"/>
              </w:rPr>
              <w:t> </w:t>
            </w:r>
            <w:r>
              <w:rPr>
                <w:spacing w:val="-2"/>
                <w:sz w:val="22"/>
              </w:rPr>
              <w:t>land</w:t>
            </w:r>
            <w:r>
              <w:rPr>
                <w:spacing w:val="-7"/>
                <w:sz w:val="22"/>
              </w:rPr>
              <w:t> </w:t>
            </w:r>
            <w:r>
              <w:rPr>
                <w:spacing w:val="-2"/>
                <w:sz w:val="22"/>
              </w:rPr>
              <w:t>in</w:t>
            </w:r>
            <w:r>
              <w:rPr>
                <w:spacing w:val="-12"/>
                <w:sz w:val="22"/>
              </w:rPr>
              <w:t> </w:t>
            </w:r>
            <w:r>
              <w:rPr>
                <w:spacing w:val="-2"/>
                <w:sz w:val="22"/>
              </w:rPr>
              <w:t>private</w:t>
            </w:r>
            <w:r>
              <w:rPr>
                <w:spacing w:val="-5"/>
                <w:sz w:val="22"/>
              </w:rPr>
              <w:t> </w:t>
            </w:r>
            <w:r>
              <w:rPr>
                <w:spacing w:val="-2"/>
                <w:sz w:val="22"/>
              </w:rPr>
              <w:t>ownership,</w:t>
            </w:r>
            <w:r>
              <w:rPr>
                <w:spacing w:val="-6"/>
                <w:sz w:val="22"/>
              </w:rPr>
              <w:t> </w:t>
            </w:r>
            <w:r>
              <w:rPr>
                <w:spacing w:val="-2"/>
                <w:sz w:val="22"/>
              </w:rPr>
              <w:t>and</w:t>
            </w:r>
            <w:r>
              <w:rPr>
                <w:spacing w:val="-8"/>
                <w:sz w:val="22"/>
              </w:rPr>
              <w:t> </w:t>
            </w:r>
            <w:r>
              <w:rPr>
                <w:spacing w:val="-2"/>
                <w:sz w:val="22"/>
              </w:rPr>
              <w:t>only </w:t>
            </w:r>
            <w:r>
              <w:rPr>
                <w:sz w:val="22"/>
              </w:rPr>
              <w:t>then in those places and under such conditions as the authority, owner or responsible representative may prescribe.</w:t>
            </w:r>
          </w:p>
        </w:tc>
      </w:tr>
      <w:tr>
        <w:trPr>
          <w:trHeight w:val="878" w:hRule="atLeast"/>
        </w:trPr>
        <w:tc>
          <w:tcPr>
            <w:tcW w:w="1729" w:type="dxa"/>
          </w:tcPr>
          <w:p>
            <w:pPr>
              <w:pStyle w:val="TableParagraph"/>
              <w:tabs>
                <w:tab w:pos="1123" w:val="left" w:leader="none"/>
              </w:tabs>
              <w:spacing w:line="273" w:lineRule="auto"/>
              <w:ind w:left="110" w:right="95"/>
              <w:rPr>
                <w:sz w:val="22"/>
              </w:rPr>
            </w:pPr>
            <w:bookmarkStart w:name="_bookmark88" w:id="194"/>
            <w:bookmarkEnd w:id="194"/>
            <w:r>
              <w:rPr/>
            </w:r>
            <w:r>
              <w:rPr>
                <w:spacing w:val="-4"/>
                <w:sz w:val="22"/>
              </w:rPr>
              <w:t>82.</w:t>
            </w:r>
            <w:r>
              <w:rPr>
                <w:sz w:val="22"/>
              </w:rPr>
              <w:tab/>
            </w:r>
            <w:r>
              <w:rPr>
                <w:spacing w:val="-2"/>
                <w:sz w:val="22"/>
              </w:rPr>
              <w:t>Local</w:t>
            </w:r>
            <w:r>
              <w:rPr>
                <w:spacing w:val="-2"/>
                <w:sz w:val="22"/>
              </w:rPr>
              <w:t> Taxation</w:t>
            </w:r>
          </w:p>
        </w:tc>
        <w:tc>
          <w:tcPr>
            <w:tcW w:w="7837" w:type="dxa"/>
          </w:tcPr>
          <w:p>
            <w:pPr>
              <w:pStyle w:val="TableParagraph"/>
              <w:spacing w:before="116"/>
              <w:ind w:left="633" w:hanging="524"/>
              <w:rPr>
                <w:sz w:val="22"/>
              </w:rPr>
            </w:pPr>
            <w:r>
              <w:rPr>
                <w:sz w:val="22"/>
              </w:rPr>
              <w:t>82.1</w:t>
            </w:r>
            <w:r>
              <w:rPr>
                <w:spacing w:val="29"/>
                <w:sz w:val="22"/>
              </w:rPr>
              <w:t> </w:t>
            </w:r>
            <w:r>
              <w:rPr>
                <w:sz w:val="22"/>
              </w:rPr>
              <w:t>The</w:t>
            </w:r>
            <w:r>
              <w:rPr>
                <w:spacing w:val="26"/>
                <w:sz w:val="22"/>
              </w:rPr>
              <w:t> </w:t>
            </w:r>
            <w:r>
              <w:rPr>
                <w:sz w:val="22"/>
              </w:rPr>
              <w:t>prices</w:t>
            </w:r>
            <w:r>
              <w:rPr>
                <w:spacing w:val="30"/>
                <w:sz w:val="22"/>
              </w:rPr>
              <w:t> </w:t>
            </w:r>
            <w:r>
              <w:rPr>
                <w:sz w:val="22"/>
              </w:rPr>
              <w:t>bid</w:t>
            </w:r>
            <w:r>
              <w:rPr>
                <w:spacing w:val="28"/>
                <w:sz w:val="22"/>
              </w:rPr>
              <w:t> </w:t>
            </w:r>
            <w:r>
              <w:rPr>
                <w:sz w:val="22"/>
              </w:rPr>
              <w:t>by</w:t>
            </w:r>
            <w:r>
              <w:rPr>
                <w:spacing w:val="25"/>
                <w:sz w:val="22"/>
              </w:rPr>
              <w:t> </w:t>
            </w:r>
            <w:r>
              <w:rPr>
                <w:sz w:val="22"/>
              </w:rPr>
              <w:t>the</w:t>
            </w:r>
            <w:r>
              <w:rPr>
                <w:spacing w:val="26"/>
                <w:sz w:val="22"/>
              </w:rPr>
              <w:t> </w:t>
            </w:r>
            <w:r>
              <w:rPr>
                <w:sz w:val="22"/>
              </w:rPr>
              <w:t>Contractor</w:t>
            </w:r>
            <w:r>
              <w:rPr>
                <w:spacing w:val="32"/>
                <w:sz w:val="22"/>
              </w:rPr>
              <w:t> </w:t>
            </w:r>
            <w:r>
              <w:rPr>
                <w:sz w:val="22"/>
              </w:rPr>
              <w:t>shall</w:t>
            </w:r>
            <w:r>
              <w:rPr>
                <w:spacing w:val="30"/>
                <w:sz w:val="22"/>
              </w:rPr>
              <w:t> </w:t>
            </w:r>
            <w:r>
              <w:rPr>
                <w:sz w:val="22"/>
              </w:rPr>
              <w:t>include</w:t>
            </w:r>
            <w:r>
              <w:rPr>
                <w:spacing w:val="26"/>
                <w:sz w:val="22"/>
              </w:rPr>
              <w:t> </w:t>
            </w:r>
            <w:r>
              <w:rPr>
                <w:sz w:val="22"/>
              </w:rPr>
              <w:t>all</w:t>
            </w:r>
            <w:r>
              <w:rPr>
                <w:spacing w:val="26"/>
                <w:sz w:val="22"/>
              </w:rPr>
              <w:t> </w:t>
            </w:r>
            <w:r>
              <w:rPr>
                <w:sz w:val="22"/>
              </w:rPr>
              <w:t>taxes</w:t>
            </w:r>
            <w:r>
              <w:rPr>
                <w:spacing w:val="29"/>
                <w:sz w:val="22"/>
              </w:rPr>
              <w:t> </w:t>
            </w:r>
            <w:r>
              <w:rPr>
                <w:sz w:val="22"/>
              </w:rPr>
              <w:t>that</w:t>
            </w:r>
            <w:r>
              <w:rPr>
                <w:spacing w:val="34"/>
                <w:sz w:val="22"/>
              </w:rPr>
              <w:t> </w:t>
            </w:r>
            <w:r>
              <w:rPr>
                <w:sz w:val="22"/>
              </w:rPr>
              <w:t>may</w:t>
            </w:r>
            <w:r>
              <w:rPr>
                <w:spacing w:val="25"/>
                <w:sz w:val="22"/>
              </w:rPr>
              <w:t> </w:t>
            </w:r>
            <w:r>
              <w:rPr>
                <w:sz w:val="22"/>
              </w:rPr>
              <w:t>be</w:t>
            </w:r>
            <w:r>
              <w:rPr>
                <w:spacing w:val="31"/>
                <w:sz w:val="22"/>
              </w:rPr>
              <w:t> </w:t>
            </w:r>
            <w:r>
              <w:rPr>
                <w:sz w:val="22"/>
              </w:rPr>
              <w:t>levied</w:t>
            </w:r>
            <w:r>
              <w:rPr>
                <w:spacing w:val="33"/>
                <w:sz w:val="22"/>
              </w:rPr>
              <w:t> </w:t>
            </w:r>
            <w:r>
              <w:rPr>
                <w:spacing w:val="-5"/>
                <w:sz w:val="22"/>
              </w:rPr>
              <w:t>in</w:t>
            </w:r>
          </w:p>
          <w:p>
            <w:pPr>
              <w:pStyle w:val="TableParagraph"/>
              <w:spacing w:line="250" w:lineRule="exact"/>
              <w:ind w:left="633"/>
              <w:rPr>
                <w:sz w:val="22"/>
              </w:rPr>
            </w:pPr>
            <w:r>
              <w:rPr>
                <w:sz w:val="22"/>
              </w:rPr>
              <w:t>accordance</w:t>
            </w:r>
            <w:r>
              <w:rPr>
                <w:spacing w:val="-14"/>
                <w:sz w:val="22"/>
              </w:rPr>
              <w:t> </w:t>
            </w:r>
            <w:r>
              <w:rPr>
                <w:sz w:val="22"/>
              </w:rPr>
              <w:t>to</w:t>
            </w:r>
            <w:r>
              <w:rPr>
                <w:spacing w:val="-14"/>
                <w:sz w:val="22"/>
              </w:rPr>
              <w:t> </w:t>
            </w:r>
            <w:r>
              <w:rPr>
                <w:sz w:val="22"/>
              </w:rPr>
              <w:t>the</w:t>
            </w:r>
            <w:r>
              <w:rPr>
                <w:spacing w:val="-9"/>
                <w:sz w:val="22"/>
              </w:rPr>
              <w:t> </w:t>
            </w:r>
            <w:r>
              <w:rPr>
                <w:sz w:val="22"/>
              </w:rPr>
              <w:t>laws</w:t>
            </w:r>
            <w:r>
              <w:rPr>
                <w:spacing w:val="-9"/>
                <w:sz w:val="22"/>
              </w:rPr>
              <w:t> </w:t>
            </w:r>
            <w:r>
              <w:rPr>
                <w:sz w:val="22"/>
              </w:rPr>
              <w:t>and</w:t>
            </w:r>
            <w:r>
              <w:rPr>
                <w:spacing w:val="-14"/>
                <w:sz w:val="22"/>
              </w:rPr>
              <w:t> </w:t>
            </w:r>
            <w:r>
              <w:rPr>
                <w:sz w:val="22"/>
              </w:rPr>
              <w:t>regulations</w:t>
            </w:r>
            <w:r>
              <w:rPr>
                <w:spacing w:val="-5"/>
                <w:sz w:val="22"/>
              </w:rPr>
              <w:t> </w:t>
            </w:r>
            <w:r>
              <w:rPr>
                <w:sz w:val="22"/>
              </w:rPr>
              <w:t>in</w:t>
            </w:r>
            <w:r>
              <w:rPr>
                <w:spacing w:val="-14"/>
                <w:sz w:val="22"/>
              </w:rPr>
              <w:t> </w:t>
            </w:r>
            <w:r>
              <w:rPr>
                <w:sz w:val="22"/>
              </w:rPr>
              <w:t>being</w:t>
            </w:r>
            <w:r>
              <w:rPr>
                <w:spacing w:val="-6"/>
                <w:sz w:val="22"/>
              </w:rPr>
              <w:t> </w:t>
            </w:r>
            <w:r>
              <w:rPr>
                <w:sz w:val="22"/>
              </w:rPr>
              <w:t>in</w:t>
            </w:r>
            <w:r>
              <w:rPr>
                <w:spacing w:val="-14"/>
                <w:sz w:val="22"/>
              </w:rPr>
              <w:t> </w:t>
            </w:r>
            <w:r>
              <w:rPr>
                <w:sz w:val="22"/>
              </w:rPr>
              <w:t>Nepal</w:t>
            </w:r>
            <w:r>
              <w:rPr>
                <w:spacing w:val="-9"/>
                <w:sz w:val="22"/>
              </w:rPr>
              <w:t> </w:t>
            </w:r>
            <w:r>
              <w:rPr>
                <w:sz w:val="22"/>
              </w:rPr>
              <w:t>on</w:t>
            </w:r>
            <w:r>
              <w:rPr>
                <w:spacing w:val="-14"/>
                <w:sz w:val="22"/>
              </w:rPr>
              <w:t> </w:t>
            </w:r>
            <w:r>
              <w:rPr>
                <w:sz w:val="22"/>
              </w:rPr>
              <w:t>the</w:t>
            </w:r>
            <w:r>
              <w:rPr>
                <w:spacing w:val="-11"/>
                <w:sz w:val="22"/>
              </w:rPr>
              <w:t> </w:t>
            </w:r>
            <w:r>
              <w:rPr>
                <w:sz w:val="22"/>
              </w:rPr>
              <w:t>date</w:t>
            </w:r>
            <w:r>
              <w:rPr>
                <w:spacing w:val="-14"/>
                <w:sz w:val="22"/>
              </w:rPr>
              <w:t> </w:t>
            </w:r>
            <w:r>
              <w:rPr>
                <w:sz w:val="22"/>
              </w:rPr>
              <w:t>30</w:t>
            </w:r>
            <w:r>
              <w:rPr>
                <w:spacing w:val="-6"/>
                <w:sz w:val="22"/>
              </w:rPr>
              <w:t> </w:t>
            </w:r>
            <w:r>
              <w:rPr>
                <w:sz w:val="22"/>
              </w:rPr>
              <w:t>days</w:t>
            </w:r>
            <w:r>
              <w:rPr>
                <w:spacing w:val="-9"/>
                <w:sz w:val="22"/>
              </w:rPr>
              <w:t> </w:t>
            </w:r>
            <w:r>
              <w:rPr>
                <w:sz w:val="22"/>
              </w:rPr>
              <w:t>prior to</w:t>
            </w:r>
            <w:r>
              <w:rPr>
                <w:spacing w:val="-2"/>
                <w:sz w:val="22"/>
              </w:rPr>
              <w:t> </w:t>
            </w:r>
            <w:r>
              <w:rPr>
                <w:sz w:val="22"/>
              </w:rPr>
              <w:t>the</w:t>
            </w:r>
            <w:r>
              <w:rPr>
                <w:spacing w:val="-1"/>
                <w:sz w:val="22"/>
              </w:rPr>
              <w:t> </w:t>
            </w:r>
            <w:r>
              <w:rPr>
                <w:sz w:val="22"/>
              </w:rPr>
              <w:t>closing</w:t>
            </w:r>
            <w:r>
              <w:rPr>
                <w:spacing w:val="4"/>
                <w:sz w:val="22"/>
              </w:rPr>
              <w:t> </w:t>
            </w:r>
            <w:r>
              <w:rPr>
                <w:sz w:val="22"/>
              </w:rPr>
              <w:t>date</w:t>
            </w:r>
            <w:r>
              <w:rPr>
                <w:spacing w:val="-2"/>
                <w:sz w:val="22"/>
              </w:rPr>
              <w:t> </w:t>
            </w:r>
            <w:r>
              <w:rPr>
                <w:sz w:val="22"/>
              </w:rPr>
              <w:t>for</w:t>
            </w:r>
            <w:r>
              <w:rPr>
                <w:spacing w:val="7"/>
                <w:sz w:val="22"/>
              </w:rPr>
              <w:t> </w:t>
            </w:r>
            <w:r>
              <w:rPr>
                <w:sz w:val="22"/>
              </w:rPr>
              <w:t>submissions</w:t>
            </w:r>
            <w:r>
              <w:rPr>
                <w:spacing w:val="5"/>
                <w:sz w:val="22"/>
              </w:rPr>
              <w:t> </w:t>
            </w:r>
            <w:r>
              <w:rPr>
                <w:sz w:val="22"/>
              </w:rPr>
              <w:t>of</w:t>
            </w:r>
            <w:r>
              <w:rPr>
                <w:spacing w:val="3"/>
                <w:sz w:val="22"/>
              </w:rPr>
              <w:t> </w:t>
            </w:r>
            <w:r>
              <w:rPr>
                <w:sz w:val="22"/>
              </w:rPr>
              <w:t>Bids</w:t>
            </w:r>
            <w:r>
              <w:rPr>
                <w:spacing w:val="5"/>
                <w:sz w:val="22"/>
              </w:rPr>
              <w:t> </w:t>
            </w:r>
            <w:r>
              <w:rPr>
                <w:sz w:val="22"/>
              </w:rPr>
              <w:t>on</w:t>
            </w:r>
            <w:r>
              <w:rPr>
                <w:spacing w:val="1"/>
                <w:sz w:val="22"/>
              </w:rPr>
              <w:t> </w:t>
            </w:r>
            <w:r>
              <w:rPr>
                <w:sz w:val="22"/>
              </w:rPr>
              <w:t>the</w:t>
            </w:r>
            <w:r>
              <w:rPr>
                <w:spacing w:val="1"/>
                <w:sz w:val="22"/>
              </w:rPr>
              <w:t> </w:t>
            </w:r>
            <w:r>
              <w:rPr>
                <w:sz w:val="22"/>
              </w:rPr>
              <w:t>Contractor’s</w:t>
            </w:r>
            <w:r>
              <w:rPr>
                <w:spacing w:val="6"/>
                <w:sz w:val="22"/>
              </w:rPr>
              <w:t> </w:t>
            </w:r>
            <w:r>
              <w:rPr>
                <w:sz w:val="22"/>
              </w:rPr>
              <w:t>equipment,</w:t>
            </w:r>
            <w:r>
              <w:rPr>
                <w:spacing w:val="4"/>
                <w:sz w:val="22"/>
              </w:rPr>
              <w:t> </w:t>
            </w:r>
            <w:r>
              <w:rPr>
                <w:spacing w:val="-2"/>
                <w:sz w:val="22"/>
              </w:rPr>
              <w:t>plant</w:t>
            </w:r>
          </w:p>
        </w:tc>
      </w:tr>
    </w:tbl>
    <w:p>
      <w:pPr>
        <w:pStyle w:val="TableParagraph"/>
        <w:spacing w:after="0" w:line="250" w:lineRule="exact"/>
        <w:rPr>
          <w:sz w:val="22"/>
        </w:rPr>
        <w:sectPr>
          <w:pgSz w:w="12240" w:h="15840"/>
          <w:pgMar w:header="526" w:footer="0" w:top="1280" w:bottom="280" w:left="1080" w:right="360"/>
        </w:sectPr>
      </w:pPr>
    </w:p>
    <w:p>
      <w:pPr>
        <w:pStyle w:val="BodyText"/>
        <w:spacing w:before="2"/>
        <w:rPr>
          <w:sz w:val="13"/>
        </w:rPr>
      </w:pPr>
    </w:p>
    <w:tbl>
      <w:tblPr>
        <w:tblW w:w="0" w:type="auto"/>
        <w:jc w:val="left"/>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729"/>
        <w:gridCol w:w="7837"/>
      </w:tblGrid>
      <w:tr>
        <w:trPr>
          <w:trHeight w:val="1132" w:hRule="atLeast"/>
        </w:trPr>
        <w:tc>
          <w:tcPr>
            <w:tcW w:w="1729" w:type="dxa"/>
          </w:tcPr>
          <w:p>
            <w:pPr>
              <w:pStyle w:val="TableParagraph"/>
              <w:rPr>
                <w:sz w:val="22"/>
              </w:rPr>
            </w:pPr>
          </w:p>
        </w:tc>
        <w:tc>
          <w:tcPr>
            <w:tcW w:w="7837" w:type="dxa"/>
          </w:tcPr>
          <w:p>
            <w:pPr>
              <w:pStyle w:val="TableParagraph"/>
              <w:ind w:left="633" w:right="93"/>
              <w:jc w:val="both"/>
              <w:rPr>
                <w:sz w:val="22"/>
              </w:rPr>
            </w:pPr>
            <w:r>
              <w:rPr>
                <w:sz w:val="22"/>
              </w:rPr>
              <w:t>and materials acquired for the purpose of the Contract and on the services </w:t>
            </w:r>
            <w:r>
              <w:rPr>
                <w:spacing w:val="-2"/>
                <w:sz w:val="22"/>
              </w:rPr>
              <w:t>performed</w:t>
            </w:r>
            <w:r>
              <w:rPr>
                <w:spacing w:val="-3"/>
                <w:sz w:val="22"/>
              </w:rPr>
              <w:t> </w:t>
            </w:r>
            <w:r>
              <w:rPr>
                <w:spacing w:val="-2"/>
                <w:sz w:val="22"/>
              </w:rPr>
              <w:t>under the</w:t>
            </w:r>
            <w:r>
              <w:rPr>
                <w:spacing w:val="-6"/>
                <w:sz w:val="22"/>
              </w:rPr>
              <w:t> </w:t>
            </w:r>
            <w:r>
              <w:rPr>
                <w:spacing w:val="-2"/>
                <w:sz w:val="22"/>
              </w:rPr>
              <w:t>Contract. Nothing</w:t>
            </w:r>
            <w:r>
              <w:rPr>
                <w:spacing w:val="-4"/>
                <w:sz w:val="22"/>
              </w:rPr>
              <w:t> </w:t>
            </w:r>
            <w:r>
              <w:rPr>
                <w:spacing w:val="-2"/>
                <w:sz w:val="22"/>
              </w:rPr>
              <w:t>in</w:t>
            </w:r>
            <w:r>
              <w:rPr>
                <w:spacing w:val="-6"/>
                <w:sz w:val="22"/>
              </w:rPr>
              <w:t> </w:t>
            </w:r>
            <w:r>
              <w:rPr>
                <w:spacing w:val="-2"/>
                <w:sz w:val="22"/>
              </w:rPr>
              <w:t>the</w:t>
            </w:r>
            <w:r>
              <w:rPr>
                <w:spacing w:val="-6"/>
                <w:sz w:val="22"/>
              </w:rPr>
              <w:t> </w:t>
            </w:r>
            <w:r>
              <w:rPr>
                <w:spacing w:val="-2"/>
                <w:sz w:val="22"/>
              </w:rPr>
              <w:t>Contract</w:t>
            </w:r>
            <w:r>
              <w:rPr>
                <w:spacing w:val="-3"/>
                <w:sz w:val="22"/>
              </w:rPr>
              <w:t> </w:t>
            </w:r>
            <w:r>
              <w:rPr>
                <w:spacing w:val="-2"/>
                <w:sz w:val="22"/>
              </w:rPr>
              <w:t>shall</w:t>
            </w:r>
            <w:r>
              <w:rPr>
                <w:spacing w:val="-7"/>
                <w:sz w:val="22"/>
              </w:rPr>
              <w:t> </w:t>
            </w:r>
            <w:r>
              <w:rPr>
                <w:spacing w:val="-2"/>
                <w:sz w:val="22"/>
              </w:rPr>
              <w:t>relieve</w:t>
            </w:r>
            <w:r>
              <w:rPr>
                <w:spacing w:val="-6"/>
                <w:sz w:val="22"/>
              </w:rPr>
              <w:t> </w:t>
            </w:r>
            <w:r>
              <w:rPr>
                <w:spacing w:val="-2"/>
                <w:sz w:val="22"/>
              </w:rPr>
              <w:t>the</w:t>
            </w:r>
            <w:r>
              <w:rPr>
                <w:spacing w:val="-6"/>
                <w:sz w:val="22"/>
              </w:rPr>
              <w:t> </w:t>
            </w:r>
            <w:r>
              <w:rPr>
                <w:spacing w:val="-2"/>
                <w:sz w:val="22"/>
              </w:rPr>
              <w:t>Contractor </w:t>
            </w:r>
            <w:r>
              <w:rPr>
                <w:sz w:val="22"/>
              </w:rPr>
              <w:t>from</w:t>
            </w:r>
            <w:r>
              <w:rPr>
                <w:spacing w:val="-13"/>
                <w:sz w:val="22"/>
              </w:rPr>
              <w:t> </w:t>
            </w:r>
            <w:r>
              <w:rPr>
                <w:sz w:val="22"/>
              </w:rPr>
              <w:t>his</w:t>
            </w:r>
            <w:r>
              <w:rPr>
                <w:spacing w:val="-9"/>
                <w:sz w:val="22"/>
              </w:rPr>
              <w:t> </w:t>
            </w:r>
            <w:r>
              <w:rPr>
                <w:sz w:val="22"/>
              </w:rPr>
              <w:t>responsibility</w:t>
            </w:r>
            <w:r>
              <w:rPr>
                <w:spacing w:val="-13"/>
                <w:sz w:val="22"/>
              </w:rPr>
              <w:t> </w:t>
            </w:r>
            <w:r>
              <w:rPr>
                <w:sz w:val="22"/>
              </w:rPr>
              <w:t>to</w:t>
            </w:r>
            <w:r>
              <w:rPr>
                <w:spacing w:val="-9"/>
                <w:sz w:val="22"/>
              </w:rPr>
              <w:t> </w:t>
            </w:r>
            <w:r>
              <w:rPr>
                <w:sz w:val="22"/>
              </w:rPr>
              <w:t>pay</w:t>
            </w:r>
            <w:r>
              <w:rPr>
                <w:spacing w:val="-13"/>
                <w:sz w:val="22"/>
              </w:rPr>
              <w:t> </w:t>
            </w:r>
            <w:r>
              <w:rPr>
                <w:sz w:val="22"/>
              </w:rPr>
              <w:t>any</w:t>
            </w:r>
            <w:r>
              <w:rPr>
                <w:spacing w:val="-10"/>
                <w:sz w:val="22"/>
              </w:rPr>
              <w:t> </w:t>
            </w:r>
            <w:r>
              <w:rPr>
                <w:sz w:val="22"/>
              </w:rPr>
              <w:t>tax</w:t>
            </w:r>
            <w:r>
              <w:rPr>
                <w:spacing w:val="-10"/>
                <w:sz w:val="22"/>
              </w:rPr>
              <w:t> </w:t>
            </w:r>
            <w:r>
              <w:rPr>
                <w:sz w:val="22"/>
              </w:rPr>
              <w:t>that</w:t>
            </w:r>
            <w:r>
              <w:rPr>
                <w:spacing w:val="-5"/>
                <w:sz w:val="22"/>
              </w:rPr>
              <w:t> </w:t>
            </w:r>
            <w:r>
              <w:rPr>
                <w:sz w:val="22"/>
              </w:rPr>
              <w:t>may</w:t>
            </w:r>
            <w:r>
              <w:rPr>
                <w:spacing w:val="-13"/>
                <w:sz w:val="22"/>
              </w:rPr>
              <w:t> </w:t>
            </w:r>
            <w:r>
              <w:rPr>
                <w:sz w:val="22"/>
              </w:rPr>
              <w:t>be</w:t>
            </w:r>
            <w:r>
              <w:rPr>
                <w:spacing w:val="-8"/>
                <w:sz w:val="22"/>
              </w:rPr>
              <w:t> </w:t>
            </w:r>
            <w:r>
              <w:rPr>
                <w:sz w:val="22"/>
              </w:rPr>
              <w:t>levied</w:t>
            </w:r>
            <w:r>
              <w:rPr>
                <w:spacing w:val="-5"/>
                <w:sz w:val="22"/>
              </w:rPr>
              <w:t> </w:t>
            </w:r>
            <w:r>
              <w:rPr>
                <w:sz w:val="22"/>
              </w:rPr>
              <w:t>in</w:t>
            </w:r>
            <w:r>
              <w:rPr>
                <w:spacing w:val="-14"/>
                <w:sz w:val="22"/>
              </w:rPr>
              <w:t> </w:t>
            </w:r>
            <w:r>
              <w:rPr>
                <w:sz w:val="22"/>
              </w:rPr>
              <w:t>Nepal</w:t>
            </w:r>
            <w:r>
              <w:rPr>
                <w:spacing w:val="-9"/>
                <w:sz w:val="22"/>
              </w:rPr>
              <w:t> </w:t>
            </w:r>
            <w:r>
              <w:rPr>
                <w:sz w:val="22"/>
              </w:rPr>
              <w:t>on</w:t>
            </w:r>
            <w:r>
              <w:rPr>
                <w:spacing w:val="-9"/>
                <w:sz w:val="22"/>
              </w:rPr>
              <w:t> </w:t>
            </w:r>
            <w:r>
              <w:rPr>
                <w:sz w:val="22"/>
              </w:rPr>
              <w:t>profits</w:t>
            </w:r>
            <w:r>
              <w:rPr>
                <w:spacing w:val="-5"/>
                <w:sz w:val="22"/>
              </w:rPr>
              <w:t> </w:t>
            </w:r>
            <w:r>
              <w:rPr>
                <w:sz w:val="22"/>
              </w:rPr>
              <w:t>made by him in respect of the Contract.</w:t>
            </w:r>
          </w:p>
        </w:tc>
      </w:tr>
      <w:tr>
        <w:trPr>
          <w:trHeight w:val="997" w:hRule="atLeast"/>
        </w:trPr>
        <w:tc>
          <w:tcPr>
            <w:tcW w:w="1729" w:type="dxa"/>
          </w:tcPr>
          <w:p>
            <w:pPr>
              <w:pStyle w:val="TableParagraph"/>
              <w:spacing w:line="273" w:lineRule="auto"/>
              <w:ind w:left="110"/>
              <w:rPr>
                <w:sz w:val="22"/>
              </w:rPr>
            </w:pPr>
            <w:bookmarkStart w:name="_bookmark89" w:id="195"/>
            <w:bookmarkEnd w:id="195"/>
            <w:r>
              <w:rPr/>
            </w:r>
            <w:r>
              <w:rPr>
                <w:sz w:val="22"/>
              </w:rPr>
              <w:t>83.</w:t>
            </w:r>
            <w:r>
              <w:rPr>
                <w:spacing w:val="-10"/>
                <w:sz w:val="22"/>
              </w:rPr>
              <w:t> </w:t>
            </w:r>
            <w:r>
              <w:rPr>
                <w:sz w:val="22"/>
              </w:rPr>
              <w:t>Value</w:t>
            </w:r>
            <w:r>
              <w:rPr>
                <w:spacing w:val="-14"/>
                <w:sz w:val="22"/>
              </w:rPr>
              <w:t> </w:t>
            </w:r>
            <w:r>
              <w:rPr>
                <w:sz w:val="22"/>
              </w:rPr>
              <w:t>Adde</w:t>
            </w:r>
            <w:r>
              <w:rPr>
                <w:sz w:val="22"/>
              </w:rPr>
              <w:t>d </w:t>
            </w:r>
            <w:r>
              <w:rPr>
                <w:spacing w:val="-4"/>
                <w:sz w:val="22"/>
              </w:rPr>
              <w:t>Tax</w:t>
            </w:r>
          </w:p>
        </w:tc>
        <w:tc>
          <w:tcPr>
            <w:tcW w:w="7837" w:type="dxa"/>
          </w:tcPr>
          <w:p>
            <w:pPr>
              <w:pStyle w:val="TableParagraph"/>
              <w:spacing w:before="116"/>
              <w:ind w:left="633" w:right="93" w:hanging="524"/>
              <w:jc w:val="both"/>
              <w:rPr>
                <w:sz w:val="22"/>
              </w:rPr>
            </w:pPr>
            <w:r>
              <w:rPr>
                <w:sz w:val="22"/>
              </w:rPr>
              <w:t>83.1 The Contract is not exempted from value added tax. An amount specified in the schedule of taxes shall be paid by the Contractor in the concerned VAT office within</w:t>
            </w:r>
            <w:r>
              <w:rPr>
                <w:spacing w:val="-6"/>
                <w:sz w:val="22"/>
              </w:rPr>
              <w:t> </w:t>
            </w:r>
            <w:r>
              <w:rPr>
                <w:sz w:val="22"/>
              </w:rPr>
              <w:t>time frame</w:t>
            </w:r>
            <w:r>
              <w:rPr>
                <w:spacing w:val="-4"/>
                <w:sz w:val="22"/>
              </w:rPr>
              <w:t> </w:t>
            </w:r>
            <w:r>
              <w:rPr>
                <w:sz w:val="22"/>
              </w:rPr>
              <w:t>specified in</w:t>
            </w:r>
            <w:r>
              <w:rPr>
                <w:spacing w:val="-1"/>
                <w:sz w:val="22"/>
              </w:rPr>
              <w:t> </w:t>
            </w:r>
            <w:r>
              <w:rPr>
                <w:sz w:val="22"/>
              </w:rPr>
              <w:t>VAT regulation.</w:t>
            </w:r>
          </w:p>
        </w:tc>
      </w:tr>
      <w:tr>
        <w:trPr>
          <w:trHeight w:val="1507" w:hRule="atLeast"/>
        </w:trPr>
        <w:tc>
          <w:tcPr>
            <w:tcW w:w="1729" w:type="dxa"/>
            <w:vMerge w:val="restart"/>
          </w:tcPr>
          <w:p>
            <w:pPr>
              <w:pStyle w:val="TableParagraph"/>
              <w:tabs>
                <w:tab w:pos="964" w:val="left" w:leader="none"/>
              </w:tabs>
              <w:spacing w:line="273" w:lineRule="auto"/>
              <w:ind w:left="379" w:right="93" w:hanging="269"/>
              <w:jc w:val="both"/>
              <w:rPr>
                <w:sz w:val="22"/>
              </w:rPr>
            </w:pPr>
            <w:bookmarkStart w:name="_bookmark90" w:id="196"/>
            <w:bookmarkEnd w:id="196"/>
            <w:r>
              <w:rPr/>
            </w:r>
            <w:r>
              <w:rPr>
                <w:spacing w:val="-4"/>
                <w:sz w:val="22"/>
              </w:rPr>
              <w:t>84.</w:t>
            </w:r>
            <w:r>
              <w:rPr>
                <w:sz w:val="22"/>
              </w:rPr>
              <w:tab/>
              <w:tab/>
            </w:r>
            <w:r>
              <w:rPr>
                <w:spacing w:val="-2"/>
                <w:sz w:val="22"/>
              </w:rPr>
              <w:t>Incom</w:t>
            </w:r>
            <w:r>
              <w:rPr>
                <w:spacing w:val="-2"/>
                <w:sz w:val="22"/>
              </w:rPr>
              <w:t>e</w:t>
            </w:r>
            <w:r>
              <w:rPr>
                <w:spacing w:val="-2"/>
                <w:sz w:val="22"/>
              </w:rPr>
              <w:t> </w:t>
            </w:r>
            <w:r>
              <w:rPr>
                <w:sz w:val="22"/>
              </w:rPr>
              <w:t>Taxes </w:t>
            </w:r>
            <w:r>
              <w:rPr>
                <w:sz w:val="22"/>
              </w:rPr>
              <w:t>on</w:t>
            </w:r>
            <w:r>
              <w:rPr>
                <w:spacing w:val="40"/>
                <w:sz w:val="22"/>
              </w:rPr>
              <w:t> </w:t>
            </w:r>
            <w:r>
              <w:rPr>
                <w:spacing w:val="-2"/>
                <w:sz w:val="22"/>
              </w:rPr>
              <w:t>Staff</w:t>
            </w:r>
          </w:p>
        </w:tc>
        <w:tc>
          <w:tcPr>
            <w:tcW w:w="7837" w:type="dxa"/>
          </w:tcPr>
          <w:p>
            <w:pPr>
              <w:pStyle w:val="TableParagraph"/>
              <w:spacing w:before="116"/>
              <w:ind w:left="633" w:right="99" w:hanging="524"/>
              <w:jc w:val="both"/>
              <w:rPr>
                <w:sz w:val="22"/>
              </w:rPr>
            </w:pPr>
            <w:r>
              <w:rPr>
                <w:sz w:val="22"/>
              </w:rPr>
              <w:t>84.1 The Contractor’s staff, personnel and labor will be liable to pay personal income taxes in</w:t>
            </w:r>
            <w:r>
              <w:rPr>
                <w:spacing w:val="-2"/>
                <w:sz w:val="22"/>
              </w:rPr>
              <w:t> </w:t>
            </w:r>
            <w:r>
              <w:rPr>
                <w:sz w:val="22"/>
              </w:rPr>
              <w:t>Nepal</w:t>
            </w:r>
            <w:r>
              <w:rPr>
                <w:spacing w:val="-1"/>
                <w:sz w:val="22"/>
              </w:rPr>
              <w:t> </w:t>
            </w:r>
            <w:r>
              <w:rPr>
                <w:sz w:val="22"/>
              </w:rPr>
              <w:t>in</w:t>
            </w:r>
            <w:r>
              <w:rPr>
                <w:spacing w:val="-2"/>
                <w:sz w:val="22"/>
              </w:rPr>
              <w:t> </w:t>
            </w:r>
            <w:r>
              <w:rPr>
                <w:sz w:val="22"/>
              </w:rPr>
              <w:t>respect of</w:t>
            </w:r>
            <w:r>
              <w:rPr>
                <w:spacing w:val="-3"/>
                <w:sz w:val="22"/>
              </w:rPr>
              <w:t> </w:t>
            </w:r>
            <w:r>
              <w:rPr>
                <w:sz w:val="22"/>
              </w:rPr>
              <w:t>their salaries</w:t>
            </w:r>
            <w:r>
              <w:rPr>
                <w:spacing w:val="-2"/>
                <w:sz w:val="22"/>
              </w:rPr>
              <w:t> </w:t>
            </w:r>
            <w:r>
              <w:rPr>
                <w:sz w:val="22"/>
              </w:rPr>
              <w:t>and wages, as are</w:t>
            </w:r>
            <w:r>
              <w:rPr>
                <w:spacing w:val="-4"/>
                <w:sz w:val="22"/>
              </w:rPr>
              <w:t> </w:t>
            </w:r>
            <w:r>
              <w:rPr>
                <w:sz w:val="22"/>
              </w:rPr>
              <w:t>chargeable</w:t>
            </w:r>
            <w:r>
              <w:rPr>
                <w:spacing w:val="-4"/>
                <w:sz w:val="22"/>
              </w:rPr>
              <w:t> </w:t>
            </w:r>
            <w:r>
              <w:rPr>
                <w:sz w:val="22"/>
              </w:rPr>
              <w:t>under the laws</w:t>
            </w:r>
            <w:r>
              <w:rPr>
                <w:spacing w:val="-8"/>
                <w:sz w:val="22"/>
              </w:rPr>
              <w:t> </w:t>
            </w:r>
            <w:r>
              <w:rPr>
                <w:sz w:val="22"/>
              </w:rPr>
              <w:t>and</w:t>
            </w:r>
            <w:r>
              <w:rPr>
                <w:spacing w:val="-8"/>
                <w:sz w:val="22"/>
              </w:rPr>
              <w:t> </w:t>
            </w:r>
            <w:r>
              <w:rPr>
                <w:sz w:val="22"/>
              </w:rPr>
              <w:t>regulations</w:t>
            </w:r>
            <w:r>
              <w:rPr>
                <w:spacing w:val="-4"/>
                <w:sz w:val="22"/>
              </w:rPr>
              <w:t> </w:t>
            </w:r>
            <w:r>
              <w:rPr>
                <w:sz w:val="22"/>
              </w:rPr>
              <w:t>for</w:t>
            </w:r>
            <w:r>
              <w:rPr>
                <w:spacing w:val="-5"/>
                <w:sz w:val="22"/>
              </w:rPr>
              <w:t> </w:t>
            </w:r>
            <w:r>
              <w:rPr>
                <w:sz w:val="22"/>
              </w:rPr>
              <w:t>the</w:t>
            </w:r>
            <w:r>
              <w:rPr>
                <w:spacing w:val="-9"/>
                <w:sz w:val="22"/>
              </w:rPr>
              <w:t> </w:t>
            </w:r>
            <w:r>
              <w:rPr>
                <w:sz w:val="22"/>
              </w:rPr>
              <w:t>time</w:t>
            </w:r>
            <w:r>
              <w:rPr>
                <w:spacing w:val="-9"/>
                <w:sz w:val="22"/>
              </w:rPr>
              <w:t> </w:t>
            </w:r>
            <w:r>
              <w:rPr>
                <w:sz w:val="22"/>
              </w:rPr>
              <w:t>being</w:t>
            </w:r>
            <w:r>
              <w:rPr>
                <w:spacing w:val="-8"/>
                <w:sz w:val="22"/>
              </w:rPr>
              <w:t> </w:t>
            </w:r>
            <w:r>
              <w:rPr>
                <w:sz w:val="22"/>
              </w:rPr>
              <w:t>in</w:t>
            </w:r>
            <w:r>
              <w:rPr>
                <w:spacing w:val="-8"/>
                <w:sz w:val="22"/>
              </w:rPr>
              <w:t> </w:t>
            </w:r>
            <w:r>
              <w:rPr>
                <w:sz w:val="22"/>
              </w:rPr>
              <w:t>force,</w:t>
            </w:r>
            <w:r>
              <w:rPr>
                <w:spacing w:val="-6"/>
                <w:sz w:val="22"/>
              </w:rPr>
              <w:t> </w:t>
            </w:r>
            <w:r>
              <w:rPr>
                <w:sz w:val="22"/>
              </w:rPr>
              <w:t>and</w:t>
            </w:r>
            <w:r>
              <w:rPr>
                <w:spacing w:val="-12"/>
                <w:sz w:val="22"/>
              </w:rPr>
              <w:t> </w:t>
            </w:r>
            <w:r>
              <w:rPr>
                <w:sz w:val="22"/>
              </w:rPr>
              <w:t>the</w:t>
            </w:r>
            <w:r>
              <w:rPr>
                <w:spacing w:val="-6"/>
                <w:sz w:val="22"/>
              </w:rPr>
              <w:t> </w:t>
            </w:r>
            <w:r>
              <w:rPr>
                <w:sz w:val="22"/>
              </w:rPr>
              <w:t>Contractor</w:t>
            </w:r>
            <w:r>
              <w:rPr>
                <w:spacing w:val="-5"/>
                <w:sz w:val="22"/>
              </w:rPr>
              <w:t> </w:t>
            </w:r>
            <w:r>
              <w:rPr>
                <w:sz w:val="22"/>
              </w:rPr>
              <w:t>shall</w:t>
            </w:r>
            <w:r>
              <w:rPr>
                <w:spacing w:val="-11"/>
                <w:sz w:val="22"/>
              </w:rPr>
              <w:t> </w:t>
            </w:r>
            <w:r>
              <w:rPr>
                <w:sz w:val="22"/>
              </w:rPr>
              <w:t>perform such</w:t>
            </w:r>
            <w:r>
              <w:rPr>
                <w:spacing w:val="-4"/>
                <w:sz w:val="22"/>
              </w:rPr>
              <w:t> </w:t>
            </w:r>
            <w:r>
              <w:rPr>
                <w:sz w:val="22"/>
              </w:rPr>
              <w:t>duties in</w:t>
            </w:r>
            <w:r>
              <w:rPr>
                <w:spacing w:val="-8"/>
                <w:sz w:val="22"/>
              </w:rPr>
              <w:t> </w:t>
            </w:r>
            <w:r>
              <w:rPr>
                <w:sz w:val="22"/>
              </w:rPr>
              <w:t>regard</w:t>
            </w:r>
            <w:r>
              <w:rPr>
                <w:spacing w:val="-8"/>
                <w:sz w:val="22"/>
              </w:rPr>
              <w:t> </w:t>
            </w:r>
            <w:r>
              <w:rPr>
                <w:sz w:val="22"/>
              </w:rPr>
              <w:t>to</w:t>
            </w:r>
            <w:r>
              <w:rPr>
                <w:spacing w:val="-8"/>
                <w:sz w:val="22"/>
              </w:rPr>
              <w:t> </w:t>
            </w:r>
            <w:r>
              <w:rPr>
                <w:sz w:val="22"/>
              </w:rPr>
              <w:t>such</w:t>
            </w:r>
            <w:r>
              <w:rPr>
                <w:spacing w:val="-4"/>
                <w:sz w:val="22"/>
              </w:rPr>
              <w:t> </w:t>
            </w:r>
            <w:r>
              <w:rPr>
                <w:sz w:val="22"/>
              </w:rPr>
              <w:t>deductions</w:t>
            </w:r>
            <w:r>
              <w:rPr>
                <w:spacing w:val="-4"/>
                <w:sz w:val="22"/>
              </w:rPr>
              <w:t> </w:t>
            </w:r>
            <w:r>
              <w:rPr>
                <w:sz w:val="22"/>
              </w:rPr>
              <w:t>as may</w:t>
            </w:r>
            <w:r>
              <w:rPr>
                <w:spacing w:val="-8"/>
                <w:sz w:val="22"/>
              </w:rPr>
              <w:t> </w:t>
            </w:r>
            <w:r>
              <w:rPr>
                <w:sz w:val="22"/>
              </w:rPr>
              <w:t>be</w:t>
            </w:r>
            <w:r>
              <w:rPr>
                <w:spacing w:val="-2"/>
                <w:sz w:val="22"/>
              </w:rPr>
              <w:t> </w:t>
            </w:r>
            <w:r>
              <w:rPr>
                <w:sz w:val="22"/>
              </w:rPr>
              <w:t>imposed</w:t>
            </w:r>
            <w:r>
              <w:rPr>
                <w:spacing w:val="-4"/>
                <w:sz w:val="22"/>
              </w:rPr>
              <w:t> </w:t>
            </w:r>
            <w:r>
              <w:rPr>
                <w:sz w:val="22"/>
              </w:rPr>
              <w:t>on</w:t>
            </w:r>
            <w:r>
              <w:rPr>
                <w:spacing w:val="-1"/>
                <w:sz w:val="22"/>
              </w:rPr>
              <w:t> </w:t>
            </w:r>
            <w:r>
              <w:rPr>
                <w:sz w:val="22"/>
              </w:rPr>
              <w:t>him</w:t>
            </w:r>
            <w:r>
              <w:rPr>
                <w:spacing w:val="-7"/>
                <w:sz w:val="22"/>
              </w:rPr>
              <w:t> </w:t>
            </w:r>
            <w:r>
              <w:rPr>
                <w:sz w:val="22"/>
              </w:rPr>
              <w:t>by</w:t>
            </w:r>
            <w:r>
              <w:rPr>
                <w:spacing w:val="-8"/>
                <w:sz w:val="22"/>
              </w:rPr>
              <w:t> </w:t>
            </w:r>
            <w:r>
              <w:rPr>
                <w:sz w:val="22"/>
              </w:rPr>
              <w:t>such</w:t>
            </w:r>
            <w:r>
              <w:rPr>
                <w:spacing w:val="-4"/>
                <w:sz w:val="22"/>
              </w:rPr>
              <w:t> </w:t>
            </w:r>
            <w:r>
              <w:rPr>
                <w:sz w:val="22"/>
              </w:rPr>
              <w:t>laws and</w:t>
            </w:r>
            <w:r>
              <w:rPr>
                <w:spacing w:val="-10"/>
                <w:sz w:val="22"/>
              </w:rPr>
              <w:t> </w:t>
            </w:r>
            <w:r>
              <w:rPr>
                <w:sz w:val="22"/>
              </w:rPr>
              <w:t>regulations.</w:t>
            </w:r>
          </w:p>
        </w:tc>
      </w:tr>
      <w:tr>
        <w:trPr>
          <w:trHeight w:val="998" w:hRule="atLeast"/>
        </w:trPr>
        <w:tc>
          <w:tcPr>
            <w:tcW w:w="1729" w:type="dxa"/>
            <w:vMerge/>
            <w:tcBorders>
              <w:top w:val="nil"/>
            </w:tcBorders>
          </w:tcPr>
          <w:p>
            <w:pPr>
              <w:rPr>
                <w:sz w:val="2"/>
                <w:szCs w:val="2"/>
              </w:rPr>
            </w:pPr>
          </w:p>
        </w:tc>
        <w:tc>
          <w:tcPr>
            <w:tcW w:w="7837" w:type="dxa"/>
          </w:tcPr>
          <w:p>
            <w:pPr>
              <w:pStyle w:val="TableParagraph"/>
              <w:spacing w:line="242" w:lineRule="auto" w:before="111"/>
              <w:ind w:left="633" w:right="97" w:hanging="524"/>
              <w:jc w:val="both"/>
              <w:rPr>
                <w:sz w:val="22"/>
              </w:rPr>
            </w:pPr>
            <w:r>
              <w:rPr>
                <w:spacing w:val="-2"/>
                <w:sz w:val="22"/>
              </w:rPr>
              <w:t>84.2</w:t>
            </w:r>
            <w:r>
              <w:rPr>
                <w:spacing w:val="-7"/>
                <w:sz w:val="22"/>
              </w:rPr>
              <w:t> </w:t>
            </w:r>
            <w:r>
              <w:rPr>
                <w:spacing w:val="-2"/>
                <w:sz w:val="22"/>
              </w:rPr>
              <w:t>The</w:t>
            </w:r>
            <w:r>
              <w:rPr>
                <w:spacing w:val="-8"/>
                <w:sz w:val="22"/>
              </w:rPr>
              <w:t> </w:t>
            </w:r>
            <w:r>
              <w:rPr>
                <w:spacing w:val="-2"/>
                <w:sz w:val="22"/>
              </w:rPr>
              <w:t>issue</w:t>
            </w:r>
            <w:r>
              <w:rPr>
                <w:spacing w:val="-8"/>
                <w:sz w:val="22"/>
              </w:rPr>
              <w:t> </w:t>
            </w:r>
            <w:r>
              <w:rPr>
                <w:spacing w:val="-2"/>
                <w:sz w:val="22"/>
              </w:rPr>
              <w:t>of</w:t>
            </w:r>
            <w:r>
              <w:rPr>
                <w:spacing w:val="-7"/>
                <w:sz w:val="22"/>
              </w:rPr>
              <w:t> </w:t>
            </w:r>
            <w:r>
              <w:rPr>
                <w:spacing w:val="-2"/>
                <w:sz w:val="22"/>
              </w:rPr>
              <w:t>the</w:t>
            </w:r>
            <w:r>
              <w:rPr>
                <w:spacing w:val="-8"/>
                <w:sz w:val="22"/>
              </w:rPr>
              <w:t> </w:t>
            </w:r>
            <w:r>
              <w:rPr>
                <w:spacing w:val="-2"/>
                <w:sz w:val="22"/>
              </w:rPr>
              <w:t>Final</w:t>
            </w:r>
            <w:r>
              <w:rPr>
                <w:spacing w:val="-5"/>
                <w:sz w:val="22"/>
              </w:rPr>
              <w:t> </w:t>
            </w:r>
            <w:r>
              <w:rPr>
                <w:spacing w:val="-2"/>
                <w:sz w:val="22"/>
              </w:rPr>
              <w:t>Account</w:t>
            </w:r>
            <w:r>
              <w:rPr>
                <w:spacing w:val="-5"/>
                <w:sz w:val="22"/>
              </w:rPr>
              <w:t> </w:t>
            </w:r>
            <w:r>
              <w:rPr>
                <w:spacing w:val="-2"/>
                <w:sz w:val="22"/>
              </w:rPr>
              <w:t>Certificate</w:t>
            </w:r>
            <w:r>
              <w:rPr>
                <w:spacing w:val="-12"/>
                <w:sz w:val="22"/>
              </w:rPr>
              <w:t> </w:t>
            </w:r>
            <w:r>
              <w:rPr>
                <w:spacing w:val="-2"/>
                <w:sz w:val="22"/>
              </w:rPr>
              <w:t>pursuant to</w:t>
            </w:r>
            <w:r>
              <w:rPr>
                <w:spacing w:val="-6"/>
                <w:sz w:val="22"/>
              </w:rPr>
              <w:t> </w:t>
            </w:r>
            <w:r>
              <w:rPr>
                <w:spacing w:val="-2"/>
                <w:sz w:val="22"/>
              </w:rPr>
              <w:t>clause</w:t>
            </w:r>
            <w:r>
              <w:rPr>
                <w:spacing w:val="-7"/>
                <w:sz w:val="22"/>
              </w:rPr>
              <w:t> </w:t>
            </w:r>
            <w:r>
              <w:rPr>
                <w:spacing w:val="-2"/>
                <w:sz w:val="22"/>
              </w:rPr>
              <w:t>GCC</w:t>
            </w:r>
            <w:r>
              <w:rPr>
                <w:spacing w:val="-4"/>
                <w:sz w:val="22"/>
              </w:rPr>
              <w:t> </w:t>
            </w:r>
            <w:r>
              <w:rPr>
                <w:spacing w:val="-2"/>
                <w:sz w:val="22"/>
              </w:rPr>
              <w:t>70</w:t>
            </w:r>
            <w:r>
              <w:rPr>
                <w:spacing w:val="-6"/>
                <w:sz w:val="22"/>
              </w:rPr>
              <w:t> </w:t>
            </w:r>
            <w:r>
              <w:rPr>
                <w:spacing w:val="-2"/>
                <w:sz w:val="22"/>
              </w:rPr>
              <w:t>shall</w:t>
            </w:r>
            <w:r>
              <w:rPr>
                <w:spacing w:val="-10"/>
                <w:sz w:val="22"/>
              </w:rPr>
              <w:t> </w:t>
            </w:r>
            <w:r>
              <w:rPr>
                <w:spacing w:val="-2"/>
                <w:sz w:val="22"/>
              </w:rPr>
              <w:t>be</w:t>
            </w:r>
            <w:r>
              <w:rPr>
                <w:spacing w:val="-8"/>
                <w:sz w:val="22"/>
              </w:rPr>
              <w:t> </w:t>
            </w:r>
            <w:r>
              <w:rPr>
                <w:spacing w:val="-2"/>
                <w:sz w:val="22"/>
              </w:rPr>
              <w:t>made only</w:t>
            </w:r>
            <w:r>
              <w:rPr>
                <w:spacing w:val="-12"/>
                <w:sz w:val="22"/>
              </w:rPr>
              <w:t> </w:t>
            </w:r>
            <w:r>
              <w:rPr>
                <w:spacing w:val="-2"/>
                <w:sz w:val="22"/>
              </w:rPr>
              <w:t>upon</w:t>
            </w:r>
            <w:r>
              <w:rPr>
                <w:spacing w:val="-12"/>
                <w:sz w:val="22"/>
              </w:rPr>
              <w:t> </w:t>
            </w:r>
            <w:r>
              <w:rPr>
                <w:spacing w:val="-2"/>
                <w:sz w:val="22"/>
              </w:rPr>
              <w:t>submittal</w:t>
            </w:r>
            <w:r>
              <w:rPr>
                <w:spacing w:val="-12"/>
                <w:sz w:val="22"/>
              </w:rPr>
              <w:t> </w:t>
            </w:r>
            <w:r>
              <w:rPr>
                <w:spacing w:val="-2"/>
                <w:sz w:val="22"/>
              </w:rPr>
              <w:t>by</w:t>
            </w:r>
            <w:r>
              <w:rPr>
                <w:spacing w:val="-11"/>
                <w:sz w:val="22"/>
              </w:rPr>
              <w:t> </w:t>
            </w:r>
            <w:r>
              <w:rPr>
                <w:spacing w:val="-2"/>
                <w:sz w:val="22"/>
              </w:rPr>
              <w:t>the</w:t>
            </w:r>
            <w:r>
              <w:rPr>
                <w:spacing w:val="-10"/>
                <w:sz w:val="22"/>
              </w:rPr>
              <w:t> </w:t>
            </w:r>
            <w:r>
              <w:rPr>
                <w:spacing w:val="-2"/>
                <w:sz w:val="22"/>
              </w:rPr>
              <w:t>Contractor of</w:t>
            </w:r>
            <w:r>
              <w:rPr>
                <w:spacing w:val="-9"/>
                <w:sz w:val="22"/>
              </w:rPr>
              <w:t> </w:t>
            </w:r>
            <w:r>
              <w:rPr>
                <w:spacing w:val="-2"/>
                <w:sz w:val="22"/>
              </w:rPr>
              <w:t>a</w:t>
            </w:r>
            <w:r>
              <w:rPr>
                <w:spacing w:val="-6"/>
                <w:sz w:val="22"/>
              </w:rPr>
              <w:t> </w:t>
            </w:r>
            <w:r>
              <w:rPr>
                <w:spacing w:val="-2"/>
                <w:sz w:val="22"/>
              </w:rPr>
              <w:t>certificate</w:t>
            </w:r>
            <w:r>
              <w:rPr>
                <w:spacing w:val="-10"/>
                <w:sz w:val="22"/>
              </w:rPr>
              <w:t> </w:t>
            </w:r>
            <w:r>
              <w:rPr>
                <w:spacing w:val="-2"/>
                <w:sz w:val="22"/>
              </w:rPr>
              <w:t>of</w:t>
            </w:r>
            <w:r>
              <w:rPr>
                <w:spacing w:val="-9"/>
                <w:sz w:val="22"/>
              </w:rPr>
              <w:t> </w:t>
            </w:r>
            <w:r>
              <w:rPr>
                <w:spacing w:val="-2"/>
                <w:sz w:val="22"/>
              </w:rPr>
              <w:t>income</w:t>
            </w:r>
            <w:r>
              <w:rPr>
                <w:spacing w:val="-12"/>
                <w:sz w:val="22"/>
              </w:rPr>
              <w:t> </w:t>
            </w:r>
            <w:r>
              <w:rPr>
                <w:spacing w:val="-2"/>
                <w:sz w:val="22"/>
              </w:rPr>
              <w:t>tax</w:t>
            </w:r>
            <w:r>
              <w:rPr>
                <w:spacing w:val="-4"/>
                <w:sz w:val="22"/>
              </w:rPr>
              <w:t> </w:t>
            </w:r>
            <w:r>
              <w:rPr>
                <w:spacing w:val="-2"/>
                <w:sz w:val="22"/>
              </w:rPr>
              <w:t>clearance</w:t>
            </w:r>
            <w:r>
              <w:rPr>
                <w:spacing w:val="-10"/>
                <w:sz w:val="22"/>
              </w:rPr>
              <w:t> </w:t>
            </w:r>
            <w:r>
              <w:rPr>
                <w:spacing w:val="-2"/>
                <w:sz w:val="22"/>
              </w:rPr>
              <w:t>from </w:t>
            </w:r>
            <w:r>
              <w:rPr>
                <w:sz w:val="22"/>
              </w:rPr>
              <w:t>the Government of Nepal.</w:t>
            </w:r>
          </w:p>
        </w:tc>
      </w:tr>
      <w:tr>
        <w:trPr>
          <w:trHeight w:val="1252" w:hRule="atLeast"/>
        </w:trPr>
        <w:tc>
          <w:tcPr>
            <w:tcW w:w="1729" w:type="dxa"/>
            <w:vMerge w:val="restart"/>
          </w:tcPr>
          <w:p>
            <w:pPr>
              <w:pStyle w:val="TableParagraph"/>
              <w:tabs>
                <w:tab w:pos="993" w:val="left" w:leader="none"/>
              </w:tabs>
              <w:spacing w:line="273" w:lineRule="auto"/>
              <w:ind w:left="379" w:right="95" w:hanging="269"/>
              <w:jc w:val="both"/>
              <w:rPr>
                <w:sz w:val="22"/>
              </w:rPr>
            </w:pPr>
            <w:bookmarkStart w:name="_bookmark91" w:id="197"/>
            <w:bookmarkEnd w:id="197"/>
            <w:r>
              <w:rPr/>
            </w:r>
            <w:r>
              <w:rPr>
                <w:spacing w:val="-4"/>
                <w:sz w:val="22"/>
              </w:rPr>
              <w:t>85.</w:t>
            </w:r>
            <w:r>
              <w:rPr>
                <w:sz w:val="22"/>
              </w:rPr>
              <w:tab/>
              <w:tab/>
            </w:r>
            <w:r>
              <w:rPr>
                <w:spacing w:val="-2"/>
                <w:sz w:val="22"/>
              </w:rPr>
              <w:t>Duties, </w:t>
            </w:r>
            <w:r>
              <w:rPr>
                <w:sz w:val="22"/>
              </w:rPr>
              <w:t>Taxes </w:t>
            </w:r>
            <w:r>
              <w:rPr>
                <w:sz w:val="22"/>
              </w:rPr>
              <w:t>and </w:t>
            </w:r>
            <w:r>
              <w:rPr>
                <w:spacing w:val="-2"/>
                <w:sz w:val="22"/>
              </w:rPr>
              <w:t>Royalties</w:t>
            </w:r>
          </w:p>
        </w:tc>
        <w:tc>
          <w:tcPr>
            <w:tcW w:w="7837" w:type="dxa"/>
          </w:tcPr>
          <w:p>
            <w:pPr>
              <w:pStyle w:val="TableParagraph"/>
              <w:spacing w:before="116"/>
              <w:ind w:left="633" w:right="95" w:hanging="524"/>
              <w:jc w:val="both"/>
              <w:rPr>
                <w:sz w:val="22"/>
              </w:rPr>
            </w:pPr>
            <w:r>
              <w:rPr>
                <w:sz w:val="22"/>
              </w:rPr>
              <w:t>85.1</w:t>
            </w:r>
            <w:r>
              <w:rPr>
                <w:spacing w:val="-14"/>
                <w:sz w:val="22"/>
              </w:rPr>
              <w:t> </w:t>
            </w:r>
            <w:r>
              <w:rPr>
                <w:sz w:val="22"/>
              </w:rPr>
              <w:t>Any</w:t>
            </w:r>
            <w:r>
              <w:rPr>
                <w:spacing w:val="-14"/>
                <w:sz w:val="22"/>
              </w:rPr>
              <w:t> </w:t>
            </w:r>
            <w:r>
              <w:rPr>
                <w:sz w:val="22"/>
              </w:rPr>
              <w:t>element</w:t>
            </w:r>
            <w:r>
              <w:rPr>
                <w:spacing w:val="-5"/>
                <w:sz w:val="22"/>
              </w:rPr>
              <w:t> </w:t>
            </w:r>
            <w:r>
              <w:rPr>
                <w:sz w:val="22"/>
              </w:rPr>
              <w:t>of</w:t>
            </w:r>
            <w:r>
              <w:rPr>
                <w:spacing w:val="-14"/>
                <w:sz w:val="22"/>
              </w:rPr>
              <w:t> </w:t>
            </w:r>
            <w:r>
              <w:rPr>
                <w:sz w:val="22"/>
              </w:rPr>
              <w:t>royalty,</w:t>
            </w:r>
            <w:r>
              <w:rPr>
                <w:spacing w:val="-9"/>
                <w:sz w:val="22"/>
              </w:rPr>
              <w:t> </w:t>
            </w:r>
            <w:r>
              <w:rPr>
                <w:sz w:val="22"/>
              </w:rPr>
              <w:t>duty</w:t>
            </w:r>
            <w:r>
              <w:rPr>
                <w:spacing w:val="-14"/>
                <w:sz w:val="22"/>
              </w:rPr>
              <w:t> </w:t>
            </w:r>
            <w:r>
              <w:rPr>
                <w:sz w:val="22"/>
              </w:rPr>
              <w:t>or</w:t>
            </w:r>
            <w:r>
              <w:rPr>
                <w:spacing w:val="-12"/>
                <w:sz w:val="22"/>
              </w:rPr>
              <w:t> </w:t>
            </w:r>
            <w:r>
              <w:rPr>
                <w:sz w:val="22"/>
              </w:rPr>
              <w:t>tax</w:t>
            </w:r>
            <w:r>
              <w:rPr>
                <w:spacing w:val="-11"/>
                <w:sz w:val="22"/>
              </w:rPr>
              <w:t> </w:t>
            </w:r>
            <w:r>
              <w:rPr>
                <w:sz w:val="22"/>
              </w:rPr>
              <w:t>in</w:t>
            </w:r>
            <w:r>
              <w:rPr>
                <w:spacing w:val="-14"/>
                <w:sz w:val="22"/>
              </w:rPr>
              <w:t> </w:t>
            </w:r>
            <w:r>
              <w:rPr>
                <w:sz w:val="22"/>
              </w:rPr>
              <w:t>the</w:t>
            </w:r>
            <w:r>
              <w:rPr>
                <w:spacing w:val="-14"/>
                <w:sz w:val="22"/>
              </w:rPr>
              <w:t> </w:t>
            </w:r>
            <w:r>
              <w:rPr>
                <w:sz w:val="22"/>
              </w:rPr>
              <w:t>price</w:t>
            </w:r>
            <w:r>
              <w:rPr>
                <w:spacing w:val="-12"/>
                <w:sz w:val="22"/>
              </w:rPr>
              <w:t> </w:t>
            </w:r>
            <w:r>
              <w:rPr>
                <w:sz w:val="22"/>
              </w:rPr>
              <w:t>of</w:t>
            </w:r>
            <w:r>
              <w:rPr>
                <w:spacing w:val="-14"/>
                <w:sz w:val="22"/>
              </w:rPr>
              <w:t> </w:t>
            </w:r>
            <w:r>
              <w:rPr>
                <w:sz w:val="22"/>
              </w:rPr>
              <w:t>any</w:t>
            </w:r>
            <w:r>
              <w:rPr>
                <w:spacing w:val="-11"/>
                <w:sz w:val="22"/>
              </w:rPr>
              <w:t> </w:t>
            </w:r>
            <w:r>
              <w:rPr>
                <w:sz w:val="22"/>
              </w:rPr>
              <w:t>goods</w:t>
            </w:r>
            <w:r>
              <w:rPr>
                <w:spacing w:val="-10"/>
                <w:sz w:val="22"/>
              </w:rPr>
              <w:t> </w:t>
            </w:r>
            <w:r>
              <w:rPr>
                <w:sz w:val="22"/>
              </w:rPr>
              <w:t>including</w:t>
            </w:r>
            <w:r>
              <w:rPr>
                <w:spacing w:val="-14"/>
                <w:sz w:val="22"/>
              </w:rPr>
              <w:t> </w:t>
            </w:r>
            <w:r>
              <w:rPr>
                <w:sz w:val="22"/>
              </w:rPr>
              <w:t>fuel</w:t>
            </w:r>
            <w:r>
              <w:rPr>
                <w:spacing w:val="-10"/>
                <w:sz w:val="22"/>
              </w:rPr>
              <w:t> </w:t>
            </w:r>
            <w:r>
              <w:rPr>
                <w:sz w:val="22"/>
              </w:rPr>
              <w:t>oil,</w:t>
            </w:r>
            <w:r>
              <w:rPr>
                <w:spacing w:val="-13"/>
                <w:sz w:val="22"/>
              </w:rPr>
              <w:t> </w:t>
            </w:r>
            <w:r>
              <w:rPr>
                <w:sz w:val="22"/>
              </w:rPr>
              <w:t>and lubricating oil, cement, timber, iron and iron goods locally procured by the Contractor</w:t>
            </w:r>
            <w:r>
              <w:rPr>
                <w:spacing w:val="-4"/>
                <w:sz w:val="22"/>
              </w:rPr>
              <w:t> </w:t>
            </w:r>
            <w:r>
              <w:rPr>
                <w:sz w:val="22"/>
              </w:rPr>
              <w:t>for</w:t>
            </w:r>
            <w:r>
              <w:rPr>
                <w:spacing w:val="-4"/>
                <w:sz w:val="22"/>
              </w:rPr>
              <w:t> </w:t>
            </w:r>
            <w:r>
              <w:rPr>
                <w:sz w:val="22"/>
              </w:rPr>
              <w:t>the</w:t>
            </w:r>
            <w:r>
              <w:rPr>
                <w:spacing w:val="-5"/>
                <w:sz w:val="22"/>
              </w:rPr>
              <w:t> </w:t>
            </w:r>
            <w:r>
              <w:rPr>
                <w:sz w:val="22"/>
              </w:rPr>
              <w:t>works</w:t>
            </w:r>
            <w:r>
              <w:rPr>
                <w:spacing w:val="-7"/>
                <w:sz w:val="22"/>
              </w:rPr>
              <w:t> </w:t>
            </w:r>
            <w:r>
              <w:rPr>
                <w:sz w:val="22"/>
              </w:rPr>
              <w:t>shall</w:t>
            </w:r>
            <w:r>
              <w:rPr>
                <w:spacing w:val="-6"/>
                <w:sz w:val="22"/>
              </w:rPr>
              <w:t> </w:t>
            </w:r>
            <w:r>
              <w:rPr>
                <w:sz w:val="22"/>
              </w:rPr>
              <w:t>be</w:t>
            </w:r>
            <w:r>
              <w:rPr>
                <w:spacing w:val="-8"/>
                <w:sz w:val="22"/>
              </w:rPr>
              <w:t> </w:t>
            </w:r>
            <w:r>
              <w:rPr>
                <w:sz w:val="22"/>
              </w:rPr>
              <w:t>included</w:t>
            </w:r>
            <w:r>
              <w:rPr>
                <w:spacing w:val="-3"/>
                <w:sz w:val="22"/>
              </w:rPr>
              <w:t> </w:t>
            </w:r>
            <w:r>
              <w:rPr>
                <w:sz w:val="22"/>
              </w:rPr>
              <w:t>in</w:t>
            </w:r>
            <w:r>
              <w:rPr>
                <w:spacing w:val="-11"/>
                <w:sz w:val="22"/>
              </w:rPr>
              <w:t> </w:t>
            </w:r>
            <w:r>
              <w:rPr>
                <w:sz w:val="22"/>
              </w:rPr>
              <w:t>the</w:t>
            </w:r>
            <w:r>
              <w:rPr>
                <w:spacing w:val="-12"/>
                <w:sz w:val="22"/>
              </w:rPr>
              <w:t> </w:t>
            </w:r>
            <w:r>
              <w:rPr>
                <w:sz w:val="22"/>
              </w:rPr>
              <w:t>Contract</w:t>
            </w:r>
            <w:r>
              <w:rPr>
                <w:spacing w:val="-6"/>
                <w:sz w:val="22"/>
              </w:rPr>
              <w:t> </w:t>
            </w:r>
            <w:r>
              <w:rPr>
                <w:sz w:val="22"/>
              </w:rPr>
              <w:t>rates</w:t>
            </w:r>
            <w:r>
              <w:rPr>
                <w:spacing w:val="-7"/>
                <w:sz w:val="22"/>
              </w:rPr>
              <w:t> </w:t>
            </w:r>
            <w:r>
              <w:rPr>
                <w:sz w:val="22"/>
              </w:rPr>
              <w:t>and</w:t>
            </w:r>
            <w:r>
              <w:rPr>
                <w:spacing w:val="-11"/>
                <w:sz w:val="22"/>
              </w:rPr>
              <w:t> </w:t>
            </w:r>
            <w:r>
              <w:rPr>
                <w:sz w:val="22"/>
              </w:rPr>
              <w:t>prices</w:t>
            </w:r>
            <w:r>
              <w:rPr>
                <w:spacing w:val="-7"/>
                <w:sz w:val="22"/>
              </w:rPr>
              <w:t> </w:t>
            </w:r>
            <w:r>
              <w:rPr>
                <w:sz w:val="22"/>
              </w:rPr>
              <w:t>and</w:t>
            </w:r>
            <w:r>
              <w:rPr>
                <w:spacing w:val="-7"/>
                <w:sz w:val="22"/>
              </w:rPr>
              <w:t> </w:t>
            </w:r>
            <w:r>
              <w:rPr>
                <w:sz w:val="22"/>
              </w:rPr>
              <w:t>no reimbursement</w:t>
            </w:r>
            <w:r>
              <w:rPr>
                <w:spacing w:val="-3"/>
                <w:sz w:val="22"/>
              </w:rPr>
              <w:t> </w:t>
            </w:r>
            <w:r>
              <w:rPr>
                <w:sz w:val="22"/>
              </w:rPr>
              <w:t>or</w:t>
            </w:r>
            <w:r>
              <w:rPr>
                <w:spacing w:val="-5"/>
                <w:sz w:val="22"/>
              </w:rPr>
              <w:t> </w:t>
            </w:r>
            <w:r>
              <w:rPr>
                <w:sz w:val="22"/>
              </w:rPr>
              <w:t>payment</w:t>
            </w:r>
            <w:r>
              <w:rPr>
                <w:spacing w:val="-3"/>
                <w:sz w:val="22"/>
              </w:rPr>
              <w:t> </w:t>
            </w:r>
            <w:r>
              <w:rPr>
                <w:sz w:val="22"/>
              </w:rPr>
              <w:t>in</w:t>
            </w:r>
            <w:r>
              <w:rPr>
                <w:spacing w:val="-13"/>
                <w:sz w:val="22"/>
              </w:rPr>
              <w:t> </w:t>
            </w:r>
            <w:r>
              <w:rPr>
                <w:sz w:val="22"/>
              </w:rPr>
              <w:t>that</w:t>
            </w:r>
            <w:r>
              <w:rPr>
                <w:spacing w:val="-5"/>
                <w:sz w:val="22"/>
              </w:rPr>
              <w:t> </w:t>
            </w:r>
            <w:r>
              <w:rPr>
                <w:sz w:val="22"/>
              </w:rPr>
              <w:t>respect</w:t>
            </w:r>
            <w:r>
              <w:rPr>
                <w:spacing w:val="-7"/>
                <w:sz w:val="22"/>
              </w:rPr>
              <w:t> </w:t>
            </w:r>
            <w:r>
              <w:rPr>
                <w:sz w:val="22"/>
              </w:rPr>
              <w:t>shall</w:t>
            </w:r>
            <w:r>
              <w:rPr>
                <w:spacing w:val="-8"/>
                <w:sz w:val="22"/>
              </w:rPr>
              <w:t> </w:t>
            </w:r>
            <w:r>
              <w:rPr>
                <w:sz w:val="22"/>
              </w:rPr>
              <w:t>be</w:t>
            </w:r>
            <w:r>
              <w:rPr>
                <w:spacing w:val="-11"/>
                <w:sz w:val="22"/>
              </w:rPr>
              <w:t> </w:t>
            </w:r>
            <w:r>
              <w:rPr>
                <w:sz w:val="22"/>
              </w:rPr>
              <w:t>made</w:t>
            </w:r>
            <w:r>
              <w:rPr>
                <w:spacing w:val="-11"/>
                <w:sz w:val="22"/>
              </w:rPr>
              <w:t> </w:t>
            </w:r>
            <w:r>
              <w:rPr>
                <w:sz w:val="22"/>
              </w:rPr>
              <w:t>to</w:t>
            </w:r>
            <w:r>
              <w:rPr>
                <w:spacing w:val="-13"/>
                <w:sz w:val="22"/>
              </w:rPr>
              <w:t> </w:t>
            </w:r>
            <w:r>
              <w:rPr>
                <w:sz w:val="22"/>
              </w:rPr>
              <w:t>the</w:t>
            </w:r>
            <w:r>
              <w:rPr>
                <w:spacing w:val="-11"/>
                <w:sz w:val="22"/>
              </w:rPr>
              <w:t> </w:t>
            </w:r>
            <w:r>
              <w:rPr>
                <w:sz w:val="22"/>
              </w:rPr>
              <w:t>Contractor.</w:t>
            </w:r>
          </w:p>
        </w:tc>
      </w:tr>
      <w:tr>
        <w:trPr>
          <w:trHeight w:val="1502" w:hRule="atLeast"/>
        </w:trPr>
        <w:tc>
          <w:tcPr>
            <w:tcW w:w="1729" w:type="dxa"/>
            <w:vMerge/>
            <w:tcBorders>
              <w:top w:val="nil"/>
            </w:tcBorders>
          </w:tcPr>
          <w:p>
            <w:pPr>
              <w:rPr>
                <w:sz w:val="2"/>
                <w:szCs w:val="2"/>
              </w:rPr>
            </w:pPr>
          </w:p>
        </w:tc>
        <w:tc>
          <w:tcPr>
            <w:tcW w:w="7837" w:type="dxa"/>
          </w:tcPr>
          <w:p>
            <w:pPr>
              <w:pStyle w:val="TableParagraph"/>
              <w:spacing w:before="116"/>
              <w:ind w:left="633" w:right="96" w:hanging="524"/>
              <w:jc w:val="both"/>
              <w:rPr>
                <w:sz w:val="22"/>
              </w:rPr>
            </w:pPr>
            <w:r>
              <w:rPr>
                <w:sz w:val="22"/>
              </w:rPr>
              <w:t>85.2</w:t>
            </w:r>
            <w:r>
              <w:rPr>
                <w:spacing w:val="-2"/>
                <w:sz w:val="22"/>
              </w:rPr>
              <w:t> </w:t>
            </w:r>
            <w:r>
              <w:rPr>
                <w:sz w:val="22"/>
              </w:rPr>
              <w:t>The</w:t>
            </w:r>
            <w:r>
              <w:rPr>
                <w:spacing w:val="-7"/>
                <w:sz w:val="22"/>
              </w:rPr>
              <w:t> </w:t>
            </w:r>
            <w:r>
              <w:rPr>
                <w:sz w:val="22"/>
              </w:rPr>
              <w:t>Contractor shall</w:t>
            </w:r>
            <w:r>
              <w:rPr>
                <w:spacing w:val="-1"/>
                <w:sz w:val="22"/>
              </w:rPr>
              <w:t> </w:t>
            </w:r>
            <w:r>
              <w:rPr>
                <w:sz w:val="22"/>
              </w:rPr>
              <w:t>familiarize</w:t>
            </w:r>
            <w:r>
              <w:rPr>
                <w:spacing w:val="-4"/>
                <w:sz w:val="22"/>
              </w:rPr>
              <w:t> </w:t>
            </w:r>
            <w:r>
              <w:rPr>
                <w:sz w:val="22"/>
              </w:rPr>
              <w:t>himself with</w:t>
            </w:r>
            <w:r>
              <w:rPr>
                <w:spacing w:val="-5"/>
                <w:sz w:val="22"/>
              </w:rPr>
              <w:t> </w:t>
            </w:r>
            <w:r>
              <w:rPr>
                <w:sz w:val="22"/>
              </w:rPr>
              <w:t>GON</w:t>
            </w:r>
            <w:r>
              <w:rPr>
                <w:spacing w:val="-3"/>
                <w:sz w:val="22"/>
              </w:rPr>
              <w:t> </w:t>
            </w:r>
            <w:r>
              <w:rPr>
                <w:sz w:val="22"/>
              </w:rPr>
              <w:t>the</w:t>
            </w:r>
            <w:r>
              <w:rPr>
                <w:spacing w:val="-7"/>
                <w:sz w:val="22"/>
              </w:rPr>
              <w:t> </w:t>
            </w:r>
            <w:r>
              <w:rPr>
                <w:sz w:val="22"/>
              </w:rPr>
              <w:t>rules</w:t>
            </w:r>
            <w:r>
              <w:rPr>
                <w:spacing w:val="-1"/>
                <w:sz w:val="22"/>
              </w:rPr>
              <w:t> </w:t>
            </w:r>
            <w:r>
              <w:rPr>
                <w:sz w:val="22"/>
              </w:rPr>
              <w:t>and</w:t>
            </w:r>
            <w:r>
              <w:rPr>
                <w:spacing w:val="-5"/>
                <w:sz w:val="22"/>
              </w:rPr>
              <w:t> </w:t>
            </w:r>
            <w:r>
              <w:rPr>
                <w:sz w:val="22"/>
              </w:rPr>
              <w:t>regulations with </w:t>
            </w:r>
            <w:r>
              <w:rPr>
                <w:spacing w:val="-2"/>
                <w:sz w:val="22"/>
              </w:rPr>
              <w:t>regard</w:t>
            </w:r>
            <w:r>
              <w:rPr>
                <w:spacing w:val="-12"/>
                <w:sz w:val="22"/>
              </w:rPr>
              <w:t> </w:t>
            </w:r>
            <w:r>
              <w:rPr>
                <w:spacing w:val="-2"/>
                <w:sz w:val="22"/>
              </w:rPr>
              <w:t>to</w:t>
            </w:r>
            <w:r>
              <w:rPr>
                <w:spacing w:val="-12"/>
                <w:sz w:val="22"/>
              </w:rPr>
              <w:t> </w:t>
            </w:r>
            <w:r>
              <w:rPr>
                <w:spacing w:val="-2"/>
                <w:sz w:val="22"/>
              </w:rPr>
              <w:t>customs,</w:t>
            </w:r>
            <w:r>
              <w:rPr>
                <w:spacing w:val="-12"/>
                <w:sz w:val="22"/>
              </w:rPr>
              <w:t> </w:t>
            </w:r>
            <w:r>
              <w:rPr>
                <w:spacing w:val="-2"/>
                <w:sz w:val="22"/>
              </w:rPr>
              <w:t>duties,</w:t>
            </w:r>
            <w:r>
              <w:rPr>
                <w:spacing w:val="-11"/>
                <w:sz w:val="22"/>
              </w:rPr>
              <w:t> </w:t>
            </w:r>
            <w:r>
              <w:rPr>
                <w:spacing w:val="-2"/>
                <w:sz w:val="22"/>
              </w:rPr>
              <w:t>taxes,</w:t>
            </w:r>
            <w:r>
              <w:rPr>
                <w:spacing w:val="-12"/>
                <w:sz w:val="22"/>
              </w:rPr>
              <w:t> </w:t>
            </w:r>
            <w:r>
              <w:rPr>
                <w:spacing w:val="-2"/>
                <w:sz w:val="22"/>
              </w:rPr>
              <w:t>clearing</w:t>
            </w:r>
            <w:r>
              <w:rPr>
                <w:spacing w:val="-12"/>
                <w:sz w:val="22"/>
              </w:rPr>
              <w:t> </w:t>
            </w:r>
            <w:r>
              <w:rPr>
                <w:spacing w:val="-2"/>
                <w:sz w:val="22"/>
              </w:rPr>
              <w:t>of</w:t>
            </w:r>
            <w:r>
              <w:rPr>
                <w:spacing w:val="-12"/>
                <w:sz w:val="22"/>
              </w:rPr>
              <w:t> </w:t>
            </w:r>
            <w:r>
              <w:rPr>
                <w:spacing w:val="-2"/>
                <w:sz w:val="22"/>
              </w:rPr>
              <w:t>goods</w:t>
            </w:r>
            <w:r>
              <w:rPr>
                <w:spacing w:val="-11"/>
                <w:sz w:val="22"/>
              </w:rPr>
              <w:t> </w:t>
            </w:r>
            <w:r>
              <w:rPr>
                <w:spacing w:val="-2"/>
                <w:sz w:val="22"/>
              </w:rPr>
              <w:t>and</w:t>
            </w:r>
            <w:r>
              <w:rPr>
                <w:spacing w:val="-12"/>
                <w:sz w:val="22"/>
              </w:rPr>
              <w:t> </w:t>
            </w:r>
            <w:r>
              <w:rPr>
                <w:spacing w:val="-2"/>
                <w:sz w:val="22"/>
              </w:rPr>
              <w:t>equipment,</w:t>
            </w:r>
            <w:r>
              <w:rPr>
                <w:spacing w:val="-8"/>
                <w:sz w:val="22"/>
              </w:rPr>
              <w:t> </w:t>
            </w:r>
            <w:r>
              <w:rPr>
                <w:spacing w:val="-2"/>
                <w:sz w:val="22"/>
              </w:rPr>
              <w:t>immigration</w:t>
            </w:r>
            <w:r>
              <w:rPr>
                <w:spacing w:val="-12"/>
                <w:sz w:val="22"/>
              </w:rPr>
              <w:t> </w:t>
            </w:r>
            <w:r>
              <w:rPr>
                <w:spacing w:val="-2"/>
                <w:sz w:val="22"/>
              </w:rPr>
              <w:t>and </w:t>
            </w:r>
            <w:r>
              <w:rPr>
                <w:sz w:val="22"/>
              </w:rPr>
              <w:t>the like, and it will be necessary for him to follow the required procedures regardless of the assistance as may be provided by the Employer wherever </w:t>
            </w:r>
            <w:r>
              <w:rPr>
                <w:spacing w:val="-2"/>
                <w:sz w:val="22"/>
              </w:rPr>
              <w:t>possible.</w:t>
            </w:r>
          </w:p>
        </w:tc>
      </w:tr>
      <w:tr>
        <w:trPr>
          <w:trHeight w:val="2266" w:hRule="atLeast"/>
        </w:trPr>
        <w:tc>
          <w:tcPr>
            <w:tcW w:w="1729" w:type="dxa"/>
            <w:vMerge/>
            <w:tcBorders>
              <w:top w:val="nil"/>
            </w:tcBorders>
          </w:tcPr>
          <w:p>
            <w:pPr>
              <w:rPr>
                <w:sz w:val="2"/>
                <w:szCs w:val="2"/>
              </w:rPr>
            </w:pPr>
          </w:p>
        </w:tc>
        <w:tc>
          <w:tcPr>
            <w:tcW w:w="7837" w:type="dxa"/>
          </w:tcPr>
          <w:p>
            <w:pPr>
              <w:pStyle w:val="TableParagraph"/>
              <w:spacing w:before="116"/>
              <w:ind w:left="633" w:right="88" w:hanging="524"/>
              <w:jc w:val="both"/>
              <w:rPr>
                <w:sz w:val="22"/>
              </w:rPr>
            </w:pPr>
            <w:r>
              <w:rPr>
                <w:sz w:val="22"/>
              </w:rPr>
              <w:t>85.3</w:t>
            </w:r>
            <w:r>
              <w:rPr>
                <w:spacing w:val="-1"/>
                <w:sz w:val="22"/>
              </w:rPr>
              <w:t> </w:t>
            </w:r>
            <w:r>
              <w:rPr>
                <w:sz w:val="22"/>
              </w:rPr>
              <w:t>The</w:t>
            </w:r>
            <w:r>
              <w:rPr>
                <w:spacing w:val="-2"/>
                <w:sz w:val="22"/>
              </w:rPr>
              <w:t> </w:t>
            </w:r>
            <w:r>
              <w:rPr>
                <w:sz w:val="22"/>
              </w:rPr>
              <w:t>Contractor shall</w:t>
            </w:r>
            <w:r>
              <w:rPr>
                <w:spacing w:val="-3"/>
                <w:sz w:val="22"/>
              </w:rPr>
              <w:t> </w:t>
            </w:r>
            <w:r>
              <w:rPr>
                <w:sz w:val="22"/>
              </w:rPr>
              <w:t>pay</w:t>
            </w:r>
            <w:r>
              <w:rPr>
                <w:spacing w:val="-4"/>
                <w:sz w:val="22"/>
              </w:rPr>
              <w:t> </w:t>
            </w:r>
            <w:r>
              <w:rPr>
                <w:sz w:val="22"/>
              </w:rPr>
              <w:t>and</w:t>
            </w:r>
            <w:r>
              <w:rPr>
                <w:spacing w:val="-4"/>
                <w:sz w:val="22"/>
              </w:rPr>
              <w:t> </w:t>
            </w:r>
            <w:r>
              <w:rPr>
                <w:sz w:val="22"/>
              </w:rPr>
              <w:t>shall not be entitled to</w:t>
            </w:r>
            <w:r>
              <w:rPr>
                <w:spacing w:val="-4"/>
                <w:sz w:val="22"/>
              </w:rPr>
              <w:t> </w:t>
            </w:r>
            <w:r>
              <w:rPr>
                <w:sz w:val="22"/>
              </w:rPr>
              <w:t>the</w:t>
            </w:r>
            <w:r>
              <w:rPr>
                <w:spacing w:val="-2"/>
                <w:sz w:val="22"/>
              </w:rPr>
              <w:t> </w:t>
            </w:r>
            <w:r>
              <w:rPr>
                <w:sz w:val="22"/>
              </w:rPr>
              <w:t>reimbursement of</w:t>
            </w:r>
            <w:r>
              <w:rPr>
                <w:spacing w:val="-2"/>
                <w:sz w:val="22"/>
              </w:rPr>
              <w:t> </w:t>
            </w:r>
            <w:r>
              <w:rPr>
                <w:sz w:val="22"/>
              </w:rPr>
              <w:t>cost of extracting</w:t>
            </w:r>
            <w:r>
              <w:rPr>
                <w:spacing w:val="-14"/>
                <w:sz w:val="22"/>
              </w:rPr>
              <w:t> </w:t>
            </w:r>
            <w:r>
              <w:rPr>
                <w:sz w:val="22"/>
              </w:rPr>
              <w:t>construction</w:t>
            </w:r>
            <w:r>
              <w:rPr>
                <w:spacing w:val="-14"/>
                <w:sz w:val="22"/>
              </w:rPr>
              <w:t> </w:t>
            </w:r>
            <w:r>
              <w:rPr>
                <w:sz w:val="22"/>
              </w:rPr>
              <w:t>materials</w:t>
            </w:r>
            <w:r>
              <w:rPr>
                <w:spacing w:val="-14"/>
                <w:sz w:val="22"/>
              </w:rPr>
              <w:t> </w:t>
            </w:r>
            <w:r>
              <w:rPr>
                <w:sz w:val="22"/>
              </w:rPr>
              <w:t>such</w:t>
            </w:r>
            <w:r>
              <w:rPr>
                <w:spacing w:val="-13"/>
                <w:sz w:val="22"/>
              </w:rPr>
              <w:t> </w:t>
            </w:r>
            <w:r>
              <w:rPr>
                <w:sz w:val="22"/>
              </w:rPr>
              <w:t>as</w:t>
            </w:r>
            <w:r>
              <w:rPr>
                <w:spacing w:val="-14"/>
                <w:sz w:val="22"/>
              </w:rPr>
              <w:t> </w:t>
            </w:r>
            <w:r>
              <w:rPr>
                <w:sz w:val="22"/>
              </w:rPr>
              <w:t>sand,</w:t>
            </w:r>
            <w:r>
              <w:rPr>
                <w:spacing w:val="-14"/>
                <w:sz w:val="22"/>
              </w:rPr>
              <w:t> </w:t>
            </w:r>
            <w:r>
              <w:rPr>
                <w:sz w:val="22"/>
              </w:rPr>
              <w:t>stone/boulder,</w:t>
            </w:r>
            <w:r>
              <w:rPr>
                <w:spacing w:val="-14"/>
                <w:sz w:val="22"/>
              </w:rPr>
              <w:t> </w:t>
            </w:r>
            <w:r>
              <w:rPr>
                <w:sz w:val="22"/>
              </w:rPr>
              <w:t>gravel,</w:t>
            </w:r>
            <w:r>
              <w:rPr>
                <w:spacing w:val="-13"/>
                <w:sz w:val="22"/>
              </w:rPr>
              <w:t> </w:t>
            </w:r>
            <w:r>
              <w:rPr>
                <w:sz w:val="22"/>
              </w:rPr>
              <w:t>etc.</w:t>
            </w:r>
            <w:r>
              <w:rPr>
                <w:spacing w:val="-14"/>
                <w:sz w:val="22"/>
              </w:rPr>
              <w:t> </w:t>
            </w:r>
            <w:r>
              <w:rPr>
                <w:sz w:val="22"/>
              </w:rPr>
              <w:t>from</w:t>
            </w:r>
            <w:r>
              <w:rPr>
                <w:spacing w:val="-14"/>
                <w:sz w:val="22"/>
              </w:rPr>
              <w:t> </w:t>
            </w:r>
            <w:r>
              <w:rPr>
                <w:sz w:val="22"/>
              </w:rPr>
              <w:t>the river beds or quarries. Such prices will be levied by the </w:t>
            </w:r>
            <w:r>
              <w:rPr>
                <w:color w:val="000000"/>
                <w:sz w:val="22"/>
                <w:highlight w:val="yellow"/>
              </w:rPr>
              <w:t>concerned Local</w:t>
            </w:r>
            <w:r>
              <w:rPr>
                <w:color w:val="000000"/>
                <w:sz w:val="22"/>
              </w:rPr>
              <w:t> </w:t>
            </w:r>
            <w:r>
              <w:rPr>
                <w:color w:val="000000"/>
                <w:sz w:val="22"/>
                <w:highlight w:val="yellow"/>
              </w:rPr>
              <w:t>Government (LG)</w:t>
            </w:r>
            <w:r>
              <w:rPr>
                <w:color w:val="000000"/>
                <w:spacing w:val="40"/>
                <w:sz w:val="22"/>
              </w:rPr>
              <w:t> </w:t>
            </w:r>
            <w:r>
              <w:rPr>
                <w:color w:val="000000"/>
                <w:sz w:val="22"/>
              </w:rPr>
              <w:t>as may be in force at the time. The Contractor, sub-</w:t>
            </w:r>
            <w:r>
              <w:rPr>
                <w:color w:val="000000"/>
                <w:spacing w:val="-2"/>
                <w:sz w:val="22"/>
              </w:rPr>
              <w:t>contractor(s)</w:t>
            </w:r>
            <w:r>
              <w:rPr>
                <w:color w:val="000000"/>
                <w:spacing w:val="-8"/>
                <w:sz w:val="22"/>
              </w:rPr>
              <w:t> </w:t>
            </w:r>
            <w:r>
              <w:rPr>
                <w:color w:val="000000"/>
                <w:spacing w:val="-2"/>
                <w:sz w:val="22"/>
              </w:rPr>
              <w:t>employed</w:t>
            </w:r>
            <w:r>
              <w:rPr>
                <w:color w:val="000000"/>
                <w:spacing w:val="-9"/>
                <w:sz w:val="22"/>
              </w:rPr>
              <w:t> </w:t>
            </w:r>
            <w:r>
              <w:rPr>
                <w:color w:val="000000"/>
                <w:spacing w:val="-2"/>
                <w:sz w:val="22"/>
              </w:rPr>
              <w:t>directly</w:t>
            </w:r>
            <w:r>
              <w:rPr>
                <w:color w:val="000000"/>
                <w:spacing w:val="-12"/>
                <w:sz w:val="22"/>
              </w:rPr>
              <w:t> </w:t>
            </w:r>
            <w:r>
              <w:rPr>
                <w:color w:val="000000"/>
                <w:spacing w:val="-2"/>
                <w:sz w:val="22"/>
              </w:rPr>
              <w:t>by</w:t>
            </w:r>
            <w:r>
              <w:rPr>
                <w:color w:val="000000"/>
                <w:spacing w:val="-9"/>
                <w:sz w:val="22"/>
              </w:rPr>
              <w:t> </w:t>
            </w:r>
            <w:r>
              <w:rPr>
                <w:color w:val="000000"/>
                <w:spacing w:val="-2"/>
                <w:sz w:val="22"/>
              </w:rPr>
              <w:t>him</w:t>
            </w:r>
            <w:r>
              <w:rPr>
                <w:color w:val="000000"/>
                <w:spacing w:val="-12"/>
                <w:sz w:val="22"/>
              </w:rPr>
              <w:t> </w:t>
            </w:r>
            <w:r>
              <w:rPr>
                <w:color w:val="000000"/>
                <w:spacing w:val="-2"/>
                <w:sz w:val="22"/>
              </w:rPr>
              <w:t>and</w:t>
            </w:r>
            <w:r>
              <w:rPr>
                <w:color w:val="000000"/>
                <w:spacing w:val="-12"/>
                <w:sz w:val="22"/>
              </w:rPr>
              <w:t> </w:t>
            </w:r>
            <w:r>
              <w:rPr>
                <w:color w:val="000000"/>
                <w:spacing w:val="-2"/>
                <w:sz w:val="22"/>
              </w:rPr>
              <w:t>for whom</w:t>
            </w:r>
            <w:r>
              <w:rPr>
                <w:color w:val="000000"/>
                <w:spacing w:val="-8"/>
                <w:sz w:val="22"/>
              </w:rPr>
              <w:t> </w:t>
            </w:r>
            <w:r>
              <w:rPr>
                <w:color w:val="000000"/>
                <w:spacing w:val="-2"/>
                <w:sz w:val="22"/>
              </w:rPr>
              <w:t>he</w:t>
            </w:r>
            <w:r>
              <w:rPr>
                <w:color w:val="000000"/>
                <w:spacing w:val="-11"/>
                <w:sz w:val="22"/>
              </w:rPr>
              <w:t> </w:t>
            </w:r>
            <w:r>
              <w:rPr>
                <w:color w:val="000000"/>
                <w:spacing w:val="-2"/>
                <w:sz w:val="22"/>
              </w:rPr>
              <w:t>is</w:t>
            </w:r>
            <w:r>
              <w:rPr>
                <w:color w:val="000000"/>
                <w:spacing w:val="-8"/>
                <w:sz w:val="22"/>
              </w:rPr>
              <w:t> </w:t>
            </w:r>
            <w:r>
              <w:rPr>
                <w:color w:val="000000"/>
                <w:spacing w:val="-2"/>
                <w:sz w:val="22"/>
              </w:rPr>
              <w:t>responsible,</w:t>
            </w:r>
            <w:r>
              <w:rPr>
                <w:color w:val="000000"/>
                <w:spacing w:val="-3"/>
                <w:sz w:val="22"/>
              </w:rPr>
              <w:t> </w:t>
            </w:r>
            <w:r>
              <w:rPr>
                <w:color w:val="000000"/>
                <w:spacing w:val="-2"/>
                <w:sz w:val="22"/>
              </w:rPr>
              <w:t>will</w:t>
            </w:r>
            <w:r>
              <w:rPr>
                <w:color w:val="000000"/>
                <w:spacing w:val="-8"/>
                <w:sz w:val="22"/>
              </w:rPr>
              <w:t> </w:t>
            </w:r>
            <w:r>
              <w:rPr>
                <w:color w:val="000000"/>
                <w:spacing w:val="-2"/>
                <w:sz w:val="22"/>
              </w:rPr>
              <w:t>not</w:t>
            </w:r>
            <w:r>
              <w:rPr>
                <w:color w:val="000000"/>
                <w:spacing w:val="-8"/>
                <w:sz w:val="22"/>
              </w:rPr>
              <w:t> </w:t>
            </w:r>
            <w:r>
              <w:rPr>
                <w:color w:val="000000"/>
                <w:spacing w:val="-2"/>
                <w:sz w:val="22"/>
              </w:rPr>
              <w:t>be </w:t>
            </w:r>
            <w:r>
              <w:rPr>
                <w:color w:val="000000"/>
                <w:sz w:val="22"/>
              </w:rPr>
              <w:t>exempted</w:t>
            </w:r>
            <w:r>
              <w:rPr>
                <w:color w:val="000000"/>
                <w:spacing w:val="-2"/>
                <w:sz w:val="22"/>
              </w:rPr>
              <w:t> </w:t>
            </w:r>
            <w:r>
              <w:rPr>
                <w:color w:val="000000"/>
                <w:sz w:val="22"/>
              </w:rPr>
              <w:t>from</w:t>
            </w:r>
            <w:r>
              <w:rPr>
                <w:color w:val="000000"/>
                <w:spacing w:val="-4"/>
                <w:sz w:val="22"/>
              </w:rPr>
              <w:t> </w:t>
            </w:r>
            <w:r>
              <w:rPr>
                <w:color w:val="000000"/>
                <w:sz w:val="22"/>
              </w:rPr>
              <w:t>payment of</w:t>
            </w:r>
            <w:r>
              <w:rPr>
                <w:color w:val="000000"/>
                <w:spacing w:val="-2"/>
                <w:sz w:val="22"/>
              </w:rPr>
              <w:t> </w:t>
            </w:r>
            <w:r>
              <w:rPr>
                <w:color w:val="000000"/>
                <w:sz w:val="22"/>
              </w:rPr>
              <w:t>royalties, taxes or other kinds of</w:t>
            </w:r>
            <w:r>
              <w:rPr>
                <w:color w:val="000000"/>
                <w:spacing w:val="-2"/>
                <w:sz w:val="22"/>
              </w:rPr>
              <w:t> </w:t>
            </w:r>
            <w:r>
              <w:rPr>
                <w:color w:val="000000"/>
                <w:sz w:val="22"/>
              </w:rPr>
              <w:t>surcharges on</w:t>
            </w:r>
            <w:r>
              <w:rPr>
                <w:color w:val="000000"/>
                <w:spacing w:val="-5"/>
                <w:sz w:val="22"/>
              </w:rPr>
              <w:t> </w:t>
            </w:r>
            <w:r>
              <w:rPr>
                <w:color w:val="000000"/>
                <w:sz w:val="22"/>
              </w:rPr>
              <w:t>these construction materials so extracted and paid for to the </w:t>
            </w:r>
            <w:r>
              <w:rPr>
                <w:color w:val="000000"/>
                <w:sz w:val="22"/>
                <w:highlight w:val="yellow"/>
              </w:rPr>
              <w:t>concerned Local</w:t>
            </w:r>
            <w:r>
              <w:rPr>
                <w:color w:val="000000"/>
                <w:sz w:val="22"/>
              </w:rPr>
              <w:t> </w:t>
            </w:r>
            <w:r>
              <w:rPr>
                <w:color w:val="000000"/>
                <w:sz w:val="22"/>
                <w:highlight w:val="yellow"/>
              </w:rPr>
              <w:t>Government (LG)</w:t>
            </w:r>
          </w:p>
        </w:tc>
      </w:tr>
      <w:tr>
        <w:trPr>
          <w:trHeight w:val="1655" w:hRule="atLeast"/>
        </w:trPr>
        <w:tc>
          <w:tcPr>
            <w:tcW w:w="1729" w:type="dxa"/>
          </w:tcPr>
          <w:p>
            <w:pPr>
              <w:pStyle w:val="TableParagraph"/>
              <w:spacing w:line="278" w:lineRule="auto"/>
              <w:ind w:left="470" w:hanging="360"/>
              <w:rPr>
                <w:sz w:val="22"/>
              </w:rPr>
            </w:pPr>
            <w:bookmarkStart w:name="_bookmark92" w:id="198"/>
            <w:bookmarkEnd w:id="198"/>
            <w:r>
              <w:rPr/>
            </w:r>
            <w:r>
              <w:rPr>
                <w:sz w:val="22"/>
              </w:rPr>
              <w:t>86.</w:t>
            </w:r>
            <w:r>
              <w:rPr>
                <w:spacing w:val="78"/>
                <w:sz w:val="22"/>
              </w:rPr>
              <w:t> </w:t>
            </w:r>
            <w:r>
              <w:rPr>
                <w:sz w:val="22"/>
              </w:rPr>
              <w:t>Member</w:t>
            </w:r>
            <w:r>
              <w:rPr>
                <w:spacing w:val="78"/>
                <w:sz w:val="22"/>
              </w:rPr>
              <w:t> </w:t>
            </w:r>
            <w:r>
              <w:rPr>
                <w:sz w:val="22"/>
              </w:rPr>
              <w:t>of </w:t>
            </w:r>
            <w:r>
              <w:rPr>
                <w:spacing w:val="-2"/>
                <w:sz w:val="22"/>
              </w:rPr>
              <w:t>Government</w:t>
            </w:r>
          </w:p>
          <w:p>
            <w:pPr>
              <w:pStyle w:val="TableParagraph"/>
              <w:tabs>
                <w:tab w:pos="781" w:val="left" w:leader="none"/>
                <w:tab w:pos="1342" w:val="left" w:leader="none"/>
              </w:tabs>
              <w:spacing w:line="276" w:lineRule="auto"/>
              <w:ind w:left="470" w:right="101"/>
              <w:rPr>
                <w:sz w:val="22"/>
              </w:rPr>
            </w:pPr>
            <w:r>
              <w:rPr>
                <w:spacing w:val="-10"/>
                <w:sz w:val="22"/>
              </w:rPr>
              <w:t>,</w:t>
            </w:r>
            <w:r>
              <w:rPr>
                <w:sz w:val="22"/>
              </w:rPr>
              <w:tab/>
            </w:r>
            <w:r>
              <w:rPr>
                <w:spacing w:val="-4"/>
                <w:sz w:val="22"/>
              </w:rPr>
              <w:t>etc,</w:t>
            </w:r>
            <w:r>
              <w:rPr>
                <w:sz w:val="22"/>
              </w:rPr>
              <w:tab/>
            </w:r>
            <w:r>
              <w:rPr>
                <w:spacing w:val="-6"/>
                <w:sz w:val="22"/>
              </w:rPr>
              <w:t>not </w:t>
            </w:r>
            <w:r>
              <w:rPr>
                <w:spacing w:val="-2"/>
                <w:sz w:val="22"/>
              </w:rPr>
              <w:t>Personally Liable</w:t>
            </w:r>
          </w:p>
        </w:tc>
        <w:tc>
          <w:tcPr>
            <w:tcW w:w="7837" w:type="dxa"/>
          </w:tcPr>
          <w:p>
            <w:pPr>
              <w:pStyle w:val="TableParagraph"/>
              <w:spacing w:before="121"/>
              <w:ind w:left="633" w:right="88" w:hanging="524"/>
              <w:jc w:val="both"/>
              <w:rPr>
                <w:sz w:val="22"/>
              </w:rPr>
            </w:pPr>
            <w:r>
              <w:rPr>
                <w:sz w:val="22"/>
              </w:rPr>
              <w:t>86.1 No member or officer of GoN or the</w:t>
            </w:r>
            <w:r>
              <w:rPr>
                <w:spacing w:val="-3"/>
                <w:sz w:val="22"/>
              </w:rPr>
              <w:t> </w:t>
            </w:r>
            <w:r>
              <w:rPr>
                <w:sz w:val="22"/>
              </w:rPr>
              <w:t>Employer or the</w:t>
            </w:r>
            <w:r>
              <w:rPr>
                <w:spacing w:val="-3"/>
                <w:sz w:val="22"/>
              </w:rPr>
              <w:t> </w:t>
            </w:r>
            <w:r>
              <w:rPr>
                <w:sz w:val="22"/>
              </w:rPr>
              <w:t>Project Manager or any of their</w:t>
            </w:r>
            <w:r>
              <w:rPr>
                <w:spacing w:val="-1"/>
                <w:sz w:val="22"/>
              </w:rPr>
              <w:t> </w:t>
            </w:r>
            <w:r>
              <w:rPr>
                <w:sz w:val="22"/>
              </w:rPr>
              <w:t>respective employees</w:t>
            </w:r>
            <w:r>
              <w:rPr>
                <w:spacing w:val="-3"/>
                <w:sz w:val="22"/>
              </w:rPr>
              <w:t> </w:t>
            </w:r>
            <w:r>
              <w:rPr>
                <w:sz w:val="22"/>
              </w:rPr>
              <w:t>shall</w:t>
            </w:r>
            <w:r>
              <w:rPr>
                <w:spacing w:val="-3"/>
                <w:sz w:val="22"/>
              </w:rPr>
              <w:t> </w:t>
            </w:r>
            <w:r>
              <w:rPr>
                <w:sz w:val="22"/>
              </w:rPr>
              <w:t>be</w:t>
            </w:r>
            <w:r>
              <w:rPr>
                <w:spacing w:val="-5"/>
                <w:sz w:val="22"/>
              </w:rPr>
              <w:t> </w:t>
            </w:r>
            <w:r>
              <w:rPr>
                <w:sz w:val="22"/>
              </w:rPr>
              <w:t>in</w:t>
            </w:r>
            <w:r>
              <w:rPr>
                <w:spacing w:val="-7"/>
                <w:sz w:val="22"/>
              </w:rPr>
              <w:t> </w:t>
            </w:r>
            <w:r>
              <w:rPr>
                <w:sz w:val="22"/>
              </w:rPr>
              <w:t>any</w:t>
            </w:r>
            <w:r>
              <w:rPr>
                <w:spacing w:val="-3"/>
                <w:sz w:val="22"/>
              </w:rPr>
              <w:t> </w:t>
            </w:r>
            <w:r>
              <w:rPr>
                <w:sz w:val="22"/>
              </w:rPr>
              <w:t>way</w:t>
            </w:r>
            <w:r>
              <w:rPr>
                <w:spacing w:val="-3"/>
                <w:sz w:val="22"/>
              </w:rPr>
              <w:t> </w:t>
            </w:r>
            <w:r>
              <w:rPr>
                <w:sz w:val="22"/>
              </w:rPr>
              <w:t>personally</w:t>
            </w:r>
            <w:r>
              <w:rPr>
                <w:spacing w:val="-7"/>
                <w:sz w:val="22"/>
              </w:rPr>
              <w:t> </w:t>
            </w:r>
            <w:r>
              <w:rPr>
                <w:sz w:val="22"/>
              </w:rPr>
              <w:t>bound</w:t>
            </w:r>
            <w:r>
              <w:rPr>
                <w:spacing w:val="-3"/>
                <w:sz w:val="22"/>
              </w:rPr>
              <w:t> </w:t>
            </w:r>
            <w:r>
              <w:rPr>
                <w:sz w:val="22"/>
              </w:rPr>
              <w:t>or liable</w:t>
            </w:r>
            <w:r>
              <w:rPr>
                <w:spacing w:val="-1"/>
                <w:sz w:val="22"/>
              </w:rPr>
              <w:t> </w:t>
            </w:r>
            <w:r>
              <w:rPr>
                <w:sz w:val="22"/>
              </w:rPr>
              <w:t>for</w:t>
            </w:r>
            <w:r>
              <w:rPr>
                <w:spacing w:val="-1"/>
                <w:sz w:val="22"/>
              </w:rPr>
              <w:t> </w:t>
            </w:r>
            <w:r>
              <w:rPr>
                <w:sz w:val="22"/>
              </w:rPr>
              <w:t>the </w:t>
            </w:r>
            <w:r>
              <w:rPr>
                <w:spacing w:val="-2"/>
                <w:sz w:val="22"/>
              </w:rPr>
              <w:t>act</w:t>
            </w:r>
            <w:r>
              <w:rPr>
                <w:spacing w:val="-12"/>
                <w:sz w:val="22"/>
              </w:rPr>
              <w:t> </w:t>
            </w:r>
            <w:r>
              <w:rPr>
                <w:spacing w:val="-2"/>
                <w:sz w:val="22"/>
              </w:rPr>
              <w:t>or</w:t>
            </w:r>
            <w:r>
              <w:rPr>
                <w:spacing w:val="-12"/>
                <w:sz w:val="22"/>
              </w:rPr>
              <w:t> </w:t>
            </w:r>
            <w:r>
              <w:rPr>
                <w:spacing w:val="-2"/>
                <w:sz w:val="22"/>
              </w:rPr>
              <w:t>obligations</w:t>
            </w:r>
            <w:r>
              <w:rPr>
                <w:spacing w:val="-9"/>
                <w:sz w:val="22"/>
              </w:rPr>
              <w:t> </w:t>
            </w:r>
            <w:r>
              <w:rPr>
                <w:spacing w:val="-2"/>
                <w:sz w:val="22"/>
              </w:rPr>
              <w:t>of</w:t>
            </w:r>
            <w:r>
              <w:rPr>
                <w:spacing w:val="-12"/>
                <w:sz w:val="22"/>
              </w:rPr>
              <w:t> </w:t>
            </w:r>
            <w:r>
              <w:rPr>
                <w:spacing w:val="-2"/>
                <w:sz w:val="22"/>
              </w:rPr>
              <w:t>the</w:t>
            </w:r>
            <w:r>
              <w:rPr>
                <w:spacing w:val="-12"/>
                <w:sz w:val="22"/>
              </w:rPr>
              <w:t> </w:t>
            </w:r>
            <w:r>
              <w:rPr>
                <w:spacing w:val="-2"/>
                <w:sz w:val="22"/>
              </w:rPr>
              <w:t>Employer</w:t>
            </w:r>
            <w:r>
              <w:rPr>
                <w:spacing w:val="-10"/>
                <w:sz w:val="22"/>
              </w:rPr>
              <w:t> </w:t>
            </w:r>
            <w:r>
              <w:rPr>
                <w:spacing w:val="-2"/>
                <w:sz w:val="22"/>
              </w:rPr>
              <w:t>under</w:t>
            </w:r>
            <w:r>
              <w:rPr>
                <w:spacing w:val="-10"/>
                <w:sz w:val="22"/>
              </w:rPr>
              <w:t> </w:t>
            </w:r>
            <w:r>
              <w:rPr>
                <w:spacing w:val="-2"/>
                <w:sz w:val="22"/>
              </w:rPr>
              <w:t>the</w:t>
            </w:r>
            <w:r>
              <w:rPr>
                <w:spacing w:val="-12"/>
                <w:sz w:val="22"/>
              </w:rPr>
              <w:t> </w:t>
            </w:r>
            <w:r>
              <w:rPr>
                <w:spacing w:val="-2"/>
                <w:sz w:val="22"/>
              </w:rPr>
              <w:t>Contract</w:t>
            </w:r>
            <w:r>
              <w:rPr>
                <w:spacing w:val="-8"/>
                <w:sz w:val="22"/>
              </w:rPr>
              <w:t> </w:t>
            </w:r>
            <w:r>
              <w:rPr>
                <w:spacing w:val="-2"/>
                <w:sz w:val="22"/>
              </w:rPr>
              <w:t>or</w:t>
            </w:r>
            <w:r>
              <w:rPr>
                <w:spacing w:val="-7"/>
                <w:sz w:val="22"/>
              </w:rPr>
              <w:t> </w:t>
            </w:r>
            <w:r>
              <w:rPr>
                <w:spacing w:val="-2"/>
                <w:sz w:val="22"/>
              </w:rPr>
              <w:t>answerable</w:t>
            </w:r>
            <w:r>
              <w:rPr>
                <w:spacing w:val="-12"/>
                <w:sz w:val="22"/>
              </w:rPr>
              <w:t> </w:t>
            </w:r>
            <w:r>
              <w:rPr>
                <w:spacing w:val="-2"/>
                <w:sz w:val="22"/>
              </w:rPr>
              <w:t>for</w:t>
            </w:r>
            <w:r>
              <w:rPr>
                <w:spacing w:val="-10"/>
                <w:sz w:val="22"/>
              </w:rPr>
              <w:t> </w:t>
            </w:r>
            <w:r>
              <w:rPr>
                <w:spacing w:val="-2"/>
                <w:sz w:val="22"/>
              </w:rPr>
              <w:t>any</w:t>
            </w:r>
            <w:r>
              <w:rPr>
                <w:spacing w:val="-9"/>
                <w:sz w:val="22"/>
              </w:rPr>
              <w:t> </w:t>
            </w:r>
            <w:r>
              <w:rPr>
                <w:spacing w:val="-2"/>
                <w:sz w:val="22"/>
              </w:rPr>
              <w:t>default </w:t>
            </w:r>
            <w:r>
              <w:rPr>
                <w:sz w:val="22"/>
              </w:rPr>
              <w:t>or</w:t>
            </w:r>
            <w:r>
              <w:rPr>
                <w:spacing w:val="-6"/>
                <w:sz w:val="22"/>
              </w:rPr>
              <w:t> </w:t>
            </w:r>
            <w:r>
              <w:rPr>
                <w:sz w:val="22"/>
              </w:rPr>
              <w:t>omission</w:t>
            </w:r>
            <w:r>
              <w:rPr>
                <w:spacing w:val="-12"/>
                <w:sz w:val="22"/>
              </w:rPr>
              <w:t> </w:t>
            </w:r>
            <w:r>
              <w:rPr>
                <w:sz w:val="22"/>
              </w:rPr>
              <w:t>in</w:t>
            </w:r>
            <w:r>
              <w:rPr>
                <w:spacing w:val="-12"/>
                <w:sz w:val="22"/>
              </w:rPr>
              <w:t> </w:t>
            </w:r>
            <w:r>
              <w:rPr>
                <w:sz w:val="22"/>
              </w:rPr>
              <w:t>the</w:t>
            </w:r>
            <w:r>
              <w:rPr>
                <w:spacing w:val="-14"/>
                <w:sz w:val="22"/>
              </w:rPr>
              <w:t> </w:t>
            </w:r>
            <w:r>
              <w:rPr>
                <w:sz w:val="22"/>
              </w:rPr>
              <w:t>observance</w:t>
            </w:r>
            <w:r>
              <w:rPr>
                <w:spacing w:val="-13"/>
                <w:sz w:val="22"/>
              </w:rPr>
              <w:t> </w:t>
            </w:r>
            <w:r>
              <w:rPr>
                <w:sz w:val="22"/>
              </w:rPr>
              <w:t>or</w:t>
            </w:r>
            <w:r>
              <w:rPr>
                <w:spacing w:val="-7"/>
                <w:sz w:val="22"/>
              </w:rPr>
              <w:t> </w:t>
            </w:r>
            <w:r>
              <w:rPr>
                <w:sz w:val="22"/>
              </w:rPr>
              <w:t>performance</w:t>
            </w:r>
            <w:r>
              <w:rPr>
                <w:spacing w:val="-13"/>
                <w:sz w:val="22"/>
              </w:rPr>
              <w:t> </w:t>
            </w:r>
            <w:r>
              <w:rPr>
                <w:sz w:val="22"/>
              </w:rPr>
              <w:t>of</w:t>
            </w:r>
            <w:r>
              <w:rPr>
                <w:spacing w:val="-13"/>
                <w:sz w:val="22"/>
              </w:rPr>
              <w:t> </w:t>
            </w:r>
            <w:r>
              <w:rPr>
                <w:sz w:val="22"/>
              </w:rPr>
              <w:t>any</w:t>
            </w:r>
            <w:r>
              <w:rPr>
                <w:spacing w:val="-12"/>
                <w:sz w:val="22"/>
              </w:rPr>
              <w:t> </w:t>
            </w:r>
            <w:r>
              <w:rPr>
                <w:sz w:val="22"/>
              </w:rPr>
              <w:t>of</w:t>
            </w:r>
            <w:r>
              <w:rPr>
                <w:spacing w:val="-9"/>
                <w:sz w:val="22"/>
              </w:rPr>
              <w:t> </w:t>
            </w:r>
            <w:r>
              <w:rPr>
                <w:sz w:val="22"/>
              </w:rPr>
              <w:t>act,</w:t>
            </w:r>
            <w:r>
              <w:rPr>
                <w:spacing w:val="-7"/>
                <w:sz w:val="22"/>
              </w:rPr>
              <w:t> </w:t>
            </w:r>
            <w:r>
              <w:rPr>
                <w:sz w:val="22"/>
              </w:rPr>
              <w:t>matter</w:t>
            </w:r>
            <w:r>
              <w:rPr>
                <w:spacing w:val="-6"/>
                <w:sz w:val="22"/>
              </w:rPr>
              <w:t> </w:t>
            </w:r>
            <w:r>
              <w:rPr>
                <w:sz w:val="22"/>
              </w:rPr>
              <w:t>or</w:t>
            </w:r>
            <w:r>
              <w:rPr>
                <w:spacing w:val="-9"/>
                <w:sz w:val="22"/>
              </w:rPr>
              <w:t> </w:t>
            </w:r>
            <w:r>
              <w:rPr>
                <w:sz w:val="22"/>
              </w:rPr>
              <w:t>thing</w:t>
            </w:r>
            <w:r>
              <w:rPr>
                <w:spacing w:val="-12"/>
                <w:sz w:val="22"/>
              </w:rPr>
              <w:t> </w:t>
            </w:r>
            <w:r>
              <w:rPr>
                <w:sz w:val="22"/>
              </w:rPr>
              <w:t>which are herein contained.</w:t>
            </w:r>
          </w:p>
        </w:tc>
      </w:tr>
      <w:tr>
        <w:trPr>
          <w:trHeight w:val="1252" w:hRule="atLeast"/>
        </w:trPr>
        <w:tc>
          <w:tcPr>
            <w:tcW w:w="1729" w:type="dxa"/>
          </w:tcPr>
          <w:p>
            <w:pPr>
              <w:pStyle w:val="TableParagraph"/>
              <w:tabs>
                <w:tab w:pos="1435" w:val="left" w:leader="none"/>
              </w:tabs>
              <w:spacing w:line="278" w:lineRule="auto"/>
              <w:ind w:left="470" w:right="97" w:hanging="360"/>
              <w:rPr>
                <w:sz w:val="22"/>
              </w:rPr>
            </w:pPr>
            <w:bookmarkStart w:name="_bookmark93" w:id="199"/>
            <w:bookmarkEnd w:id="199"/>
            <w:r>
              <w:rPr/>
            </w:r>
            <w:r>
              <w:rPr>
                <w:sz w:val="22"/>
              </w:rPr>
              <w:t>87.</w:t>
            </w:r>
            <w:r>
              <w:rPr>
                <w:spacing w:val="36"/>
                <w:sz w:val="22"/>
              </w:rPr>
              <w:t> </w:t>
            </w:r>
            <w:r>
              <w:rPr>
                <w:sz w:val="22"/>
              </w:rPr>
              <w:t>Approval</w:t>
            </w:r>
            <w:r>
              <w:rPr>
                <w:spacing w:val="35"/>
                <w:sz w:val="22"/>
              </w:rPr>
              <w:t> </w:t>
            </w:r>
            <w:r>
              <w:rPr>
                <w:sz w:val="22"/>
              </w:rPr>
              <w:t>of </w:t>
            </w:r>
            <w:r>
              <w:rPr>
                <w:spacing w:val="-5"/>
                <w:sz w:val="22"/>
              </w:rPr>
              <w:t>Use</w:t>
            </w:r>
            <w:r>
              <w:rPr>
                <w:sz w:val="22"/>
              </w:rPr>
              <w:tab/>
            </w:r>
            <w:r>
              <w:rPr>
                <w:spacing w:val="-5"/>
                <w:sz w:val="22"/>
              </w:rPr>
              <w:t>o</w:t>
            </w:r>
            <w:r>
              <w:rPr>
                <w:spacing w:val="-5"/>
                <w:sz w:val="22"/>
              </w:rPr>
              <w:t>f</w:t>
            </w:r>
          </w:p>
          <w:p>
            <w:pPr>
              <w:pStyle w:val="TableParagraph"/>
              <w:spacing w:line="242" w:lineRule="exact"/>
              <w:ind w:left="470"/>
              <w:rPr>
                <w:sz w:val="22"/>
              </w:rPr>
            </w:pPr>
            <w:r>
              <w:rPr>
                <w:spacing w:val="-2"/>
                <w:sz w:val="22"/>
              </w:rPr>
              <w:t>Explosives</w:t>
            </w:r>
          </w:p>
        </w:tc>
        <w:tc>
          <w:tcPr>
            <w:tcW w:w="7837" w:type="dxa"/>
          </w:tcPr>
          <w:p>
            <w:pPr>
              <w:pStyle w:val="TableParagraph"/>
              <w:spacing w:before="116"/>
              <w:ind w:left="633" w:right="93" w:hanging="524"/>
              <w:jc w:val="both"/>
              <w:rPr>
                <w:sz w:val="22"/>
              </w:rPr>
            </w:pPr>
            <w:r>
              <w:rPr>
                <w:sz w:val="22"/>
              </w:rPr>
              <w:t>87.1</w:t>
            </w:r>
            <w:r>
              <w:rPr>
                <w:spacing w:val="-14"/>
                <w:sz w:val="22"/>
              </w:rPr>
              <w:t> </w:t>
            </w:r>
            <w:r>
              <w:rPr>
                <w:sz w:val="22"/>
              </w:rPr>
              <w:t>No</w:t>
            </w:r>
            <w:r>
              <w:rPr>
                <w:spacing w:val="-14"/>
                <w:sz w:val="22"/>
              </w:rPr>
              <w:t> </w:t>
            </w:r>
            <w:r>
              <w:rPr>
                <w:sz w:val="22"/>
              </w:rPr>
              <w:t>explosives</w:t>
            </w:r>
            <w:r>
              <w:rPr>
                <w:spacing w:val="-14"/>
                <w:sz w:val="22"/>
              </w:rPr>
              <w:t> </w:t>
            </w:r>
            <w:r>
              <w:rPr>
                <w:sz w:val="22"/>
              </w:rPr>
              <w:t>of</w:t>
            </w:r>
            <w:r>
              <w:rPr>
                <w:spacing w:val="-13"/>
                <w:sz w:val="22"/>
              </w:rPr>
              <w:t> </w:t>
            </w:r>
            <w:r>
              <w:rPr>
                <w:sz w:val="22"/>
              </w:rPr>
              <w:t>any</w:t>
            </w:r>
            <w:r>
              <w:rPr>
                <w:spacing w:val="-14"/>
                <w:sz w:val="22"/>
              </w:rPr>
              <w:t> </w:t>
            </w:r>
            <w:r>
              <w:rPr>
                <w:sz w:val="22"/>
              </w:rPr>
              <w:t>kind</w:t>
            </w:r>
            <w:r>
              <w:rPr>
                <w:spacing w:val="-14"/>
                <w:sz w:val="22"/>
              </w:rPr>
              <w:t> </w:t>
            </w:r>
            <w:r>
              <w:rPr>
                <w:sz w:val="22"/>
              </w:rPr>
              <w:t>shall</w:t>
            </w:r>
            <w:r>
              <w:rPr>
                <w:spacing w:val="-14"/>
                <w:sz w:val="22"/>
              </w:rPr>
              <w:t> </w:t>
            </w:r>
            <w:r>
              <w:rPr>
                <w:sz w:val="22"/>
              </w:rPr>
              <w:t>be</w:t>
            </w:r>
            <w:r>
              <w:rPr>
                <w:spacing w:val="-13"/>
                <w:sz w:val="22"/>
              </w:rPr>
              <w:t> </w:t>
            </w:r>
            <w:r>
              <w:rPr>
                <w:sz w:val="22"/>
              </w:rPr>
              <w:t>used</w:t>
            </w:r>
            <w:r>
              <w:rPr>
                <w:spacing w:val="-14"/>
                <w:sz w:val="22"/>
              </w:rPr>
              <w:t> </w:t>
            </w:r>
            <w:r>
              <w:rPr>
                <w:sz w:val="22"/>
              </w:rPr>
              <w:t>by</w:t>
            </w:r>
            <w:r>
              <w:rPr>
                <w:spacing w:val="-14"/>
                <w:sz w:val="22"/>
              </w:rPr>
              <w:t> </w:t>
            </w:r>
            <w:r>
              <w:rPr>
                <w:sz w:val="22"/>
              </w:rPr>
              <w:t>the</w:t>
            </w:r>
            <w:r>
              <w:rPr>
                <w:spacing w:val="-14"/>
                <w:sz w:val="22"/>
              </w:rPr>
              <w:t> </w:t>
            </w:r>
            <w:r>
              <w:rPr>
                <w:sz w:val="22"/>
              </w:rPr>
              <w:t>Contractor</w:t>
            </w:r>
            <w:r>
              <w:rPr>
                <w:spacing w:val="-13"/>
                <w:sz w:val="22"/>
              </w:rPr>
              <w:t> </w:t>
            </w:r>
            <w:r>
              <w:rPr>
                <w:sz w:val="22"/>
              </w:rPr>
              <w:t>without</w:t>
            </w:r>
            <w:r>
              <w:rPr>
                <w:spacing w:val="-14"/>
                <w:sz w:val="22"/>
              </w:rPr>
              <w:t> </w:t>
            </w:r>
            <w:r>
              <w:rPr>
                <w:sz w:val="22"/>
              </w:rPr>
              <w:t>the</w:t>
            </w:r>
            <w:r>
              <w:rPr>
                <w:spacing w:val="-14"/>
                <w:sz w:val="22"/>
              </w:rPr>
              <w:t> </w:t>
            </w:r>
            <w:r>
              <w:rPr>
                <w:sz w:val="22"/>
              </w:rPr>
              <w:t>prior</w:t>
            </w:r>
            <w:r>
              <w:rPr>
                <w:spacing w:val="-14"/>
                <w:sz w:val="22"/>
              </w:rPr>
              <w:t> </w:t>
            </w:r>
            <w:r>
              <w:rPr>
                <w:sz w:val="22"/>
              </w:rPr>
              <w:t>consent </w:t>
            </w:r>
            <w:r>
              <w:rPr>
                <w:spacing w:val="-2"/>
                <w:sz w:val="22"/>
              </w:rPr>
              <w:t>of</w:t>
            </w:r>
            <w:r>
              <w:rPr>
                <w:spacing w:val="-9"/>
                <w:sz w:val="22"/>
              </w:rPr>
              <w:t> </w:t>
            </w:r>
            <w:r>
              <w:rPr>
                <w:spacing w:val="-2"/>
                <w:sz w:val="22"/>
              </w:rPr>
              <w:t>the</w:t>
            </w:r>
            <w:r>
              <w:rPr>
                <w:spacing w:val="-8"/>
                <w:sz w:val="22"/>
              </w:rPr>
              <w:t> </w:t>
            </w:r>
            <w:r>
              <w:rPr>
                <w:spacing w:val="-2"/>
                <w:sz w:val="22"/>
              </w:rPr>
              <w:t>Employer in</w:t>
            </w:r>
            <w:r>
              <w:rPr>
                <w:spacing w:val="-7"/>
                <w:sz w:val="22"/>
              </w:rPr>
              <w:t> </w:t>
            </w:r>
            <w:r>
              <w:rPr>
                <w:spacing w:val="-2"/>
                <w:sz w:val="22"/>
              </w:rPr>
              <w:t>writing</w:t>
            </w:r>
            <w:r>
              <w:rPr>
                <w:spacing w:val="-11"/>
                <w:sz w:val="22"/>
              </w:rPr>
              <w:t> </w:t>
            </w:r>
            <w:r>
              <w:rPr>
                <w:spacing w:val="-2"/>
                <w:sz w:val="22"/>
              </w:rPr>
              <w:t>and</w:t>
            </w:r>
            <w:r>
              <w:rPr>
                <w:spacing w:val="-11"/>
                <w:sz w:val="22"/>
              </w:rPr>
              <w:t> </w:t>
            </w:r>
            <w:r>
              <w:rPr>
                <w:spacing w:val="-2"/>
                <w:sz w:val="22"/>
              </w:rPr>
              <w:t>the</w:t>
            </w:r>
            <w:r>
              <w:rPr>
                <w:spacing w:val="-8"/>
                <w:sz w:val="22"/>
              </w:rPr>
              <w:t> </w:t>
            </w:r>
            <w:r>
              <w:rPr>
                <w:spacing w:val="-2"/>
                <w:sz w:val="22"/>
              </w:rPr>
              <w:t>Contractor</w:t>
            </w:r>
            <w:r>
              <w:rPr>
                <w:spacing w:val="-4"/>
                <w:sz w:val="22"/>
              </w:rPr>
              <w:t> </w:t>
            </w:r>
            <w:r>
              <w:rPr>
                <w:spacing w:val="-2"/>
                <w:sz w:val="22"/>
              </w:rPr>
              <w:t>shall</w:t>
            </w:r>
            <w:r>
              <w:rPr>
                <w:spacing w:val="-11"/>
                <w:sz w:val="22"/>
              </w:rPr>
              <w:t> </w:t>
            </w:r>
            <w:r>
              <w:rPr>
                <w:spacing w:val="-2"/>
                <w:sz w:val="22"/>
              </w:rPr>
              <w:t>provide,</w:t>
            </w:r>
            <w:r>
              <w:rPr>
                <w:spacing w:val="-4"/>
                <w:sz w:val="22"/>
              </w:rPr>
              <w:t> </w:t>
            </w:r>
            <w:r>
              <w:rPr>
                <w:spacing w:val="-2"/>
                <w:sz w:val="22"/>
              </w:rPr>
              <w:t>store</w:t>
            </w:r>
            <w:r>
              <w:rPr>
                <w:spacing w:val="-12"/>
                <w:sz w:val="22"/>
              </w:rPr>
              <w:t> </w:t>
            </w:r>
            <w:r>
              <w:rPr>
                <w:spacing w:val="-2"/>
                <w:sz w:val="22"/>
              </w:rPr>
              <w:t>and</w:t>
            </w:r>
            <w:r>
              <w:rPr>
                <w:spacing w:val="-6"/>
                <w:sz w:val="22"/>
              </w:rPr>
              <w:t> </w:t>
            </w:r>
            <w:r>
              <w:rPr>
                <w:spacing w:val="-2"/>
                <w:sz w:val="22"/>
              </w:rPr>
              <w:t>handle</w:t>
            </w:r>
            <w:r>
              <w:rPr>
                <w:spacing w:val="-9"/>
                <w:sz w:val="22"/>
              </w:rPr>
              <w:t> </w:t>
            </w:r>
            <w:r>
              <w:rPr>
                <w:spacing w:val="-2"/>
                <w:sz w:val="22"/>
              </w:rPr>
              <w:t>these and</w:t>
            </w:r>
            <w:r>
              <w:rPr>
                <w:spacing w:val="-12"/>
                <w:sz w:val="22"/>
              </w:rPr>
              <w:t> </w:t>
            </w:r>
            <w:r>
              <w:rPr>
                <w:spacing w:val="-2"/>
                <w:sz w:val="22"/>
              </w:rPr>
              <w:t>all</w:t>
            </w:r>
            <w:r>
              <w:rPr>
                <w:spacing w:val="-8"/>
                <w:sz w:val="22"/>
              </w:rPr>
              <w:t> </w:t>
            </w:r>
            <w:r>
              <w:rPr>
                <w:spacing w:val="-2"/>
                <w:sz w:val="22"/>
              </w:rPr>
              <w:t>other items</w:t>
            </w:r>
            <w:r>
              <w:rPr>
                <w:spacing w:val="-4"/>
                <w:sz w:val="22"/>
              </w:rPr>
              <w:t> </w:t>
            </w:r>
            <w:r>
              <w:rPr>
                <w:spacing w:val="-2"/>
                <w:sz w:val="22"/>
              </w:rPr>
              <w:t>of</w:t>
            </w:r>
            <w:r>
              <w:rPr>
                <w:spacing w:val="-5"/>
                <w:sz w:val="22"/>
              </w:rPr>
              <w:t> </w:t>
            </w:r>
            <w:r>
              <w:rPr>
                <w:spacing w:val="-2"/>
                <w:sz w:val="22"/>
              </w:rPr>
              <w:t>every</w:t>
            </w:r>
            <w:r>
              <w:rPr>
                <w:spacing w:val="-4"/>
                <w:sz w:val="22"/>
              </w:rPr>
              <w:t> </w:t>
            </w:r>
            <w:r>
              <w:rPr>
                <w:spacing w:val="-2"/>
                <w:sz w:val="22"/>
              </w:rPr>
              <w:t>kind</w:t>
            </w:r>
            <w:r>
              <w:rPr>
                <w:spacing w:val="-9"/>
                <w:sz w:val="22"/>
              </w:rPr>
              <w:t> </w:t>
            </w:r>
            <w:r>
              <w:rPr>
                <w:spacing w:val="-2"/>
                <w:sz w:val="22"/>
              </w:rPr>
              <w:t>whatsoever</w:t>
            </w:r>
            <w:r>
              <w:rPr>
                <w:spacing w:val="-6"/>
                <w:sz w:val="22"/>
              </w:rPr>
              <w:t> </w:t>
            </w:r>
            <w:r>
              <w:rPr>
                <w:spacing w:val="-2"/>
                <w:sz w:val="22"/>
              </w:rPr>
              <w:t>required</w:t>
            </w:r>
            <w:r>
              <w:rPr>
                <w:spacing w:val="-9"/>
                <w:sz w:val="22"/>
              </w:rPr>
              <w:t> </w:t>
            </w:r>
            <w:r>
              <w:rPr>
                <w:spacing w:val="-2"/>
                <w:sz w:val="22"/>
              </w:rPr>
              <w:t>for blasting</w:t>
            </w:r>
            <w:r>
              <w:rPr>
                <w:spacing w:val="-5"/>
                <w:sz w:val="22"/>
              </w:rPr>
              <w:t> </w:t>
            </w:r>
            <w:r>
              <w:rPr>
                <w:spacing w:val="-2"/>
                <w:sz w:val="22"/>
              </w:rPr>
              <w:t>operations,</w:t>
            </w:r>
            <w:r>
              <w:rPr>
                <w:spacing w:val="-7"/>
                <w:sz w:val="22"/>
              </w:rPr>
              <w:t> </w:t>
            </w:r>
            <w:r>
              <w:rPr>
                <w:spacing w:val="-2"/>
                <w:sz w:val="22"/>
              </w:rPr>
              <w:t>all</w:t>
            </w:r>
            <w:r>
              <w:rPr>
                <w:spacing w:val="-12"/>
                <w:sz w:val="22"/>
              </w:rPr>
              <w:t> </w:t>
            </w:r>
            <w:r>
              <w:rPr>
                <w:spacing w:val="-2"/>
                <w:sz w:val="22"/>
              </w:rPr>
              <w:t>at </w:t>
            </w:r>
            <w:r>
              <w:rPr>
                <w:sz w:val="22"/>
              </w:rPr>
              <w:t>his</w:t>
            </w:r>
            <w:r>
              <w:rPr>
                <w:spacing w:val="-1"/>
                <w:sz w:val="22"/>
              </w:rPr>
              <w:t> </w:t>
            </w:r>
            <w:r>
              <w:rPr>
                <w:sz w:val="22"/>
              </w:rPr>
              <w:t>own</w:t>
            </w:r>
            <w:r>
              <w:rPr>
                <w:spacing w:val="-7"/>
                <w:sz w:val="22"/>
              </w:rPr>
              <w:t> </w:t>
            </w:r>
            <w:r>
              <w:rPr>
                <w:sz w:val="22"/>
              </w:rPr>
              <w:t>expense</w:t>
            </w:r>
            <w:r>
              <w:rPr>
                <w:spacing w:val="-8"/>
                <w:sz w:val="22"/>
              </w:rPr>
              <w:t> </w:t>
            </w:r>
            <w:r>
              <w:rPr>
                <w:sz w:val="22"/>
              </w:rPr>
              <w:t>in</w:t>
            </w:r>
            <w:r>
              <w:rPr>
                <w:spacing w:val="-7"/>
                <w:sz w:val="22"/>
              </w:rPr>
              <w:t> </w:t>
            </w:r>
            <w:r>
              <w:rPr>
                <w:sz w:val="22"/>
              </w:rPr>
              <w:t>a manner</w:t>
            </w:r>
            <w:r>
              <w:rPr>
                <w:spacing w:val="-3"/>
                <w:sz w:val="22"/>
              </w:rPr>
              <w:t> </w:t>
            </w:r>
            <w:r>
              <w:rPr>
                <w:sz w:val="22"/>
              </w:rPr>
              <w:t>approved</w:t>
            </w:r>
            <w:r>
              <w:rPr>
                <w:spacing w:val="-2"/>
                <w:sz w:val="22"/>
              </w:rPr>
              <w:t> </w:t>
            </w:r>
            <w:r>
              <w:rPr>
                <w:sz w:val="22"/>
              </w:rPr>
              <w:t>in</w:t>
            </w:r>
            <w:r>
              <w:rPr>
                <w:spacing w:val="-7"/>
                <w:sz w:val="22"/>
              </w:rPr>
              <w:t> </w:t>
            </w:r>
            <w:r>
              <w:rPr>
                <w:sz w:val="22"/>
              </w:rPr>
              <w:t>writing</w:t>
            </w:r>
            <w:r>
              <w:rPr>
                <w:spacing w:val="-11"/>
                <w:sz w:val="22"/>
              </w:rPr>
              <w:t> </w:t>
            </w:r>
            <w:r>
              <w:rPr>
                <w:sz w:val="22"/>
              </w:rPr>
              <w:t>by</w:t>
            </w:r>
            <w:r>
              <w:rPr>
                <w:spacing w:val="-7"/>
                <w:sz w:val="22"/>
              </w:rPr>
              <w:t> </w:t>
            </w:r>
            <w:r>
              <w:rPr>
                <w:sz w:val="22"/>
              </w:rPr>
              <w:t>the</w:t>
            </w:r>
            <w:r>
              <w:rPr>
                <w:spacing w:val="-9"/>
                <w:sz w:val="22"/>
              </w:rPr>
              <w:t> </w:t>
            </w:r>
            <w:r>
              <w:rPr>
                <w:sz w:val="22"/>
              </w:rPr>
              <w:t>Employer.</w:t>
            </w:r>
          </w:p>
        </w:tc>
      </w:tr>
    </w:tbl>
    <w:p>
      <w:pPr>
        <w:pStyle w:val="TableParagraph"/>
        <w:spacing w:after="0"/>
        <w:jc w:val="both"/>
        <w:rPr>
          <w:sz w:val="22"/>
        </w:rPr>
        <w:sectPr>
          <w:pgSz w:w="12240" w:h="15840"/>
          <w:pgMar w:header="526" w:footer="0" w:top="1280" w:bottom="280" w:left="1080" w:right="360"/>
        </w:sectPr>
      </w:pPr>
    </w:p>
    <w:p>
      <w:pPr>
        <w:pStyle w:val="BodyText"/>
        <w:spacing w:before="2"/>
        <w:rPr>
          <w:sz w:val="13"/>
        </w:rPr>
      </w:pPr>
    </w:p>
    <w:tbl>
      <w:tblPr>
        <w:tblW w:w="0" w:type="auto"/>
        <w:jc w:val="left"/>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729"/>
        <w:gridCol w:w="7837"/>
      </w:tblGrid>
      <w:tr>
        <w:trPr>
          <w:trHeight w:val="1507" w:hRule="atLeast"/>
        </w:trPr>
        <w:tc>
          <w:tcPr>
            <w:tcW w:w="1729" w:type="dxa"/>
          </w:tcPr>
          <w:p>
            <w:pPr>
              <w:pStyle w:val="TableParagraph"/>
              <w:tabs>
                <w:tab w:pos="585" w:val="left" w:leader="none"/>
              </w:tabs>
              <w:spacing w:before="121"/>
              <w:ind w:left="470" w:right="88" w:hanging="360"/>
              <w:rPr>
                <w:sz w:val="22"/>
              </w:rPr>
            </w:pPr>
            <w:r>
              <w:rPr>
                <w:spacing w:val="-6"/>
                <w:sz w:val="22"/>
              </w:rPr>
              <w:t>88</w:t>
            </w:r>
            <w:r>
              <w:rPr>
                <w:sz w:val="22"/>
              </w:rPr>
              <w:tab/>
              <w:tab/>
            </w:r>
            <w:r>
              <w:rPr>
                <w:spacing w:val="-4"/>
                <w:sz w:val="22"/>
              </w:rPr>
              <w:t>Complianc</w:t>
            </w:r>
            <w:r>
              <w:rPr>
                <w:spacing w:val="-4"/>
                <w:sz w:val="22"/>
              </w:rPr>
              <w:t>e</w:t>
            </w:r>
            <w:r>
              <w:rPr>
                <w:spacing w:val="-4"/>
                <w:sz w:val="22"/>
              </w:rPr>
              <w:t> with </w:t>
            </w:r>
            <w:r>
              <w:rPr>
                <w:spacing w:val="-2"/>
                <w:sz w:val="22"/>
              </w:rPr>
              <w:t>Regulations </w:t>
            </w:r>
            <w:r>
              <w:rPr>
                <w:spacing w:val="-4"/>
                <w:sz w:val="22"/>
              </w:rPr>
              <w:t>for </w:t>
            </w:r>
            <w:r>
              <w:rPr>
                <w:spacing w:val="-2"/>
                <w:sz w:val="22"/>
              </w:rPr>
              <w:t>Explosives</w:t>
            </w:r>
          </w:p>
        </w:tc>
        <w:tc>
          <w:tcPr>
            <w:tcW w:w="7837" w:type="dxa"/>
          </w:tcPr>
          <w:p>
            <w:pPr>
              <w:pStyle w:val="TableParagraph"/>
              <w:spacing w:before="116"/>
              <w:ind w:left="633" w:right="91" w:hanging="524"/>
              <w:jc w:val="both"/>
              <w:rPr>
                <w:sz w:val="22"/>
              </w:rPr>
            </w:pPr>
            <w:r>
              <w:rPr>
                <w:sz w:val="22"/>
              </w:rPr>
              <w:t>88.1 The Contractor shall comply with all relevant ordinances, instructions and regulations which the Government, or other person or persons having due authority, may issue from time to time regarding the handling, transportation, storage and use of explosives.</w:t>
            </w:r>
          </w:p>
        </w:tc>
      </w:tr>
      <w:tr>
        <w:trPr>
          <w:trHeight w:val="1622" w:hRule="atLeast"/>
        </w:trPr>
        <w:tc>
          <w:tcPr>
            <w:tcW w:w="1729" w:type="dxa"/>
          </w:tcPr>
          <w:p>
            <w:pPr>
              <w:pStyle w:val="TableParagraph"/>
              <w:tabs>
                <w:tab w:pos="643" w:val="left" w:leader="none"/>
              </w:tabs>
              <w:spacing w:line="268" w:lineRule="auto"/>
              <w:ind w:left="470" w:right="95" w:hanging="360"/>
              <w:rPr>
                <w:sz w:val="22"/>
              </w:rPr>
            </w:pPr>
            <w:bookmarkStart w:name="_bookmark94" w:id="200"/>
            <w:bookmarkEnd w:id="200"/>
            <w:r>
              <w:rPr/>
            </w:r>
            <w:r>
              <w:rPr>
                <w:spacing w:val="-4"/>
                <w:sz w:val="22"/>
              </w:rPr>
              <w:t>89.</w:t>
            </w:r>
            <w:r>
              <w:rPr>
                <w:sz w:val="22"/>
              </w:rPr>
              <w:tab/>
              <w:tab/>
            </w:r>
            <w:r>
              <w:rPr>
                <w:spacing w:val="-2"/>
                <w:sz w:val="22"/>
              </w:rPr>
              <w:t>Permissio</w:t>
            </w:r>
            <w:r>
              <w:rPr>
                <w:spacing w:val="-2"/>
                <w:sz w:val="22"/>
              </w:rPr>
              <w:t>n</w:t>
            </w:r>
            <w:r>
              <w:rPr>
                <w:spacing w:val="-2"/>
                <w:sz w:val="22"/>
              </w:rPr>
              <w:t> </w:t>
            </w:r>
            <w:r>
              <w:rPr>
                <w:sz w:val="22"/>
              </w:rPr>
              <w:t>for Blasting</w:t>
            </w:r>
          </w:p>
        </w:tc>
        <w:tc>
          <w:tcPr>
            <w:tcW w:w="7837" w:type="dxa"/>
          </w:tcPr>
          <w:p>
            <w:pPr>
              <w:pStyle w:val="TableParagraph"/>
              <w:spacing w:before="111"/>
              <w:ind w:left="633" w:right="89" w:hanging="524"/>
              <w:jc w:val="both"/>
              <w:rPr>
                <w:sz w:val="22"/>
              </w:rPr>
            </w:pPr>
            <w:r>
              <w:rPr>
                <w:sz w:val="22"/>
              </w:rPr>
              <w:t>89.1 The Contractor shall at all times maintain full liaison with and inform well in advance, and obtain such permission as is required from all Government authorities,</w:t>
            </w:r>
            <w:r>
              <w:rPr>
                <w:spacing w:val="-14"/>
                <w:sz w:val="22"/>
              </w:rPr>
              <w:t> </w:t>
            </w:r>
            <w:r>
              <w:rPr>
                <w:sz w:val="22"/>
              </w:rPr>
              <w:t>public</w:t>
            </w:r>
            <w:r>
              <w:rPr>
                <w:spacing w:val="-14"/>
                <w:sz w:val="22"/>
              </w:rPr>
              <w:t> </w:t>
            </w:r>
            <w:r>
              <w:rPr>
                <w:sz w:val="22"/>
              </w:rPr>
              <w:t>bodies</w:t>
            </w:r>
            <w:r>
              <w:rPr>
                <w:spacing w:val="-14"/>
                <w:sz w:val="22"/>
              </w:rPr>
              <w:t> </w:t>
            </w:r>
            <w:r>
              <w:rPr>
                <w:sz w:val="22"/>
              </w:rPr>
              <w:t>and</w:t>
            </w:r>
            <w:r>
              <w:rPr>
                <w:spacing w:val="-13"/>
                <w:sz w:val="22"/>
              </w:rPr>
              <w:t> </w:t>
            </w:r>
            <w:r>
              <w:rPr>
                <w:sz w:val="22"/>
              </w:rPr>
              <w:t>private</w:t>
            </w:r>
            <w:r>
              <w:rPr>
                <w:spacing w:val="-14"/>
                <w:sz w:val="22"/>
              </w:rPr>
              <w:t> </w:t>
            </w:r>
            <w:r>
              <w:rPr>
                <w:sz w:val="22"/>
              </w:rPr>
              <w:t>parties</w:t>
            </w:r>
            <w:r>
              <w:rPr>
                <w:spacing w:val="-14"/>
                <w:sz w:val="22"/>
              </w:rPr>
              <w:t> </w:t>
            </w:r>
            <w:r>
              <w:rPr>
                <w:sz w:val="22"/>
              </w:rPr>
              <w:t>whatsoever</w:t>
            </w:r>
            <w:r>
              <w:rPr>
                <w:spacing w:val="-14"/>
                <w:sz w:val="22"/>
              </w:rPr>
              <w:t> </w:t>
            </w:r>
            <w:r>
              <w:rPr>
                <w:sz w:val="22"/>
              </w:rPr>
              <w:t>concerned</w:t>
            </w:r>
            <w:r>
              <w:rPr>
                <w:spacing w:val="-13"/>
                <w:sz w:val="22"/>
              </w:rPr>
              <w:t> </w:t>
            </w:r>
            <w:r>
              <w:rPr>
                <w:sz w:val="22"/>
              </w:rPr>
              <w:t>or</w:t>
            </w:r>
            <w:r>
              <w:rPr>
                <w:spacing w:val="-14"/>
                <w:sz w:val="22"/>
              </w:rPr>
              <w:t> </w:t>
            </w:r>
            <w:r>
              <w:rPr>
                <w:sz w:val="22"/>
              </w:rPr>
              <w:t>affected,</w:t>
            </w:r>
            <w:r>
              <w:rPr>
                <w:spacing w:val="-14"/>
                <w:sz w:val="22"/>
              </w:rPr>
              <w:t> </w:t>
            </w:r>
            <w:r>
              <w:rPr>
                <w:sz w:val="22"/>
              </w:rPr>
              <w:t>or likely</w:t>
            </w:r>
            <w:r>
              <w:rPr>
                <w:spacing w:val="-5"/>
                <w:sz w:val="22"/>
              </w:rPr>
              <w:t> </w:t>
            </w:r>
            <w:r>
              <w:rPr>
                <w:sz w:val="22"/>
              </w:rPr>
              <w:t>to</w:t>
            </w:r>
            <w:r>
              <w:rPr>
                <w:spacing w:val="-9"/>
                <w:sz w:val="22"/>
              </w:rPr>
              <w:t> </w:t>
            </w:r>
            <w:r>
              <w:rPr>
                <w:sz w:val="22"/>
              </w:rPr>
              <w:t>be</w:t>
            </w:r>
            <w:r>
              <w:rPr>
                <w:spacing w:val="-7"/>
                <w:sz w:val="22"/>
              </w:rPr>
              <w:t> </w:t>
            </w:r>
            <w:r>
              <w:rPr>
                <w:sz w:val="22"/>
              </w:rPr>
              <w:t>concerned or affected</w:t>
            </w:r>
            <w:r>
              <w:rPr>
                <w:spacing w:val="-5"/>
                <w:sz w:val="22"/>
              </w:rPr>
              <w:t> </w:t>
            </w:r>
            <w:r>
              <w:rPr>
                <w:sz w:val="22"/>
              </w:rPr>
              <w:t>by</w:t>
            </w:r>
            <w:r>
              <w:rPr>
                <w:spacing w:val="-5"/>
                <w:sz w:val="22"/>
              </w:rPr>
              <w:t> </w:t>
            </w:r>
            <w:r>
              <w:rPr>
                <w:sz w:val="22"/>
              </w:rPr>
              <w:t>blasting</w:t>
            </w:r>
            <w:r>
              <w:rPr>
                <w:spacing w:val="-5"/>
                <w:sz w:val="22"/>
              </w:rPr>
              <w:t> </w:t>
            </w:r>
            <w:r>
              <w:rPr>
                <w:sz w:val="22"/>
              </w:rPr>
              <w:t>operation.</w:t>
            </w:r>
          </w:p>
        </w:tc>
      </w:tr>
      <w:tr>
        <w:trPr>
          <w:trHeight w:val="1507" w:hRule="atLeast"/>
        </w:trPr>
        <w:tc>
          <w:tcPr>
            <w:tcW w:w="1729" w:type="dxa"/>
          </w:tcPr>
          <w:p>
            <w:pPr>
              <w:pStyle w:val="TableParagraph"/>
              <w:tabs>
                <w:tab w:pos="1433" w:val="left" w:leader="none"/>
              </w:tabs>
              <w:spacing w:line="273" w:lineRule="auto"/>
              <w:ind w:left="379" w:right="98" w:hanging="269"/>
              <w:rPr>
                <w:sz w:val="22"/>
              </w:rPr>
            </w:pPr>
            <w:bookmarkStart w:name="_bookmark95" w:id="201"/>
            <w:bookmarkEnd w:id="201"/>
            <w:r>
              <w:rPr/>
            </w:r>
            <w:r>
              <w:rPr>
                <w:spacing w:val="-2"/>
                <w:sz w:val="22"/>
              </w:rPr>
              <w:t>90.Records</w:t>
            </w:r>
            <w:r>
              <w:rPr>
                <w:sz w:val="22"/>
              </w:rPr>
              <w:tab/>
            </w:r>
            <w:r>
              <w:rPr>
                <w:spacing w:val="-6"/>
                <w:sz w:val="22"/>
              </w:rPr>
              <w:t>o</w:t>
            </w:r>
            <w:r>
              <w:rPr>
                <w:spacing w:val="-6"/>
                <w:sz w:val="22"/>
              </w:rPr>
              <w:t>f</w:t>
            </w:r>
            <w:r>
              <w:rPr>
                <w:spacing w:val="-6"/>
                <w:sz w:val="22"/>
              </w:rPr>
              <w:t> </w:t>
            </w:r>
            <w:r>
              <w:rPr>
                <w:spacing w:val="-2"/>
                <w:sz w:val="22"/>
              </w:rPr>
              <w:t>Explosives</w:t>
            </w:r>
          </w:p>
        </w:tc>
        <w:tc>
          <w:tcPr>
            <w:tcW w:w="7837" w:type="dxa"/>
          </w:tcPr>
          <w:p>
            <w:pPr>
              <w:pStyle w:val="TableParagraph"/>
              <w:spacing w:before="116"/>
              <w:ind w:left="633" w:right="89" w:hanging="524"/>
              <w:jc w:val="both"/>
              <w:rPr>
                <w:sz w:val="22"/>
              </w:rPr>
            </w:pPr>
            <w:r>
              <w:rPr>
                <w:spacing w:val="-2"/>
                <w:sz w:val="22"/>
              </w:rPr>
              <w:t>90.1</w:t>
            </w:r>
            <w:r>
              <w:rPr>
                <w:spacing w:val="-10"/>
                <w:sz w:val="22"/>
              </w:rPr>
              <w:t> </w:t>
            </w:r>
            <w:r>
              <w:rPr>
                <w:spacing w:val="-2"/>
                <w:sz w:val="22"/>
              </w:rPr>
              <w:t>Before</w:t>
            </w:r>
            <w:r>
              <w:rPr>
                <w:spacing w:val="-12"/>
                <w:sz w:val="22"/>
              </w:rPr>
              <w:t> </w:t>
            </w:r>
            <w:r>
              <w:rPr>
                <w:spacing w:val="-2"/>
                <w:sz w:val="22"/>
              </w:rPr>
              <w:t>the</w:t>
            </w:r>
            <w:r>
              <w:rPr>
                <w:spacing w:val="-9"/>
                <w:sz w:val="22"/>
              </w:rPr>
              <w:t> </w:t>
            </w:r>
            <w:r>
              <w:rPr>
                <w:spacing w:val="-2"/>
                <w:sz w:val="22"/>
              </w:rPr>
              <w:t>beginning</w:t>
            </w:r>
            <w:r>
              <w:rPr>
                <w:spacing w:val="-3"/>
                <w:sz w:val="22"/>
              </w:rPr>
              <w:t> </w:t>
            </w:r>
            <w:r>
              <w:rPr>
                <w:spacing w:val="-2"/>
                <w:sz w:val="22"/>
              </w:rPr>
              <w:t>of</w:t>
            </w:r>
            <w:r>
              <w:rPr>
                <w:spacing w:val="-8"/>
                <w:sz w:val="22"/>
              </w:rPr>
              <w:t> </w:t>
            </w:r>
            <w:r>
              <w:rPr>
                <w:spacing w:val="-2"/>
                <w:sz w:val="22"/>
              </w:rPr>
              <w:t>the</w:t>
            </w:r>
            <w:r>
              <w:rPr>
                <w:spacing w:val="-9"/>
                <w:sz w:val="22"/>
              </w:rPr>
              <w:t> </w:t>
            </w:r>
            <w:r>
              <w:rPr>
                <w:spacing w:val="-2"/>
                <w:sz w:val="22"/>
              </w:rPr>
              <w:t>Defects</w:t>
            </w:r>
            <w:r>
              <w:rPr>
                <w:spacing w:val="-6"/>
                <w:sz w:val="22"/>
              </w:rPr>
              <w:t> </w:t>
            </w:r>
            <w:r>
              <w:rPr>
                <w:spacing w:val="-2"/>
                <w:sz w:val="22"/>
              </w:rPr>
              <w:t>Liability</w:t>
            </w:r>
            <w:r>
              <w:rPr>
                <w:spacing w:val="-12"/>
                <w:sz w:val="22"/>
              </w:rPr>
              <w:t> </w:t>
            </w:r>
            <w:r>
              <w:rPr>
                <w:spacing w:val="-2"/>
                <w:sz w:val="22"/>
              </w:rPr>
              <w:t>Period,</w:t>
            </w:r>
            <w:r>
              <w:rPr>
                <w:spacing w:val="-5"/>
                <w:sz w:val="22"/>
              </w:rPr>
              <w:t> </w:t>
            </w:r>
            <w:r>
              <w:rPr>
                <w:spacing w:val="-2"/>
                <w:sz w:val="22"/>
              </w:rPr>
              <w:t>the</w:t>
            </w:r>
            <w:r>
              <w:rPr>
                <w:spacing w:val="-12"/>
                <w:sz w:val="22"/>
              </w:rPr>
              <w:t> </w:t>
            </w:r>
            <w:r>
              <w:rPr>
                <w:spacing w:val="-2"/>
                <w:sz w:val="22"/>
              </w:rPr>
              <w:t>Contractor</w:t>
            </w:r>
            <w:r>
              <w:rPr>
                <w:spacing w:val="-4"/>
                <w:sz w:val="22"/>
              </w:rPr>
              <w:t> </w:t>
            </w:r>
            <w:r>
              <w:rPr>
                <w:spacing w:val="-2"/>
                <w:sz w:val="22"/>
              </w:rPr>
              <w:t>shall</w:t>
            </w:r>
            <w:r>
              <w:rPr>
                <w:spacing w:val="-11"/>
                <w:sz w:val="22"/>
              </w:rPr>
              <w:t> </w:t>
            </w:r>
            <w:r>
              <w:rPr>
                <w:spacing w:val="-2"/>
                <w:sz w:val="22"/>
              </w:rPr>
              <w:t>account to </w:t>
            </w:r>
            <w:r>
              <w:rPr>
                <w:sz w:val="22"/>
              </w:rPr>
              <w:t>the satisfaction of the Project Manager for all explosives brought on to the Site during the execution of the Contract and the</w:t>
            </w:r>
            <w:r>
              <w:rPr>
                <w:spacing w:val="-1"/>
                <w:sz w:val="22"/>
              </w:rPr>
              <w:t> </w:t>
            </w:r>
            <w:r>
              <w:rPr>
                <w:sz w:val="22"/>
              </w:rPr>
              <w:t>Contractor shall remove all unused explosives from the Site on completion of works when ordered by the Project </w:t>
            </w:r>
            <w:r>
              <w:rPr>
                <w:spacing w:val="-2"/>
                <w:sz w:val="22"/>
              </w:rPr>
              <w:t>Manager.</w:t>
            </w:r>
          </w:p>
        </w:tc>
      </w:tr>
      <w:tr>
        <w:trPr>
          <w:trHeight w:val="3024" w:hRule="atLeast"/>
        </w:trPr>
        <w:tc>
          <w:tcPr>
            <w:tcW w:w="1729" w:type="dxa"/>
          </w:tcPr>
          <w:p>
            <w:pPr>
              <w:pStyle w:val="TableParagraph"/>
              <w:tabs>
                <w:tab w:pos="1007" w:val="left" w:leader="none"/>
              </w:tabs>
              <w:spacing w:line="273" w:lineRule="auto"/>
              <w:ind w:left="379" w:right="97" w:hanging="269"/>
              <w:rPr>
                <w:sz w:val="22"/>
              </w:rPr>
            </w:pPr>
            <w:bookmarkStart w:name="_bookmark96" w:id="202"/>
            <w:bookmarkEnd w:id="202"/>
            <w:r>
              <w:rPr/>
            </w:r>
            <w:r>
              <w:rPr>
                <w:spacing w:val="-4"/>
                <w:sz w:val="22"/>
              </w:rPr>
              <w:t>91.</w:t>
            </w:r>
            <w:r>
              <w:rPr>
                <w:sz w:val="22"/>
              </w:rPr>
              <w:tab/>
              <w:tab/>
            </w:r>
            <w:r>
              <w:rPr>
                <w:spacing w:val="-2"/>
                <w:sz w:val="22"/>
              </w:rPr>
              <w:t>Traffi</w:t>
            </w:r>
            <w:r>
              <w:rPr>
                <w:spacing w:val="-2"/>
                <w:sz w:val="22"/>
              </w:rPr>
              <w:t>c</w:t>
            </w:r>
            <w:r>
              <w:rPr>
                <w:spacing w:val="-2"/>
                <w:sz w:val="22"/>
              </w:rPr>
              <w:t> Diversion</w:t>
            </w:r>
          </w:p>
        </w:tc>
        <w:tc>
          <w:tcPr>
            <w:tcW w:w="7837" w:type="dxa"/>
          </w:tcPr>
          <w:p>
            <w:pPr>
              <w:pStyle w:val="TableParagraph"/>
              <w:spacing w:before="116"/>
              <w:ind w:left="633" w:right="88" w:hanging="524"/>
              <w:jc w:val="both"/>
              <w:rPr>
                <w:sz w:val="22"/>
              </w:rPr>
            </w:pPr>
            <w:r>
              <w:rPr>
                <w:sz w:val="22"/>
              </w:rPr>
              <w:t>91.1 The Contractor shall include the necessary safety procedures regarding and pedestrian traffic diversion that is needed in execution of the works. The </w:t>
            </w:r>
            <w:r>
              <w:rPr>
                <w:spacing w:val="-2"/>
                <w:sz w:val="22"/>
              </w:rPr>
              <w:t>Contractor</w:t>
            </w:r>
            <w:r>
              <w:rPr>
                <w:spacing w:val="-6"/>
                <w:sz w:val="22"/>
              </w:rPr>
              <w:t> </w:t>
            </w:r>
            <w:r>
              <w:rPr>
                <w:spacing w:val="-2"/>
                <w:sz w:val="22"/>
              </w:rPr>
              <w:t>shall</w:t>
            </w:r>
            <w:r>
              <w:rPr>
                <w:spacing w:val="-7"/>
                <w:sz w:val="22"/>
              </w:rPr>
              <w:t> </w:t>
            </w:r>
            <w:r>
              <w:rPr>
                <w:spacing w:val="-2"/>
                <w:sz w:val="22"/>
              </w:rPr>
              <w:t>include</w:t>
            </w:r>
            <w:r>
              <w:rPr>
                <w:spacing w:val="-5"/>
                <w:sz w:val="22"/>
              </w:rPr>
              <w:t> </w:t>
            </w:r>
            <w:r>
              <w:rPr>
                <w:spacing w:val="-2"/>
                <w:sz w:val="22"/>
              </w:rPr>
              <w:t>in</w:t>
            </w:r>
            <w:r>
              <w:rPr>
                <w:spacing w:val="-4"/>
                <w:sz w:val="22"/>
              </w:rPr>
              <w:t> </w:t>
            </w:r>
            <w:r>
              <w:rPr>
                <w:spacing w:val="-2"/>
                <w:sz w:val="22"/>
              </w:rPr>
              <w:t>his</w:t>
            </w:r>
            <w:r>
              <w:rPr>
                <w:spacing w:val="-4"/>
                <w:sz w:val="22"/>
              </w:rPr>
              <w:t> </w:t>
            </w:r>
            <w:r>
              <w:rPr>
                <w:spacing w:val="-2"/>
                <w:sz w:val="22"/>
              </w:rPr>
              <w:t>costing</w:t>
            </w:r>
            <w:r>
              <w:rPr>
                <w:spacing w:val="-4"/>
                <w:sz w:val="22"/>
              </w:rPr>
              <w:t> </w:t>
            </w:r>
            <w:r>
              <w:rPr>
                <w:spacing w:val="-2"/>
                <w:sz w:val="22"/>
              </w:rPr>
              <w:t>of</w:t>
            </w:r>
            <w:r>
              <w:rPr>
                <w:spacing w:val="-5"/>
                <w:sz w:val="22"/>
              </w:rPr>
              <w:t> </w:t>
            </w:r>
            <w:r>
              <w:rPr>
                <w:spacing w:val="-2"/>
                <w:sz w:val="22"/>
              </w:rPr>
              <w:t>works,</w:t>
            </w:r>
            <w:r>
              <w:rPr>
                <w:spacing w:val="-6"/>
                <w:sz w:val="22"/>
              </w:rPr>
              <w:t> </w:t>
            </w:r>
            <w:r>
              <w:rPr>
                <w:spacing w:val="-2"/>
                <w:sz w:val="22"/>
              </w:rPr>
              <w:t>any</w:t>
            </w:r>
            <w:r>
              <w:rPr>
                <w:spacing w:val="-12"/>
                <w:sz w:val="22"/>
              </w:rPr>
              <w:t> </w:t>
            </w:r>
            <w:r>
              <w:rPr>
                <w:spacing w:val="-2"/>
                <w:sz w:val="22"/>
              </w:rPr>
              <w:t>temporary</w:t>
            </w:r>
            <w:r>
              <w:rPr>
                <w:spacing w:val="-8"/>
                <w:sz w:val="22"/>
              </w:rPr>
              <w:t> </w:t>
            </w:r>
            <w:r>
              <w:rPr>
                <w:spacing w:val="-2"/>
                <w:sz w:val="22"/>
              </w:rPr>
              <w:t>works</w:t>
            </w:r>
            <w:r>
              <w:rPr>
                <w:spacing w:val="-3"/>
                <w:sz w:val="22"/>
              </w:rPr>
              <w:t> </w:t>
            </w:r>
            <w:r>
              <w:rPr>
                <w:spacing w:val="-2"/>
                <w:sz w:val="22"/>
              </w:rPr>
              <w:t>or diversion </w:t>
            </w:r>
            <w:r>
              <w:rPr>
                <w:sz w:val="22"/>
              </w:rPr>
              <w:t>that are needed during the construction period. All traffic diversion should be designed for the</w:t>
            </w:r>
            <w:r>
              <w:rPr>
                <w:spacing w:val="-2"/>
                <w:sz w:val="22"/>
              </w:rPr>
              <w:t> </w:t>
            </w:r>
            <w:r>
              <w:rPr>
                <w:sz w:val="22"/>
              </w:rPr>
              <w:t>safety of</w:t>
            </w:r>
            <w:r>
              <w:rPr>
                <w:spacing w:val="-1"/>
                <w:sz w:val="22"/>
              </w:rPr>
              <w:t> </w:t>
            </w:r>
            <w:r>
              <w:rPr>
                <w:sz w:val="22"/>
              </w:rPr>
              <w:t>both</w:t>
            </w:r>
            <w:r>
              <w:rPr>
                <w:spacing w:val="-3"/>
                <w:sz w:val="22"/>
              </w:rPr>
              <w:t> </w:t>
            </w:r>
            <w:r>
              <w:rPr>
                <w:sz w:val="22"/>
              </w:rPr>
              <w:t>the motoring public</w:t>
            </w:r>
            <w:r>
              <w:rPr>
                <w:spacing w:val="-2"/>
                <w:sz w:val="22"/>
              </w:rPr>
              <w:t> </w:t>
            </w:r>
            <w:r>
              <w:rPr>
                <w:sz w:val="22"/>
              </w:rPr>
              <w:t>and the men at work. It shall ensure</w:t>
            </w:r>
            <w:r>
              <w:rPr>
                <w:spacing w:val="-14"/>
                <w:sz w:val="22"/>
              </w:rPr>
              <w:t> </w:t>
            </w:r>
            <w:r>
              <w:rPr>
                <w:sz w:val="22"/>
              </w:rPr>
              <w:t>the</w:t>
            </w:r>
            <w:r>
              <w:rPr>
                <w:spacing w:val="-14"/>
                <w:sz w:val="22"/>
              </w:rPr>
              <w:t> </w:t>
            </w:r>
            <w:r>
              <w:rPr>
                <w:sz w:val="22"/>
              </w:rPr>
              <w:t>uninterrupted</w:t>
            </w:r>
            <w:r>
              <w:rPr>
                <w:spacing w:val="-14"/>
                <w:sz w:val="22"/>
              </w:rPr>
              <w:t> </w:t>
            </w:r>
            <w:r>
              <w:rPr>
                <w:sz w:val="22"/>
              </w:rPr>
              <w:t>flow</w:t>
            </w:r>
            <w:r>
              <w:rPr>
                <w:spacing w:val="-5"/>
                <w:sz w:val="22"/>
              </w:rPr>
              <w:t> </w:t>
            </w:r>
            <w:r>
              <w:rPr>
                <w:sz w:val="22"/>
              </w:rPr>
              <w:t>of</w:t>
            </w:r>
            <w:r>
              <w:rPr>
                <w:spacing w:val="-12"/>
                <w:sz w:val="22"/>
              </w:rPr>
              <w:t> </w:t>
            </w:r>
            <w:r>
              <w:rPr>
                <w:sz w:val="22"/>
              </w:rPr>
              <w:t>traffic</w:t>
            </w:r>
            <w:r>
              <w:rPr>
                <w:spacing w:val="-12"/>
                <w:sz w:val="22"/>
              </w:rPr>
              <w:t> </w:t>
            </w:r>
            <w:r>
              <w:rPr>
                <w:sz w:val="22"/>
              </w:rPr>
              <w:t>and</w:t>
            </w:r>
            <w:r>
              <w:rPr>
                <w:spacing w:val="-11"/>
                <w:sz w:val="22"/>
              </w:rPr>
              <w:t> </w:t>
            </w:r>
            <w:r>
              <w:rPr>
                <w:sz w:val="22"/>
              </w:rPr>
              <w:t>minimum</w:t>
            </w:r>
            <w:r>
              <w:rPr>
                <w:spacing w:val="-9"/>
                <w:sz w:val="22"/>
              </w:rPr>
              <w:t> </w:t>
            </w:r>
            <w:r>
              <w:rPr>
                <w:sz w:val="22"/>
              </w:rPr>
              <w:t>inconvenience</w:t>
            </w:r>
            <w:r>
              <w:rPr>
                <w:spacing w:val="-11"/>
                <w:sz w:val="22"/>
              </w:rPr>
              <w:t> </w:t>
            </w:r>
            <w:r>
              <w:rPr>
                <w:sz w:val="22"/>
              </w:rPr>
              <w:t>to</w:t>
            </w:r>
            <w:r>
              <w:rPr>
                <w:spacing w:val="-14"/>
                <w:sz w:val="22"/>
              </w:rPr>
              <w:t> </w:t>
            </w:r>
            <w:r>
              <w:rPr>
                <w:sz w:val="22"/>
              </w:rPr>
              <w:t>the</w:t>
            </w:r>
            <w:r>
              <w:rPr>
                <w:spacing w:val="-11"/>
                <w:sz w:val="22"/>
              </w:rPr>
              <w:t> </w:t>
            </w:r>
            <w:r>
              <w:rPr>
                <w:sz w:val="22"/>
              </w:rPr>
              <w:t>public during</w:t>
            </w:r>
            <w:r>
              <w:rPr>
                <w:spacing w:val="-12"/>
                <w:sz w:val="22"/>
              </w:rPr>
              <w:t> </w:t>
            </w:r>
            <w:r>
              <w:rPr>
                <w:sz w:val="22"/>
              </w:rPr>
              <w:t>the</w:t>
            </w:r>
            <w:r>
              <w:rPr>
                <w:spacing w:val="-13"/>
                <w:sz w:val="22"/>
              </w:rPr>
              <w:t> </w:t>
            </w:r>
            <w:r>
              <w:rPr>
                <w:sz w:val="22"/>
              </w:rPr>
              <w:t>period</w:t>
            </w:r>
            <w:r>
              <w:rPr>
                <w:spacing w:val="-7"/>
                <w:sz w:val="22"/>
              </w:rPr>
              <w:t> </w:t>
            </w:r>
            <w:r>
              <w:rPr>
                <w:sz w:val="22"/>
              </w:rPr>
              <w:t>concerned.</w:t>
            </w:r>
            <w:r>
              <w:rPr>
                <w:spacing w:val="-6"/>
                <w:sz w:val="22"/>
              </w:rPr>
              <w:t> </w:t>
            </w:r>
            <w:r>
              <w:rPr>
                <w:sz w:val="22"/>
              </w:rPr>
              <w:t>As</w:t>
            </w:r>
            <w:r>
              <w:rPr>
                <w:spacing w:val="-12"/>
                <w:sz w:val="22"/>
              </w:rPr>
              <w:t> </w:t>
            </w:r>
            <w:r>
              <w:rPr>
                <w:sz w:val="22"/>
              </w:rPr>
              <w:t>such,</w:t>
            </w:r>
            <w:r>
              <w:rPr>
                <w:spacing w:val="-10"/>
                <w:sz w:val="22"/>
              </w:rPr>
              <w:t> </w:t>
            </w:r>
            <w:r>
              <w:rPr>
                <w:sz w:val="22"/>
              </w:rPr>
              <w:t>adequate</w:t>
            </w:r>
            <w:r>
              <w:rPr>
                <w:spacing w:val="-10"/>
                <w:sz w:val="22"/>
              </w:rPr>
              <w:t> </w:t>
            </w:r>
            <w:r>
              <w:rPr>
                <w:sz w:val="22"/>
              </w:rPr>
              <w:t>warning</w:t>
            </w:r>
            <w:r>
              <w:rPr>
                <w:spacing w:val="-9"/>
                <w:sz w:val="22"/>
              </w:rPr>
              <w:t> </w:t>
            </w:r>
            <w:r>
              <w:rPr>
                <w:sz w:val="22"/>
              </w:rPr>
              <w:t>signs,</w:t>
            </w:r>
            <w:r>
              <w:rPr>
                <w:spacing w:val="-10"/>
                <w:sz w:val="22"/>
              </w:rPr>
              <w:t> </w:t>
            </w:r>
            <w:r>
              <w:rPr>
                <w:sz w:val="22"/>
              </w:rPr>
              <w:t>flagmen</w:t>
            </w:r>
            <w:r>
              <w:rPr>
                <w:spacing w:val="-12"/>
                <w:sz w:val="22"/>
              </w:rPr>
              <w:t> </w:t>
            </w:r>
            <w:r>
              <w:rPr>
                <w:sz w:val="22"/>
              </w:rPr>
              <w:t>and</w:t>
            </w:r>
            <w:r>
              <w:rPr>
                <w:spacing w:val="-12"/>
                <w:sz w:val="22"/>
              </w:rPr>
              <w:t> </w:t>
            </w:r>
            <w:r>
              <w:rPr>
                <w:sz w:val="22"/>
              </w:rPr>
              <w:t>other relevant safety precautionary measures shall be provided to warn motorists and pedestrians well ahead of the intended diversion as directed by the Project Manager. All traffic devices used shall be designed in accordance with the instruction of Project Manager.</w:t>
            </w:r>
          </w:p>
        </w:tc>
      </w:tr>
      <w:tr>
        <w:trPr>
          <w:trHeight w:val="2621" w:hRule="atLeast"/>
        </w:trPr>
        <w:tc>
          <w:tcPr>
            <w:tcW w:w="1729" w:type="dxa"/>
          </w:tcPr>
          <w:p>
            <w:pPr>
              <w:pStyle w:val="TableParagraph"/>
              <w:tabs>
                <w:tab w:pos="1070" w:val="left" w:leader="none"/>
              </w:tabs>
              <w:spacing w:line="273" w:lineRule="auto"/>
              <w:ind w:left="379" w:right="95" w:hanging="269"/>
              <w:rPr>
                <w:sz w:val="22"/>
              </w:rPr>
            </w:pPr>
            <w:r>
              <w:rPr>
                <w:color w:val="000000"/>
                <w:spacing w:val="-4"/>
                <w:sz w:val="22"/>
                <w:highlight w:val="yellow"/>
              </w:rPr>
              <w:t>92.</w:t>
            </w:r>
            <w:r>
              <w:rPr>
                <w:color w:val="000000"/>
                <w:sz w:val="22"/>
                <w:highlight w:val="yellow"/>
              </w:rPr>
              <w:tab/>
              <w:tab/>
            </w:r>
            <w:r>
              <w:rPr>
                <w:color w:val="000000"/>
                <w:spacing w:val="-2"/>
                <w:sz w:val="22"/>
                <w:highlight w:val="yellow"/>
              </w:rPr>
              <w:t>Socia</w:t>
            </w:r>
            <w:r>
              <w:rPr>
                <w:color w:val="000000"/>
                <w:spacing w:val="-2"/>
                <w:sz w:val="22"/>
                <w:highlight w:val="yellow"/>
              </w:rPr>
              <w:t>l</w:t>
            </w:r>
            <w:r>
              <w:rPr>
                <w:color w:val="000000"/>
                <w:spacing w:val="-2"/>
                <w:sz w:val="22"/>
              </w:rPr>
              <w:t> </w:t>
            </w:r>
            <w:r>
              <w:rPr>
                <w:color w:val="000000"/>
                <w:spacing w:val="-2"/>
                <w:sz w:val="22"/>
                <w:highlight w:val="yellow"/>
              </w:rPr>
              <w:t>Security</w:t>
            </w:r>
          </w:p>
          <w:p>
            <w:pPr>
              <w:pStyle w:val="TableParagraph"/>
              <w:spacing w:line="252" w:lineRule="exact"/>
              <w:ind w:left="379"/>
              <w:rPr>
                <w:sz w:val="22"/>
              </w:rPr>
            </w:pPr>
            <w:r>
              <w:rPr>
                <w:color w:val="000000"/>
                <w:spacing w:val="-4"/>
                <w:sz w:val="22"/>
                <w:highlight w:val="yellow"/>
              </w:rPr>
              <w:t>Fund</w:t>
            </w:r>
          </w:p>
        </w:tc>
        <w:tc>
          <w:tcPr>
            <w:tcW w:w="7837" w:type="dxa"/>
          </w:tcPr>
          <w:p>
            <w:pPr>
              <w:pStyle w:val="TableParagraph"/>
              <w:numPr>
                <w:ilvl w:val="1"/>
                <w:numId w:val="73"/>
              </w:numPr>
              <w:tabs>
                <w:tab w:pos="544" w:val="left" w:leader="none"/>
                <w:tab w:pos="633" w:val="left" w:leader="none"/>
              </w:tabs>
              <w:spacing w:line="240" w:lineRule="auto" w:before="111" w:after="0"/>
              <w:ind w:left="633" w:right="103" w:hanging="524"/>
              <w:jc w:val="both"/>
              <w:rPr>
                <w:sz w:val="22"/>
              </w:rPr>
            </w:pPr>
            <w:r>
              <w:rPr>
                <w:color w:val="000000"/>
                <w:sz w:val="22"/>
                <w:highlight w:val="yellow"/>
              </w:rPr>
              <w:t>The</w:t>
            </w:r>
            <w:r>
              <w:rPr>
                <w:color w:val="000000"/>
                <w:spacing w:val="-14"/>
                <w:sz w:val="22"/>
                <w:highlight w:val="yellow"/>
              </w:rPr>
              <w:t> </w:t>
            </w:r>
            <w:r>
              <w:rPr>
                <w:color w:val="000000"/>
                <w:sz w:val="22"/>
                <w:highlight w:val="yellow"/>
              </w:rPr>
              <w:t>contractor</w:t>
            </w:r>
            <w:r>
              <w:rPr>
                <w:color w:val="000000"/>
                <w:spacing w:val="-7"/>
                <w:sz w:val="22"/>
                <w:highlight w:val="yellow"/>
              </w:rPr>
              <w:t> </w:t>
            </w:r>
            <w:r>
              <w:rPr>
                <w:color w:val="000000"/>
                <w:sz w:val="22"/>
                <w:highlight w:val="yellow"/>
              </w:rPr>
              <w:t>shall</w:t>
            </w:r>
            <w:r>
              <w:rPr>
                <w:color w:val="000000"/>
                <w:spacing w:val="-12"/>
                <w:sz w:val="22"/>
                <w:highlight w:val="yellow"/>
              </w:rPr>
              <w:t> </w:t>
            </w:r>
            <w:r>
              <w:rPr>
                <w:color w:val="000000"/>
                <w:sz w:val="22"/>
                <w:highlight w:val="yellow"/>
              </w:rPr>
              <w:t>enroll</w:t>
            </w:r>
            <w:r>
              <w:rPr>
                <w:color w:val="000000"/>
                <w:spacing w:val="-12"/>
                <w:sz w:val="22"/>
                <w:highlight w:val="yellow"/>
              </w:rPr>
              <w:t> </w:t>
            </w:r>
            <w:r>
              <w:rPr>
                <w:color w:val="000000"/>
                <w:sz w:val="22"/>
                <w:highlight w:val="yellow"/>
              </w:rPr>
              <w:t>the</w:t>
            </w:r>
            <w:r>
              <w:rPr>
                <w:color w:val="000000"/>
                <w:spacing w:val="-11"/>
                <w:sz w:val="22"/>
                <w:highlight w:val="yellow"/>
              </w:rPr>
              <w:t> </w:t>
            </w:r>
            <w:r>
              <w:rPr>
                <w:color w:val="000000"/>
                <w:sz w:val="22"/>
                <w:highlight w:val="yellow"/>
              </w:rPr>
              <w:t>laborers,</w:t>
            </w:r>
            <w:r>
              <w:rPr>
                <w:color w:val="000000"/>
                <w:spacing w:val="-8"/>
                <w:sz w:val="22"/>
                <w:highlight w:val="yellow"/>
              </w:rPr>
              <w:t> </w:t>
            </w:r>
            <w:r>
              <w:rPr>
                <w:color w:val="000000"/>
                <w:sz w:val="22"/>
                <w:highlight w:val="yellow"/>
              </w:rPr>
              <w:t>employees,</w:t>
            </w:r>
            <w:r>
              <w:rPr>
                <w:color w:val="000000"/>
                <w:spacing w:val="-5"/>
                <w:sz w:val="22"/>
                <w:highlight w:val="yellow"/>
              </w:rPr>
              <w:t> </w:t>
            </w:r>
            <w:r>
              <w:rPr>
                <w:color w:val="000000"/>
                <w:sz w:val="22"/>
                <w:highlight w:val="yellow"/>
              </w:rPr>
              <w:t>or</w:t>
            </w:r>
            <w:r>
              <w:rPr>
                <w:color w:val="000000"/>
                <w:spacing w:val="-7"/>
                <w:sz w:val="22"/>
                <w:highlight w:val="yellow"/>
              </w:rPr>
              <w:t> </w:t>
            </w:r>
            <w:r>
              <w:rPr>
                <w:color w:val="000000"/>
                <w:sz w:val="22"/>
                <w:highlight w:val="yellow"/>
              </w:rPr>
              <w:t>other</w:t>
            </w:r>
            <w:r>
              <w:rPr>
                <w:color w:val="000000"/>
                <w:spacing w:val="-7"/>
                <w:sz w:val="22"/>
                <w:highlight w:val="yellow"/>
              </w:rPr>
              <w:t> </w:t>
            </w:r>
            <w:r>
              <w:rPr>
                <w:color w:val="000000"/>
                <w:sz w:val="22"/>
                <w:highlight w:val="yellow"/>
              </w:rPr>
              <w:t>workforce</w:t>
            </w:r>
            <w:r>
              <w:rPr>
                <w:color w:val="000000"/>
                <w:spacing w:val="-11"/>
                <w:sz w:val="22"/>
                <w:highlight w:val="yellow"/>
              </w:rPr>
              <w:t> </w:t>
            </w:r>
            <w:r>
              <w:rPr>
                <w:color w:val="000000"/>
                <w:sz w:val="22"/>
                <w:highlight w:val="yellow"/>
              </w:rPr>
              <w:t>engaged</w:t>
            </w:r>
            <w:r>
              <w:rPr>
                <w:color w:val="000000"/>
                <w:spacing w:val="-10"/>
                <w:sz w:val="22"/>
                <w:highlight w:val="yellow"/>
              </w:rPr>
              <w:t> </w:t>
            </w:r>
            <w:r>
              <w:rPr>
                <w:color w:val="000000"/>
                <w:sz w:val="22"/>
                <w:highlight w:val="yellow"/>
              </w:rPr>
              <w:t>in</w:t>
            </w:r>
            <w:r>
              <w:rPr>
                <w:color w:val="000000"/>
                <w:sz w:val="22"/>
              </w:rPr>
              <w:t> </w:t>
            </w:r>
            <w:r>
              <w:rPr>
                <w:color w:val="000000"/>
                <w:sz w:val="22"/>
                <w:highlight w:val="yellow"/>
              </w:rPr>
              <w:t>such</w:t>
            </w:r>
            <w:r>
              <w:rPr>
                <w:color w:val="000000"/>
                <w:spacing w:val="-8"/>
                <w:sz w:val="22"/>
                <w:highlight w:val="yellow"/>
              </w:rPr>
              <w:t> </w:t>
            </w:r>
            <w:r>
              <w:rPr>
                <w:color w:val="000000"/>
                <w:sz w:val="22"/>
                <w:highlight w:val="yellow"/>
              </w:rPr>
              <w:t>work</w:t>
            </w:r>
            <w:r>
              <w:rPr>
                <w:color w:val="000000"/>
                <w:spacing w:val="-8"/>
                <w:sz w:val="22"/>
                <w:highlight w:val="yellow"/>
              </w:rPr>
              <w:t> </w:t>
            </w:r>
            <w:r>
              <w:rPr>
                <w:color w:val="000000"/>
                <w:sz w:val="22"/>
                <w:highlight w:val="yellow"/>
              </w:rPr>
              <w:t>in</w:t>
            </w:r>
            <w:r>
              <w:rPr>
                <w:color w:val="000000"/>
                <w:spacing w:val="-12"/>
                <w:sz w:val="22"/>
                <w:highlight w:val="yellow"/>
              </w:rPr>
              <w:t> </w:t>
            </w:r>
            <w:r>
              <w:rPr>
                <w:color w:val="000000"/>
                <w:sz w:val="22"/>
                <w:highlight w:val="yellow"/>
              </w:rPr>
              <w:t>the</w:t>
            </w:r>
            <w:r>
              <w:rPr>
                <w:color w:val="000000"/>
                <w:spacing w:val="-10"/>
                <w:sz w:val="22"/>
                <w:highlight w:val="yellow"/>
              </w:rPr>
              <w:t> </w:t>
            </w:r>
            <w:r>
              <w:rPr>
                <w:color w:val="000000"/>
                <w:sz w:val="22"/>
                <w:highlight w:val="yellow"/>
              </w:rPr>
              <w:t>Social</w:t>
            </w:r>
            <w:r>
              <w:rPr>
                <w:color w:val="000000"/>
                <w:spacing w:val="-11"/>
                <w:sz w:val="22"/>
                <w:highlight w:val="yellow"/>
              </w:rPr>
              <w:t> </w:t>
            </w:r>
            <w:r>
              <w:rPr>
                <w:color w:val="000000"/>
                <w:sz w:val="22"/>
                <w:highlight w:val="yellow"/>
              </w:rPr>
              <w:t>Security</w:t>
            </w:r>
            <w:r>
              <w:rPr>
                <w:color w:val="000000"/>
                <w:spacing w:val="-12"/>
                <w:sz w:val="22"/>
                <w:highlight w:val="yellow"/>
              </w:rPr>
              <w:t> </w:t>
            </w:r>
            <w:r>
              <w:rPr>
                <w:color w:val="000000"/>
                <w:sz w:val="22"/>
                <w:highlight w:val="yellow"/>
              </w:rPr>
              <w:t>Fund</w:t>
            </w:r>
            <w:r>
              <w:rPr>
                <w:color w:val="000000"/>
                <w:spacing w:val="-3"/>
                <w:sz w:val="22"/>
                <w:highlight w:val="yellow"/>
              </w:rPr>
              <w:t> </w:t>
            </w:r>
            <w:r>
              <w:rPr>
                <w:color w:val="000000"/>
                <w:sz w:val="22"/>
                <w:highlight w:val="yellow"/>
              </w:rPr>
              <w:t>in</w:t>
            </w:r>
            <w:r>
              <w:rPr>
                <w:color w:val="000000"/>
                <w:spacing w:val="-12"/>
                <w:sz w:val="22"/>
                <w:highlight w:val="yellow"/>
              </w:rPr>
              <w:t> </w:t>
            </w:r>
            <w:r>
              <w:rPr>
                <w:color w:val="000000"/>
                <w:sz w:val="22"/>
                <w:highlight w:val="yellow"/>
              </w:rPr>
              <w:t>accordance</w:t>
            </w:r>
            <w:r>
              <w:rPr>
                <w:color w:val="000000"/>
                <w:spacing w:val="-5"/>
                <w:sz w:val="22"/>
                <w:highlight w:val="yellow"/>
              </w:rPr>
              <w:t> </w:t>
            </w:r>
            <w:r>
              <w:rPr>
                <w:color w:val="000000"/>
                <w:sz w:val="22"/>
                <w:highlight w:val="yellow"/>
              </w:rPr>
              <w:t>with</w:t>
            </w:r>
            <w:r>
              <w:rPr>
                <w:color w:val="000000"/>
                <w:spacing w:val="-3"/>
                <w:sz w:val="22"/>
                <w:highlight w:val="yellow"/>
              </w:rPr>
              <w:t> </w:t>
            </w:r>
            <w:r>
              <w:rPr>
                <w:color w:val="000000"/>
                <w:sz w:val="22"/>
                <w:highlight w:val="yellow"/>
              </w:rPr>
              <w:t>prevailing</w:t>
            </w:r>
            <w:r>
              <w:rPr>
                <w:color w:val="000000"/>
                <w:spacing w:val="-3"/>
                <w:sz w:val="22"/>
                <w:highlight w:val="yellow"/>
              </w:rPr>
              <w:t> </w:t>
            </w:r>
            <w:r>
              <w:rPr>
                <w:color w:val="000000"/>
                <w:sz w:val="22"/>
                <w:highlight w:val="yellow"/>
              </w:rPr>
              <w:t>laws.</w:t>
            </w:r>
          </w:p>
          <w:p>
            <w:pPr>
              <w:pStyle w:val="TableParagraph"/>
              <w:numPr>
                <w:ilvl w:val="1"/>
                <w:numId w:val="73"/>
              </w:numPr>
              <w:tabs>
                <w:tab w:pos="534" w:val="left" w:leader="none"/>
                <w:tab w:pos="633" w:val="left" w:leader="none"/>
              </w:tabs>
              <w:spacing w:line="240" w:lineRule="auto" w:before="123" w:after="0"/>
              <w:ind w:left="633" w:right="99" w:hanging="524"/>
              <w:jc w:val="both"/>
              <w:rPr>
                <w:sz w:val="22"/>
              </w:rPr>
            </w:pPr>
            <w:r>
              <w:rPr>
                <w:color w:val="000000"/>
                <w:spacing w:val="-2"/>
                <w:sz w:val="22"/>
                <w:highlight w:val="yellow"/>
              </w:rPr>
              <w:t>The</w:t>
            </w:r>
            <w:r>
              <w:rPr>
                <w:color w:val="000000"/>
                <w:spacing w:val="-8"/>
                <w:sz w:val="22"/>
                <w:highlight w:val="yellow"/>
              </w:rPr>
              <w:t> </w:t>
            </w:r>
            <w:r>
              <w:rPr>
                <w:color w:val="000000"/>
                <w:spacing w:val="-2"/>
                <w:sz w:val="22"/>
                <w:highlight w:val="yellow"/>
              </w:rPr>
              <w:t>contractor</w:t>
            </w:r>
            <w:r>
              <w:rPr>
                <w:color w:val="000000"/>
                <w:spacing w:val="-5"/>
                <w:sz w:val="22"/>
                <w:highlight w:val="yellow"/>
              </w:rPr>
              <w:t> </w:t>
            </w:r>
            <w:r>
              <w:rPr>
                <w:color w:val="000000"/>
                <w:spacing w:val="-2"/>
                <w:sz w:val="22"/>
                <w:highlight w:val="yellow"/>
              </w:rPr>
              <w:t>shall</w:t>
            </w:r>
            <w:r>
              <w:rPr>
                <w:color w:val="000000"/>
                <w:spacing w:val="-7"/>
                <w:sz w:val="22"/>
                <w:highlight w:val="yellow"/>
              </w:rPr>
              <w:t> </w:t>
            </w:r>
            <w:r>
              <w:rPr>
                <w:color w:val="000000"/>
                <w:spacing w:val="-2"/>
                <w:sz w:val="22"/>
                <w:highlight w:val="yellow"/>
              </w:rPr>
              <w:t>be</w:t>
            </w:r>
            <w:r>
              <w:rPr>
                <w:color w:val="000000"/>
                <w:spacing w:val="-12"/>
                <w:sz w:val="22"/>
                <w:highlight w:val="yellow"/>
              </w:rPr>
              <w:t> </w:t>
            </w:r>
            <w:r>
              <w:rPr>
                <w:color w:val="000000"/>
                <w:spacing w:val="-2"/>
                <w:sz w:val="22"/>
                <w:highlight w:val="yellow"/>
              </w:rPr>
              <w:t>responsible</w:t>
            </w:r>
            <w:r>
              <w:rPr>
                <w:color w:val="000000"/>
                <w:spacing w:val="-9"/>
                <w:sz w:val="22"/>
                <w:highlight w:val="yellow"/>
              </w:rPr>
              <w:t> </w:t>
            </w:r>
            <w:r>
              <w:rPr>
                <w:color w:val="000000"/>
                <w:spacing w:val="-2"/>
                <w:sz w:val="22"/>
                <w:highlight w:val="yellow"/>
              </w:rPr>
              <w:t>to</w:t>
            </w:r>
            <w:r>
              <w:rPr>
                <w:color w:val="000000"/>
                <w:spacing w:val="-8"/>
                <w:sz w:val="22"/>
                <w:highlight w:val="yellow"/>
              </w:rPr>
              <w:t> </w:t>
            </w:r>
            <w:r>
              <w:rPr>
                <w:color w:val="000000"/>
                <w:spacing w:val="-2"/>
                <w:sz w:val="22"/>
                <w:highlight w:val="yellow"/>
              </w:rPr>
              <w:t>disburse</w:t>
            </w:r>
            <w:r>
              <w:rPr>
                <w:color w:val="000000"/>
                <w:spacing w:val="-12"/>
                <w:sz w:val="22"/>
                <w:highlight w:val="yellow"/>
              </w:rPr>
              <w:t> </w:t>
            </w:r>
            <w:r>
              <w:rPr>
                <w:color w:val="000000"/>
                <w:spacing w:val="-2"/>
                <w:sz w:val="22"/>
                <w:highlight w:val="yellow"/>
              </w:rPr>
              <w:t>the</w:t>
            </w:r>
            <w:r>
              <w:rPr>
                <w:color w:val="000000"/>
                <w:spacing w:val="-9"/>
                <w:sz w:val="22"/>
                <w:highlight w:val="yellow"/>
              </w:rPr>
              <w:t> </w:t>
            </w:r>
            <w:r>
              <w:rPr>
                <w:color w:val="000000"/>
                <w:spacing w:val="-2"/>
                <w:sz w:val="22"/>
                <w:highlight w:val="yellow"/>
              </w:rPr>
              <w:t>remuneration,</w:t>
            </w:r>
            <w:r>
              <w:rPr>
                <w:color w:val="000000"/>
                <w:spacing w:val="-6"/>
                <w:sz w:val="22"/>
                <w:highlight w:val="yellow"/>
              </w:rPr>
              <w:t> </w:t>
            </w:r>
            <w:r>
              <w:rPr>
                <w:color w:val="000000"/>
                <w:spacing w:val="-2"/>
                <w:sz w:val="22"/>
                <w:highlight w:val="yellow"/>
              </w:rPr>
              <w:t>benefits,</w:t>
            </w:r>
            <w:r>
              <w:rPr>
                <w:color w:val="000000"/>
                <w:spacing w:val="-6"/>
                <w:sz w:val="22"/>
                <w:highlight w:val="yellow"/>
              </w:rPr>
              <w:t> </w:t>
            </w:r>
            <w:r>
              <w:rPr>
                <w:color w:val="000000"/>
                <w:spacing w:val="-2"/>
                <w:sz w:val="22"/>
                <w:highlight w:val="yellow"/>
              </w:rPr>
              <w:t>and</w:t>
            </w:r>
            <w:r>
              <w:rPr>
                <w:color w:val="000000"/>
                <w:spacing w:val="-8"/>
                <w:sz w:val="22"/>
                <w:highlight w:val="yellow"/>
              </w:rPr>
              <w:t> </w:t>
            </w:r>
            <w:r>
              <w:rPr>
                <w:color w:val="000000"/>
                <w:spacing w:val="-2"/>
                <w:sz w:val="22"/>
                <w:highlight w:val="yellow"/>
              </w:rPr>
              <w:t>other</w:t>
            </w:r>
            <w:r>
              <w:rPr>
                <w:color w:val="000000"/>
                <w:spacing w:val="-2"/>
                <w:sz w:val="22"/>
              </w:rPr>
              <w:t> </w:t>
            </w:r>
            <w:r>
              <w:rPr>
                <w:color w:val="000000"/>
                <w:sz w:val="22"/>
                <w:highlight w:val="yellow"/>
              </w:rPr>
              <w:t>payments of the laborers, employees, or workforce into the bank account of the</w:t>
            </w:r>
            <w:r>
              <w:rPr>
                <w:color w:val="000000"/>
                <w:sz w:val="22"/>
              </w:rPr>
              <w:t> </w:t>
            </w:r>
            <w:r>
              <w:rPr>
                <w:color w:val="000000"/>
                <w:sz w:val="22"/>
                <w:highlight w:val="yellow"/>
              </w:rPr>
              <w:t>concerned</w:t>
            </w:r>
            <w:r>
              <w:rPr>
                <w:color w:val="000000"/>
                <w:spacing w:val="-2"/>
                <w:sz w:val="22"/>
                <w:highlight w:val="yellow"/>
              </w:rPr>
              <w:t> </w:t>
            </w:r>
            <w:r>
              <w:rPr>
                <w:color w:val="000000"/>
                <w:sz w:val="22"/>
                <w:highlight w:val="yellow"/>
              </w:rPr>
              <w:t>individual.</w:t>
            </w:r>
          </w:p>
          <w:p>
            <w:pPr>
              <w:pStyle w:val="TableParagraph"/>
              <w:numPr>
                <w:ilvl w:val="1"/>
                <w:numId w:val="73"/>
              </w:numPr>
              <w:tabs>
                <w:tab w:pos="548" w:val="left" w:leader="none"/>
                <w:tab w:pos="633" w:val="left" w:leader="none"/>
              </w:tabs>
              <w:spacing w:line="240" w:lineRule="auto" w:before="120" w:after="0"/>
              <w:ind w:left="633" w:right="102" w:hanging="524"/>
              <w:jc w:val="both"/>
              <w:rPr>
                <w:sz w:val="22"/>
              </w:rPr>
            </w:pPr>
            <w:r>
              <w:rPr>
                <w:color w:val="000000"/>
                <w:sz w:val="22"/>
                <w:highlight w:val="yellow"/>
              </w:rPr>
              <w:t>The</w:t>
            </w:r>
            <w:r>
              <w:rPr>
                <w:color w:val="000000"/>
                <w:spacing w:val="-3"/>
                <w:sz w:val="22"/>
                <w:highlight w:val="yellow"/>
              </w:rPr>
              <w:t> </w:t>
            </w:r>
            <w:r>
              <w:rPr>
                <w:color w:val="000000"/>
                <w:sz w:val="22"/>
                <w:highlight w:val="yellow"/>
              </w:rPr>
              <w:t>contractor</w:t>
            </w:r>
            <w:r>
              <w:rPr>
                <w:color w:val="000000"/>
                <w:spacing w:val="-2"/>
                <w:sz w:val="22"/>
                <w:highlight w:val="yellow"/>
              </w:rPr>
              <w:t> </w:t>
            </w:r>
            <w:r>
              <w:rPr>
                <w:color w:val="000000"/>
                <w:sz w:val="22"/>
                <w:highlight w:val="yellow"/>
              </w:rPr>
              <w:t>shall</w:t>
            </w:r>
            <w:r>
              <w:rPr>
                <w:color w:val="000000"/>
                <w:spacing w:val="-4"/>
                <w:sz w:val="22"/>
                <w:highlight w:val="yellow"/>
              </w:rPr>
              <w:t> </w:t>
            </w:r>
            <w:r>
              <w:rPr>
                <w:color w:val="000000"/>
                <w:sz w:val="22"/>
                <w:highlight w:val="yellow"/>
              </w:rPr>
              <w:t>be</w:t>
            </w:r>
            <w:r>
              <w:rPr>
                <w:color w:val="000000"/>
                <w:spacing w:val="-10"/>
                <w:sz w:val="22"/>
                <w:highlight w:val="yellow"/>
              </w:rPr>
              <w:t> </w:t>
            </w:r>
            <w:r>
              <w:rPr>
                <w:color w:val="000000"/>
                <w:sz w:val="22"/>
                <w:highlight w:val="yellow"/>
              </w:rPr>
              <w:t>responsible</w:t>
            </w:r>
            <w:r>
              <w:rPr>
                <w:color w:val="000000"/>
                <w:spacing w:val="-3"/>
                <w:sz w:val="22"/>
                <w:highlight w:val="yellow"/>
              </w:rPr>
              <w:t> </w:t>
            </w:r>
            <w:r>
              <w:rPr>
                <w:color w:val="000000"/>
                <w:sz w:val="22"/>
                <w:highlight w:val="yellow"/>
              </w:rPr>
              <w:t>for ensuring</w:t>
            </w:r>
            <w:r>
              <w:rPr>
                <w:color w:val="000000"/>
                <w:spacing w:val="-8"/>
                <w:sz w:val="22"/>
                <w:highlight w:val="yellow"/>
              </w:rPr>
              <w:t> </w:t>
            </w:r>
            <w:r>
              <w:rPr>
                <w:color w:val="000000"/>
                <w:sz w:val="22"/>
                <w:highlight w:val="yellow"/>
              </w:rPr>
              <w:t>that</w:t>
            </w:r>
            <w:r>
              <w:rPr>
                <w:color w:val="000000"/>
                <w:spacing w:val="-4"/>
                <w:sz w:val="22"/>
                <w:highlight w:val="yellow"/>
              </w:rPr>
              <w:t> </w:t>
            </w:r>
            <w:r>
              <w:rPr>
                <w:color w:val="000000"/>
                <w:sz w:val="22"/>
                <w:highlight w:val="yellow"/>
              </w:rPr>
              <w:t>the</w:t>
            </w:r>
            <w:r>
              <w:rPr>
                <w:color w:val="000000"/>
                <w:spacing w:val="-7"/>
                <w:sz w:val="22"/>
                <w:highlight w:val="yellow"/>
              </w:rPr>
              <w:t> </w:t>
            </w:r>
            <w:r>
              <w:rPr>
                <w:color w:val="000000"/>
                <w:sz w:val="22"/>
                <w:highlight w:val="yellow"/>
              </w:rPr>
              <w:t>required</w:t>
            </w:r>
            <w:r>
              <w:rPr>
                <w:color w:val="000000"/>
                <w:spacing w:val="-5"/>
                <w:sz w:val="22"/>
                <w:highlight w:val="yellow"/>
              </w:rPr>
              <w:t> </w:t>
            </w:r>
            <w:r>
              <w:rPr>
                <w:color w:val="000000"/>
                <w:sz w:val="22"/>
                <w:highlight w:val="yellow"/>
              </w:rPr>
              <w:t>work</w:t>
            </w:r>
            <w:r>
              <w:rPr>
                <w:color w:val="000000"/>
                <w:spacing w:val="-8"/>
                <w:sz w:val="22"/>
                <w:highlight w:val="yellow"/>
              </w:rPr>
              <w:t> </w:t>
            </w:r>
            <w:r>
              <w:rPr>
                <w:color w:val="000000"/>
                <w:sz w:val="22"/>
                <w:highlight w:val="yellow"/>
              </w:rPr>
              <w:t>permit</w:t>
            </w:r>
            <w:r>
              <w:rPr>
                <w:color w:val="000000"/>
                <w:spacing w:val="-1"/>
                <w:sz w:val="22"/>
                <w:highlight w:val="yellow"/>
              </w:rPr>
              <w:t> </w:t>
            </w:r>
            <w:r>
              <w:rPr>
                <w:color w:val="000000"/>
                <w:sz w:val="22"/>
                <w:highlight w:val="yellow"/>
              </w:rPr>
              <w:t>has</w:t>
            </w:r>
            <w:r>
              <w:rPr>
                <w:color w:val="000000"/>
                <w:sz w:val="22"/>
              </w:rPr>
              <w:t> </w:t>
            </w:r>
            <w:r>
              <w:rPr>
                <w:color w:val="000000"/>
                <w:sz w:val="22"/>
                <w:highlight w:val="yellow"/>
              </w:rPr>
              <w:t>been</w:t>
            </w:r>
            <w:r>
              <w:rPr>
                <w:color w:val="000000"/>
                <w:spacing w:val="-9"/>
                <w:sz w:val="22"/>
                <w:highlight w:val="yellow"/>
              </w:rPr>
              <w:t> </w:t>
            </w:r>
            <w:r>
              <w:rPr>
                <w:color w:val="000000"/>
                <w:sz w:val="22"/>
                <w:highlight w:val="yellow"/>
              </w:rPr>
              <w:t>obtained</w:t>
            </w:r>
            <w:r>
              <w:rPr>
                <w:color w:val="000000"/>
                <w:spacing w:val="-11"/>
                <w:sz w:val="22"/>
                <w:highlight w:val="yellow"/>
              </w:rPr>
              <w:t> </w:t>
            </w:r>
            <w:r>
              <w:rPr>
                <w:color w:val="000000"/>
                <w:sz w:val="22"/>
                <w:highlight w:val="yellow"/>
              </w:rPr>
              <w:t>in</w:t>
            </w:r>
            <w:r>
              <w:rPr>
                <w:color w:val="000000"/>
                <w:spacing w:val="-11"/>
                <w:sz w:val="22"/>
                <w:highlight w:val="yellow"/>
              </w:rPr>
              <w:t> </w:t>
            </w:r>
            <w:r>
              <w:rPr>
                <w:color w:val="000000"/>
                <w:sz w:val="22"/>
                <w:highlight w:val="yellow"/>
              </w:rPr>
              <w:t>accordance</w:t>
            </w:r>
            <w:r>
              <w:rPr>
                <w:color w:val="000000"/>
                <w:spacing w:val="-13"/>
                <w:sz w:val="22"/>
                <w:highlight w:val="yellow"/>
              </w:rPr>
              <w:t> </w:t>
            </w:r>
            <w:r>
              <w:rPr>
                <w:color w:val="000000"/>
                <w:sz w:val="22"/>
                <w:highlight w:val="yellow"/>
              </w:rPr>
              <w:t>with</w:t>
            </w:r>
            <w:r>
              <w:rPr>
                <w:color w:val="000000"/>
                <w:spacing w:val="-14"/>
                <w:sz w:val="22"/>
                <w:highlight w:val="yellow"/>
              </w:rPr>
              <w:t> </w:t>
            </w:r>
            <w:r>
              <w:rPr>
                <w:color w:val="000000"/>
                <w:sz w:val="22"/>
                <w:highlight w:val="yellow"/>
              </w:rPr>
              <w:t>prevailing</w:t>
            </w:r>
            <w:r>
              <w:rPr>
                <w:color w:val="000000"/>
                <w:spacing w:val="-6"/>
                <w:sz w:val="22"/>
                <w:highlight w:val="yellow"/>
              </w:rPr>
              <w:t> </w:t>
            </w:r>
            <w:r>
              <w:rPr>
                <w:color w:val="000000"/>
                <w:sz w:val="22"/>
                <w:highlight w:val="yellow"/>
              </w:rPr>
              <w:t>laws</w:t>
            </w:r>
            <w:r>
              <w:rPr>
                <w:color w:val="000000"/>
                <w:spacing w:val="-6"/>
                <w:sz w:val="22"/>
                <w:highlight w:val="yellow"/>
              </w:rPr>
              <w:t> </w:t>
            </w:r>
            <w:r>
              <w:rPr>
                <w:color w:val="000000"/>
                <w:sz w:val="22"/>
                <w:highlight w:val="yellow"/>
              </w:rPr>
              <w:t>in</w:t>
            </w:r>
            <w:r>
              <w:rPr>
                <w:color w:val="000000"/>
                <w:spacing w:val="-14"/>
                <w:sz w:val="22"/>
                <w:highlight w:val="yellow"/>
              </w:rPr>
              <w:t> </w:t>
            </w:r>
            <w:r>
              <w:rPr>
                <w:color w:val="000000"/>
                <w:sz w:val="22"/>
                <w:highlight w:val="yellow"/>
              </w:rPr>
              <w:t>respect</w:t>
            </w:r>
            <w:r>
              <w:rPr>
                <w:color w:val="000000"/>
                <w:spacing w:val="-6"/>
                <w:sz w:val="22"/>
                <w:highlight w:val="yellow"/>
              </w:rPr>
              <w:t> </w:t>
            </w:r>
            <w:r>
              <w:rPr>
                <w:color w:val="000000"/>
                <w:sz w:val="22"/>
                <w:highlight w:val="yellow"/>
              </w:rPr>
              <w:t>of</w:t>
            </w:r>
            <w:r>
              <w:rPr>
                <w:color w:val="000000"/>
                <w:spacing w:val="-8"/>
                <w:sz w:val="22"/>
                <w:highlight w:val="yellow"/>
              </w:rPr>
              <w:t> </w:t>
            </w:r>
            <w:r>
              <w:rPr>
                <w:color w:val="000000"/>
                <w:sz w:val="22"/>
                <w:highlight w:val="yellow"/>
              </w:rPr>
              <w:t>foreign</w:t>
            </w:r>
            <w:r>
              <w:rPr>
                <w:color w:val="000000"/>
                <w:spacing w:val="-11"/>
                <w:sz w:val="22"/>
                <w:highlight w:val="yellow"/>
              </w:rPr>
              <w:t> </w:t>
            </w:r>
            <w:r>
              <w:rPr>
                <w:color w:val="000000"/>
                <w:sz w:val="22"/>
                <w:highlight w:val="yellow"/>
              </w:rPr>
              <w:t>personnel.</w:t>
            </w:r>
          </w:p>
        </w:tc>
      </w:tr>
    </w:tbl>
    <w:p>
      <w:pPr>
        <w:pStyle w:val="TableParagraph"/>
        <w:spacing w:after="0" w:line="240" w:lineRule="auto"/>
        <w:jc w:val="both"/>
        <w:rPr>
          <w:sz w:val="22"/>
        </w:rPr>
        <w:sectPr>
          <w:pgSz w:w="12240" w:h="15840"/>
          <w:pgMar w:header="526" w:footer="0" w:top="1280" w:bottom="280" w:left="1080" w:right="360"/>
        </w:sectPr>
      </w:pPr>
    </w:p>
    <w:p>
      <w:pPr>
        <w:pStyle w:val="BodyText"/>
        <w:spacing w:before="222"/>
        <w:rPr>
          <w:sz w:val="36"/>
        </w:rPr>
      </w:pPr>
    </w:p>
    <w:p>
      <w:pPr>
        <w:spacing w:before="0"/>
        <w:ind w:left="149" w:right="873" w:firstLine="0"/>
        <w:jc w:val="center"/>
        <w:rPr>
          <w:b/>
          <w:sz w:val="36"/>
        </w:rPr>
      </w:pPr>
      <w:r>
        <w:rPr>
          <w:b/>
          <w:spacing w:val="-6"/>
          <w:sz w:val="36"/>
        </w:rPr>
        <w:t>Section</w:t>
      </w:r>
      <w:r>
        <w:rPr>
          <w:b/>
          <w:spacing w:val="-9"/>
          <w:sz w:val="36"/>
        </w:rPr>
        <w:t> </w:t>
      </w:r>
      <w:r>
        <w:rPr>
          <w:b/>
          <w:spacing w:val="-6"/>
          <w:sz w:val="36"/>
        </w:rPr>
        <w:t>VIII:</w:t>
      </w:r>
      <w:r>
        <w:rPr>
          <w:b/>
          <w:spacing w:val="-12"/>
          <w:sz w:val="36"/>
        </w:rPr>
        <w:t> </w:t>
      </w:r>
      <w:r>
        <w:rPr>
          <w:b/>
          <w:spacing w:val="-6"/>
          <w:sz w:val="36"/>
        </w:rPr>
        <w:t>Special</w:t>
      </w:r>
      <w:r>
        <w:rPr>
          <w:b/>
          <w:spacing w:val="-9"/>
          <w:sz w:val="36"/>
        </w:rPr>
        <w:t> </w:t>
      </w:r>
      <w:r>
        <w:rPr>
          <w:b/>
          <w:spacing w:val="-6"/>
          <w:sz w:val="36"/>
        </w:rPr>
        <w:t>Conditions</w:t>
      </w:r>
      <w:r>
        <w:rPr>
          <w:b/>
          <w:spacing w:val="-8"/>
          <w:sz w:val="36"/>
        </w:rPr>
        <w:t> </w:t>
      </w:r>
      <w:r>
        <w:rPr>
          <w:b/>
          <w:spacing w:val="-6"/>
          <w:sz w:val="36"/>
        </w:rPr>
        <w:t>of</w:t>
      </w:r>
      <w:r>
        <w:rPr>
          <w:b/>
          <w:spacing w:val="-13"/>
          <w:sz w:val="36"/>
        </w:rPr>
        <w:t> </w:t>
      </w:r>
      <w:r>
        <w:rPr>
          <w:b/>
          <w:spacing w:val="-6"/>
          <w:sz w:val="36"/>
        </w:rPr>
        <w:t>Contract</w:t>
      </w:r>
    </w:p>
    <w:p>
      <w:pPr>
        <w:pStyle w:val="BodyText"/>
        <w:spacing w:before="378"/>
        <w:rPr>
          <w:b/>
          <w:sz w:val="36"/>
        </w:rPr>
      </w:pPr>
    </w:p>
    <w:p>
      <w:pPr>
        <w:pStyle w:val="BodyText"/>
        <w:spacing w:line="264" w:lineRule="auto" w:before="1"/>
        <w:ind w:left="149" w:right="870"/>
        <w:jc w:val="center"/>
      </w:pPr>
      <w:r>
        <w:rPr>
          <w:spacing w:val="-4"/>
        </w:rPr>
        <w:t>The</w:t>
      </w:r>
      <w:r>
        <w:rPr>
          <w:spacing w:val="-13"/>
        </w:rPr>
        <w:t> </w:t>
      </w:r>
      <w:r>
        <w:rPr>
          <w:spacing w:val="-4"/>
        </w:rPr>
        <w:t>following</w:t>
      </w:r>
      <w:r>
        <w:rPr>
          <w:spacing w:val="-11"/>
        </w:rPr>
        <w:t> </w:t>
      </w:r>
      <w:r>
        <w:rPr>
          <w:spacing w:val="-4"/>
        </w:rPr>
        <w:t>Special</w:t>
      </w:r>
      <w:r>
        <w:rPr>
          <w:spacing w:val="-10"/>
        </w:rPr>
        <w:t> </w:t>
      </w:r>
      <w:r>
        <w:rPr>
          <w:spacing w:val="-4"/>
        </w:rPr>
        <w:t>Conditions of</w:t>
      </w:r>
      <w:r>
        <w:rPr>
          <w:spacing w:val="-8"/>
        </w:rPr>
        <w:t> </w:t>
      </w:r>
      <w:r>
        <w:rPr>
          <w:spacing w:val="-4"/>
        </w:rPr>
        <w:t>Contract</w:t>
      </w:r>
      <w:r>
        <w:rPr>
          <w:spacing w:val="-5"/>
        </w:rPr>
        <w:t> </w:t>
      </w:r>
      <w:r>
        <w:rPr>
          <w:spacing w:val="-4"/>
        </w:rPr>
        <w:t>shall</w:t>
      </w:r>
      <w:r>
        <w:rPr>
          <w:spacing w:val="-10"/>
        </w:rPr>
        <w:t> </w:t>
      </w:r>
      <w:r>
        <w:rPr>
          <w:spacing w:val="-4"/>
        </w:rPr>
        <w:t>supplement</w:t>
      </w:r>
      <w:r>
        <w:rPr>
          <w:spacing w:val="-5"/>
        </w:rPr>
        <w:t> </w:t>
      </w:r>
      <w:r>
        <w:rPr>
          <w:spacing w:val="-4"/>
        </w:rPr>
        <w:t>the</w:t>
      </w:r>
      <w:r>
        <w:rPr>
          <w:spacing w:val="-13"/>
        </w:rPr>
        <w:t> </w:t>
      </w:r>
      <w:r>
        <w:rPr>
          <w:spacing w:val="-4"/>
        </w:rPr>
        <w:t>GCC. Whenever there</w:t>
      </w:r>
      <w:r>
        <w:rPr>
          <w:spacing w:val="-9"/>
        </w:rPr>
        <w:t> </w:t>
      </w:r>
      <w:r>
        <w:rPr>
          <w:spacing w:val="-4"/>
        </w:rPr>
        <w:t>is</w:t>
      </w:r>
      <w:r>
        <w:rPr>
          <w:spacing w:val="-6"/>
        </w:rPr>
        <w:t> </w:t>
      </w:r>
      <w:r>
        <w:rPr>
          <w:spacing w:val="-4"/>
        </w:rPr>
        <w:t>a conflict,</w:t>
      </w:r>
      <w:r>
        <w:rPr/>
        <w:t> </w:t>
      </w:r>
      <w:r>
        <w:rPr>
          <w:spacing w:val="-4"/>
        </w:rPr>
        <w:t>the </w:t>
      </w:r>
      <w:r>
        <w:rPr/>
        <w:t>provisions</w:t>
      </w:r>
      <w:r>
        <w:rPr>
          <w:spacing w:val="-14"/>
        </w:rPr>
        <w:t> </w:t>
      </w:r>
      <w:r>
        <w:rPr/>
        <w:t>herein</w:t>
      </w:r>
      <w:r>
        <w:rPr>
          <w:spacing w:val="-14"/>
        </w:rPr>
        <w:t> </w:t>
      </w:r>
      <w:r>
        <w:rPr/>
        <w:t>shall</w:t>
      </w:r>
      <w:r>
        <w:rPr>
          <w:spacing w:val="-14"/>
        </w:rPr>
        <w:t> </w:t>
      </w:r>
      <w:r>
        <w:rPr/>
        <w:t>prevail</w:t>
      </w:r>
      <w:r>
        <w:rPr>
          <w:spacing w:val="-13"/>
        </w:rPr>
        <w:t> </w:t>
      </w:r>
      <w:r>
        <w:rPr/>
        <w:t>over</w:t>
      </w:r>
      <w:r>
        <w:rPr>
          <w:spacing w:val="-14"/>
        </w:rPr>
        <w:t> </w:t>
      </w:r>
      <w:r>
        <w:rPr/>
        <w:t>those</w:t>
      </w:r>
      <w:r>
        <w:rPr>
          <w:spacing w:val="-14"/>
        </w:rPr>
        <w:t> </w:t>
      </w:r>
      <w:r>
        <w:rPr/>
        <w:t>in</w:t>
      </w:r>
      <w:r>
        <w:rPr>
          <w:spacing w:val="-14"/>
        </w:rPr>
        <w:t> </w:t>
      </w:r>
      <w:r>
        <w:rPr/>
        <w:t>the</w:t>
      </w:r>
      <w:r>
        <w:rPr>
          <w:spacing w:val="-14"/>
        </w:rPr>
        <w:t> </w:t>
      </w:r>
      <w:r>
        <w:rPr/>
        <w:t>GCC.</w:t>
      </w:r>
    </w:p>
    <w:p>
      <w:pPr>
        <w:pStyle w:val="BodyText"/>
        <w:spacing w:before="10"/>
      </w:pPr>
    </w:p>
    <w:p>
      <w:pPr>
        <w:spacing w:before="0"/>
        <w:ind w:left="149" w:right="871" w:firstLine="0"/>
        <w:jc w:val="center"/>
        <w:rPr>
          <w:b/>
          <w:i/>
          <w:sz w:val="36"/>
        </w:rPr>
      </w:pPr>
      <w:r>
        <w:rPr>
          <w:b/>
          <w:i/>
          <w:spacing w:val="-6"/>
          <w:sz w:val="36"/>
        </w:rPr>
        <w:t>[Infrastructure</w:t>
      </w:r>
      <w:r>
        <w:rPr>
          <w:b/>
          <w:i/>
          <w:spacing w:val="-12"/>
          <w:sz w:val="36"/>
        </w:rPr>
        <w:t> </w:t>
      </w:r>
      <w:r>
        <w:rPr>
          <w:b/>
          <w:i/>
          <w:spacing w:val="-6"/>
          <w:sz w:val="36"/>
        </w:rPr>
        <w:t>Development</w:t>
      </w:r>
      <w:r>
        <w:rPr>
          <w:b/>
          <w:i/>
          <w:spacing w:val="-12"/>
          <w:sz w:val="36"/>
        </w:rPr>
        <w:t> </w:t>
      </w:r>
      <w:r>
        <w:rPr>
          <w:b/>
          <w:i/>
          <w:spacing w:val="-6"/>
          <w:sz w:val="36"/>
        </w:rPr>
        <w:t>Office,</w:t>
      </w:r>
      <w:r>
        <w:rPr>
          <w:b/>
          <w:i/>
          <w:spacing w:val="-8"/>
          <w:sz w:val="36"/>
        </w:rPr>
        <w:t> </w:t>
      </w:r>
      <w:r>
        <w:rPr>
          <w:b/>
          <w:i/>
          <w:spacing w:val="-6"/>
          <w:sz w:val="36"/>
        </w:rPr>
        <w:t>Baglung]</w:t>
      </w:r>
    </w:p>
    <w:p>
      <w:pPr>
        <w:pStyle w:val="BodyText"/>
        <w:rPr>
          <w:b/>
          <w:i/>
          <w:sz w:val="20"/>
        </w:rPr>
      </w:pPr>
    </w:p>
    <w:p>
      <w:pPr>
        <w:pStyle w:val="BodyText"/>
        <w:rPr>
          <w:b/>
          <w:i/>
          <w:sz w:val="20"/>
        </w:rPr>
      </w:pPr>
    </w:p>
    <w:p>
      <w:pPr>
        <w:pStyle w:val="BodyText"/>
        <w:rPr>
          <w:b/>
          <w:i/>
          <w:sz w:val="20"/>
        </w:rPr>
      </w:pPr>
    </w:p>
    <w:p>
      <w:pPr>
        <w:pStyle w:val="BodyText"/>
        <w:rPr>
          <w:b/>
          <w:i/>
          <w:sz w:val="20"/>
        </w:rPr>
      </w:pPr>
    </w:p>
    <w:p>
      <w:pPr>
        <w:pStyle w:val="BodyText"/>
        <w:rPr>
          <w:b/>
          <w:i/>
          <w:sz w:val="20"/>
        </w:rPr>
      </w:pPr>
    </w:p>
    <w:p>
      <w:pPr>
        <w:pStyle w:val="BodyText"/>
        <w:rPr>
          <w:b/>
          <w:i/>
          <w:sz w:val="20"/>
        </w:rPr>
      </w:pPr>
    </w:p>
    <w:p>
      <w:pPr>
        <w:pStyle w:val="BodyText"/>
        <w:rPr>
          <w:b/>
          <w:i/>
          <w:sz w:val="20"/>
        </w:rPr>
      </w:pPr>
    </w:p>
    <w:p>
      <w:pPr>
        <w:pStyle w:val="BodyText"/>
        <w:rPr>
          <w:b/>
          <w:i/>
          <w:sz w:val="20"/>
        </w:rPr>
      </w:pPr>
    </w:p>
    <w:p>
      <w:pPr>
        <w:pStyle w:val="BodyText"/>
        <w:spacing w:before="219"/>
        <w:rPr>
          <w:b/>
          <w:i/>
          <w:sz w:val="20"/>
        </w:rPr>
      </w:pPr>
      <w:r>
        <w:rPr>
          <w:b/>
          <w:i/>
          <w:sz w:val="20"/>
        </w:rPr>
        <mc:AlternateContent>
          <mc:Choice Requires="wps">
            <w:drawing>
              <wp:anchor distT="0" distB="0" distL="0" distR="0" allowOverlap="1" layoutInCell="1" locked="0" behindDoc="1" simplePos="0" relativeHeight="487594496">
                <wp:simplePos x="0" y="0"/>
                <wp:positionH relativeFrom="page">
                  <wp:posOffset>896416</wp:posOffset>
                </wp:positionH>
                <wp:positionV relativeFrom="paragraph">
                  <wp:posOffset>300342</wp:posOffset>
                </wp:positionV>
                <wp:extent cx="5982335" cy="1570355"/>
                <wp:effectExtent l="0" t="0" r="0" b="0"/>
                <wp:wrapTopAndBottom/>
                <wp:docPr id="20" name="Textbox 20"/>
                <wp:cNvGraphicFramePr>
                  <a:graphicFrameLocks/>
                </wp:cNvGraphicFramePr>
                <a:graphic>
                  <a:graphicData uri="http://schemas.microsoft.com/office/word/2010/wordprocessingShape">
                    <wps:wsp>
                      <wps:cNvPr id="20" name="Textbox 20"/>
                      <wps:cNvSpPr txBox="1"/>
                      <wps:spPr>
                        <a:xfrm>
                          <a:off x="0" y="0"/>
                          <a:ext cx="5982335" cy="1570355"/>
                        </a:xfrm>
                        <a:prstGeom prst="rect">
                          <a:avLst/>
                        </a:prstGeom>
                        <a:solidFill>
                          <a:srgbClr val="FFFF00"/>
                        </a:solidFill>
                      </wps:spPr>
                      <wps:txbx>
                        <w:txbxContent>
                          <w:p>
                            <w:pPr>
                              <w:spacing w:line="244" w:lineRule="auto" w:before="0"/>
                              <w:ind w:left="0" w:right="15" w:firstLine="0"/>
                              <w:jc w:val="center"/>
                              <w:rPr>
                                <w:b/>
                                <w:i/>
                                <w:color w:val="000000"/>
                                <w:sz w:val="36"/>
                              </w:rPr>
                            </w:pPr>
                            <w:r>
                              <w:rPr>
                                <w:b/>
                                <w:i/>
                                <w:color w:val="000000"/>
                                <w:sz w:val="36"/>
                              </w:rPr>
                              <w:t>Upgrading</w:t>
                            </w:r>
                            <w:r>
                              <w:rPr>
                                <w:b/>
                                <w:i/>
                                <w:color w:val="000000"/>
                                <w:spacing w:val="-4"/>
                                <w:sz w:val="36"/>
                              </w:rPr>
                              <w:t> </w:t>
                            </w:r>
                            <w:r>
                              <w:rPr>
                                <w:b/>
                                <w:i/>
                                <w:color w:val="000000"/>
                                <w:sz w:val="36"/>
                              </w:rPr>
                              <w:t>of</w:t>
                            </w:r>
                            <w:r>
                              <w:rPr>
                                <w:b/>
                                <w:i/>
                                <w:color w:val="000000"/>
                                <w:spacing w:val="-10"/>
                                <w:sz w:val="36"/>
                              </w:rPr>
                              <w:t> </w:t>
                            </w:r>
                            <w:r>
                              <w:rPr>
                                <w:b/>
                                <w:i/>
                                <w:color w:val="000000"/>
                                <w:sz w:val="36"/>
                              </w:rPr>
                              <w:t>Kathekhola</w:t>
                            </w:r>
                            <w:r>
                              <w:rPr>
                                <w:b/>
                                <w:i/>
                                <w:color w:val="000000"/>
                                <w:spacing w:val="-8"/>
                                <w:sz w:val="36"/>
                              </w:rPr>
                              <w:t> </w:t>
                            </w:r>
                            <w:r>
                              <w:rPr>
                                <w:b/>
                                <w:i/>
                                <w:color w:val="000000"/>
                                <w:sz w:val="36"/>
                              </w:rPr>
                              <w:t>6</w:t>
                            </w:r>
                            <w:r>
                              <w:rPr>
                                <w:b/>
                                <w:i/>
                                <w:color w:val="000000"/>
                                <w:spacing w:val="-4"/>
                                <w:sz w:val="36"/>
                              </w:rPr>
                              <w:t> </w:t>
                            </w:r>
                            <w:r>
                              <w:rPr>
                                <w:b/>
                                <w:i/>
                                <w:color w:val="000000"/>
                                <w:sz w:val="36"/>
                              </w:rPr>
                              <w:t>suldanda</w:t>
                            </w:r>
                            <w:r>
                              <w:rPr>
                                <w:b/>
                                <w:i/>
                                <w:color w:val="000000"/>
                                <w:spacing w:val="-8"/>
                                <w:sz w:val="36"/>
                              </w:rPr>
                              <w:t> </w:t>
                            </w:r>
                            <w:r>
                              <w:rPr>
                                <w:b/>
                                <w:i/>
                                <w:color w:val="000000"/>
                                <w:sz w:val="36"/>
                              </w:rPr>
                              <w:t>dekhi</w:t>
                            </w:r>
                            <w:r>
                              <w:rPr>
                                <w:b/>
                                <w:i/>
                                <w:color w:val="000000"/>
                                <w:spacing w:val="-10"/>
                                <w:sz w:val="36"/>
                              </w:rPr>
                              <w:t> </w:t>
                            </w:r>
                            <w:r>
                              <w:rPr>
                                <w:b/>
                                <w:i/>
                                <w:color w:val="000000"/>
                                <w:sz w:val="36"/>
                              </w:rPr>
                              <w:t>thuldhunga</w:t>
                            </w:r>
                            <w:r>
                              <w:rPr>
                                <w:b/>
                                <w:i/>
                                <w:color w:val="000000"/>
                                <w:spacing w:val="-4"/>
                                <w:sz w:val="36"/>
                              </w:rPr>
                              <w:t> </w:t>
                            </w:r>
                            <w:r>
                              <w:rPr>
                                <w:b/>
                                <w:i/>
                                <w:color w:val="000000"/>
                                <w:sz w:val="36"/>
                              </w:rPr>
                              <w:t>jodne Road,</w:t>
                            </w:r>
                            <w:r>
                              <w:rPr>
                                <w:b/>
                                <w:i/>
                                <w:color w:val="000000"/>
                                <w:spacing w:val="40"/>
                                <w:sz w:val="36"/>
                              </w:rPr>
                              <w:t> </w:t>
                            </w:r>
                            <w:r>
                              <w:rPr>
                                <w:b/>
                                <w:i/>
                                <w:color w:val="000000"/>
                                <w:sz w:val="36"/>
                              </w:rPr>
                              <w:t>Kathekhola Rural Municipality ,06</w:t>
                            </w:r>
                          </w:p>
                          <w:p>
                            <w:pPr>
                              <w:pStyle w:val="BodyText"/>
                              <w:rPr>
                                <w:b/>
                                <w:i/>
                                <w:color w:val="000000"/>
                                <w:sz w:val="36"/>
                              </w:rPr>
                            </w:pPr>
                          </w:p>
                          <w:p>
                            <w:pPr>
                              <w:pStyle w:val="BodyText"/>
                              <w:spacing w:before="387"/>
                              <w:rPr>
                                <w:b/>
                                <w:i/>
                                <w:color w:val="000000"/>
                                <w:sz w:val="36"/>
                              </w:rPr>
                            </w:pPr>
                          </w:p>
                          <w:p>
                            <w:pPr>
                              <w:spacing w:line="413" w:lineRule="exact" w:before="0"/>
                              <w:ind w:left="14" w:right="15" w:firstLine="0"/>
                              <w:jc w:val="center"/>
                              <w:rPr>
                                <w:b/>
                                <w:i/>
                                <w:color w:val="000000"/>
                                <w:sz w:val="36"/>
                              </w:rPr>
                            </w:pPr>
                            <w:r>
                              <w:rPr>
                                <w:b/>
                                <w:i/>
                                <w:color w:val="000000"/>
                                <w:spacing w:val="-2"/>
                                <w:sz w:val="36"/>
                              </w:rPr>
                              <w:t>IDOBAGLUNG/NCB/W/R/59/2083/84</w:t>
                            </w:r>
                          </w:p>
                        </w:txbxContent>
                      </wps:txbx>
                      <wps:bodyPr wrap="square" lIns="0" tIns="0" rIns="0" bIns="0" rtlCol="0">
                        <a:noAutofit/>
                      </wps:bodyPr>
                    </wps:wsp>
                  </a:graphicData>
                </a:graphic>
              </wp:anchor>
            </w:drawing>
          </mc:Choice>
          <mc:Fallback>
            <w:pict>
              <v:shape style="position:absolute;margin-left:70.584pt;margin-top:23.649023pt;width:471.05pt;height:123.65pt;mso-position-horizontal-relative:page;mso-position-vertical-relative:paragraph;z-index:-15721984;mso-wrap-distance-left:0;mso-wrap-distance-right:0" type="#_x0000_t202" id="docshape18" filled="true" fillcolor="#ffff00" stroked="false">
                <v:textbox inset="0,0,0,0">
                  <w:txbxContent>
                    <w:p>
                      <w:pPr>
                        <w:spacing w:line="244" w:lineRule="auto" w:before="0"/>
                        <w:ind w:left="0" w:right="15" w:firstLine="0"/>
                        <w:jc w:val="center"/>
                        <w:rPr>
                          <w:b/>
                          <w:i/>
                          <w:color w:val="000000"/>
                          <w:sz w:val="36"/>
                        </w:rPr>
                      </w:pPr>
                      <w:r>
                        <w:rPr>
                          <w:b/>
                          <w:i/>
                          <w:color w:val="000000"/>
                          <w:sz w:val="36"/>
                        </w:rPr>
                        <w:t>Upgrading</w:t>
                      </w:r>
                      <w:r>
                        <w:rPr>
                          <w:b/>
                          <w:i/>
                          <w:color w:val="000000"/>
                          <w:spacing w:val="-4"/>
                          <w:sz w:val="36"/>
                        </w:rPr>
                        <w:t> </w:t>
                      </w:r>
                      <w:r>
                        <w:rPr>
                          <w:b/>
                          <w:i/>
                          <w:color w:val="000000"/>
                          <w:sz w:val="36"/>
                        </w:rPr>
                        <w:t>of</w:t>
                      </w:r>
                      <w:r>
                        <w:rPr>
                          <w:b/>
                          <w:i/>
                          <w:color w:val="000000"/>
                          <w:spacing w:val="-10"/>
                          <w:sz w:val="36"/>
                        </w:rPr>
                        <w:t> </w:t>
                      </w:r>
                      <w:r>
                        <w:rPr>
                          <w:b/>
                          <w:i/>
                          <w:color w:val="000000"/>
                          <w:sz w:val="36"/>
                        </w:rPr>
                        <w:t>Kathekhola</w:t>
                      </w:r>
                      <w:r>
                        <w:rPr>
                          <w:b/>
                          <w:i/>
                          <w:color w:val="000000"/>
                          <w:spacing w:val="-8"/>
                          <w:sz w:val="36"/>
                        </w:rPr>
                        <w:t> </w:t>
                      </w:r>
                      <w:r>
                        <w:rPr>
                          <w:b/>
                          <w:i/>
                          <w:color w:val="000000"/>
                          <w:sz w:val="36"/>
                        </w:rPr>
                        <w:t>6</w:t>
                      </w:r>
                      <w:r>
                        <w:rPr>
                          <w:b/>
                          <w:i/>
                          <w:color w:val="000000"/>
                          <w:spacing w:val="-4"/>
                          <w:sz w:val="36"/>
                        </w:rPr>
                        <w:t> </w:t>
                      </w:r>
                      <w:r>
                        <w:rPr>
                          <w:b/>
                          <w:i/>
                          <w:color w:val="000000"/>
                          <w:sz w:val="36"/>
                        </w:rPr>
                        <w:t>suldanda</w:t>
                      </w:r>
                      <w:r>
                        <w:rPr>
                          <w:b/>
                          <w:i/>
                          <w:color w:val="000000"/>
                          <w:spacing w:val="-8"/>
                          <w:sz w:val="36"/>
                        </w:rPr>
                        <w:t> </w:t>
                      </w:r>
                      <w:r>
                        <w:rPr>
                          <w:b/>
                          <w:i/>
                          <w:color w:val="000000"/>
                          <w:sz w:val="36"/>
                        </w:rPr>
                        <w:t>dekhi</w:t>
                      </w:r>
                      <w:r>
                        <w:rPr>
                          <w:b/>
                          <w:i/>
                          <w:color w:val="000000"/>
                          <w:spacing w:val="-10"/>
                          <w:sz w:val="36"/>
                        </w:rPr>
                        <w:t> </w:t>
                      </w:r>
                      <w:r>
                        <w:rPr>
                          <w:b/>
                          <w:i/>
                          <w:color w:val="000000"/>
                          <w:sz w:val="36"/>
                        </w:rPr>
                        <w:t>thuldhunga</w:t>
                      </w:r>
                      <w:r>
                        <w:rPr>
                          <w:b/>
                          <w:i/>
                          <w:color w:val="000000"/>
                          <w:spacing w:val="-4"/>
                          <w:sz w:val="36"/>
                        </w:rPr>
                        <w:t> </w:t>
                      </w:r>
                      <w:r>
                        <w:rPr>
                          <w:b/>
                          <w:i/>
                          <w:color w:val="000000"/>
                          <w:sz w:val="36"/>
                        </w:rPr>
                        <w:t>jodne Road,</w:t>
                      </w:r>
                      <w:r>
                        <w:rPr>
                          <w:b/>
                          <w:i/>
                          <w:color w:val="000000"/>
                          <w:spacing w:val="40"/>
                          <w:sz w:val="36"/>
                        </w:rPr>
                        <w:t> </w:t>
                      </w:r>
                      <w:r>
                        <w:rPr>
                          <w:b/>
                          <w:i/>
                          <w:color w:val="000000"/>
                          <w:sz w:val="36"/>
                        </w:rPr>
                        <w:t>Kathekhola Rural Municipality ,06</w:t>
                      </w:r>
                    </w:p>
                    <w:p>
                      <w:pPr>
                        <w:pStyle w:val="BodyText"/>
                        <w:rPr>
                          <w:b/>
                          <w:i/>
                          <w:color w:val="000000"/>
                          <w:sz w:val="36"/>
                        </w:rPr>
                      </w:pPr>
                    </w:p>
                    <w:p>
                      <w:pPr>
                        <w:pStyle w:val="BodyText"/>
                        <w:spacing w:before="387"/>
                        <w:rPr>
                          <w:b/>
                          <w:i/>
                          <w:color w:val="000000"/>
                          <w:sz w:val="36"/>
                        </w:rPr>
                      </w:pPr>
                    </w:p>
                    <w:p>
                      <w:pPr>
                        <w:spacing w:line="413" w:lineRule="exact" w:before="0"/>
                        <w:ind w:left="14" w:right="15" w:firstLine="0"/>
                        <w:jc w:val="center"/>
                        <w:rPr>
                          <w:b/>
                          <w:i/>
                          <w:color w:val="000000"/>
                          <w:sz w:val="36"/>
                        </w:rPr>
                      </w:pPr>
                      <w:r>
                        <w:rPr>
                          <w:b/>
                          <w:i/>
                          <w:color w:val="000000"/>
                          <w:spacing w:val="-2"/>
                          <w:sz w:val="36"/>
                        </w:rPr>
                        <w:t>IDOBAGLUNG/NCB/W/R/59/2083/84</w:t>
                      </w:r>
                    </w:p>
                  </w:txbxContent>
                </v:textbox>
                <v:fill type="solid"/>
                <w10:wrap type="topAndBottom"/>
              </v:shape>
            </w:pict>
          </mc:Fallback>
        </mc:AlternateContent>
      </w:r>
    </w:p>
    <w:p>
      <w:pPr>
        <w:pStyle w:val="BodyText"/>
        <w:spacing w:after="0"/>
        <w:rPr>
          <w:b/>
          <w:i/>
          <w:sz w:val="20"/>
        </w:rPr>
        <w:sectPr>
          <w:pgSz w:w="12240" w:h="15840"/>
          <w:pgMar w:header="526" w:footer="0" w:top="1280" w:bottom="280" w:left="1080" w:right="360"/>
        </w:sectPr>
      </w:pPr>
    </w:p>
    <w:p>
      <w:pPr>
        <w:pStyle w:val="BodyText"/>
        <w:rPr>
          <w:b/>
          <w:i/>
          <w:sz w:val="36"/>
        </w:rPr>
      </w:pPr>
    </w:p>
    <w:p>
      <w:pPr>
        <w:pStyle w:val="BodyText"/>
        <w:spacing w:before="77"/>
        <w:rPr>
          <w:b/>
          <w:i/>
          <w:sz w:val="36"/>
        </w:rPr>
      </w:pPr>
    </w:p>
    <w:p>
      <w:pPr>
        <w:spacing w:before="0"/>
        <w:ind w:left="149" w:right="894" w:firstLine="0"/>
        <w:jc w:val="center"/>
        <w:rPr>
          <w:b/>
          <w:sz w:val="36"/>
        </w:rPr>
      </w:pPr>
      <w:r>
        <w:rPr>
          <w:b/>
          <w:spacing w:val="-6"/>
          <w:sz w:val="36"/>
        </w:rPr>
        <w:t>Special</w:t>
      </w:r>
      <w:r>
        <w:rPr>
          <w:b/>
          <w:spacing w:val="-10"/>
          <w:sz w:val="36"/>
        </w:rPr>
        <w:t> </w:t>
      </w:r>
      <w:r>
        <w:rPr>
          <w:b/>
          <w:spacing w:val="-6"/>
          <w:sz w:val="36"/>
        </w:rPr>
        <w:t>Conditions</w:t>
      </w:r>
      <w:r>
        <w:rPr>
          <w:b/>
          <w:spacing w:val="-9"/>
          <w:sz w:val="36"/>
        </w:rPr>
        <w:t> </w:t>
      </w:r>
      <w:r>
        <w:rPr>
          <w:b/>
          <w:spacing w:val="-6"/>
          <w:sz w:val="36"/>
        </w:rPr>
        <w:t>of</w:t>
      </w:r>
      <w:r>
        <w:rPr>
          <w:b/>
          <w:spacing w:val="-10"/>
          <w:sz w:val="36"/>
        </w:rPr>
        <w:t> </w:t>
      </w:r>
      <w:r>
        <w:rPr>
          <w:b/>
          <w:spacing w:val="-6"/>
          <w:sz w:val="36"/>
        </w:rPr>
        <w:t>Contract</w:t>
      </w:r>
    </w:p>
    <w:p>
      <w:pPr>
        <w:pStyle w:val="BodyText"/>
        <w:spacing w:before="48"/>
        <w:rPr>
          <w:b/>
          <w:sz w:val="20"/>
        </w:rPr>
      </w:pPr>
    </w:p>
    <w:tbl>
      <w:tblPr>
        <w:tblW w:w="0" w:type="auto"/>
        <w:jc w:val="left"/>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609"/>
        <w:gridCol w:w="8682"/>
      </w:tblGrid>
      <w:tr>
        <w:trPr>
          <w:trHeight w:val="561" w:hRule="atLeast"/>
        </w:trPr>
        <w:tc>
          <w:tcPr>
            <w:tcW w:w="10291" w:type="dxa"/>
            <w:gridSpan w:val="2"/>
            <w:shd w:val="clear" w:color="auto" w:fill="BEBEBE"/>
          </w:tcPr>
          <w:p>
            <w:pPr>
              <w:pStyle w:val="TableParagraph"/>
              <w:spacing w:before="112"/>
              <w:ind w:left="4619"/>
              <w:rPr>
                <w:sz w:val="26"/>
              </w:rPr>
            </w:pPr>
            <w:r>
              <w:rPr>
                <w:spacing w:val="-10"/>
                <w:sz w:val="26"/>
              </w:rPr>
              <w:t>A.</w:t>
            </w:r>
            <w:r>
              <w:rPr>
                <w:spacing w:val="-13"/>
                <w:sz w:val="26"/>
              </w:rPr>
              <w:t> </w:t>
            </w:r>
            <w:r>
              <w:rPr>
                <w:spacing w:val="-2"/>
                <w:sz w:val="26"/>
              </w:rPr>
              <w:t>General</w:t>
            </w:r>
          </w:p>
        </w:tc>
      </w:tr>
      <w:tr>
        <w:trPr>
          <w:trHeight w:val="493" w:hRule="atLeast"/>
        </w:trPr>
        <w:tc>
          <w:tcPr>
            <w:tcW w:w="1609" w:type="dxa"/>
          </w:tcPr>
          <w:p>
            <w:pPr>
              <w:pStyle w:val="TableParagraph"/>
              <w:spacing w:before="116"/>
              <w:ind w:left="110"/>
              <w:rPr>
                <w:sz w:val="22"/>
              </w:rPr>
            </w:pPr>
            <w:r>
              <w:rPr>
                <w:sz w:val="22"/>
              </w:rPr>
              <w:t>GCC</w:t>
            </w:r>
            <w:r>
              <w:rPr>
                <w:spacing w:val="-9"/>
                <w:sz w:val="22"/>
              </w:rPr>
              <w:t> </w:t>
            </w:r>
            <w:r>
              <w:rPr>
                <w:sz w:val="22"/>
              </w:rPr>
              <w:t>1.1</w:t>
            </w:r>
            <w:r>
              <w:rPr>
                <w:spacing w:val="-9"/>
                <w:sz w:val="22"/>
              </w:rPr>
              <w:t> </w:t>
            </w:r>
            <w:r>
              <w:rPr>
                <w:spacing w:val="-5"/>
                <w:sz w:val="22"/>
              </w:rPr>
              <w:t>(p)</w:t>
            </w:r>
          </w:p>
        </w:tc>
        <w:tc>
          <w:tcPr>
            <w:tcW w:w="8682" w:type="dxa"/>
          </w:tcPr>
          <w:p>
            <w:pPr>
              <w:pStyle w:val="TableParagraph"/>
              <w:spacing w:before="116"/>
              <w:ind w:left="104"/>
              <w:rPr>
                <w:b/>
                <w:i/>
                <w:sz w:val="22"/>
              </w:rPr>
            </w:pPr>
            <w:r>
              <w:rPr>
                <w:spacing w:val="-2"/>
                <w:sz w:val="22"/>
              </w:rPr>
              <w:t>The</w:t>
            </w:r>
            <w:r>
              <w:rPr>
                <w:spacing w:val="-10"/>
                <w:sz w:val="22"/>
              </w:rPr>
              <w:t> </w:t>
            </w:r>
            <w:r>
              <w:rPr>
                <w:spacing w:val="-2"/>
                <w:sz w:val="22"/>
              </w:rPr>
              <w:t>Employer</w:t>
            </w:r>
            <w:r>
              <w:rPr>
                <w:spacing w:val="-4"/>
                <w:sz w:val="22"/>
              </w:rPr>
              <w:t> </w:t>
            </w:r>
            <w:r>
              <w:rPr>
                <w:spacing w:val="-2"/>
                <w:sz w:val="22"/>
              </w:rPr>
              <w:t>is</w:t>
            </w:r>
            <w:r>
              <w:rPr>
                <w:spacing w:val="-4"/>
                <w:sz w:val="22"/>
              </w:rPr>
              <w:t> </w:t>
            </w:r>
            <w:r>
              <w:rPr>
                <w:b/>
                <w:i/>
                <w:spacing w:val="-2"/>
                <w:sz w:val="22"/>
              </w:rPr>
              <w:t>Infrastructure</w:t>
            </w:r>
            <w:r>
              <w:rPr>
                <w:b/>
                <w:i/>
                <w:spacing w:val="-9"/>
                <w:sz w:val="22"/>
              </w:rPr>
              <w:t> </w:t>
            </w:r>
            <w:r>
              <w:rPr>
                <w:b/>
                <w:i/>
                <w:spacing w:val="-2"/>
                <w:sz w:val="22"/>
              </w:rPr>
              <w:t>Development</w:t>
            </w:r>
            <w:r>
              <w:rPr>
                <w:b/>
                <w:i/>
                <w:spacing w:val="-9"/>
                <w:sz w:val="22"/>
              </w:rPr>
              <w:t> </w:t>
            </w:r>
            <w:r>
              <w:rPr>
                <w:b/>
                <w:i/>
                <w:spacing w:val="-2"/>
                <w:sz w:val="22"/>
              </w:rPr>
              <w:t>Office,Baglung</w:t>
            </w:r>
          </w:p>
        </w:tc>
      </w:tr>
      <w:tr>
        <w:trPr>
          <w:trHeight w:val="494" w:hRule="atLeast"/>
        </w:trPr>
        <w:tc>
          <w:tcPr>
            <w:tcW w:w="1609" w:type="dxa"/>
          </w:tcPr>
          <w:p>
            <w:pPr>
              <w:pStyle w:val="TableParagraph"/>
              <w:spacing w:before="116"/>
              <w:ind w:left="110"/>
              <w:rPr>
                <w:sz w:val="22"/>
              </w:rPr>
            </w:pPr>
            <w:r>
              <w:rPr>
                <w:sz w:val="22"/>
              </w:rPr>
              <w:t>GCC</w:t>
            </w:r>
            <w:r>
              <w:rPr>
                <w:spacing w:val="-9"/>
                <w:sz w:val="22"/>
              </w:rPr>
              <w:t> </w:t>
            </w:r>
            <w:r>
              <w:rPr>
                <w:sz w:val="22"/>
              </w:rPr>
              <w:t>1.1</w:t>
            </w:r>
            <w:r>
              <w:rPr>
                <w:spacing w:val="-9"/>
                <w:sz w:val="22"/>
              </w:rPr>
              <w:t> </w:t>
            </w:r>
            <w:r>
              <w:rPr>
                <w:spacing w:val="-5"/>
                <w:sz w:val="22"/>
              </w:rPr>
              <w:t>(u)</w:t>
            </w:r>
          </w:p>
        </w:tc>
        <w:tc>
          <w:tcPr>
            <w:tcW w:w="8682" w:type="dxa"/>
          </w:tcPr>
          <w:p>
            <w:pPr>
              <w:pStyle w:val="TableParagraph"/>
              <w:spacing w:before="121"/>
              <w:ind w:left="104"/>
              <w:rPr>
                <w:b/>
                <w:i/>
                <w:sz w:val="22"/>
              </w:rPr>
            </w:pPr>
            <w:r>
              <w:rPr>
                <w:spacing w:val="-2"/>
                <w:sz w:val="22"/>
              </w:rPr>
              <w:t>The</w:t>
            </w:r>
            <w:r>
              <w:rPr>
                <w:spacing w:val="-9"/>
                <w:sz w:val="22"/>
              </w:rPr>
              <w:t> </w:t>
            </w:r>
            <w:r>
              <w:rPr>
                <w:spacing w:val="-2"/>
                <w:sz w:val="22"/>
              </w:rPr>
              <w:t>Intended</w:t>
            </w:r>
            <w:r>
              <w:rPr>
                <w:spacing w:val="-5"/>
                <w:sz w:val="22"/>
              </w:rPr>
              <w:t> </w:t>
            </w:r>
            <w:r>
              <w:rPr>
                <w:spacing w:val="-2"/>
                <w:sz w:val="22"/>
              </w:rPr>
              <w:t>Completion</w:t>
            </w:r>
            <w:r>
              <w:rPr>
                <w:spacing w:val="-5"/>
                <w:sz w:val="22"/>
              </w:rPr>
              <w:t> </w:t>
            </w:r>
            <w:r>
              <w:rPr>
                <w:spacing w:val="-2"/>
                <w:sz w:val="22"/>
              </w:rPr>
              <w:t>Date</w:t>
            </w:r>
            <w:r>
              <w:rPr>
                <w:spacing w:val="-7"/>
                <w:sz w:val="22"/>
              </w:rPr>
              <w:t> </w:t>
            </w:r>
            <w:r>
              <w:rPr>
                <w:spacing w:val="-2"/>
                <w:sz w:val="22"/>
              </w:rPr>
              <w:t>for</w:t>
            </w:r>
            <w:r>
              <w:rPr>
                <w:spacing w:val="-3"/>
                <w:sz w:val="22"/>
              </w:rPr>
              <w:t> </w:t>
            </w:r>
            <w:r>
              <w:rPr>
                <w:spacing w:val="-2"/>
                <w:sz w:val="22"/>
              </w:rPr>
              <w:t>the</w:t>
            </w:r>
            <w:r>
              <w:rPr>
                <w:spacing w:val="-6"/>
                <w:sz w:val="22"/>
              </w:rPr>
              <w:t> </w:t>
            </w:r>
            <w:r>
              <w:rPr>
                <w:spacing w:val="-2"/>
                <w:sz w:val="22"/>
              </w:rPr>
              <w:t>whole</w:t>
            </w:r>
            <w:r>
              <w:rPr>
                <w:spacing w:val="-7"/>
                <w:sz w:val="22"/>
              </w:rPr>
              <w:t> </w:t>
            </w:r>
            <w:r>
              <w:rPr>
                <w:spacing w:val="-2"/>
                <w:sz w:val="22"/>
              </w:rPr>
              <w:t>of</w:t>
            </w:r>
            <w:r>
              <w:rPr>
                <w:spacing w:val="-3"/>
                <w:sz w:val="22"/>
              </w:rPr>
              <w:t> </w:t>
            </w:r>
            <w:r>
              <w:rPr>
                <w:spacing w:val="-2"/>
                <w:sz w:val="22"/>
              </w:rPr>
              <w:t>the</w:t>
            </w:r>
            <w:r>
              <w:rPr>
                <w:spacing w:val="-7"/>
                <w:sz w:val="22"/>
              </w:rPr>
              <w:t> </w:t>
            </w:r>
            <w:r>
              <w:rPr>
                <w:spacing w:val="-2"/>
                <w:sz w:val="22"/>
              </w:rPr>
              <w:t>Works</w:t>
            </w:r>
            <w:r>
              <w:rPr>
                <w:spacing w:val="-4"/>
                <w:sz w:val="22"/>
              </w:rPr>
              <w:t> </w:t>
            </w:r>
            <w:r>
              <w:rPr>
                <w:spacing w:val="-2"/>
                <w:sz w:val="22"/>
              </w:rPr>
              <w:t>shall</w:t>
            </w:r>
            <w:r>
              <w:rPr>
                <w:spacing w:val="-8"/>
                <w:sz w:val="22"/>
              </w:rPr>
              <w:t> </w:t>
            </w:r>
            <w:r>
              <w:rPr>
                <w:spacing w:val="-2"/>
                <w:sz w:val="22"/>
              </w:rPr>
              <w:t>be</w:t>
            </w:r>
            <w:r>
              <w:rPr>
                <w:spacing w:val="-4"/>
                <w:sz w:val="22"/>
              </w:rPr>
              <w:t> </w:t>
            </w:r>
            <w:r>
              <w:rPr>
                <w:color w:val="000000"/>
                <w:spacing w:val="-2"/>
                <w:sz w:val="22"/>
                <w:highlight w:val="yellow"/>
              </w:rPr>
              <w:t>2083</w:t>
            </w:r>
            <w:r>
              <w:rPr>
                <w:b/>
                <w:i/>
                <w:color w:val="000000"/>
                <w:spacing w:val="-2"/>
                <w:sz w:val="22"/>
                <w:highlight w:val="yellow"/>
              </w:rPr>
              <w:t>/11/30</w:t>
            </w:r>
          </w:p>
        </w:tc>
      </w:tr>
      <w:tr>
        <w:trPr>
          <w:trHeight w:val="988" w:hRule="atLeast"/>
        </w:trPr>
        <w:tc>
          <w:tcPr>
            <w:tcW w:w="1609" w:type="dxa"/>
          </w:tcPr>
          <w:p>
            <w:pPr>
              <w:pStyle w:val="TableParagraph"/>
              <w:spacing w:before="241"/>
              <w:ind w:left="110"/>
              <w:rPr>
                <w:sz w:val="22"/>
              </w:rPr>
            </w:pPr>
            <w:r>
              <w:rPr>
                <w:sz w:val="22"/>
              </w:rPr>
              <w:t>GCC</w:t>
            </w:r>
            <w:r>
              <w:rPr>
                <w:spacing w:val="-8"/>
                <w:sz w:val="22"/>
              </w:rPr>
              <w:t> </w:t>
            </w:r>
            <w:r>
              <w:rPr>
                <w:sz w:val="22"/>
              </w:rPr>
              <w:t>1.1(bb)</w:t>
            </w:r>
            <w:r>
              <w:rPr>
                <w:spacing w:val="-10"/>
                <w:sz w:val="22"/>
              </w:rPr>
              <w:t> </w:t>
            </w:r>
            <w:r>
              <w:rPr>
                <w:sz w:val="22"/>
              </w:rPr>
              <w:t>&amp; GCC 10.1</w:t>
            </w:r>
          </w:p>
        </w:tc>
        <w:tc>
          <w:tcPr>
            <w:tcW w:w="8682" w:type="dxa"/>
          </w:tcPr>
          <w:p>
            <w:pPr>
              <w:pStyle w:val="TableParagraph"/>
              <w:spacing w:before="116"/>
              <w:ind w:left="104"/>
              <w:rPr>
                <w:sz w:val="22"/>
              </w:rPr>
            </w:pPr>
            <w:r>
              <w:rPr>
                <w:spacing w:val="-2"/>
                <w:sz w:val="22"/>
              </w:rPr>
              <w:t>The</w:t>
            </w:r>
            <w:r>
              <w:rPr>
                <w:spacing w:val="-14"/>
                <w:sz w:val="22"/>
              </w:rPr>
              <w:t> </w:t>
            </w:r>
            <w:r>
              <w:rPr>
                <w:spacing w:val="-2"/>
                <w:sz w:val="22"/>
              </w:rPr>
              <w:t>Project</w:t>
            </w:r>
            <w:r>
              <w:rPr>
                <w:spacing w:val="-12"/>
                <w:sz w:val="22"/>
              </w:rPr>
              <w:t> </w:t>
            </w:r>
            <w:r>
              <w:rPr>
                <w:spacing w:val="-2"/>
                <w:sz w:val="22"/>
              </w:rPr>
              <w:t>Manager</w:t>
            </w:r>
            <w:r>
              <w:rPr>
                <w:spacing w:val="-12"/>
                <w:sz w:val="22"/>
              </w:rPr>
              <w:t> </w:t>
            </w:r>
            <w:r>
              <w:rPr>
                <w:spacing w:val="-2"/>
                <w:sz w:val="22"/>
              </w:rPr>
              <w:t>is</w:t>
            </w:r>
            <w:r>
              <w:rPr>
                <w:spacing w:val="-12"/>
                <w:sz w:val="22"/>
              </w:rPr>
              <w:t> </w:t>
            </w:r>
            <w:r>
              <w:rPr>
                <w:spacing w:val="-2"/>
                <w:sz w:val="22"/>
              </w:rPr>
              <w:t>S.D.E</w:t>
            </w:r>
            <w:r>
              <w:rPr>
                <w:spacing w:val="-11"/>
                <w:sz w:val="22"/>
              </w:rPr>
              <w:t> </w:t>
            </w:r>
            <w:r>
              <w:rPr>
                <w:spacing w:val="-2"/>
                <w:sz w:val="22"/>
              </w:rPr>
              <w:t>Anup</w:t>
            </w:r>
            <w:r>
              <w:rPr>
                <w:spacing w:val="-11"/>
                <w:sz w:val="22"/>
              </w:rPr>
              <w:t> </w:t>
            </w:r>
            <w:r>
              <w:rPr>
                <w:spacing w:val="-4"/>
                <w:sz w:val="22"/>
              </w:rPr>
              <w:t>Thapa</w:t>
            </w:r>
          </w:p>
          <w:p>
            <w:pPr>
              <w:pStyle w:val="TableParagraph"/>
              <w:spacing w:before="251"/>
              <w:ind w:left="104"/>
              <w:rPr>
                <w:sz w:val="22"/>
              </w:rPr>
            </w:pPr>
            <w:r>
              <w:rPr>
                <w:spacing w:val="-2"/>
                <w:sz w:val="22"/>
              </w:rPr>
              <w:t>The</w:t>
            </w:r>
            <w:r>
              <w:rPr>
                <w:spacing w:val="-11"/>
                <w:sz w:val="22"/>
              </w:rPr>
              <w:t> </w:t>
            </w:r>
            <w:r>
              <w:rPr>
                <w:spacing w:val="-2"/>
                <w:sz w:val="22"/>
              </w:rPr>
              <w:t>Project Manager</w:t>
            </w:r>
            <w:r>
              <w:rPr>
                <w:spacing w:val="-4"/>
                <w:sz w:val="22"/>
              </w:rPr>
              <w:t> </w:t>
            </w:r>
            <w:r>
              <w:rPr>
                <w:spacing w:val="-2"/>
                <w:sz w:val="22"/>
              </w:rPr>
              <w:t>and</w:t>
            </w:r>
            <w:r>
              <w:rPr>
                <w:spacing w:val="-9"/>
                <w:sz w:val="22"/>
              </w:rPr>
              <w:t> </w:t>
            </w:r>
            <w:r>
              <w:rPr>
                <w:spacing w:val="-2"/>
                <w:sz w:val="22"/>
              </w:rPr>
              <w:t>Engineer</w:t>
            </w:r>
            <w:r>
              <w:rPr>
                <w:sz w:val="22"/>
              </w:rPr>
              <w:t> </w:t>
            </w:r>
            <w:r>
              <w:rPr>
                <w:spacing w:val="-2"/>
                <w:sz w:val="22"/>
              </w:rPr>
              <w:t>are</w:t>
            </w:r>
            <w:r>
              <w:rPr>
                <w:spacing w:val="-10"/>
                <w:sz w:val="22"/>
              </w:rPr>
              <w:t> </w:t>
            </w:r>
            <w:r>
              <w:rPr>
                <w:spacing w:val="-2"/>
                <w:sz w:val="22"/>
              </w:rPr>
              <w:t>synonyms.</w:t>
            </w:r>
          </w:p>
        </w:tc>
      </w:tr>
      <w:tr>
        <w:trPr>
          <w:trHeight w:val="494" w:hRule="atLeast"/>
        </w:trPr>
        <w:tc>
          <w:tcPr>
            <w:tcW w:w="1609" w:type="dxa"/>
          </w:tcPr>
          <w:p>
            <w:pPr>
              <w:pStyle w:val="TableParagraph"/>
              <w:spacing w:before="116"/>
              <w:ind w:left="110"/>
              <w:rPr>
                <w:sz w:val="22"/>
              </w:rPr>
            </w:pPr>
            <w:r>
              <w:rPr>
                <w:sz w:val="22"/>
              </w:rPr>
              <w:t>GCC</w:t>
            </w:r>
            <w:r>
              <w:rPr>
                <w:spacing w:val="-9"/>
                <w:sz w:val="22"/>
              </w:rPr>
              <w:t> </w:t>
            </w:r>
            <w:r>
              <w:rPr>
                <w:sz w:val="22"/>
              </w:rPr>
              <w:t>1.1</w:t>
            </w:r>
            <w:r>
              <w:rPr>
                <w:spacing w:val="-9"/>
                <w:sz w:val="22"/>
              </w:rPr>
              <w:t> </w:t>
            </w:r>
            <w:r>
              <w:rPr>
                <w:spacing w:val="-4"/>
                <w:sz w:val="22"/>
              </w:rPr>
              <w:t>(ee)</w:t>
            </w:r>
          </w:p>
        </w:tc>
        <w:tc>
          <w:tcPr>
            <w:tcW w:w="8682" w:type="dxa"/>
          </w:tcPr>
          <w:p>
            <w:pPr>
              <w:pStyle w:val="TableParagraph"/>
              <w:tabs>
                <w:tab w:pos="2203" w:val="left" w:leader="none"/>
              </w:tabs>
              <w:spacing w:before="116"/>
              <w:ind w:left="104"/>
              <w:rPr>
                <w:sz w:val="22"/>
              </w:rPr>
            </w:pPr>
            <w:r>
              <w:rPr>
                <w:sz w:val="22"/>
              </w:rPr>
              <w:t>The</w:t>
            </w:r>
            <w:r>
              <w:rPr>
                <w:spacing w:val="-13"/>
                <w:sz w:val="22"/>
              </w:rPr>
              <w:t> </w:t>
            </w:r>
            <w:r>
              <w:rPr>
                <w:sz w:val="22"/>
              </w:rPr>
              <w:t>Site</w:t>
            </w:r>
            <w:r>
              <w:rPr>
                <w:spacing w:val="-11"/>
                <w:sz w:val="22"/>
              </w:rPr>
              <w:t> </w:t>
            </w:r>
            <w:r>
              <w:rPr>
                <w:sz w:val="22"/>
              </w:rPr>
              <w:t>is</w:t>
            </w:r>
            <w:r>
              <w:rPr>
                <w:spacing w:val="-5"/>
                <w:sz w:val="22"/>
              </w:rPr>
              <w:t> </w:t>
            </w:r>
            <w:r>
              <w:rPr>
                <w:sz w:val="22"/>
              </w:rPr>
              <w:t>located</w:t>
            </w:r>
            <w:r>
              <w:rPr>
                <w:spacing w:val="-9"/>
                <w:sz w:val="22"/>
              </w:rPr>
              <w:t> </w:t>
            </w:r>
            <w:r>
              <w:rPr>
                <w:spacing w:val="-5"/>
                <w:sz w:val="22"/>
              </w:rPr>
              <w:t>at</w:t>
            </w:r>
            <w:r>
              <w:rPr>
                <w:sz w:val="22"/>
              </w:rPr>
              <w:tab/>
            </w:r>
            <w:r>
              <w:rPr>
                <w:color w:val="000000"/>
                <w:spacing w:val="-2"/>
                <w:sz w:val="22"/>
                <w:highlight w:val="yellow"/>
              </w:rPr>
              <w:t>Kathekhola</w:t>
            </w:r>
            <w:r>
              <w:rPr>
                <w:color w:val="000000"/>
                <w:spacing w:val="9"/>
                <w:sz w:val="22"/>
                <w:highlight w:val="yellow"/>
              </w:rPr>
              <w:t> </w:t>
            </w:r>
            <w:r>
              <w:rPr>
                <w:color w:val="000000"/>
                <w:spacing w:val="-2"/>
                <w:sz w:val="22"/>
                <w:highlight w:val="yellow"/>
              </w:rPr>
              <w:t>Rural</w:t>
            </w:r>
            <w:r>
              <w:rPr>
                <w:color w:val="000000"/>
                <w:spacing w:val="-3"/>
                <w:sz w:val="22"/>
                <w:highlight w:val="yellow"/>
              </w:rPr>
              <w:t> </w:t>
            </w:r>
            <w:r>
              <w:rPr>
                <w:color w:val="000000"/>
                <w:spacing w:val="-2"/>
                <w:sz w:val="22"/>
                <w:highlight w:val="yellow"/>
              </w:rPr>
              <w:t>Municipality-06,</w:t>
            </w:r>
            <w:r>
              <w:rPr>
                <w:color w:val="000000"/>
                <w:spacing w:val="3"/>
                <w:sz w:val="22"/>
                <w:highlight w:val="yellow"/>
              </w:rPr>
              <w:t> </w:t>
            </w:r>
            <w:r>
              <w:rPr>
                <w:color w:val="000000"/>
                <w:spacing w:val="-2"/>
                <w:sz w:val="22"/>
                <w:highlight w:val="yellow"/>
              </w:rPr>
              <w:t>Baglung</w:t>
            </w:r>
          </w:p>
        </w:tc>
      </w:tr>
      <w:tr>
        <w:trPr>
          <w:trHeight w:val="493" w:hRule="atLeast"/>
        </w:trPr>
        <w:tc>
          <w:tcPr>
            <w:tcW w:w="1609" w:type="dxa"/>
          </w:tcPr>
          <w:p>
            <w:pPr>
              <w:pStyle w:val="TableParagraph"/>
              <w:spacing w:before="116"/>
              <w:ind w:left="110"/>
              <w:rPr>
                <w:sz w:val="22"/>
              </w:rPr>
            </w:pPr>
            <w:r>
              <w:rPr>
                <w:sz w:val="22"/>
              </w:rPr>
              <w:t>GCC</w:t>
            </w:r>
            <w:r>
              <w:rPr>
                <w:spacing w:val="-9"/>
                <w:sz w:val="22"/>
              </w:rPr>
              <w:t> </w:t>
            </w:r>
            <w:r>
              <w:rPr>
                <w:sz w:val="22"/>
              </w:rPr>
              <w:t>1.1</w:t>
            </w:r>
            <w:r>
              <w:rPr>
                <w:spacing w:val="-9"/>
                <w:sz w:val="22"/>
              </w:rPr>
              <w:t> </w:t>
            </w:r>
            <w:r>
              <w:rPr>
                <w:spacing w:val="-4"/>
                <w:sz w:val="22"/>
              </w:rPr>
              <w:t>(hh)</w:t>
            </w:r>
          </w:p>
        </w:tc>
        <w:tc>
          <w:tcPr>
            <w:tcW w:w="8682" w:type="dxa"/>
          </w:tcPr>
          <w:p>
            <w:pPr>
              <w:pStyle w:val="TableParagraph"/>
              <w:spacing w:before="121"/>
              <w:ind w:left="104"/>
              <w:rPr>
                <w:b/>
                <w:sz w:val="22"/>
              </w:rPr>
            </w:pPr>
            <w:r>
              <w:rPr>
                <w:sz w:val="22"/>
              </w:rPr>
              <w:t>The</w:t>
            </w:r>
            <w:r>
              <w:rPr>
                <w:spacing w:val="-14"/>
                <w:sz w:val="22"/>
              </w:rPr>
              <w:t> </w:t>
            </w:r>
            <w:r>
              <w:rPr>
                <w:sz w:val="22"/>
              </w:rPr>
              <w:t>Start</w:t>
            </w:r>
            <w:r>
              <w:rPr>
                <w:spacing w:val="-13"/>
                <w:sz w:val="22"/>
              </w:rPr>
              <w:t> </w:t>
            </w:r>
            <w:r>
              <w:rPr>
                <w:sz w:val="22"/>
              </w:rPr>
              <w:t>Date</w:t>
            </w:r>
            <w:r>
              <w:rPr>
                <w:spacing w:val="-12"/>
                <w:sz w:val="22"/>
              </w:rPr>
              <w:t> </w:t>
            </w:r>
            <w:r>
              <w:rPr>
                <w:sz w:val="22"/>
              </w:rPr>
              <w:t>shall</w:t>
            </w:r>
            <w:r>
              <w:rPr>
                <w:spacing w:val="-13"/>
                <w:sz w:val="22"/>
              </w:rPr>
              <w:t> </w:t>
            </w:r>
            <w:r>
              <w:rPr>
                <w:sz w:val="22"/>
              </w:rPr>
              <w:t>be</w:t>
            </w:r>
            <w:r>
              <w:rPr>
                <w:spacing w:val="-10"/>
                <w:sz w:val="22"/>
              </w:rPr>
              <w:t> </w:t>
            </w:r>
            <w:r>
              <w:rPr>
                <w:b/>
                <w:sz w:val="22"/>
              </w:rPr>
              <w:t>7</w:t>
            </w:r>
            <w:r>
              <w:rPr>
                <w:b/>
                <w:spacing w:val="-11"/>
                <w:sz w:val="22"/>
              </w:rPr>
              <w:t> </w:t>
            </w:r>
            <w:r>
              <w:rPr>
                <w:b/>
                <w:sz w:val="22"/>
              </w:rPr>
              <w:t>Days</w:t>
            </w:r>
            <w:r>
              <w:rPr>
                <w:b/>
                <w:spacing w:val="-9"/>
                <w:sz w:val="22"/>
              </w:rPr>
              <w:t> </w:t>
            </w:r>
            <w:r>
              <w:rPr>
                <w:b/>
                <w:sz w:val="22"/>
              </w:rPr>
              <w:t>After</w:t>
            </w:r>
            <w:r>
              <w:rPr>
                <w:b/>
                <w:spacing w:val="-12"/>
                <w:sz w:val="22"/>
              </w:rPr>
              <w:t> </w:t>
            </w:r>
            <w:r>
              <w:rPr>
                <w:b/>
                <w:spacing w:val="-2"/>
                <w:sz w:val="22"/>
              </w:rPr>
              <w:t>Agreement</w:t>
            </w:r>
          </w:p>
        </w:tc>
      </w:tr>
      <w:tr>
        <w:trPr>
          <w:trHeight w:val="743" w:hRule="atLeast"/>
        </w:trPr>
        <w:tc>
          <w:tcPr>
            <w:tcW w:w="1609" w:type="dxa"/>
          </w:tcPr>
          <w:p>
            <w:pPr>
              <w:pStyle w:val="TableParagraph"/>
              <w:spacing w:before="116"/>
              <w:ind w:left="110"/>
              <w:rPr>
                <w:sz w:val="22"/>
              </w:rPr>
            </w:pPr>
            <w:r>
              <w:rPr>
                <w:sz w:val="22"/>
              </w:rPr>
              <w:t>GCC</w:t>
            </w:r>
            <w:r>
              <w:rPr>
                <w:spacing w:val="-9"/>
                <w:sz w:val="22"/>
              </w:rPr>
              <w:t> </w:t>
            </w:r>
            <w:r>
              <w:rPr>
                <w:sz w:val="22"/>
              </w:rPr>
              <w:t>1.1</w:t>
            </w:r>
            <w:r>
              <w:rPr>
                <w:spacing w:val="-9"/>
                <w:sz w:val="22"/>
              </w:rPr>
              <w:t> </w:t>
            </w:r>
            <w:r>
              <w:rPr>
                <w:spacing w:val="-4"/>
                <w:sz w:val="22"/>
              </w:rPr>
              <w:t>(ll)</w:t>
            </w:r>
          </w:p>
        </w:tc>
        <w:tc>
          <w:tcPr>
            <w:tcW w:w="8682" w:type="dxa"/>
          </w:tcPr>
          <w:p>
            <w:pPr>
              <w:pStyle w:val="TableParagraph"/>
              <w:spacing w:before="121"/>
              <w:ind w:left="104" w:firstLine="24"/>
              <w:rPr>
                <w:sz w:val="22"/>
              </w:rPr>
            </w:pPr>
            <w:r>
              <w:rPr>
                <w:sz w:val="22"/>
              </w:rPr>
              <w:t>The</w:t>
            </w:r>
            <w:r>
              <w:rPr>
                <w:spacing w:val="36"/>
                <w:sz w:val="22"/>
              </w:rPr>
              <w:t> </w:t>
            </w:r>
            <w:r>
              <w:rPr>
                <w:sz w:val="22"/>
              </w:rPr>
              <w:t>Works</w:t>
            </w:r>
            <w:r>
              <w:rPr>
                <w:spacing w:val="39"/>
                <w:sz w:val="22"/>
              </w:rPr>
              <w:t> </w:t>
            </w:r>
            <w:r>
              <w:rPr>
                <w:sz w:val="22"/>
              </w:rPr>
              <w:t>consist</w:t>
            </w:r>
            <w:r>
              <w:rPr>
                <w:spacing w:val="40"/>
                <w:sz w:val="22"/>
              </w:rPr>
              <w:t> </w:t>
            </w:r>
            <w:r>
              <w:rPr>
                <w:sz w:val="22"/>
              </w:rPr>
              <w:t>of</w:t>
            </w:r>
            <w:r>
              <w:rPr>
                <w:spacing w:val="39"/>
                <w:sz w:val="22"/>
              </w:rPr>
              <w:t> </w:t>
            </w:r>
            <w:r>
              <w:rPr>
                <w:color w:val="000000"/>
                <w:sz w:val="22"/>
                <w:highlight w:val="yellow"/>
              </w:rPr>
              <w:t>Upgrading</w:t>
            </w:r>
            <w:r>
              <w:rPr>
                <w:color w:val="000000"/>
                <w:spacing w:val="40"/>
                <w:sz w:val="22"/>
                <w:highlight w:val="yellow"/>
              </w:rPr>
              <w:t> </w:t>
            </w:r>
            <w:r>
              <w:rPr>
                <w:color w:val="000000"/>
                <w:sz w:val="22"/>
                <w:highlight w:val="yellow"/>
              </w:rPr>
              <w:t>of</w:t>
            </w:r>
            <w:r>
              <w:rPr>
                <w:color w:val="000000"/>
                <w:spacing w:val="40"/>
                <w:sz w:val="22"/>
                <w:highlight w:val="yellow"/>
              </w:rPr>
              <w:t> </w:t>
            </w:r>
            <w:r>
              <w:rPr>
                <w:color w:val="000000"/>
                <w:sz w:val="22"/>
                <w:highlight w:val="yellow"/>
              </w:rPr>
              <w:t>Kathekhola</w:t>
            </w:r>
            <w:r>
              <w:rPr>
                <w:color w:val="000000"/>
                <w:spacing w:val="40"/>
                <w:sz w:val="22"/>
                <w:highlight w:val="yellow"/>
              </w:rPr>
              <w:t> </w:t>
            </w:r>
            <w:r>
              <w:rPr>
                <w:color w:val="000000"/>
                <w:sz w:val="22"/>
                <w:highlight w:val="yellow"/>
              </w:rPr>
              <w:t>6</w:t>
            </w:r>
            <w:r>
              <w:rPr>
                <w:color w:val="000000"/>
                <w:spacing w:val="40"/>
                <w:sz w:val="22"/>
                <w:highlight w:val="yellow"/>
              </w:rPr>
              <w:t> </w:t>
            </w:r>
            <w:r>
              <w:rPr>
                <w:color w:val="000000"/>
                <w:sz w:val="22"/>
                <w:highlight w:val="yellow"/>
              </w:rPr>
              <w:t>suldanda</w:t>
            </w:r>
            <w:r>
              <w:rPr>
                <w:color w:val="000000"/>
                <w:spacing w:val="40"/>
                <w:sz w:val="22"/>
                <w:highlight w:val="yellow"/>
              </w:rPr>
              <w:t> </w:t>
            </w:r>
            <w:r>
              <w:rPr>
                <w:color w:val="000000"/>
                <w:sz w:val="22"/>
                <w:highlight w:val="yellow"/>
              </w:rPr>
              <w:t>dekhi</w:t>
            </w:r>
            <w:r>
              <w:rPr>
                <w:color w:val="000000"/>
                <w:spacing w:val="39"/>
                <w:sz w:val="22"/>
                <w:highlight w:val="yellow"/>
              </w:rPr>
              <w:t> </w:t>
            </w:r>
            <w:r>
              <w:rPr>
                <w:color w:val="000000"/>
                <w:sz w:val="22"/>
                <w:highlight w:val="yellow"/>
              </w:rPr>
              <w:t>thuldhunga</w:t>
            </w:r>
            <w:r>
              <w:rPr>
                <w:color w:val="000000"/>
                <w:spacing w:val="40"/>
                <w:sz w:val="22"/>
                <w:highlight w:val="yellow"/>
              </w:rPr>
              <w:t> </w:t>
            </w:r>
            <w:r>
              <w:rPr>
                <w:color w:val="000000"/>
                <w:sz w:val="22"/>
                <w:highlight w:val="yellow"/>
              </w:rPr>
              <w:t>jodne</w:t>
            </w:r>
            <w:r>
              <w:rPr>
                <w:color w:val="000000"/>
                <w:spacing w:val="36"/>
                <w:sz w:val="22"/>
                <w:highlight w:val="yellow"/>
              </w:rPr>
              <w:t> </w:t>
            </w:r>
            <w:r>
              <w:rPr>
                <w:color w:val="000000"/>
                <w:sz w:val="22"/>
                <w:highlight w:val="yellow"/>
              </w:rPr>
              <w:t>Road,</w:t>
            </w:r>
            <w:r>
              <w:rPr>
                <w:color w:val="000000"/>
                <w:sz w:val="22"/>
              </w:rPr>
              <w:t> </w:t>
            </w:r>
            <w:r>
              <w:rPr>
                <w:color w:val="000000"/>
                <w:sz w:val="22"/>
                <w:highlight w:val="yellow"/>
              </w:rPr>
              <w:t>Kathekhola Rural Municipality ,06</w:t>
            </w:r>
          </w:p>
        </w:tc>
      </w:tr>
      <w:tr>
        <w:trPr>
          <w:trHeight w:val="494" w:hRule="atLeast"/>
        </w:trPr>
        <w:tc>
          <w:tcPr>
            <w:tcW w:w="1609" w:type="dxa"/>
          </w:tcPr>
          <w:p>
            <w:pPr>
              <w:pStyle w:val="TableParagraph"/>
              <w:spacing w:before="121"/>
              <w:ind w:left="110"/>
              <w:rPr>
                <w:sz w:val="22"/>
              </w:rPr>
            </w:pPr>
            <w:r>
              <w:rPr>
                <w:sz w:val="22"/>
              </w:rPr>
              <w:t>GCC </w:t>
            </w:r>
            <w:r>
              <w:rPr>
                <w:spacing w:val="-5"/>
                <w:sz w:val="22"/>
              </w:rPr>
              <w:t>2.2</w:t>
            </w:r>
          </w:p>
        </w:tc>
        <w:tc>
          <w:tcPr>
            <w:tcW w:w="8682" w:type="dxa"/>
          </w:tcPr>
          <w:p>
            <w:pPr>
              <w:pStyle w:val="TableParagraph"/>
              <w:spacing w:before="126"/>
              <w:ind w:left="104"/>
              <w:rPr>
                <w:b/>
                <w:i/>
                <w:sz w:val="22"/>
              </w:rPr>
            </w:pPr>
            <w:r>
              <w:rPr>
                <w:spacing w:val="-4"/>
                <w:sz w:val="22"/>
              </w:rPr>
              <w:t>Sectional</w:t>
            </w:r>
            <w:r>
              <w:rPr>
                <w:spacing w:val="-6"/>
                <w:sz w:val="22"/>
              </w:rPr>
              <w:t> </w:t>
            </w:r>
            <w:r>
              <w:rPr>
                <w:spacing w:val="-4"/>
                <w:sz w:val="22"/>
              </w:rPr>
              <w:t>Completions</w:t>
            </w:r>
            <w:r>
              <w:rPr>
                <w:sz w:val="22"/>
              </w:rPr>
              <w:t> </w:t>
            </w:r>
            <w:r>
              <w:rPr>
                <w:spacing w:val="-4"/>
                <w:sz w:val="22"/>
              </w:rPr>
              <w:t>are:</w:t>
            </w:r>
            <w:r>
              <w:rPr>
                <w:sz w:val="22"/>
              </w:rPr>
              <w:t> </w:t>
            </w:r>
            <w:r>
              <w:rPr>
                <w:spacing w:val="-4"/>
                <w:sz w:val="22"/>
              </w:rPr>
              <w:t>"</w:t>
            </w:r>
            <w:r>
              <w:rPr>
                <w:b/>
                <w:i/>
                <w:spacing w:val="-4"/>
                <w:sz w:val="22"/>
              </w:rPr>
              <w:t>Not</w:t>
            </w:r>
            <w:r>
              <w:rPr>
                <w:b/>
                <w:i/>
                <w:spacing w:val="1"/>
                <w:sz w:val="22"/>
              </w:rPr>
              <w:t> </w:t>
            </w:r>
            <w:r>
              <w:rPr>
                <w:b/>
                <w:i/>
                <w:spacing w:val="-4"/>
                <w:sz w:val="22"/>
              </w:rPr>
              <w:t>applicable"</w:t>
            </w:r>
          </w:p>
        </w:tc>
      </w:tr>
      <w:tr>
        <w:trPr>
          <w:trHeight w:val="493" w:hRule="atLeast"/>
        </w:trPr>
        <w:tc>
          <w:tcPr>
            <w:tcW w:w="1609" w:type="dxa"/>
          </w:tcPr>
          <w:p>
            <w:pPr>
              <w:pStyle w:val="TableParagraph"/>
              <w:spacing w:before="116"/>
              <w:ind w:left="110"/>
              <w:rPr>
                <w:sz w:val="22"/>
              </w:rPr>
            </w:pPr>
            <w:r>
              <w:rPr>
                <w:sz w:val="22"/>
              </w:rPr>
              <w:t>GCC 2.3</w:t>
            </w:r>
            <w:r>
              <w:rPr>
                <w:spacing w:val="-4"/>
                <w:sz w:val="22"/>
              </w:rPr>
              <w:t> </w:t>
            </w:r>
            <w:r>
              <w:rPr>
                <w:spacing w:val="-5"/>
                <w:sz w:val="22"/>
              </w:rPr>
              <w:t>(i)</w:t>
            </w:r>
          </w:p>
        </w:tc>
        <w:tc>
          <w:tcPr>
            <w:tcW w:w="8682" w:type="dxa"/>
          </w:tcPr>
          <w:p>
            <w:pPr>
              <w:pStyle w:val="TableParagraph"/>
              <w:spacing w:before="121"/>
              <w:ind w:left="104"/>
              <w:rPr>
                <w:b/>
                <w:i/>
                <w:sz w:val="22"/>
              </w:rPr>
            </w:pPr>
            <w:r>
              <w:rPr>
                <w:sz w:val="22"/>
              </w:rPr>
              <w:t>The</w:t>
            </w:r>
            <w:r>
              <w:rPr>
                <w:spacing w:val="-10"/>
                <w:sz w:val="22"/>
              </w:rPr>
              <w:t> </w:t>
            </w:r>
            <w:r>
              <w:rPr>
                <w:sz w:val="22"/>
              </w:rPr>
              <w:t>following</w:t>
            </w:r>
            <w:r>
              <w:rPr>
                <w:spacing w:val="-5"/>
                <w:sz w:val="22"/>
              </w:rPr>
              <w:t> </w:t>
            </w:r>
            <w:r>
              <w:rPr>
                <w:sz w:val="22"/>
              </w:rPr>
              <w:t>documents</w:t>
            </w:r>
            <w:r>
              <w:rPr>
                <w:spacing w:val="-1"/>
                <w:sz w:val="22"/>
              </w:rPr>
              <w:t> </w:t>
            </w:r>
            <w:r>
              <w:rPr>
                <w:sz w:val="22"/>
              </w:rPr>
              <w:t>also</w:t>
            </w:r>
            <w:r>
              <w:rPr>
                <w:spacing w:val="-4"/>
                <w:sz w:val="22"/>
              </w:rPr>
              <w:t> </w:t>
            </w:r>
            <w:r>
              <w:rPr>
                <w:sz w:val="22"/>
              </w:rPr>
              <w:t>form</w:t>
            </w:r>
            <w:r>
              <w:rPr>
                <w:spacing w:val="-9"/>
                <w:sz w:val="22"/>
              </w:rPr>
              <w:t> </w:t>
            </w:r>
            <w:r>
              <w:rPr>
                <w:sz w:val="22"/>
              </w:rPr>
              <w:t>part of</w:t>
            </w:r>
            <w:r>
              <w:rPr>
                <w:spacing w:val="-2"/>
                <w:sz w:val="22"/>
              </w:rPr>
              <w:t> </w:t>
            </w:r>
            <w:r>
              <w:rPr>
                <w:sz w:val="22"/>
              </w:rPr>
              <w:t>the</w:t>
            </w:r>
            <w:r>
              <w:rPr>
                <w:spacing w:val="-8"/>
                <w:sz w:val="22"/>
              </w:rPr>
              <w:t> </w:t>
            </w:r>
            <w:r>
              <w:rPr>
                <w:sz w:val="22"/>
              </w:rPr>
              <w:t>Contract:</w:t>
            </w:r>
            <w:r>
              <w:rPr>
                <w:spacing w:val="3"/>
                <w:sz w:val="22"/>
              </w:rPr>
              <w:t> </w:t>
            </w:r>
            <w:r>
              <w:rPr>
                <w:b/>
                <w:i/>
                <w:spacing w:val="-5"/>
                <w:sz w:val="22"/>
              </w:rPr>
              <w:t>N/A</w:t>
            </w:r>
          </w:p>
        </w:tc>
      </w:tr>
      <w:tr>
        <w:trPr>
          <w:trHeight w:val="868" w:hRule="atLeast"/>
        </w:trPr>
        <w:tc>
          <w:tcPr>
            <w:tcW w:w="1609" w:type="dxa"/>
          </w:tcPr>
          <w:p>
            <w:pPr>
              <w:pStyle w:val="TableParagraph"/>
              <w:spacing w:before="116"/>
              <w:ind w:left="110"/>
              <w:rPr>
                <w:sz w:val="22"/>
              </w:rPr>
            </w:pPr>
            <w:r>
              <w:rPr>
                <w:spacing w:val="-2"/>
                <w:sz w:val="22"/>
              </w:rPr>
              <w:t>GCC</w:t>
            </w:r>
            <w:r>
              <w:rPr>
                <w:spacing w:val="-10"/>
                <w:sz w:val="22"/>
              </w:rPr>
              <w:t> </w:t>
            </w:r>
            <w:r>
              <w:rPr>
                <w:spacing w:val="-5"/>
                <w:sz w:val="22"/>
              </w:rPr>
              <w:t>3.1</w:t>
            </w:r>
          </w:p>
        </w:tc>
        <w:tc>
          <w:tcPr>
            <w:tcW w:w="8682" w:type="dxa"/>
          </w:tcPr>
          <w:p>
            <w:pPr>
              <w:pStyle w:val="TableParagraph"/>
              <w:spacing w:before="121"/>
              <w:ind w:left="104"/>
              <w:rPr>
                <w:b/>
                <w:sz w:val="22"/>
              </w:rPr>
            </w:pPr>
            <w:r>
              <w:rPr>
                <w:spacing w:val="-2"/>
                <w:sz w:val="22"/>
              </w:rPr>
              <w:t>The</w:t>
            </w:r>
            <w:r>
              <w:rPr>
                <w:spacing w:val="-12"/>
                <w:sz w:val="22"/>
              </w:rPr>
              <w:t> </w:t>
            </w:r>
            <w:r>
              <w:rPr>
                <w:spacing w:val="-2"/>
                <w:sz w:val="22"/>
              </w:rPr>
              <w:t>language</w:t>
            </w:r>
            <w:r>
              <w:rPr>
                <w:spacing w:val="-12"/>
                <w:sz w:val="22"/>
              </w:rPr>
              <w:t> </w:t>
            </w:r>
            <w:r>
              <w:rPr>
                <w:spacing w:val="-2"/>
                <w:sz w:val="22"/>
              </w:rPr>
              <w:t>of</w:t>
            </w:r>
            <w:r>
              <w:rPr>
                <w:spacing w:val="-12"/>
                <w:sz w:val="22"/>
              </w:rPr>
              <w:t> </w:t>
            </w:r>
            <w:r>
              <w:rPr>
                <w:spacing w:val="-2"/>
                <w:sz w:val="22"/>
              </w:rPr>
              <w:t>the</w:t>
            </w:r>
            <w:r>
              <w:rPr>
                <w:spacing w:val="-11"/>
                <w:sz w:val="22"/>
              </w:rPr>
              <w:t> </w:t>
            </w:r>
            <w:r>
              <w:rPr>
                <w:spacing w:val="-2"/>
                <w:sz w:val="22"/>
              </w:rPr>
              <w:t>contract</w:t>
            </w:r>
            <w:r>
              <w:rPr>
                <w:spacing w:val="-10"/>
                <w:sz w:val="22"/>
              </w:rPr>
              <w:t> </w:t>
            </w:r>
            <w:r>
              <w:rPr>
                <w:spacing w:val="-2"/>
                <w:sz w:val="22"/>
              </w:rPr>
              <w:t>is</w:t>
            </w:r>
            <w:r>
              <w:rPr>
                <w:spacing w:val="-8"/>
                <w:sz w:val="22"/>
              </w:rPr>
              <w:t> </w:t>
            </w:r>
            <w:r>
              <w:rPr>
                <w:b/>
                <w:spacing w:val="-2"/>
                <w:sz w:val="22"/>
              </w:rPr>
              <w:t>ENGLISH/NEPALI</w:t>
            </w:r>
          </w:p>
          <w:p>
            <w:pPr>
              <w:pStyle w:val="TableParagraph"/>
              <w:spacing w:before="121"/>
              <w:ind w:left="104"/>
              <w:rPr>
                <w:sz w:val="22"/>
              </w:rPr>
            </w:pPr>
            <w:r>
              <w:rPr>
                <w:spacing w:val="-2"/>
                <w:sz w:val="22"/>
              </w:rPr>
              <w:t>The</w:t>
            </w:r>
            <w:r>
              <w:rPr>
                <w:spacing w:val="-12"/>
                <w:sz w:val="22"/>
              </w:rPr>
              <w:t> </w:t>
            </w:r>
            <w:r>
              <w:rPr>
                <w:spacing w:val="-2"/>
                <w:sz w:val="22"/>
              </w:rPr>
              <w:t>law</w:t>
            </w:r>
            <w:r>
              <w:rPr>
                <w:spacing w:val="-13"/>
                <w:sz w:val="22"/>
              </w:rPr>
              <w:t> </w:t>
            </w:r>
            <w:r>
              <w:rPr>
                <w:spacing w:val="-2"/>
                <w:sz w:val="22"/>
              </w:rPr>
              <w:t>that</w:t>
            </w:r>
            <w:r>
              <w:rPr>
                <w:spacing w:val="-11"/>
                <w:sz w:val="22"/>
              </w:rPr>
              <w:t> </w:t>
            </w:r>
            <w:r>
              <w:rPr>
                <w:spacing w:val="-2"/>
                <w:sz w:val="22"/>
              </w:rPr>
              <w:t>applies</w:t>
            </w:r>
            <w:r>
              <w:rPr>
                <w:spacing w:val="-9"/>
                <w:sz w:val="22"/>
              </w:rPr>
              <w:t> </w:t>
            </w:r>
            <w:r>
              <w:rPr>
                <w:spacing w:val="-2"/>
                <w:sz w:val="22"/>
              </w:rPr>
              <w:t>to</w:t>
            </w:r>
            <w:r>
              <w:rPr>
                <w:spacing w:val="-12"/>
                <w:sz w:val="22"/>
              </w:rPr>
              <w:t> </w:t>
            </w:r>
            <w:r>
              <w:rPr>
                <w:spacing w:val="-2"/>
                <w:sz w:val="22"/>
              </w:rPr>
              <w:t>the</w:t>
            </w:r>
            <w:r>
              <w:rPr>
                <w:spacing w:val="-12"/>
                <w:sz w:val="22"/>
              </w:rPr>
              <w:t> </w:t>
            </w:r>
            <w:r>
              <w:rPr>
                <w:spacing w:val="-2"/>
                <w:sz w:val="22"/>
              </w:rPr>
              <w:t>Contract</w:t>
            </w:r>
            <w:r>
              <w:rPr>
                <w:spacing w:val="-3"/>
                <w:sz w:val="22"/>
              </w:rPr>
              <w:t> </w:t>
            </w:r>
            <w:r>
              <w:rPr>
                <w:spacing w:val="-2"/>
                <w:sz w:val="22"/>
              </w:rPr>
              <w:t>is</w:t>
            </w:r>
            <w:r>
              <w:rPr>
                <w:spacing w:val="-9"/>
                <w:sz w:val="22"/>
              </w:rPr>
              <w:t> </w:t>
            </w:r>
            <w:r>
              <w:rPr>
                <w:spacing w:val="-2"/>
                <w:sz w:val="22"/>
              </w:rPr>
              <w:t>the</w:t>
            </w:r>
            <w:r>
              <w:rPr>
                <w:spacing w:val="-7"/>
                <w:sz w:val="22"/>
              </w:rPr>
              <w:t> </w:t>
            </w:r>
            <w:r>
              <w:rPr>
                <w:spacing w:val="-2"/>
                <w:sz w:val="22"/>
              </w:rPr>
              <w:t>law</w:t>
            </w:r>
            <w:r>
              <w:rPr>
                <w:spacing w:val="-11"/>
                <w:sz w:val="22"/>
              </w:rPr>
              <w:t> </w:t>
            </w:r>
            <w:r>
              <w:rPr>
                <w:spacing w:val="-2"/>
                <w:sz w:val="22"/>
              </w:rPr>
              <w:t>of</w:t>
            </w:r>
            <w:r>
              <w:rPr>
                <w:spacing w:val="-10"/>
                <w:sz w:val="22"/>
              </w:rPr>
              <w:t> </w:t>
            </w:r>
            <w:r>
              <w:rPr>
                <w:spacing w:val="-4"/>
                <w:sz w:val="22"/>
              </w:rPr>
              <w:t>NEPAL</w:t>
            </w:r>
          </w:p>
        </w:tc>
      </w:tr>
      <w:tr>
        <w:trPr>
          <w:trHeight w:val="489" w:hRule="atLeast"/>
        </w:trPr>
        <w:tc>
          <w:tcPr>
            <w:tcW w:w="1609" w:type="dxa"/>
          </w:tcPr>
          <w:p>
            <w:pPr>
              <w:pStyle w:val="TableParagraph"/>
              <w:spacing w:before="116"/>
              <w:ind w:left="110"/>
              <w:rPr>
                <w:sz w:val="22"/>
              </w:rPr>
            </w:pPr>
            <w:r>
              <w:rPr>
                <w:spacing w:val="-2"/>
                <w:sz w:val="22"/>
              </w:rPr>
              <w:t>GCC</w:t>
            </w:r>
            <w:r>
              <w:rPr>
                <w:spacing w:val="-12"/>
                <w:sz w:val="22"/>
              </w:rPr>
              <w:t> </w:t>
            </w:r>
            <w:r>
              <w:rPr>
                <w:spacing w:val="-4"/>
                <w:sz w:val="22"/>
              </w:rPr>
              <w:t>11.1</w:t>
            </w:r>
          </w:p>
        </w:tc>
        <w:tc>
          <w:tcPr>
            <w:tcW w:w="8682" w:type="dxa"/>
          </w:tcPr>
          <w:p>
            <w:pPr>
              <w:pStyle w:val="TableParagraph"/>
              <w:spacing w:before="121"/>
              <w:ind w:left="104"/>
              <w:rPr>
                <w:sz w:val="22"/>
              </w:rPr>
            </w:pPr>
            <w:r>
              <w:rPr>
                <w:sz w:val="22"/>
              </w:rPr>
              <w:t>The</w:t>
            </w:r>
            <w:r>
              <w:rPr>
                <w:spacing w:val="-12"/>
                <w:sz w:val="22"/>
              </w:rPr>
              <w:t> </w:t>
            </w:r>
            <w:r>
              <w:rPr>
                <w:sz w:val="22"/>
              </w:rPr>
              <w:t>Project</w:t>
            </w:r>
            <w:r>
              <w:rPr>
                <w:spacing w:val="-3"/>
                <w:sz w:val="22"/>
              </w:rPr>
              <w:t> </w:t>
            </w:r>
            <w:r>
              <w:rPr>
                <w:sz w:val="22"/>
              </w:rPr>
              <w:t>Manager</w:t>
            </w:r>
            <w:r>
              <w:rPr>
                <w:spacing w:val="2"/>
                <w:sz w:val="22"/>
              </w:rPr>
              <w:t> </w:t>
            </w:r>
            <w:r>
              <w:rPr>
                <w:b/>
                <w:i/>
                <w:color w:val="000000"/>
                <w:sz w:val="22"/>
                <w:highlight w:val="yellow"/>
              </w:rPr>
              <w:t>“may”</w:t>
            </w:r>
            <w:r>
              <w:rPr>
                <w:b/>
                <w:i/>
                <w:color w:val="000000"/>
                <w:spacing w:val="-3"/>
                <w:sz w:val="22"/>
              </w:rPr>
              <w:t> </w:t>
            </w:r>
            <w:r>
              <w:rPr>
                <w:color w:val="000000"/>
                <w:sz w:val="22"/>
              </w:rPr>
              <w:t>delegate</w:t>
            </w:r>
            <w:r>
              <w:rPr>
                <w:color w:val="000000"/>
                <w:spacing w:val="-10"/>
                <w:sz w:val="22"/>
              </w:rPr>
              <w:t> </w:t>
            </w:r>
            <w:r>
              <w:rPr>
                <w:color w:val="000000"/>
                <w:sz w:val="22"/>
              </w:rPr>
              <w:t>any</w:t>
            </w:r>
            <w:r>
              <w:rPr>
                <w:color w:val="000000"/>
                <w:spacing w:val="-7"/>
                <w:sz w:val="22"/>
              </w:rPr>
              <w:t> </w:t>
            </w:r>
            <w:r>
              <w:rPr>
                <w:color w:val="000000"/>
                <w:sz w:val="22"/>
              </w:rPr>
              <w:t>of</w:t>
            </w:r>
            <w:r>
              <w:rPr>
                <w:color w:val="000000"/>
                <w:spacing w:val="-1"/>
                <w:sz w:val="22"/>
              </w:rPr>
              <w:t> </w:t>
            </w:r>
            <w:r>
              <w:rPr>
                <w:color w:val="000000"/>
                <w:sz w:val="22"/>
              </w:rPr>
              <w:t>his</w:t>
            </w:r>
            <w:r>
              <w:rPr>
                <w:color w:val="000000"/>
                <w:spacing w:val="1"/>
                <w:sz w:val="22"/>
              </w:rPr>
              <w:t> </w:t>
            </w:r>
            <w:r>
              <w:rPr>
                <w:color w:val="000000"/>
                <w:sz w:val="22"/>
              </w:rPr>
              <w:t>duties</w:t>
            </w:r>
            <w:r>
              <w:rPr>
                <w:color w:val="000000"/>
                <w:spacing w:val="1"/>
                <w:sz w:val="22"/>
              </w:rPr>
              <w:t> </w:t>
            </w:r>
            <w:r>
              <w:rPr>
                <w:color w:val="000000"/>
                <w:sz w:val="22"/>
              </w:rPr>
              <w:t>and</w:t>
            </w:r>
            <w:r>
              <w:rPr>
                <w:color w:val="000000"/>
                <w:spacing w:val="-7"/>
                <w:sz w:val="22"/>
              </w:rPr>
              <w:t> </w:t>
            </w:r>
            <w:r>
              <w:rPr>
                <w:color w:val="000000"/>
                <w:spacing w:val="-2"/>
                <w:sz w:val="22"/>
              </w:rPr>
              <w:t>responsibilities.</w:t>
            </w:r>
          </w:p>
        </w:tc>
      </w:tr>
      <w:tr>
        <w:trPr>
          <w:trHeight w:val="493" w:hRule="atLeast"/>
        </w:trPr>
        <w:tc>
          <w:tcPr>
            <w:tcW w:w="1609" w:type="dxa"/>
          </w:tcPr>
          <w:p>
            <w:pPr>
              <w:pStyle w:val="TableParagraph"/>
              <w:spacing w:before="116"/>
              <w:ind w:left="110"/>
              <w:rPr>
                <w:sz w:val="22"/>
              </w:rPr>
            </w:pPr>
            <w:r>
              <w:rPr>
                <w:spacing w:val="-2"/>
                <w:sz w:val="22"/>
              </w:rPr>
              <w:t>GCC</w:t>
            </w:r>
            <w:r>
              <w:rPr>
                <w:spacing w:val="-12"/>
                <w:sz w:val="22"/>
              </w:rPr>
              <w:t> </w:t>
            </w:r>
            <w:r>
              <w:rPr>
                <w:spacing w:val="-2"/>
                <w:sz w:val="22"/>
              </w:rPr>
              <w:t>12.1</w:t>
            </w:r>
            <w:r>
              <w:rPr>
                <w:spacing w:val="-11"/>
                <w:sz w:val="22"/>
              </w:rPr>
              <w:t> </w:t>
            </w:r>
            <w:r>
              <w:rPr>
                <w:spacing w:val="-5"/>
                <w:sz w:val="22"/>
              </w:rPr>
              <w:t>(a)</w:t>
            </w:r>
          </w:p>
        </w:tc>
        <w:tc>
          <w:tcPr>
            <w:tcW w:w="8682" w:type="dxa"/>
          </w:tcPr>
          <w:p>
            <w:pPr>
              <w:pStyle w:val="TableParagraph"/>
              <w:spacing w:before="121"/>
              <w:ind w:left="157"/>
              <w:rPr>
                <w:sz w:val="22"/>
              </w:rPr>
            </w:pPr>
            <w:r>
              <w:rPr>
                <w:spacing w:val="-4"/>
                <w:sz w:val="22"/>
              </w:rPr>
              <w:t>The</w:t>
            </w:r>
            <w:r>
              <w:rPr>
                <w:spacing w:val="-8"/>
                <w:sz w:val="22"/>
              </w:rPr>
              <w:t> </w:t>
            </w:r>
            <w:r>
              <w:rPr>
                <w:spacing w:val="-4"/>
                <w:sz w:val="22"/>
              </w:rPr>
              <w:t>agreed</w:t>
            </w:r>
            <w:r>
              <w:rPr>
                <w:sz w:val="22"/>
              </w:rPr>
              <w:t> </w:t>
            </w:r>
            <w:r>
              <w:rPr>
                <w:spacing w:val="-4"/>
                <w:sz w:val="22"/>
              </w:rPr>
              <w:t>electronic</w:t>
            </w:r>
            <w:r>
              <w:rPr>
                <w:spacing w:val="-3"/>
                <w:sz w:val="22"/>
              </w:rPr>
              <w:t> </w:t>
            </w:r>
            <w:r>
              <w:rPr>
                <w:spacing w:val="-4"/>
                <w:sz w:val="22"/>
              </w:rPr>
              <w:t>transmission</w:t>
            </w:r>
            <w:r>
              <w:rPr>
                <w:sz w:val="22"/>
              </w:rPr>
              <w:t> </w:t>
            </w:r>
            <w:r>
              <w:rPr>
                <w:spacing w:val="-4"/>
                <w:sz w:val="22"/>
              </w:rPr>
              <w:t>shall be:</w:t>
            </w:r>
            <w:r>
              <w:rPr>
                <w:spacing w:val="11"/>
                <w:sz w:val="22"/>
              </w:rPr>
              <w:t> </w:t>
            </w:r>
            <w:hyperlink r:id="rId9">
              <w:r>
                <w:rPr>
                  <w:color w:val="000000"/>
                  <w:spacing w:val="-4"/>
                  <w:sz w:val="22"/>
                  <w:highlight w:val="yellow"/>
                </w:rPr>
                <w:t>idobaglung1@gmail.com</w:t>
              </w:r>
            </w:hyperlink>
          </w:p>
        </w:tc>
      </w:tr>
      <w:tr>
        <w:trPr>
          <w:trHeight w:val="493" w:hRule="atLeast"/>
        </w:trPr>
        <w:tc>
          <w:tcPr>
            <w:tcW w:w="1609" w:type="dxa"/>
          </w:tcPr>
          <w:p>
            <w:pPr>
              <w:pStyle w:val="TableParagraph"/>
              <w:spacing w:before="116"/>
              <w:ind w:left="110"/>
              <w:rPr>
                <w:sz w:val="22"/>
              </w:rPr>
            </w:pPr>
            <w:r>
              <w:rPr>
                <w:spacing w:val="-2"/>
                <w:sz w:val="22"/>
              </w:rPr>
              <w:t>GCC</w:t>
            </w:r>
            <w:r>
              <w:rPr>
                <w:spacing w:val="-12"/>
                <w:sz w:val="22"/>
              </w:rPr>
              <w:t> </w:t>
            </w:r>
            <w:r>
              <w:rPr>
                <w:spacing w:val="-4"/>
                <w:sz w:val="22"/>
              </w:rPr>
              <w:t>14.1</w:t>
            </w:r>
          </w:p>
        </w:tc>
        <w:tc>
          <w:tcPr>
            <w:tcW w:w="8682" w:type="dxa"/>
          </w:tcPr>
          <w:p>
            <w:pPr>
              <w:pStyle w:val="TableParagraph"/>
              <w:spacing w:before="121"/>
              <w:ind w:left="157"/>
              <w:rPr>
                <w:b/>
                <w:i/>
                <w:sz w:val="22"/>
              </w:rPr>
            </w:pPr>
            <w:r>
              <w:rPr>
                <w:spacing w:val="-4"/>
                <w:sz w:val="22"/>
              </w:rPr>
              <w:t>Schedule</w:t>
            </w:r>
            <w:r>
              <w:rPr>
                <w:spacing w:val="-2"/>
                <w:sz w:val="22"/>
              </w:rPr>
              <w:t> </w:t>
            </w:r>
            <w:r>
              <w:rPr>
                <w:spacing w:val="-4"/>
                <w:sz w:val="22"/>
              </w:rPr>
              <w:t>of</w:t>
            </w:r>
            <w:r>
              <w:rPr>
                <w:sz w:val="22"/>
              </w:rPr>
              <w:t> </w:t>
            </w:r>
            <w:r>
              <w:rPr>
                <w:spacing w:val="-4"/>
                <w:sz w:val="22"/>
              </w:rPr>
              <w:t>other</w:t>
            </w:r>
            <w:r>
              <w:rPr>
                <w:sz w:val="22"/>
              </w:rPr>
              <w:t> </w:t>
            </w:r>
            <w:r>
              <w:rPr>
                <w:spacing w:val="-4"/>
                <w:sz w:val="22"/>
              </w:rPr>
              <w:t>contractors:</w:t>
            </w:r>
            <w:r>
              <w:rPr>
                <w:spacing w:val="1"/>
                <w:sz w:val="22"/>
              </w:rPr>
              <w:t> </w:t>
            </w:r>
            <w:r>
              <w:rPr>
                <w:b/>
                <w:i/>
                <w:spacing w:val="-5"/>
                <w:sz w:val="22"/>
              </w:rPr>
              <w:t>N/A</w:t>
            </w:r>
          </w:p>
        </w:tc>
      </w:tr>
      <w:tr>
        <w:trPr>
          <w:trHeight w:val="2626" w:hRule="atLeast"/>
        </w:trPr>
        <w:tc>
          <w:tcPr>
            <w:tcW w:w="1609" w:type="dxa"/>
          </w:tcPr>
          <w:p>
            <w:pPr>
              <w:pStyle w:val="TableParagraph"/>
              <w:spacing w:before="116"/>
              <w:ind w:left="110"/>
              <w:rPr>
                <w:sz w:val="22"/>
              </w:rPr>
            </w:pPr>
            <w:r>
              <w:rPr>
                <w:spacing w:val="-2"/>
                <w:sz w:val="22"/>
              </w:rPr>
              <w:t>GCC</w:t>
            </w:r>
            <w:r>
              <w:rPr>
                <w:spacing w:val="-12"/>
                <w:sz w:val="22"/>
              </w:rPr>
              <w:t> </w:t>
            </w:r>
            <w:r>
              <w:rPr>
                <w:spacing w:val="-4"/>
                <w:sz w:val="22"/>
              </w:rPr>
              <w:t>19.1</w:t>
            </w:r>
          </w:p>
        </w:tc>
        <w:tc>
          <w:tcPr>
            <w:tcW w:w="8682" w:type="dxa"/>
          </w:tcPr>
          <w:p>
            <w:pPr>
              <w:pStyle w:val="TableParagraph"/>
              <w:spacing w:before="121"/>
              <w:ind w:left="104"/>
              <w:rPr>
                <w:sz w:val="22"/>
              </w:rPr>
            </w:pPr>
            <w:r>
              <w:rPr>
                <w:spacing w:val="-4"/>
                <w:sz w:val="22"/>
              </w:rPr>
              <w:t>The</w:t>
            </w:r>
            <w:r>
              <w:rPr>
                <w:spacing w:val="-6"/>
                <w:sz w:val="22"/>
              </w:rPr>
              <w:t> </w:t>
            </w:r>
            <w:r>
              <w:rPr>
                <w:spacing w:val="-4"/>
                <w:sz w:val="22"/>
              </w:rPr>
              <w:t>minimum</w:t>
            </w:r>
            <w:r>
              <w:rPr>
                <w:spacing w:val="-1"/>
                <w:sz w:val="22"/>
              </w:rPr>
              <w:t> </w:t>
            </w:r>
            <w:r>
              <w:rPr>
                <w:spacing w:val="-4"/>
                <w:sz w:val="22"/>
              </w:rPr>
              <w:t>insurance</w:t>
            </w:r>
            <w:r>
              <w:rPr>
                <w:spacing w:val="-6"/>
                <w:sz w:val="22"/>
              </w:rPr>
              <w:t> </w:t>
            </w:r>
            <w:r>
              <w:rPr>
                <w:spacing w:val="-4"/>
                <w:sz w:val="22"/>
              </w:rPr>
              <w:t>amounts</w:t>
            </w:r>
            <w:r>
              <w:rPr>
                <w:spacing w:val="-1"/>
                <w:sz w:val="22"/>
              </w:rPr>
              <w:t> </w:t>
            </w:r>
            <w:r>
              <w:rPr>
                <w:spacing w:val="-4"/>
                <w:sz w:val="22"/>
              </w:rPr>
              <w:t>and</w:t>
            </w:r>
            <w:r>
              <w:rPr>
                <w:spacing w:val="2"/>
                <w:sz w:val="22"/>
              </w:rPr>
              <w:t> </w:t>
            </w:r>
            <w:r>
              <w:rPr>
                <w:spacing w:val="-4"/>
                <w:sz w:val="22"/>
              </w:rPr>
              <w:t>deductibles</w:t>
            </w:r>
            <w:r>
              <w:rPr>
                <w:spacing w:val="-2"/>
                <w:sz w:val="22"/>
              </w:rPr>
              <w:t> </w:t>
            </w:r>
            <w:r>
              <w:rPr>
                <w:spacing w:val="-4"/>
                <w:sz w:val="22"/>
              </w:rPr>
              <w:t>shall</w:t>
            </w:r>
            <w:r>
              <w:rPr>
                <w:spacing w:val="-1"/>
                <w:sz w:val="22"/>
              </w:rPr>
              <w:t> </w:t>
            </w:r>
            <w:r>
              <w:rPr>
                <w:spacing w:val="-5"/>
                <w:sz w:val="22"/>
              </w:rPr>
              <w:t>be:</w:t>
            </w:r>
          </w:p>
          <w:p>
            <w:pPr>
              <w:pStyle w:val="TableParagraph"/>
              <w:numPr>
                <w:ilvl w:val="0"/>
                <w:numId w:val="74"/>
              </w:numPr>
              <w:tabs>
                <w:tab w:pos="825" w:val="left" w:leader="none"/>
              </w:tabs>
              <w:spacing w:line="240" w:lineRule="auto" w:before="117" w:after="0"/>
              <w:ind w:left="825" w:right="100" w:hanging="360"/>
              <w:jc w:val="left"/>
              <w:rPr>
                <w:sz w:val="22"/>
              </w:rPr>
            </w:pPr>
            <w:r>
              <w:rPr>
                <w:sz w:val="22"/>
              </w:rPr>
              <w:t>The minimum</w:t>
            </w:r>
            <w:r>
              <w:rPr>
                <w:spacing w:val="-3"/>
                <w:sz w:val="22"/>
              </w:rPr>
              <w:t> </w:t>
            </w:r>
            <w:r>
              <w:rPr>
                <w:sz w:val="22"/>
              </w:rPr>
              <w:t>cover for loss of or damage</w:t>
            </w:r>
            <w:r>
              <w:rPr>
                <w:spacing w:val="-1"/>
                <w:sz w:val="22"/>
              </w:rPr>
              <w:t> </w:t>
            </w:r>
            <w:r>
              <w:rPr>
                <w:sz w:val="22"/>
              </w:rPr>
              <w:t>to the</w:t>
            </w:r>
            <w:r>
              <w:rPr>
                <w:spacing w:val="-1"/>
                <w:sz w:val="22"/>
              </w:rPr>
              <w:t> </w:t>
            </w:r>
            <w:r>
              <w:rPr>
                <w:sz w:val="22"/>
              </w:rPr>
              <w:t>Works, Plant and Materials is:</w:t>
            </w:r>
            <w:r>
              <w:rPr>
                <w:spacing w:val="-2"/>
                <w:sz w:val="22"/>
              </w:rPr>
              <w:t> </w:t>
            </w:r>
            <w:r>
              <w:rPr>
                <w:b/>
                <w:sz w:val="22"/>
              </w:rPr>
              <w:t>115</w:t>
            </w:r>
            <w:r>
              <w:rPr>
                <w:b/>
                <w:spacing w:val="-4"/>
                <w:sz w:val="22"/>
              </w:rPr>
              <w:t> </w:t>
            </w:r>
            <w:r>
              <w:rPr>
                <w:b/>
                <w:sz w:val="22"/>
              </w:rPr>
              <w:t>% </w:t>
            </w:r>
            <w:r>
              <w:rPr>
                <w:sz w:val="22"/>
              </w:rPr>
              <w:t>of the Contract Amount.</w:t>
            </w:r>
          </w:p>
          <w:p>
            <w:pPr>
              <w:pStyle w:val="TableParagraph"/>
              <w:numPr>
                <w:ilvl w:val="0"/>
                <w:numId w:val="74"/>
              </w:numPr>
              <w:tabs>
                <w:tab w:pos="824" w:val="left" w:leader="none"/>
              </w:tabs>
              <w:spacing w:line="240" w:lineRule="auto" w:before="123" w:after="0"/>
              <w:ind w:left="824" w:right="0" w:hanging="359"/>
              <w:jc w:val="left"/>
              <w:rPr>
                <w:sz w:val="22"/>
              </w:rPr>
            </w:pPr>
            <w:r>
              <w:rPr>
                <w:sz w:val="22"/>
              </w:rPr>
              <w:t>The</w:t>
            </w:r>
            <w:r>
              <w:rPr>
                <w:spacing w:val="27"/>
                <w:sz w:val="22"/>
              </w:rPr>
              <w:t> </w:t>
            </w:r>
            <w:r>
              <w:rPr>
                <w:sz w:val="22"/>
              </w:rPr>
              <w:t>maximum</w:t>
            </w:r>
            <w:r>
              <w:rPr>
                <w:spacing w:val="27"/>
                <w:sz w:val="22"/>
              </w:rPr>
              <w:t> </w:t>
            </w:r>
            <w:r>
              <w:rPr>
                <w:sz w:val="22"/>
              </w:rPr>
              <w:t>deductible</w:t>
            </w:r>
            <w:r>
              <w:rPr>
                <w:spacing w:val="28"/>
                <w:sz w:val="22"/>
              </w:rPr>
              <w:t> </w:t>
            </w:r>
            <w:r>
              <w:rPr>
                <w:sz w:val="22"/>
              </w:rPr>
              <w:t>for</w:t>
            </w:r>
            <w:r>
              <w:rPr>
                <w:spacing w:val="37"/>
                <w:sz w:val="22"/>
              </w:rPr>
              <w:t> </w:t>
            </w:r>
            <w:r>
              <w:rPr>
                <w:sz w:val="22"/>
              </w:rPr>
              <w:t>insurance</w:t>
            </w:r>
            <w:r>
              <w:rPr>
                <w:spacing w:val="28"/>
                <w:sz w:val="22"/>
              </w:rPr>
              <w:t> </w:t>
            </w:r>
            <w:r>
              <w:rPr>
                <w:sz w:val="22"/>
              </w:rPr>
              <w:t>of</w:t>
            </w:r>
            <w:r>
              <w:rPr>
                <w:spacing w:val="33"/>
                <w:sz w:val="22"/>
              </w:rPr>
              <w:t> </w:t>
            </w:r>
            <w:r>
              <w:rPr>
                <w:sz w:val="22"/>
              </w:rPr>
              <w:t>the</w:t>
            </w:r>
            <w:r>
              <w:rPr>
                <w:spacing w:val="28"/>
                <w:sz w:val="22"/>
              </w:rPr>
              <w:t> </w:t>
            </w:r>
            <w:r>
              <w:rPr>
                <w:sz w:val="22"/>
              </w:rPr>
              <w:t>Works</w:t>
            </w:r>
            <w:r>
              <w:rPr>
                <w:spacing w:val="26"/>
                <w:sz w:val="22"/>
              </w:rPr>
              <w:t> </w:t>
            </w:r>
            <w:r>
              <w:rPr>
                <w:sz w:val="22"/>
              </w:rPr>
              <w:t>and</w:t>
            </w:r>
            <w:r>
              <w:rPr>
                <w:spacing w:val="30"/>
                <w:sz w:val="22"/>
              </w:rPr>
              <w:t> </w:t>
            </w:r>
            <w:r>
              <w:rPr>
                <w:sz w:val="22"/>
              </w:rPr>
              <w:t>of</w:t>
            </w:r>
            <w:r>
              <w:rPr>
                <w:spacing w:val="33"/>
                <w:sz w:val="22"/>
              </w:rPr>
              <w:t> </w:t>
            </w:r>
            <w:r>
              <w:rPr>
                <w:sz w:val="22"/>
              </w:rPr>
              <w:t>Plant</w:t>
            </w:r>
            <w:r>
              <w:rPr>
                <w:spacing w:val="27"/>
                <w:sz w:val="22"/>
              </w:rPr>
              <w:t> </w:t>
            </w:r>
            <w:r>
              <w:rPr>
                <w:sz w:val="22"/>
              </w:rPr>
              <w:t>and</w:t>
            </w:r>
            <w:r>
              <w:rPr>
                <w:spacing w:val="30"/>
                <w:sz w:val="22"/>
              </w:rPr>
              <w:t> </w:t>
            </w:r>
            <w:r>
              <w:rPr>
                <w:sz w:val="22"/>
              </w:rPr>
              <w:t>Materials</w:t>
            </w:r>
            <w:r>
              <w:rPr>
                <w:spacing w:val="35"/>
                <w:sz w:val="22"/>
              </w:rPr>
              <w:t> </w:t>
            </w:r>
            <w:r>
              <w:rPr>
                <w:spacing w:val="-5"/>
                <w:sz w:val="22"/>
              </w:rPr>
              <w:t>is:</w:t>
            </w:r>
          </w:p>
          <w:p>
            <w:pPr>
              <w:pStyle w:val="TableParagraph"/>
              <w:spacing w:before="1"/>
              <w:ind w:left="825"/>
              <w:rPr>
                <w:b/>
                <w:i/>
                <w:sz w:val="22"/>
              </w:rPr>
            </w:pPr>
            <w:r>
              <w:rPr>
                <w:b/>
                <w:i/>
                <w:spacing w:val="-2"/>
                <w:sz w:val="22"/>
              </w:rPr>
              <w:t>[insert</w:t>
            </w:r>
            <w:r>
              <w:rPr>
                <w:b/>
                <w:i/>
                <w:spacing w:val="-4"/>
                <w:sz w:val="22"/>
              </w:rPr>
              <w:t> </w:t>
            </w:r>
            <w:r>
              <w:rPr>
                <w:b/>
                <w:i/>
                <w:spacing w:val="-2"/>
                <w:sz w:val="22"/>
              </w:rPr>
              <w:t>value</w:t>
            </w:r>
            <w:r>
              <w:rPr>
                <w:b/>
                <w:i/>
                <w:spacing w:val="-5"/>
                <w:sz w:val="22"/>
              </w:rPr>
              <w:t> </w:t>
            </w:r>
            <w:r>
              <w:rPr>
                <w:b/>
                <w:i/>
                <w:spacing w:val="-2"/>
                <w:sz w:val="22"/>
              </w:rPr>
              <w:t>as per</w:t>
            </w:r>
            <w:r>
              <w:rPr>
                <w:b/>
                <w:i/>
                <w:spacing w:val="-7"/>
                <w:sz w:val="22"/>
              </w:rPr>
              <w:t> </w:t>
            </w:r>
            <w:r>
              <w:rPr>
                <w:b/>
                <w:i/>
                <w:spacing w:val="-2"/>
                <w:sz w:val="22"/>
              </w:rPr>
              <w:t>the</w:t>
            </w:r>
            <w:r>
              <w:rPr>
                <w:b/>
                <w:i/>
                <w:spacing w:val="-6"/>
                <w:sz w:val="22"/>
              </w:rPr>
              <w:t> </w:t>
            </w:r>
            <w:r>
              <w:rPr>
                <w:b/>
                <w:i/>
                <w:spacing w:val="-2"/>
                <w:sz w:val="22"/>
              </w:rPr>
              <w:t>provision</w:t>
            </w:r>
            <w:r>
              <w:rPr>
                <w:b/>
                <w:i/>
                <w:spacing w:val="-6"/>
                <w:sz w:val="22"/>
              </w:rPr>
              <w:t> </w:t>
            </w:r>
            <w:r>
              <w:rPr>
                <w:b/>
                <w:i/>
                <w:spacing w:val="-2"/>
                <w:sz w:val="22"/>
              </w:rPr>
              <w:t>of</w:t>
            </w:r>
            <w:r>
              <w:rPr>
                <w:b/>
                <w:i/>
                <w:spacing w:val="-9"/>
                <w:sz w:val="22"/>
              </w:rPr>
              <w:t> </w:t>
            </w:r>
            <w:r>
              <w:rPr>
                <w:b/>
                <w:i/>
                <w:spacing w:val="-2"/>
                <w:sz w:val="22"/>
              </w:rPr>
              <w:t>Nepal</w:t>
            </w:r>
            <w:r>
              <w:rPr>
                <w:b/>
                <w:i/>
                <w:spacing w:val="-6"/>
                <w:sz w:val="22"/>
              </w:rPr>
              <w:t> </w:t>
            </w:r>
            <w:r>
              <w:rPr>
                <w:b/>
                <w:i/>
                <w:spacing w:val="-2"/>
                <w:sz w:val="22"/>
              </w:rPr>
              <w:t>Insurance</w:t>
            </w:r>
            <w:r>
              <w:rPr>
                <w:b/>
                <w:i/>
                <w:spacing w:val="-5"/>
                <w:sz w:val="22"/>
              </w:rPr>
              <w:t> </w:t>
            </w:r>
            <w:r>
              <w:rPr>
                <w:b/>
                <w:i/>
                <w:spacing w:val="-2"/>
                <w:sz w:val="22"/>
              </w:rPr>
              <w:t>Authority].</w:t>
            </w:r>
          </w:p>
          <w:p>
            <w:pPr>
              <w:pStyle w:val="TableParagraph"/>
              <w:numPr>
                <w:ilvl w:val="0"/>
                <w:numId w:val="74"/>
              </w:numPr>
              <w:tabs>
                <w:tab w:pos="825" w:val="left" w:leader="none"/>
              </w:tabs>
              <w:spacing w:line="240" w:lineRule="auto" w:before="117" w:after="0"/>
              <w:ind w:left="825" w:right="88" w:hanging="360"/>
              <w:jc w:val="left"/>
              <w:rPr>
                <w:b/>
                <w:i/>
                <w:sz w:val="22"/>
              </w:rPr>
            </w:pPr>
            <w:r>
              <w:rPr>
                <w:sz w:val="22"/>
              </w:rPr>
              <w:t>The minimum cover for loss or damage to immovable Equipment/plants is : </w:t>
            </w:r>
            <w:r>
              <w:rPr>
                <w:b/>
                <w:i/>
                <w:sz w:val="22"/>
              </w:rPr>
              <w:t>100% (i.e Replacement Cost)</w:t>
            </w:r>
          </w:p>
          <w:p>
            <w:pPr>
              <w:pStyle w:val="TableParagraph"/>
              <w:numPr>
                <w:ilvl w:val="0"/>
                <w:numId w:val="74"/>
              </w:numPr>
              <w:tabs>
                <w:tab w:pos="824" w:val="left" w:leader="none"/>
              </w:tabs>
              <w:spacing w:line="233" w:lineRule="exact" w:before="123" w:after="0"/>
              <w:ind w:left="824" w:right="0" w:hanging="359"/>
              <w:jc w:val="left"/>
              <w:rPr>
                <w:b/>
                <w:i/>
                <w:sz w:val="22"/>
              </w:rPr>
            </w:pPr>
            <w:r>
              <w:rPr>
                <w:sz w:val="22"/>
              </w:rPr>
              <w:t>The</w:t>
            </w:r>
            <w:r>
              <w:rPr>
                <w:spacing w:val="-6"/>
                <w:sz w:val="22"/>
              </w:rPr>
              <w:t> </w:t>
            </w:r>
            <w:r>
              <w:rPr>
                <w:sz w:val="22"/>
              </w:rPr>
              <w:t>maximum</w:t>
            </w:r>
            <w:r>
              <w:rPr>
                <w:spacing w:val="-4"/>
                <w:sz w:val="22"/>
              </w:rPr>
              <w:t> </w:t>
            </w:r>
            <w:r>
              <w:rPr>
                <w:sz w:val="22"/>
              </w:rPr>
              <w:t>deductible</w:t>
            </w:r>
            <w:r>
              <w:rPr>
                <w:spacing w:val="-3"/>
                <w:sz w:val="22"/>
              </w:rPr>
              <w:t> </w:t>
            </w:r>
            <w:r>
              <w:rPr>
                <w:sz w:val="22"/>
              </w:rPr>
              <w:t>for</w:t>
            </w:r>
            <w:r>
              <w:rPr>
                <w:spacing w:val="4"/>
                <w:sz w:val="22"/>
              </w:rPr>
              <w:t> </w:t>
            </w:r>
            <w:r>
              <w:rPr>
                <w:sz w:val="22"/>
              </w:rPr>
              <w:t>insurance</w:t>
            </w:r>
            <w:r>
              <w:rPr>
                <w:spacing w:val="-3"/>
                <w:sz w:val="22"/>
              </w:rPr>
              <w:t> </w:t>
            </w:r>
            <w:r>
              <w:rPr>
                <w:sz w:val="22"/>
              </w:rPr>
              <w:t>of</w:t>
            </w:r>
            <w:r>
              <w:rPr>
                <w:spacing w:val="5"/>
                <w:sz w:val="22"/>
              </w:rPr>
              <w:t> </w:t>
            </w:r>
            <w:r>
              <w:rPr>
                <w:sz w:val="22"/>
              </w:rPr>
              <w:t>immovable</w:t>
            </w:r>
            <w:r>
              <w:rPr>
                <w:spacing w:val="-1"/>
                <w:sz w:val="22"/>
              </w:rPr>
              <w:t> </w:t>
            </w:r>
            <w:r>
              <w:rPr>
                <w:sz w:val="22"/>
              </w:rPr>
              <w:t>Equipment/plant</w:t>
            </w:r>
            <w:r>
              <w:rPr>
                <w:spacing w:val="-1"/>
                <w:sz w:val="22"/>
              </w:rPr>
              <w:t> </w:t>
            </w:r>
            <w:r>
              <w:rPr>
                <w:sz w:val="22"/>
              </w:rPr>
              <w:t>is:</w:t>
            </w:r>
            <w:r>
              <w:rPr>
                <w:spacing w:val="-2"/>
                <w:sz w:val="22"/>
              </w:rPr>
              <w:t> </w:t>
            </w:r>
            <w:r>
              <w:rPr>
                <w:b/>
                <w:i/>
                <w:sz w:val="22"/>
              </w:rPr>
              <w:t>[insert</w:t>
            </w:r>
            <w:r>
              <w:rPr>
                <w:b/>
                <w:i/>
                <w:spacing w:val="-3"/>
                <w:sz w:val="22"/>
              </w:rPr>
              <w:t> </w:t>
            </w:r>
            <w:r>
              <w:rPr>
                <w:b/>
                <w:i/>
                <w:spacing w:val="-2"/>
                <w:sz w:val="22"/>
              </w:rPr>
              <w:t>value</w:t>
            </w:r>
          </w:p>
        </w:tc>
      </w:tr>
    </w:tbl>
    <w:p>
      <w:pPr>
        <w:pStyle w:val="TableParagraph"/>
        <w:spacing w:after="0" w:line="233" w:lineRule="exact"/>
        <w:jc w:val="left"/>
        <w:rPr>
          <w:b/>
          <w:i/>
          <w:sz w:val="22"/>
        </w:rPr>
        <w:sectPr>
          <w:pgSz w:w="12240" w:h="15840"/>
          <w:pgMar w:header="526" w:footer="0" w:top="1280" w:bottom="280" w:left="1080" w:right="360"/>
        </w:sectPr>
      </w:pPr>
    </w:p>
    <w:p>
      <w:pPr>
        <w:pStyle w:val="BodyText"/>
        <w:spacing w:before="2"/>
        <w:rPr>
          <w:b/>
          <w:sz w:val="13"/>
        </w:rPr>
      </w:pPr>
    </w:p>
    <w:tbl>
      <w:tblPr>
        <w:tblW w:w="0" w:type="auto"/>
        <w:jc w:val="left"/>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609"/>
        <w:gridCol w:w="8682"/>
      </w:tblGrid>
      <w:tr>
        <w:trPr>
          <w:trHeight w:val="2746" w:hRule="atLeast"/>
        </w:trPr>
        <w:tc>
          <w:tcPr>
            <w:tcW w:w="1609" w:type="dxa"/>
          </w:tcPr>
          <w:p>
            <w:pPr>
              <w:pStyle w:val="TableParagraph"/>
              <w:rPr>
                <w:sz w:val="20"/>
              </w:rPr>
            </w:pPr>
          </w:p>
        </w:tc>
        <w:tc>
          <w:tcPr>
            <w:tcW w:w="8682" w:type="dxa"/>
          </w:tcPr>
          <w:p>
            <w:pPr>
              <w:pStyle w:val="TableParagraph"/>
              <w:spacing w:before="1"/>
              <w:ind w:left="825"/>
              <w:rPr>
                <w:b/>
                <w:i/>
                <w:sz w:val="22"/>
              </w:rPr>
            </w:pPr>
            <w:r>
              <w:rPr>
                <w:b/>
                <w:i/>
                <w:spacing w:val="-2"/>
                <w:sz w:val="22"/>
              </w:rPr>
              <w:t>as</w:t>
            </w:r>
            <w:r>
              <w:rPr>
                <w:b/>
                <w:i/>
                <w:spacing w:val="-7"/>
                <w:sz w:val="22"/>
              </w:rPr>
              <w:t> </w:t>
            </w:r>
            <w:r>
              <w:rPr>
                <w:b/>
                <w:i/>
                <w:spacing w:val="-2"/>
                <w:sz w:val="22"/>
              </w:rPr>
              <w:t>per</w:t>
            </w:r>
            <w:r>
              <w:rPr>
                <w:b/>
                <w:i/>
                <w:spacing w:val="-7"/>
                <w:sz w:val="22"/>
              </w:rPr>
              <w:t> </w:t>
            </w:r>
            <w:r>
              <w:rPr>
                <w:b/>
                <w:i/>
                <w:spacing w:val="-2"/>
                <w:sz w:val="22"/>
              </w:rPr>
              <w:t>the</w:t>
            </w:r>
            <w:r>
              <w:rPr>
                <w:b/>
                <w:i/>
                <w:spacing w:val="-5"/>
                <w:sz w:val="22"/>
              </w:rPr>
              <w:t> </w:t>
            </w:r>
            <w:r>
              <w:rPr>
                <w:b/>
                <w:i/>
                <w:spacing w:val="-2"/>
                <w:sz w:val="22"/>
              </w:rPr>
              <w:t>provision</w:t>
            </w:r>
            <w:r>
              <w:rPr>
                <w:b/>
                <w:i/>
                <w:spacing w:val="-6"/>
                <w:sz w:val="22"/>
              </w:rPr>
              <w:t> </w:t>
            </w:r>
            <w:r>
              <w:rPr>
                <w:b/>
                <w:i/>
                <w:spacing w:val="-2"/>
                <w:sz w:val="22"/>
              </w:rPr>
              <w:t>of</w:t>
            </w:r>
            <w:r>
              <w:rPr>
                <w:b/>
                <w:i/>
                <w:spacing w:val="-4"/>
                <w:sz w:val="22"/>
              </w:rPr>
              <w:t> </w:t>
            </w:r>
            <w:r>
              <w:rPr>
                <w:b/>
                <w:i/>
                <w:spacing w:val="-2"/>
                <w:sz w:val="22"/>
              </w:rPr>
              <w:t>Nepal Insurance</w:t>
            </w:r>
            <w:r>
              <w:rPr>
                <w:b/>
                <w:i/>
                <w:spacing w:val="-10"/>
                <w:sz w:val="22"/>
              </w:rPr>
              <w:t> </w:t>
            </w:r>
            <w:r>
              <w:rPr>
                <w:b/>
                <w:i/>
                <w:spacing w:val="-2"/>
                <w:sz w:val="22"/>
              </w:rPr>
              <w:t>Authority].</w:t>
            </w:r>
          </w:p>
          <w:p>
            <w:pPr>
              <w:pStyle w:val="TableParagraph"/>
              <w:numPr>
                <w:ilvl w:val="0"/>
                <w:numId w:val="75"/>
              </w:numPr>
              <w:tabs>
                <w:tab w:pos="825" w:val="left" w:leader="none"/>
              </w:tabs>
              <w:spacing w:line="240" w:lineRule="auto" w:before="116" w:after="0"/>
              <w:ind w:left="825" w:right="99" w:hanging="360"/>
              <w:jc w:val="left"/>
              <w:rPr>
                <w:sz w:val="22"/>
              </w:rPr>
            </w:pPr>
            <w:r>
              <w:rPr>
                <w:sz w:val="22"/>
              </w:rPr>
              <w:t>The minimum cover</w:t>
            </w:r>
            <w:r>
              <w:rPr>
                <w:spacing w:val="25"/>
                <w:sz w:val="22"/>
              </w:rPr>
              <w:t> </w:t>
            </w:r>
            <w:r>
              <w:rPr>
                <w:sz w:val="22"/>
              </w:rPr>
              <w:t>for loss</w:t>
            </w:r>
            <w:r>
              <w:rPr>
                <w:spacing w:val="23"/>
                <w:sz w:val="22"/>
              </w:rPr>
              <w:t> </w:t>
            </w:r>
            <w:r>
              <w:rPr>
                <w:sz w:val="22"/>
              </w:rPr>
              <w:t>of or damage to</w:t>
            </w:r>
            <w:r>
              <w:rPr>
                <w:spacing w:val="23"/>
                <w:sz w:val="22"/>
              </w:rPr>
              <w:t> </w:t>
            </w:r>
            <w:r>
              <w:rPr>
                <w:sz w:val="22"/>
              </w:rPr>
              <w:t>other</w:t>
            </w:r>
            <w:r>
              <w:rPr>
                <w:spacing w:val="25"/>
                <w:sz w:val="22"/>
              </w:rPr>
              <w:t> </w:t>
            </w:r>
            <w:r>
              <w:rPr>
                <w:sz w:val="22"/>
              </w:rPr>
              <w:t>property is:</w:t>
            </w:r>
            <w:r>
              <w:rPr>
                <w:spacing w:val="21"/>
                <w:sz w:val="22"/>
              </w:rPr>
              <w:t> </w:t>
            </w:r>
            <w:r>
              <w:rPr>
                <w:b/>
                <w:i/>
                <w:sz w:val="22"/>
              </w:rPr>
              <w:t>[insert amount]</w:t>
            </w:r>
            <w:r>
              <w:rPr>
                <w:b/>
                <w:i/>
                <w:sz w:val="22"/>
                <w:vertAlign w:val="superscript"/>
              </w:rPr>
              <w:t>9</w:t>
            </w:r>
            <w:r>
              <w:rPr>
                <w:sz w:val="22"/>
                <w:vertAlign w:val="baseline"/>
              </w:rPr>
              <w:t>with unlimited number of occurrences</w:t>
            </w:r>
          </w:p>
          <w:p>
            <w:pPr>
              <w:pStyle w:val="TableParagraph"/>
              <w:numPr>
                <w:ilvl w:val="0"/>
                <w:numId w:val="75"/>
              </w:numPr>
              <w:tabs>
                <w:tab w:pos="825" w:val="left" w:leader="none"/>
              </w:tabs>
              <w:spacing w:line="240" w:lineRule="auto" w:before="124" w:after="0"/>
              <w:ind w:left="825" w:right="94" w:hanging="360"/>
              <w:jc w:val="left"/>
              <w:rPr>
                <w:b/>
                <w:i/>
                <w:sz w:val="22"/>
              </w:rPr>
            </w:pPr>
            <w:r>
              <w:rPr>
                <w:sz w:val="22"/>
              </w:rPr>
              <w:t>The</w:t>
            </w:r>
            <w:r>
              <w:rPr>
                <w:spacing w:val="24"/>
                <w:sz w:val="22"/>
              </w:rPr>
              <w:t> </w:t>
            </w:r>
            <w:r>
              <w:rPr>
                <w:sz w:val="22"/>
              </w:rPr>
              <w:t>maximum</w:t>
            </w:r>
            <w:r>
              <w:rPr>
                <w:spacing w:val="23"/>
                <w:sz w:val="22"/>
              </w:rPr>
              <w:t> </w:t>
            </w:r>
            <w:r>
              <w:rPr>
                <w:sz w:val="22"/>
              </w:rPr>
              <w:t>deductible for</w:t>
            </w:r>
            <w:r>
              <w:rPr>
                <w:spacing w:val="29"/>
                <w:sz w:val="22"/>
              </w:rPr>
              <w:t> </w:t>
            </w:r>
            <w:r>
              <w:rPr>
                <w:sz w:val="22"/>
              </w:rPr>
              <w:t>insurance of</w:t>
            </w:r>
            <w:r>
              <w:rPr>
                <w:spacing w:val="29"/>
                <w:sz w:val="22"/>
              </w:rPr>
              <w:t> </w:t>
            </w:r>
            <w:r>
              <w:rPr>
                <w:sz w:val="22"/>
              </w:rPr>
              <w:t>other</w:t>
            </w:r>
            <w:r>
              <w:rPr>
                <w:spacing w:val="29"/>
                <w:sz w:val="22"/>
              </w:rPr>
              <w:t> </w:t>
            </w:r>
            <w:r>
              <w:rPr>
                <w:sz w:val="22"/>
              </w:rPr>
              <w:t>property</w:t>
            </w:r>
            <w:r>
              <w:rPr>
                <w:spacing w:val="22"/>
                <w:sz w:val="22"/>
              </w:rPr>
              <w:t> </w:t>
            </w:r>
            <w:r>
              <w:rPr>
                <w:sz w:val="22"/>
              </w:rPr>
              <w:t>is:</w:t>
            </w:r>
            <w:r>
              <w:rPr>
                <w:spacing w:val="30"/>
                <w:sz w:val="22"/>
              </w:rPr>
              <w:t> </w:t>
            </w:r>
            <w:r>
              <w:rPr>
                <w:b/>
                <w:i/>
                <w:sz w:val="22"/>
              </w:rPr>
              <w:t>[insert</w:t>
            </w:r>
            <w:r>
              <w:rPr>
                <w:b/>
                <w:i/>
                <w:spacing w:val="27"/>
                <w:sz w:val="22"/>
              </w:rPr>
              <w:t> </w:t>
            </w:r>
            <w:r>
              <w:rPr>
                <w:b/>
                <w:i/>
                <w:sz w:val="22"/>
              </w:rPr>
              <w:t>value as per the provision of Nepal Insurance Authority].</w:t>
            </w:r>
          </w:p>
          <w:p>
            <w:pPr>
              <w:pStyle w:val="TableParagraph"/>
              <w:numPr>
                <w:ilvl w:val="0"/>
                <w:numId w:val="75"/>
              </w:numPr>
              <w:tabs>
                <w:tab w:pos="824" w:val="left" w:leader="none"/>
              </w:tabs>
              <w:spacing w:line="240" w:lineRule="auto" w:before="122" w:after="0"/>
              <w:ind w:left="824" w:right="0" w:hanging="359"/>
              <w:jc w:val="left"/>
              <w:rPr>
                <w:sz w:val="22"/>
              </w:rPr>
            </w:pPr>
            <w:r>
              <w:rPr>
                <w:sz w:val="22"/>
              </w:rPr>
              <w:t>The</w:t>
            </w:r>
            <w:r>
              <w:rPr>
                <w:spacing w:val="-14"/>
                <w:sz w:val="22"/>
              </w:rPr>
              <w:t> </w:t>
            </w:r>
            <w:r>
              <w:rPr>
                <w:sz w:val="22"/>
              </w:rPr>
              <w:t>minimum</w:t>
            </w:r>
            <w:r>
              <w:rPr>
                <w:spacing w:val="-14"/>
                <w:sz w:val="22"/>
              </w:rPr>
              <w:t> </w:t>
            </w:r>
            <w:r>
              <w:rPr>
                <w:sz w:val="22"/>
              </w:rPr>
              <w:t>cover</w:t>
            </w:r>
            <w:r>
              <w:rPr>
                <w:spacing w:val="-7"/>
                <w:sz w:val="22"/>
              </w:rPr>
              <w:t> </w:t>
            </w:r>
            <w:r>
              <w:rPr>
                <w:sz w:val="22"/>
              </w:rPr>
              <w:t>for</w:t>
            </w:r>
            <w:r>
              <w:rPr>
                <w:spacing w:val="-5"/>
                <w:sz w:val="22"/>
              </w:rPr>
              <w:t> </w:t>
            </w:r>
            <w:r>
              <w:rPr>
                <w:sz w:val="22"/>
              </w:rPr>
              <w:t>personal</w:t>
            </w:r>
            <w:r>
              <w:rPr>
                <w:spacing w:val="-11"/>
                <w:sz w:val="22"/>
              </w:rPr>
              <w:t> </w:t>
            </w:r>
            <w:r>
              <w:rPr>
                <w:sz w:val="22"/>
              </w:rPr>
              <w:t>injury</w:t>
            </w:r>
            <w:r>
              <w:rPr>
                <w:spacing w:val="-12"/>
                <w:sz w:val="22"/>
              </w:rPr>
              <w:t> </w:t>
            </w:r>
            <w:r>
              <w:rPr>
                <w:sz w:val="22"/>
              </w:rPr>
              <w:t>or</w:t>
            </w:r>
            <w:r>
              <w:rPr>
                <w:spacing w:val="-6"/>
                <w:sz w:val="22"/>
              </w:rPr>
              <w:t> </w:t>
            </w:r>
            <w:r>
              <w:rPr>
                <w:sz w:val="22"/>
              </w:rPr>
              <w:t>death</w:t>
            </w:r>
            <w:r>
              <w:rPr>
                <w:spacing w:val="-11"/>
                <w:sz w:val="22"/>
              </w:rPr>
              <w:t> </w:t>
            </w:r>
            <w:r>
              <w:rPr>
                <w:spacing w:val="-2"/>
                <w:sz w:val="22"/>
              </w:rPr>
              <w:t>insurance</w:t>
            </w:r>
          </w:p>
          <w:p>
            <w:pPr>
              <w:pStyle w:val="TableParagraph"/>
              <w:numPr>
                <w:ilvl w:val="1"/>
                <w:numId w:val="75"/>
              </w:numPr>
              <w:tabs>
                <w:tab w:pos="1102" w:val="left" w:leader="none"/>
              </w:tabs>
              <w:spacing w:line="240" w:lineRule="auto" w:before="117" w:after="0"/>
              <w:ind w:left="1102" w:right="0" w:hanging="272"/>
              <w:jc w:val="left"/>
              <w:rPr>
                <w:sz w:val="22"/>
              </w:rPr>
            </w:pPr>
            <w:r>
              <w:rPr>
                <w:sz w:val="22"/>
              </w:rPr>
              <w:t>for</w:t>
            </w:r>
            <w:r>
              <w:rPr>
                <w:spacing w:val="-4"/>
                <w:sz w:val="22"/>
              </w:rPr>
              <w:t> </w:t>
            </w:r>
            <w:r>
              <w:rPr>
                <w:sz w:val="22"/>
              </w:rPr>
              <w:t>the</w:t>
            </w:r>
            <w:r>
              <w:rPr>
                <w:spacing w:val="-12"/>
                <w:sz w:val="22"/>
              </w:rPr>
              <w:t> </w:t>
            </w:r>
            <w:r>
              <w:rPr>
                <w:sz w:val="22"/>
              </w:rPr>
              <w:t>Contractor’s</w:t>
            </w:r>
            <w:r>
              <w:rPr>
                <w:spacing w:val="-10"/>
                <w:sz w:val="22"/>
              </w:rPr>
              <w:t> </w:t>
            </w:r>
            <w:r>
              <w:rPr>
                <w:sz w:val="22"/>
              </w:rPr>
              <w:t>employees</w:t>
            </w:r>
            <w:r>
              <w:rPr>
                <w:spacing w:val="-6"/>
                <w:sz w:val="22"/>
              </w:rPr>
              <w:t> </w:t>
            </w:r>
            <w:r>
              <w:rPr>
                <w:sz w:val="22"/>
              </w:rPr>
              <w:t>is</w:t>
            </w:r>
            <w:r>
              <w:rPr>
                <w:spacing w:val="-6"/>
                <w:sz w:val="22"/>
              </w:rPr>
              <w:t> </w:t>
            </w:r>
            <w:r>
              <w:rPr>
                <w:sz w:val="22"/>
              </w:rPr>
              <w:t>that</w:t>
            </w:r>
            <w:r>
              <w:rPr>
                <w:spacing w:val="-10"/>
                <w:sz w:val="22"/>
              </w:rPr>
              <w:t> </w:t>
            </w:r>
            <w:r>
              <w:rPr>
                <w:sz w:val="22"/>
              </w:rPr>
              <w:t>specified</w:t>
            </w:r>
            <w:r>
              <w:rPr>
                <w:spacing w:val="-10"/>
                <w:sz w:val="22"/>
              </w:rPr>
              <w:t> </w:t>
            </w:r>
            <w:r>
              <w:rPr>
                <w:sz w:val="22"/>
              </w:rPr>
              <w:t>in</w:t>
            </w:r>
            <w:r>
              <w:rPr>
                <w:spacing w:val="-11"/>
                <w:sz w:val="22"/>
              </w:rPr>
              <w:t> </w:t>
            </w:r>
            <w:r>
              <w:rPr>
                <w:sz w:val="22"/>
              </w:rPr>
              <w:t>the</w:t>
            </w:r>
            <w:r>
              <w:rPr>
                <w:spacing w:val="-12"/>
                <w:sz w:val="22"/>
              </w:rPr>
              <w:t> </w:t>
            </w:r>
            <w:r>
              <w:rPr>
                <w:sz w:val="22"/>
              </w:rPr>
              <w:t>Labor</w:t>
            </w:r>
            <w:r>
              <w:rPr>
                <w:spacing w:val="-11"/>
                <w:sz w:val="22"/>
              </w:rPr>
              <w:t> </w:t>
            </w:r>
            <w:r>
              <w:rPr>
                <w:sz w:val="22"/>
              </w:rPr>
              <w:t>act</w:t>
            </w:r>
            <w:r>
              <w:rPr>
                <w:spacing w:val="-10"/>
                <w:sz w:val="22"/>
              </w:rPr>
              <w:t> </w:t>
            </w:r>
            <w:r>
              <w:rPr>
                <w:sz w:val="22"/>
              </w:rPr>
              <w:t>of</w:t>
            </w:r>
            <w:r>
              <w:rPr>
                <w:spacing w:val="-7"/>
                <w:sz w:val="22"/>
              </w:rPr>
              <w:t> </w:t>
            </w:r>
            <w:r>
              <w:rPr>
                <w:sz w:val="22"/>
              </w:rPr>
              <w:t>Nepal</w:t>
            </w:r>
            <w:r>
              <w:rPr>
                <w:spacing w:val="-13"/>
                <w:sz w:val="22"/>
              </w:rPr>
              <w:t> </w:t>
            </w:r>
            <w:r>
              <w:rPr>
                <w:spacing w:val="-5"/>
                <w:sz w:val="22"/>
              </w:rPr>
              <w:t>and</w:t>
            </w:r>
          </w:p>
          <w:p>
            <w:pPr>
              <w:pStyle w:val="TableParagraph"/>
              <w:numPr>
                <w:ilvl w:val="1"/>
                <w:numId w:val="75"/>
              </w:numPr>
              <w:tabs>
                <w:tab w:pos="1102" w:val="left" w:leader="none"/>
              </w:tabs>
              <w:spacing w:line="240" w:lineRule="auto" w:before="121" w:after="0"/>
              <w:ind w:left="1102" w:right="0" w:hanging="272"/>
              <w:jc w:val="left"/>
              <w:rPr>
                <w:sz w:val="22"/>
              </w:rPr>
            </w:pPr>
            <w:r>
              <w:rPr>
                <w:sz w:val="22"/>
              </w:rPr>
              <w:t>for</w:t>
            </w:r>
            <w:r>
              <w:rPr>
                <w:spacing w:val="-7"/>
                <w:sz w:val="22"/>
              </w:rPr>
              <w:t> </w:t>
            </w:r>
            <w:r>
              <w:rPr>
                <w:sz w:val="22"/>
              </w:rPr>
              <w:t>other</w:t>
            </w:r>
            <w:r>
              <w:rPr>
                <w:spacing w:val="-4"/>
                <w:sz w:val="22"/>
              </w:rPr>
              <w:t> </w:t>
            </w:r>
            <w:r>
              <w:rPr>
                <w:sz w:val="22"/>
              </w:rPr>
              <w:t>people</w:t>
            </w:r>
            <w:r>
              <w:rPr>
                <w:spacing w:val="-11"/>
                <w:sz w:val="22"/>
              </w:rPr>
              <w:t> </w:t>
            </w:r>
            <w:r>
              <w:rPr>
                <w:sz w:val="22"/>
              </w:rPr>
              <w:t>is:</w:t>
            </w:r>
            <w:r>
              <w:rPr>
                <w:spacing w:val="-10"/>
                <w:sz w:val="22"/>
              </w:rPr>
              <w:t> </w:t>
            </w:r>
            <w:r>
              <w:rPr>
                <w:b/>
                <w:i/>
                <w:sz w:val="22"/>
              </w:rPr>
              <w:t>1</w:t>
            </w:r>
            <w:r>
              <w:rPr>
                <w:b/>
                <w:i/>
                <w:spacing w:val="-6"/>
                <w:sz w:val="22"/>
              </w:rPr>
              <w:t> </w:t>
            </w:r>
            <w:r>
              <w:rPr>
                <w:b/>
                <w:i/>
                <w:sz w:val="22"/>
              </w:rPr>
              <w:t>million</w:t>
            </w:r>
            <w:r>
              <w:rPr>
                <w:b/>
                <w:i/>
                <w:spacing w:val="-12"/>
                <w:sz w:val="22"/>
              </w:rPr>
              <w:t> </w:t>
            </w:r>
            <w:r>
              <w:rPr>
                <w:sz w:val="22"/>
              </w:rPr>
              <w:t>with</w:t>
            </w:r>
            <w:r>
              <w:rPr>
                <w:spacing w:val="-11"/>
                <w:sz w:val="22"/>
              </w:rPr>
              <w:t> </w:t>
            </w:r>
            <w:r>
              <w:rPr>
                <w:sz w:val="22"/>
              </w:rPr>
              <w:t>an</w:t>
            </w:r>
            <w:r>
              <w:rPr>
                <w:spacing w:val="-11"/>
                <w:sz w:val="22"/>
              </w:rPr>
              <w:t> </w:t>
            </w:r>
            <w:r>
              <w:rPr>
                <w:sz w:val="22"/>
              </w:rPr>
              <w:t>unlimited</w:t>
            </w:r>
            <w:r>
              <w:rPr>
                <w:spacing w:val="-11"/>
                <w:sz w:val="22"/>
              </w:rPr>
              <w:t> </w:t>
            </w:r>
            <w:r>
              <w:rPr>
                <w:sz w:val="22"/>
              </w:rPr>
              <w:t>number</w:t>
            </w:r>
            <w:r>
              <w:rPr>
                <w:spacing w:val="-9"/>
                <w:sz w:val="22"/>
              </w:rPr>
              <w:t> </w:t>
            </w:r>
            <w:r>
              <w:rPr>
                <w:sz w:val="22"/>
              </w:rPr>
              <w:t>of</w:t>
            </w:r>
            <w:r>
              <w:rPr>
                <w:spacing w:val="-8"/>
                <w:sz w:val="22"/>
              </w:rPr>
              <w:t> </w:t>
            </w:r>
            <w:r>
              <w:rPr>
                <w:spacing w:val="-2"/>
                <w:sz w:val="22"/>
              </w:rPr>
              <w:t>occurrences</w:t>
            </w:r>
          </w:p>
        </w:tc>
      </w:tr>
      <w:tr>
        <w:trPr>
          <w:trHeight w:val="493" w:hRule="atLeast"/>
        </w:trPr>
        <w:tc>
          <w:tcPr>
            <w:tcW w:w="1609" w:type="dxa"/>
          </w:tcPr>
          <w:p>
            <w:pPr>
              <w:pStyle w:val="TableParagraph"/>
              <w:spacing w:before="116"/>
              <w:ind w:left="110"/>
              <w:rPr>
                <w:sz w:val="22"/>
              </w:rPr>
            </w:pPr>
            <w:r>
              <w:rPr>
                <w:sz w:val="22"/>
              </w:rPr>
              <w:t>GCC</w:t>
            </w:r>
            <w:r>
              <w:rPr>
                <w:spacing w:val="-2"/>
                <w:sz w:val="22"/>
              </w:rPr>
              <w:t> </w:t>
            </w:r>
            <w:r>
              <w:rPr>
                <w:spacing w:val="-4"/>
                <w:sz w:val="22"/>
              </w:rPr>
              <w:t>20.1</w:t>
            </w:r>
          </w:p>
        </w:tc>
        <w:tc>
          <w:tcPr>
            <w:tcW w:w="8682" w:type="dxa"/>
          </w:tcPr>
          <w:p>
            <w:pPr>
              <w:pStyle w:val="TableParagraph"/>
              <w:spacing w:before="121"/>
              <w:ind w:left="104"/>
              <w:rPr>
                <w:b/>
                <w:i/>
                <w:sz w:val="22"/>
              </w:rPr>
            </w:pPr>
            <w:r>
              <w:rPr>
                <w:sz w:val="22"/>
              </w:rPr>
              <w:t>Site</w:t>
            </w:r>
            <w:r>
              <w:rPr>
                <w:spacing w:val="-14"/>
                <w:sz w:val="22"/>
              </w:rPr>
              <w:t> </w:t>
            </w:r>
            <w:r>
              <w:rPr>
                <w:sz w:val="22"/>
              </w:rPr>
              <w:t>Investigation</w:t>
            </w:r>
            <w:r>
              <w:rPr>
                <w:spacing w:val="-14"/>
                <w:sz w:val="22"/>
              </w:rPr>
              <w:t> </w:t>
            </w:r>
            <w:r>
              <w:rPr>
                <w:sz w:val="22"/>
              </w:rPr>
              <w:t>Reports</w:t>
            </w:r>
            <w:r>
              <w:rPr>
                <w:spacing w:val="-13"/>
                <w:sz w:val="22"/>
              </w:rPr>
              <w:t> </w:t>
            </w:r>
            <w:r>
              <w:rPr>
                <w:sz w:val="22"/>
              </w:rPr>
              <w:t>are:</w:t>
            </w:r>
            <w:r>
              <w:rPr>
                <w:spacing w:val="-9"/>
                <w:sz w:val="22"/>
              </w:rPr>
              <w:t> </w:t>
            </w:r>
            <w:r>
              <w:rPr>
                <w:b/>
                <w:i/>
                <w:spacing w:val="-5"/>
                <w:sz w:val="22"/>
              </w:rPr>
              <w:t>N/A</w:t>
            </w:r>
          </w:p>
        </w:tc>
      </w:tr>
      <w:tr>
        <w:trPr>
          <w:trHeight w:val="489" w:hRule="atLeast"/>
        </w:trPr>
        <w:tc>
          <w:tcPr>
            <w:tcW w:w="1609" w:type="dxa"/>
          </w:tcPr>
          <w:p>
            <w:pPr>
              <w:pStyle w:val="TableParagraph"/>
              <w:spacing w:before="111"/>
              <w:ind w:left="110"/>
              <w:rPr>
                <w:sz w:val="22"/>
              </w:rPr>
            </w:pPr>
            <w:r>
              <w:rPr>
                <w:sz w:val="22"/>
              </w:rPr>
              <w:t>GCC</w:t>
            </w:r>
            <w:r>
              <w:rPr>
                <w:spacing w:val="-2"/>
                <w:sz w:val="22"/>
              </w:rPr>
              <w:t> </w:t>
            </w:r>
            <w:r>
              <w:rPr>
                <w:spacing w:val="-4"/>
                <w:sz w:val="22"/>
              </w:rPr>
              <w:t>23.1</w:t>
            </w:r>
          </w:p>
        </w:tc>
        <w:tc>
          <w:tcPr>
            <w:tcW w:w="8682" w:type="dxa"/>
          </w:tcPr>
          <w:p>
            <w:pPr>
              <w:pStyle w:val="TableParagraph"/>
              <w:spacing w:before="121"/>
              <w:ind w:left="104"/>
              <w:rPr>
                <w:sz w:val="22"/>
              </w:rPr>
            </w:pPr>
            <w:r>
              <w:rPr>
                <w:sz w:val="22"/>
              </w:rPr>
              <w:t>The</w:t>
            </w:r>
            <w:r>
              <w:rPr>
                <w:spacing w:val="-12"/>
                <w:sz w:val="22"/>
              </w:rPr>
              <w:t> </w:t>
            </w:r>
            <w:r>
              <w:rPr>
                <w:sz w:val="22"/>
              </w:rPr>
              <w:t>following</w:t>
            </w:r>
            <w:r>
              <w:rPr>
                <w:spacing w:val="-10"/>
                <w:sz w:val="22"/>
              </w:rPr>
              <w:t> </w:t>
            </w:r>
            <w:r>
              <w:rPr>
                <w:sz w:val="22"/>
              </w:rPr>
              <w:t>shall</w:t>
            </w:r>
            <w:r>
              <w:rPr>
                <w:spacing w:val="-9"/>
                <w:sz w:val="22"/>
              </w:rPr>
              <w:t> </w:t>
            </w:r>
            <w:r>
              <w:rPr>
                <w:sz w:val="22"/>
              </w:rPr>
              <w:t>be</w:t>
            </w:r>
            <w:r>
              <w:rPr>
                <w:spacing w:val="-11"/>
                <w:sz w:val="22"/>
              </w:rPr>
              <w:t> </w:t>
            </w:r>
            <w:r>
              <w:rPr>
                <w:sz w:val="22"/>
              </w:rPr>
              <w:t>designed</w:t>
            </w:r>
            <w:r>
              <w:rPr>
                <w:spacing w:val="-10"/>
                <w:sz w:val="22"/>
              </w:rPr>
              <w:t> </w:t>
            </w:r>
            <w:r>
              <w:rPr>
                <w:sz w:val="22"/>
              </w:rPr>
              <w:t>by</w:t>
            </w:r>
            <w:r>
              <w:rPr>
                <w:spacing w:val="-10"/>
                <w:sz w:val="22"/>
              </w:rPr>
              <w:t> </w:t>
            </w:r>
            <w:r>
              <w:rPr>
                <w:sz w:val="22"/>
              </w:rPr>
              <w:t>the</w:t>
            </w:r>
            <w:r>
              <w:rPr>
                <w:spacing w:val="-12"/>
                <w:sz w:val="22"/>
              </w:rPr>
              <w:t> </w:t>
            </w:r>
            <w:r>
              <w:rPr>
                <w:sz w:val="22"/>
              </w:rPr>
              <w:t>Contractor</w:t>
            </w:r>
            <w:r>
              <w:rPr>
                <w:spacing w:val="-1"/>
                <w:sz w:val="22"/>
              </w:rPr>
              <w:t> </w:t>
            </w:r>
            <w:r>
              <w:rPr>
                <w:spacing w:val="-5"/>
                <w:sz w:val="22"/>
              </w:rPr>
              <w:t>N/A</w:t>
            </w:r>
          </w:p>
        </w:tc>
      </w:tr>
      <w:tr>
        <w:trPr>
          <w:trHeight w:val="748" w:hRule="atLeast"/>
        </w:trPr>
        <w:tc>
          <w:tcPr>
            <w:tcW w:w="1609" w:type="dxa"/>
          </w:tcPr>
          <w:p>
            <w:pPr>
              <w:pStyle w:val="TableParagraph"/>
              <w:spacing w:before="116"/>
              <w:ind w:left="110"/>
              <w:rPr>
                <w:sz w:val="22"/>
              </w:rPr>
            </w:pPr>
            <w:r>
              <w:rPr>
                <w:sz w:val="22"/>
              </w:rPr>
              <w:t>GCC</w:t>
            </w:r>
            <w:r>
              <w:rPr>
                <w:spacing w:val="-3"/>
                <w:sz w:val="22"/>
              </w:rPr>
              <w:t> </w:t>
            </w:r>
            <w:r>
              <w:rPr>
                <w:spacing w:val="-4"/>
                <w:sz w:val="22"/>
              </w:rPr>
              <w:t>24.2</w:t>
            </w:r>
          </w:p>
        </w:tc>
        <w:tc>
          <w:tcPr>
            <w:tcW w:w="8682" w:type="dxa"/>
          </w:tcPr>
          <w:p>
            <w:pPr>
              <w:pStyle w:val="TableParagraph"/>
              <w:spacing w:before="121"/>
              <w:ind w:left="104"/>
              <w:rPr>
                <w:sz w:val="22"/>
              </w:rPr>
            </w:pPr>
            <w:r>
              <w:rPr>
                <w:sz w:val="22"/>
              </w:rPr>
              <w:t>DoR’s</w:t>
            </w:r>
            <w:r>
              <w:rPr>
                <w:spacing w:val="40"/>
                <w:sz w:val="22"/>
              </w:rPr>
              <w:t> </w:t>
            </w:r>
            <w:r>
              <w:rPr>
                <w:sz w:val="22"/>
              </w:rPr>
              <w:t>Occupational</w:t>
            </w:r>
            <w:r>
              <w:rPr>
                <w:spacing w:val="40"/>
                <w:sz w:val="22"/>
              </w:rPr>
              <w:t> </w:t>
            </w:r>
            <w:r>
              <w:rPr>
                <w:sz w:val="22"/>
              </w:rPr>
              <w:t>Health</w:t>
            </w:r>
            <w:r>
              <w:rPr>
                <w:spacing w:val="40"/>
                <w:sz w:val="22"/>
              </w:rPr>
              <w:t> </w:t>
            </w:r>
            <w:r>
              <w:rPr>
                <w:sz w:val="22"/>
              </w:rPr>
              <w:t>and</w:t>
            </w:r>
            <w:r>
              <w:rPr>
                <w:spacing w:val="40"/>
                <w:sz w:val="22"/>
              </w:rPr>
              <w:t> </w:t>
            </w:r>
            <w:r>
              <w:rPr>
                <w:sz w:val="22"/>
              </w:rPr>
              <w:t>Safety</w:t>
            </w:r>
            <w:r>
              <w:rPr>
                <w:spacing w:val="40"/>
                <w:sz w:val="22"/>
              </w:rPr>
              <w:t> </w:t>
            </w:r>
            <w:r>
              <w:rPr>
                <w:sz w:val="22"/>
              </w:rPr>
              <w:t>Operating</w:t>
            </w:r>
            <w:r>
              <w:rPr>
                <w:spacing w:val="40"/>
                <w:sz w:val="22"/>
              </w:rPr>
              <w:t> </w:t>
            </w:r>
            <w:r>
              <w:rPr>
                <w:sz w:val="22"/>
              </w:rPr>
              <w:t>Manual</w:t>
            </w:r>
            <w:r>
              <w:rPr>
                <w:spacing w:val="40"/>
                <w:sz w:val="22"/>
              </w:rPr>
              <w:t> </w:t>
            </w:r>
            <w:r>
              <w:rPr>
                <w:sz w:val="22"/>
              </w:rPr>
              <w:t>(latest)</w:t>
            </w:r>
            <w:r>
              <w:rPr>
                <w:spacing w:val="40"/>
                <w:sz w:val="22"/>
              </w:rPr>
              <w:t> </w:t>
            </w:r>
            <w:r>
              <w:rPr>
                <w:sz w:val="22"/>
              </w:rPr>
              <w:t>and</w:t>
            </w:r>
            <w:r>
              <w:rPr>
                <w:spacing w:val="40"/>
                <w:sz w:val="22"/>
              </w:rPr>
              <w:t> </w:t>
            </w:r>
            <w:r>
              <w:rPr>
                <w:sz w:val="22"/>
              </w:rPr>
              <w:t>other</w:t>
            </w:r>
            <w:r>
              <w:rPr>
                <w:spacing w:val="40"/>
                <w:sz w:val="22"/>
              </w:rPr>
              <w:t> </w:t>
            </w:r>
            <w:r>
              <w:rPr>
                <w:sz w:val="22"/>
              </w:rPr>
              <w:t>international </w:t>
            </w:r>
            <w:r>
              <w:rPr>
                <w:spacing w:val="-2"/>
                <w:sz w:val="22"/>
              </w:rPr>
              <w:t>guidelines.</w:t>
            </w:r>
          </w:p>
        </w:tc>
      </w:tr>
      <w:tr>
        <w:trPr>
          <w:trHeight w:val="517" w:hRule="atLeast"/>
        </w:trPr>
        <w:tc>
          <w:tcPr>
            <w:tcW w:w="1609" w:type="dxa"/>
          </w:tcPr>
          <w:p>
            <w:pPr>
              <w:pStyle w:val="TableParagraph"/>
              <w:spacing w:before="116"/>
              <w:ind w:left="110"/>
              <w:rPr>
                <w:sz w:val="22"/>
              </w:rPr>
            </w:pPr>
            <w:r>
              <w:rPr>
                <w:spacing w:val="-2"/>
                <w:sz w:val="22"/>
              </w:rPr>
              <w:t>GCC</w:t>
            </w:r>
            <w:r>
              <w:rPr>
                <w:spacing w:val="-12"/>
                <w:sz w:val="22"/>
              </w:rPr>
              <w:t> </w:t>
            </w:r>
            <w:r>
              <w:rPr>
                <w:spacing w:val="-4"/>
                <w:sz w:val="22"/>
              </w:rPr>
              <w:t>26.1</w:t>
            </w:r>
          </w:p>
        </w:tc>
        <w:tc>
          <w:tcPr>
            <w:tcW w:w="8682" w:type="dxa"/>
          </w:tcPr>
          <w:p>
            <w:pPr>
              <w:pStyle w:val="TableParagraph"/>
              <w:spacing w:before="140"/>
              <w:ind w:left="104"/>
              <w:rPr>
                <w:b/>
                <w:i/>
                <w:sz w:val="22"/>
              </w:rPr>
            </w:pPr>
            <w:r>
              <w:rPr>
                <w:spacing w:val="-6"/>
                <w:sz w:val="22"/>
              </w:rPr>
              <w:t>The</w:t>
            </w:r>
            <w:r>
              <w:rPr>
                <w:spacing w:val="-10"/>
                <w:sz w:val="22"/>
              </w:rPr>
              <w:t> </w:t>
            </w:r>
            <w:r>
              <w:rPr>
                <w:spacing w:val="-6"/>
                <w:sz w:val="22"/>
              </w:rPr>
              <w:t>Site</w:t>
            </w:r>
            <w:r>
              <w:rPr>
                <w:spacing w:val="-7"/>
                <w:sz w:val="22"/>
              </w:rPr>
              <w:t> </w:t>
            </w:r>
            <w:r>
              <w:rPr>
                <w:spacing w:val="-6"/>
                <w:sz w:val="22"/>
              </w:rPr>
              <w:t>Possession</w:t>
            </w:r>
            <w:r>
              <w:rPr>
                <w:spacing w:val="-5"/>
                <w:sz w:val="22"/>
              </w:rPr>
              <w:t> </w:t>
            </w:r>
            <w:r>
              <w:rPr>
                <w:spacing w:val="-6"/>
                <w:sz w:val="22"/>
              </w:rPr>
              <w:t>Date(s)</w:t>
            </w:r>
            <w:r>
              <w:rPr>
                <w:spacing w:val="-1"/>
                <w:sz w:val="22"/>
              </w:rPr>
              <w:t> </w:t>
            </w:r>
            <w:r>
              <w:rPr>
                <w:spacing w:val="-6"/>
                <w:sz w:val="22"/>
              </w:rPr>
              <w:t>shall</w:t>
            </w:r>
            <w:r>
              <w:rPr>
                <w:spacing w:val="-4"/>
                <w:sz w:val="22"/>
              </w:rPr>
              <w:t> </w:t>
            </w:r>
            <w:r>
              <w:rPr>
                <w:spacing w:val="-6"/>
                <w:sz w:val="22"/>
              </w:rPr>
              <w:t>be:</w:t>
            </w:r>
            <w:r>
              <w:rPr>
                <w:spacing w:val="-1"/>
                <w:sz w:val="22"/>
              </w:rPr>
              <w:t> </w:t>
            </w:r>
            <w:r>
              <w:rPr>
                <w:b/>
                <w:i/>
                <w:color w:val="000000"/>
                <w:spacing w:val="-6"/>
                <w:sz w:val="22"/>
                <w:highlight w:val="yellow"/>
              </w:rPr>
              <w:t>7</w:t>
            </w:r>
            <w:r>
              <w:rPr>
                <w:b/>
                <w:i/>
                <w:color w:val="000000"/>
                <w:spacing w:val="-1"/>
                <w:sz w:val="22"/>
                <w:highlight w:val="yellow"/>
              </w:rPr>
              <w:t> </w:t>
            </w:r>
            <w:r>
              <w:rPr>
                <w:b/>
                <w:i/>
                <w:color w:val="000000"/>
                <w:spacing w:val="-6"/>
                <w:sz w:val="22"/>
                <w:highlight w:val="yellow"/>
              </w:rPr>
              <w:t>Days</w:t>
            </w:r>
            <w:r>
              <w:rPr>
                <w:b/>
                <w:i/>
                <w:color w:val="000000"/>
                <w:spacing w:val="1"/>
                <w:sz w:val="22"/>
                <w:highlight w:val="yellow"/>
              </w:rPr>
              <w:t> </w:t>
            </w:r>
            <w:r>
              <w:rPr>
                <w:b/>
                <w:i/>
                <w:color w:val="000000"/>
                <w:spacing w:val="-6"/>
                <w:sz w:val="22"/>
                <w:highlight w:val="yellow"/>
              </w:rPr>
              <w:t>After</w:t>
            </w:r>
            <w:r>
              <w:rPr>
                <w:b/>
                <w:i/>
                <w:color w:val="000000"/>
                <w:spacing w:val="-4"/>
                <w:sz w:val="22"/>
                <w:highlight w:val="yellow"/>
              </w:rPr>
              <w:t> </w:t>
            </w:r>
            <w:r>
              <w:rPr>
                <w:b/>
                <w:i/>
                <w:color w:val="000000"/>
                <w:spacing w:val="-6"/>
                <w:sz w:val="22"/>
                <w:highlight w:val="yellow"/>
              </w:rPr>
              <w:t>Agreement</w:t>
            </w:r>
          </w:p>
        </w:tc>
      </w:tr>
      <w:tr>
        <w:trPr>
          <w:trHeight w:val="494" w:hRule="atLeast"/>
        </w:trPr>
        <w:tc>
          <w:tcPr>
            <w:tcW w:w="1609" w:type="dxa"/>
          </w:tcPr>
          <w:p>
            <w:pPr>
              <w:pStyle w:val="TableParagraph"/>
              <w:spacing w:before="116"/>
              <w:ind w:left="110"/>
              <w:rPr>
                <w:sz w:val="22"/>
              </w:rPr>
            </w:pPr>
            <w:r>
              <w:rPr>
                <w:spacing w:val="-2"/>
                <w:sz w:val="22"/>
              </w:rPr>
              <w:t>GCC</w:t>
            </w:r>
            <w:r>
              <w:rPr>
                <w:spacing w:val="-12"/>
                <w:sz w:val="22"/>
              </w:rPr>
              <w:t> </w:t>
            </w:r>
            <w:r>
              <w:rPr>
                <w:spacing w:val="-4"/>
                <w:sz w:val="22"/>
              </w:rPr>
              <w:t>30.1</w:t>
            </w:r>
          </w:p>
        </w:tc>
        <w:tc>
          <w:tcPr>
            <w:tcW w:w="8682" w:type="dxa"/>
          </w:tcPr>
          <w:p>
            <w:pPr>
              <w:pStyle w:val="TableParagraph"/>
              <w:spacing w:before="121"/>
              <w:ind w:left="104"/>
              <w:rPr>
                <w:b/>
                <w:i/>
                <w:sz w:val="22"/>
              </w:rPr>
            </w:pPr>
            <w:r>
              <w:rPr>
                <w:spacing w:val="-4"/>
                <w:sz w:val="22"/>
              </w:rPr>
              <w:t>The</w:t>
            </w:r>
            <w:r>
              <w:rPr>
                <w:spacing w:val="-12"/>
                <w:sz w:val="22"/>
              </w:rPr>
              <w:t> </w:t>
            </w:r>
            <w:r>
              <w:rPr>
                <w:spacing w:val="-4"/>
                <w:sz w:val="22"/>
              </w:rPr>
              <w:t>place</w:t>
            </w:r>
            <w:r>
              <w:rPr>
                <w:spacing w:val="-3"/>
                <w:sz w:val="22"/>
              </w:rPr>
              <w:t> </w:t>
            </w:r>
            <w:r>
              <w:rPr>
                <w:spacing w:val="-4"/>
                <w:sz w:val="22"/>
              </w:rPr>
              <w:t>of</w:t>
            </w:r>
            <w:r>
              <w:rPr>
                <w:spacing w:val="-6"/>
                <w:sz w:val="22"/>
              </w:rPr>
              <w:t> </w:t>
            </w:r>
            <w:r>
              <w:rPr>
                <w:spacing w:val="-4"/>
                <w:sz w:val="22"/>
              </w:rPr>
              <w:t>arbitration</w:t>
            </w:r>
            <w:r>
              <w:rPr>
                <w:spacing w:val="-10"/>
                <w:sz w:val="22"/>
              </w:rPr>
              <w:t> </w:t>
            </w:r>
            <w:r>
              <w:rPr>
                <w:spacing w:val="-4"/>
                <w:sz w:val="22"/>
              </w:rPr>
              <w:t>shall</w:t>
            </w:r>
            <w:r>
              <w:rPr>
                <w:spacing w:val="-5"/>
                <w:sz w:val="22"/>
              </w:rPr>
              <w:t> </w:t>
            </w:r>
            <w:r>
              <w:rPr>
                <w:spacing w:val="-4"/>
                <w:sz w:val="22"/>
              </w:rPr>
              <w:t>be:</w:t>
            </w:r>
            <w:r>
              <w:rPr>
                <w:b/>
                <w:i/>
                <w:color w:val="000000"/>
                <w:sz w:val="22"/>
                <w:highlight w:val="yellow"/>
              </w:rPr>
              <w:t> </w:t>
            </w:r>
            <w:r>
              <w:rPr>
                <w:b/>
                <w:i/>
                <w:color w:val="000000"/>
                <w:spacing w:val="-4"/>
                <w:sz w:val="22"/>
                <w:highlight w:val="yellow"/>
              </w:rPr>
              <w:t>NEPCA,</w:t>
            </w:r>
            <w:r>
              <w:rPr>
                <w:b/>
                <w:i/>
                <w:color w:val="000000"/>
                <w:spacing w:val="-8"/>
                <w:sz w:val="22"/>
                <w:highlight w:val="yellow"/>
              </w:rPr>
              <w:t> </w:t>
            </w:r>
            <w:r>
              <w:rPr>
                <w:b/>
                <w:i/>
                <w:color w:val="000000"/>
                <w:spacing w:val="-4"/>
                <w:sz w:val="22"/>
                <w:highlight w:val="yellow"/>
              </w:rPr>
              <w:t>Kathmandu,</w:t>
            </w:r>
            <w:r>
              <w:rPr>
                <w:b/>
                <w:i/>
                <w:color w:val="000000"/>
                <w:spacing w:val="-7"/>
                <w:sz w:val="22"/>
                <w:highlight w:val="yellow"/>
              </w:rPr>
              <w:t> </w:t>
            </w:r>
            <w:r>
              <w:rPr>
                <w:b/>
                <w:i/>
                <w:color w:val="000000"/>
                <w:spacing w:val="-4"/>
                <w:sz w:val="22"/>
                <w:highlight w:val="yellow"/>
              </w:rPr>
              <w:t>Nepal</w:t>
            </w:r>
          </w:p>
        </w:tc>
      </w:tr>
      <w:tr>
        <w:trPr>
          <w:trHeight w:val="561" w:hRule="atLeast"/>
        </w:trPr>
        <w:tc>
          <w:tcPr>
            <w:tcW w:w="10291" w:type="dxa"/>
            <w:gridSpan w:val="2"/>
            <w:shd w:val="clear" w:color="auto" w:fill="BEBEBE"/>
          </w:tcPr>
          <w:p>
            <w:pPr>
              <w:pStyle w:val="TableParagraph"/>
              <w:spacing w:before="112"/>
              <w:ind w:left="4316"/>
              <w:rPr>
                <w:sz w:val="26"/>
              </w:rPr>
            </w:pPr>
            <w:r>
              <w:rPr>
                <w:spacing w:val="-4"/>
                <w:sz w:val="26"/>
              </w:rPr>
              <w:t>C.</w:t>
            </w:r>
            <w:r>
              <w:rPr>
                <w:spacing w:val="-7"/>
                <w:sz w:val="26"/>
              </w:rPr>
              <w:t> </w:t>
            </w:r>
            <w:r>
              <w:rPr>
                <w:spacing w:val="-4"/>
                <w:sz w:val="26"/>
              </w:rPr>
              <w:t>Time</w:t>
            </w:r>
            <w:r>
              <w:rPr>
                <w:spacing w:val="-10"/>
                <w:sz w:val="26"/>
              </w:rPr>
              <w:t> </w:t>
            </w:r>
            <w:r>
              <w:rPr>
                <w:spacing w:val="-4"/>
                <w:sz w:val="26"/>
              </w:rPr>
              <w:t>Control</w:t>
            </w:r>
          </w:p>
        </w:tc>
      </w:tr>
      <w:tr>
        <w:trPr>
          <w:trHeight w:val="748" w:hRule="atLeast"/>
        </w:trPr>
        <w:tc>
          <w:tcPr>
            <w:tcW w:w="1609" w:type="dxa"/>
          </w:tcPr>
          <w:p>
            <w:pPr>
              <w:pStyle w:val="TableParagraph"/>
              <w:spacing w:before="116"/>
              <w:ind w:left="110"/>
              <w:rPr>
                <w:sz w:val="22"/>
              </w:rPr>
            </w:pPr>
            <w:r>
              <w:rPr>
                <w:spacing w:val="-2"/>
                <w:sz w:val="22"/>
              </w:rPr>
              <w:t>GCC</w:t>
            </w:r>
            <w:r>
              <w:rPr>
                <w:spacing w:val="-12"/>
                <w:sz w:val="22"/>
              </w:rPr>
              <w:t> </w:t>
            </w:r>
            <w:r>
              <w:rPr>
                <w:spacing w:val="-4"/>
                <w:sz w:val="22"/>
              </w:rPr>
              <w:t>34.1</w:t>
            </w:r>
          </w:p>
        </w:tc>
        <w:tc>
          <w:tcPr>
            <w:tcW w:w="8682" w:type="dxa"/>
          </w:tcPr>
          <w:p>
            <w:pPr>
              <w:pStyle w:val="TableParagraph"/>
              <w:spacing w:before="116"/>
              <w:ind w:left="104" w:right="3"/>
              <w:rPr>
                <w:sz w:val="22"/>
              </w:rPr>
            </w:pPr>
            <w:r>
              <w:rPr>
                <w:sz w:val="22"/>
              </w:rPr>
              <w:t>The</w:t>
            </w:r>
            <w:r>
              <w:rPr>
                <w:spacing w:val="-1"/>
                <w:sz w:val="22"/>
              </w:rPr>
              <w:t> </w:t>
            </w:r>
            <w:r>
              <w:rPr>
                <w:sz w:val="22"/>
              </w:rPr>
              <w:t>Contractor shall submit for approval a</w:t>
            </w:r>
            <w:r>
              <w:rPr>
                <w:spacing w:val="-2"/>
                <w:sz w:val="22"/>
              </w:rPr>
              <w:t> </w:t>
            </w:r>
            <w:r>
              <w:rPr>
                <w:sz w:val="22"/>
              </w:rPr>
              <w:t>Program</w:t>
            </w:r>
            <w:r>
              <w:rPr>
                <w:spacing w:val="-3"/>
                <w:sz w:val="22"/>
              </w:rPr>
              <w:t> </w:t>
            </w:r>
            <w:r>
              <w:rPr>
                <w:sz w:val="22"/>
              </w:rPr>
              <w:t>for the</w:t>
            </w:r>
            <w:r>
              <w:rPr>
                <w:spacing w:val="-2"/>
                <w:sz w:val="22"/>
              </w:rPr>
              <w:t> </w:t>
            </w:r>
            <w:r>
              <w:rPr>
                <w:sz w:val="22"/>
              </w:rPr>
              <w:t>Works within 15 days from</w:t>
            </w:r>
            <w:r>
              <w:rPr>
                <w:spacing w:val="-8"/>
                <w:sz w:val="22"/>
              </w:rPr>
              <w:t> </w:t>
            </w:r>
            <w:r>
              <w:rPr>
                <w:sz w:val="22"/>
              </w:rPr>
              <w:t>the</w:t>
            </w:r>
            <w:r>
              <w:rPr>
                <w:spacing w:val="-2"/>
                <w:sz w:val="22"/>
              </w:rPr>
              <w:t> </w:t>
            </w:r>
            <w:r>
              <w:rPr>
                <w:sz w:val="22"/>
              </w:rPr>
              <w:t>date of the Letter of Acceptance.</w:t>
            </w:r>
          </w:p>
        </w:tc>
      </w:tr>
      <w:tr>
        <w:trPr>
          <w:trHeight w:val="1238" w:hRule="atLeast"/>
        </w:trPr>
        <w:tc>
          <w:tcPr>
            <w:tcW w:w="1609" w:type="dxa"/>
          </w:tcPr>
          <w:p>
            <w:pPr>
              <w:pStyle w:val="TableParagraph"/>
              <w:spacing w:before="116"/>
              <w:ind w:left="110"/>
              <w:rPr>
                <w:sz w:val="22"/>
              </w:rPr>
            </w:pPr>
            <w:r>
              <w:rPr>
                <w:spacing w:val="-2"/>
                <w:sz w:val="22"/>
              </w:rPr>
              <w:t>GCC</w:t>
            </w:r>
            <w:r>
              <w:rPr>
                <w:spacing w:val="-12"/>
                <w:sz w:val="22"/>
              </w:rPr>
              <w:t> </w:t>
            </w:r>
            <w:r>
              <w:rPr>
                <w:spacing w:val="-4"/>
                <w:sz w:val="22"/>
              </w:rPr>
              <w:t>34.3</w:t>
            </w:r>
          </w:p>
        </w:tc>
        <w:tc>
          <w:tcPr>
            <w:tcW w:w="8682" w:type="dxa"/>
          </w:tcPr>
          <w:p>
            <w:pPr>
              <w:pStyle w:val="TableParagraph"/>
              <w:spacing w:before="121"/>
              <w:ind w:left="104"/>
              <w:rPr>
                <w:sz w:val="22"/>
              </w:rPr>
            </w:pPr>
            <w:r>
              <w:rPr>
                <w:spacing w:val="-2"/>
                <w:sz w:val="22"/>
              </w:rPr>
              <w:t>The</w:t>
            </w:r>
            <w:r>
              <w:rPr>
                <w:spacing w:val="-14"/>
                <w:sz w:val="22"/>
              </w:rPr>
              <w:t> </w:t>
            </w:r>
            <w:r>
              <w:rPr>
                <w:spacing w:val="-2"/>
                <w:sz w:val="22"/>
              </w:rPr>
              <w:t>period</w:t>
            </w:r>
            <w:r>
              <w:rPr>
                <w:spacing w:val="-12"/>
                <w:sz w:val="22"/>
              </w:rPr>
              <w:t> </w:t>
            </w:r>
            <w:r>
              <w:rPr>
                <w:spacing w:val="-2"/>
                <w:sz w:val="22"/>
              </w:rPr>
              <w:t>between</w:t>
            </w:r>
            <w:r>
              <w:rPr>
                <w:spacing w:val="-12"/>
                <w:sz w:val="22"/>
              </w:rPr>
              <w:t> </w:t>
            </w:r>
            <w:r>
              <w:rPr>
                <w:spacing w:val="-2"/>
                <w:sz w:val="22"/>
              </w:rPr>
              <w:t>Program</w:t>
            </w:r>
            <w:r>
              <w:rPr>
                <w:spacing w:val="-12"/>
                <w:sz w:val="22"/>
              </w:rPr>
              <w:t> </w:t>
            </w:r>
            <w:r>
              <w:rPr>
                <w:spacing w:val="-2"/>
                <w:sz w:val="22"/>
              </w:rPr>
              <w:t>updates</w:t>
            </w:r>
            <w:r>
              <w:rPr>
                <w:spacing w:val="-12"/>
                <w:sz w:val="22"/>
              </w:rPr>
              <w:t> </w:t>
            </w:r>
            <w:r>
              <w:rPr>
                <w:spacing w:val="-2"/>
                <w:sz w:val="22"/>
              </w:rPr>
              <w:t>is</w:t>
            </w:r>
            <w:r>
              <w:rPr>
                <w:spacing w:val="-10"/>
                <w:sz w:val="22"/>
              </w:rPr>
              <w:t> </w:t>
            </w:r>
            <w:r>
              <w:rPr>
                <w:spacing w:val="-5"/>
                <w:sz w:val="22"/>
              </w:rPr>
              <w:t>N/A</w:t>
            </w:r>
          </w:p>
          <w:p>
            <w:pPr>
              <w:pStyle w:val="TableParagraph"/>
              <w:spacing w:before="121"/>
              <w:ind w:left="104"/>
              <w:rPr>
                <w:b/>
                <w:sz w:val="22"/>
              </w:rPr>
            </w:pPr>
            <w:r>
              <w:rPr>
                <w:spacing w:val="-2"/>
                <w:sz w:val="22"/>
              </w:rPr>
              <w:t>The</w:t>
            </w:r>
            <w:r>
              <w:rPr>
                <w:spacing w:val="-11"/>
                <w:sz w:val="22"/>
              </w:rPr>
              <w:t> </w:t>
            </w:r>
            <w:r>
              <w:rPr>
                <w:spacing w:val="-2"/>
                <w:sz w:val="22"/>
              </w:rPr>
              <w:t>amount</w:t>
            </w:r>
            <w:r>
              <w:rPr>
                <w:spacing w:val="-3"/>
                <w:sz w:val="22"/>
              </w:rPr>
              <w:t> </w:t>
            </w:r>
            <w:r>
              <w:rPr>
                <w:spacing w:val="-2"/>
                <w:sz w:val="22"/>
              </w:rPr>
              <w:t>to</w:t>
            </w:r>
            <w:r>
              <w:rPr>
                <w:spacing w:val="-9"/>
                <w:sz w:val="22"/>
              </w:rPr>
              <w:t> </w:t>
            </w:r>
            <w:r>
              <w:rPr>
                <w:spacing w:val="-2"/>
                <w:sz w:val="22"/>
              </w:rPr>
              <w:t>be</w:t>
            </w:r>
            <w:r>
              <w:rPr>
                <w:spacing w:val="-5"/>
                <w:sz w:val="22"/>
              </w:rPr>
              <w:t> </w:t>
            </w:r>
            <w:r>
              <w:rPr>
                <w:spacing w:val="-2"/>
                <w:sz w:val="22"/>
              </w:rPr>
              <w:t>withheld</w:t>
            </w:r>
            <w:r>
              <w:rPr>
                <w:spacing w:val="-4"/>
                <w:sz w:val="22"/>
              </w:rPr>
              <w:t> </w:t>
            </w:r>
            <w:r>
              <w:rPr>
                <w:spacing w:val="-2"/>
                <w:sz w:val="22"/>
              </w:rPr>
              <w:t>for</w:t>
            </w:r>
            <w:r>
              <w:rPr>
                <w:spacing w:val="4"/>
                <w:sz w:val="22"/>
              </w:rPr>
              <w:t> </w:t>
            </w:r>
            <w:r>
              <w:rPr>
                <w:spacing w:val="-2"/>
                <w:sz w:val="22"/>
              </w:rPr>
              <w:t>late</w:t>
            </w:r>
            <w:r>
              <w:rPr>
                <w:spacing w:val="-6"/>
                <w:sz w:val="22"/>
              </w:rPr>
              <w:t> </w:t>
            </w:r>
            <w:r>
              <w:rPr>
                <w:spacing w:val="-2"/>
                <w:sz w:val="22"/>
              </w:rPr>
              <w:t>submission</w:t>
            </w:r>
            <w:r>
              <w:rPr>
                <w:spacing w:val="-4"/>
                <w:sz w:val="22"/>
              </w:rPr>
              <w:t> </w:t>
            </w:r>
            <w:r>
              <w:rPr>
                <w:spacing w:val="-2"/>
                <w:sz w:val="22"/>
              </w:rPr>
              <w:t>of</w:t>
            </w:r>
            <w:r>
              <w:rPr>
                <w:spacing w:val="-4"/>
                <w:sz w:val="22"/>
              </w:rPr>
              <w:t> </w:t>
            </w:r>
            <w:r>
              <w:rPr>
                <w:spacing w:val="-2"/>
                <w:sz w:val="22"/>
              </w:rPr>
              <w:t>an</w:t>
            </w:r>
            <w:r>
              <w:rPr>
                <w:spacing w:val="-9"/>
                <w:sz w:val="22"/>
              </w:rPr>
              <w:t> </w:t>
            </w:r>
            <w:r>
              <w:rPr>
                <w:spacing w:val="-2"/>
                <w:sz w:val="22"/>
              </w:rPr>
              <w:t>updated</w:t>
            </w:r>
            <w:r>
              <w:rPr>
                <w:spacing w:val="-4"/>
                <w:sz w:val="22"/>
              </w:rPr>
              <w:t> </w:t>
            </w:r>
            <w:r>
              <w:rPr>
                <w:spacing w:val="-2"/>
                <w:sz w:val="22"/>
              </w:rPr>
              <w:t>Program</w:t>
            </w:r>
            <w:r>
              <w:rPr>
                <w:spacing w:val="-8"/>
                <w:sz w:val="22"/>
              </w:rPr>
              <w:t> </w:t>
            </w:r>
            <w:r>
              <w:rPr>
                <w:spacing w:val="-2"/>
                <w:sz w:val="22"/>
              </w:rPr>
              <w:t>is</w:t>
            </w:r>
            <w:r>
              <w:rPr>
                <w:spacing w:val="-1"/>
                <w:sz w:val="22"/>
              </w:rPr>
              <w:t> </w:t>
            </w:r>
            <w:r>
              <w:rPr>
                <w:b/>
                <w:spacing w:val="-5"/>
                <w:sz w:val="22"/>
              </w:rPr>
              <w:t>N/A</w:t>
            </w:r>
          </w:p>
        </w:tc>
      </w:tr>
      <w:tr>
        <w:trPr>
          <w:trHeight w:val="441" w:hRule="atLeast"/>
        </w:trPr>
        <w:tc>
          <w:tcPr>
            <w:tcW w:w="10291" w:type="dxa"/>
            <w:gridSpan w:val="2"/>
            <w:shd w:val="clear" w:color="auto" w:fill="BEBEBE"/>
          </w:tcPr>
          <w:p>
            <w:pPr>
              <w:pStyle w:val="TableParagraph"/>
              <w:spacing w:before="112"/>
              <w:ind w:left="4191"/>
              <w:rPr>
                <w:sz w:val="26"/>
              </w:rPr>
            </w:pPr>
            <w:r>
              <w:rPr>
                <w:spacing w:val="-2"/>
                <w:sz w:val="26"/>
              </w:rPr>
              <w:t>D.</w:t>
            </w:r>
            <w:r>
              <w:rPr>
                <w:spacing w:val="-14"/>
                <w:sz w:val="26"/>
              </w:rPr>
              <w:t> </w:t>
            </w:r>
            <w:r>
              <w:rPr>
                <w:spacing w:val="-2"/>
                <w:sz w:val="26"/>
              </w:rPr>
              <w:t>Quality</w:t>
            </w:r>
            <w:r>
              <w:rPr>
                <w:spacing w:val="-13"/>
                <w:sz w:val="26"/>
              </w:rPr>
              <w:t> </w:t>
            </w:r>
            <w:r>
              <w:rPr>
                <w:spacing w:val="-2"/>
                <w:sz w:val="26"/>
              </w:rPr>
              <w:t>Control</w:t>
            </w:r>
          </w:p>
        </w:tc>
      </w:tr>
      <w:tr>
        <w:trPr>
          <w:trHeight w:val="513" w:hRule="atLeast"/>
        </w:trPr>
        <w:tc>
          <w:tcPr>
            <w:tcW w:w="1609" w:type="dxa"/>
          </w:tcPr>
          <w:p>
            <w:pPr>
              <w:pStyle w:val="TableParagraph"/>
              <w:spacing w:before="116"/>
              <w:ind w:left="110"/>
              <w:rPr>
                <w:sz w:val="22"/>
              </w:rPr>
            </w:pPr>
            <w:r>
              <w:rPr>
                <w:spacing w:val="-2"/>
                <w:sz w:val="22"/>
              </w:rPr>
              <w:t>GCC</w:t>
            </w:r>
            <w:r>
              <w:rPr>
                <w:spacing w:val="-12"/>
                <w:sz w:val="22"/>
              </w:rPr>
              <w:t> </w:t>
            </w:r>
            <w:r>
              <w:rPr>
                <w:spacing w:val="-4"/>
                <w:sz w:val="22"/>
              </w:rPr>
              <w:t>42.1</w:t>
            </w:r>
          </w:p>
        </w:tc>
        <w:tc>
          <w:tcPr>
            <w:tcW w:w="8682" w:type="dxa"/>
          </w:tcPr>
          <w:p>
            <w:pPr>
              <w:pStyle w:val="TableParagraph"/>
              <w:spacing w:before="116"/>
              <w:ind w:left="104"/>
              <w:rPr>
                <w:sz w:val="22"/>
              </w:rPr>
            </w:pPr>
            <w:r>
              <w:rPr>
                <w:spacing w:val="-4"/>
                <w:sz w:val="22"/>
              </w:rPr>
              <w:t>The Defects</w:t>
            </w:r>
            <w:r>
              <w:rPr>
                <w:spacing w:val="-1"/>
                <w:sz w:val="22"/>
              </w:rPr>
              <w:t> </w:t>
            </w:r>
            <w:r>
              <w:rPr>
                <w:spacing w:val="-4"/>
                <w:sz w:val="22"/>
              </w:rPr>
              <w:t>Liability</w:t>
            </w:r>
            <w:r>
              <w:rPr>
                <w:spacing w:val="-6"/>
                <w:sz w:val="22"/>
              </w:rPr>
              <w:t> </w:t>
            </w:r>
            <w:r>
              <w:rPr>
                <w:spacing w:val="-4"/>
                <w:sz w:val="22"/>
              </w:rPr>
              <w:t>Period</w:t>
            </w:r>
            <w:r>
              <w:rPr>
                <w:spacing w:val="-1"/>
                <w:sz w:val="22"/>
              </w:rPr>
              <w:t> </w:t>
            </w:r>
            <w:r>
              <w:rPr>
                <w:spacing w:val="-4"/>
                <w:sz w:val="22"/>
              </w:rPr>
              <w:t>is:</w:t>
            </w:r>
            <w:r>
              <w:rPr>
                <w:spacing w:val="-3"/>
                <w:sz w:val="22"/>
              </w:rPr>
              <w:t> </w:t>
            </w:r>
            <w:r>
              <w:rPr>
                <w:b/>
                <w:i/>
                <w:spacing w:val="-4"/>
                <w:sz w:val="22"/>
              </w:rPr>
              <w:t>365</w:t>
            </w:r>
            <w:r>
              <w:rPr>
                <w:b/>
                <w:i/>
                <w:spacing w:val="6"/>
                <w:sz w:val="22"/>
              </w:rPr>
              <w:t> </w:t>
            </w:r>
            <w:r>
              <w:rPr>
                <w:spacing w:val="-4"/>
                <w:sz w:val="22"/>
              </w:rPr>
              <w:t>days.</w:t>
            </w:r>
          </w:p>
        </w:tc>
      </w:tr>
      <w:tr>
        <w:trPr>
          <w:trHeight w:val="566" w:hRule="atLeast"/>
        </w:trPr>
        <w:tc>
          <w:tcPr>
            <w:tcW w:w="10291" w:type="dxa"/>
            <w:gridSpan w:val="2"/>
            <w:shd w:val="clear" w:color="auto" w:fill="BEBEBE"/>
          </w:tcPr>
          <w:p>
            <w:pPr>
              <w:pStyle w:val="TableParagraph"/>
              <w:spacing w:before="113"/>
              <w:ind w:left="4359"/>
              <w:rPr>
                <w:sz w:val="26"/>
              </w:rPr>
            </w:pPr>
            <w:r>
              <w:rPr>
                <w:spacing w:val="-2"/>
                <w:sz w:val="26"/>
              </w:rPr>
              <w:t>E.</w:t>
            </w:r>
            <w:r>
              <w:rPr>
                <w:spacing w:val="-16"/>
                <w:sz w:val="26"/>
              </w:rPr>
              <w:t> </w:t>
            </w:r>
            <w:r>
              <w:rPr>
                <w:spacing w:val="-2"/>
                <w:sz w:val="26"/>
              </w:rPr>
              <w:t>Cost</w:t>
            </w:r>
            <w:r>
              <w:rPr>
                <w:spacing w:val="-14"/>
                <w:sz w:val="26"/>
              </w:rPr>
              <w:t> </w:t>
            </w:r>
            <w:r>
              <w:rPr>
                <w:spacing w:val="-2"/>
                <w:sz w:val="26"/>
              </w:rPr>
              <w:t>Control</w:t>
            </w:r>
          </w:p>
        </w:tc>
      </w:tr>
      <w:tr>
        <w:trPr>
          <w:trHeight w:val="489" w:hRule="atLeast"/>
        </w:trPr>
        <w:tc>
          <w:tcPr>
            <w:tcW w:w="1609" w:type="dxa"/>
          </w:tcPr>
          <w:p>
            <w:pPr>
              <w:pStyle w:val="TableParagraph"/>
              <w:spacing w:before="116"/>
              <w:ind w:left="110"/>
              <w:rPr>
                <w:sz w:val="22"/>
              </w:rPr>
            </w:pPr>
            <w:r>
              <w:rPr>
                <w:spacing w:val="-2"/>
                <w:sz w:val="22"/>
              </w:rPr>
              <w:t>GCC</w:t>
            </w:r>
            <w:r>
              <w:rPr>
                <w:spacing w:val="-12"/>
                <w:sz w:val="22"/>
              </w:rPr>
              <w:t> </w:t>
            </w:r>
            <w:r>
              <w:rPr>
                <w:spacing w:val="-4"/>
                <w:sz w:val="22"/>
              </w:rPr>
              <w:t>49.1</w:t>
            </w:r>
          </w:p>
        </w:tc>
        <w:tc>
          <w:tcPr>
            <w:tcW w:w="8682" w:type="dxa"/>
          </w:tcPr>
          <w:p>
            <w:pPr>
              <w:pStyle w:val="TableParagraph"/>
              <w:spacing w:before="116"/>
              <w:ind w:left="104"/>
              <w:rPr>
                <w:b/>
                <w:i/>
                <w:sz w:val="22"/>
              </w:rPr>
            </w:pPr>
            <w:r>
              <w:rPr>
                <w:b/>
                <w:i/>
                <w:spacing w:val="-5"/>
                <w:sz w:val="22"/>
              </w:rPr>
              <w:t>0%</w:t>
            </w:r>
          </w:p>
        </w:tc>
      </w:tr>
      <w:tr>
        <w:trPr>
          <w:trHeight w:val="494" w:hRule="atLeast"/>
        </w:trPr>
        <w:tc>
          <w:tcPr>
            <w:tcW w:w="1609" w:type="dxa"/>
          </w:tcPr>
          <w:p>
            <w:pPr>
              <w:pStyle w:val="TableParagraph"/>
              <w:spacing w:before="116"/>
              <w:ind w:left="110"/>
              <w:rPr>
                <w:sz w:val="22"/>
              </w:rPr>
            </w:pPr>
            <w:r>
              <w:rPr>
                <w:spacing w:val="-2"/>
                <w:sz w:val="22"/>
              </w:rPr>
              <w:t>GCC</w:t>
            </w:r>
            <w:r>
              <w:rPr>
                <w:spacing w:val="-12"/>
                <w:sz w:val="22"/>
              </w:rPr>
              <w:t> </w:t>
            </w:r>
            <w:r>
              <w:rPr>
                <w:spacing w:val="-4"/>
                <w:sz w:val="22"/>
              </w:rPr>
              <w:t>53.1</w:t>
            </w:r>
          </w:p>
        </w:tc>
        <w:tc>
          <w:tcPr>
            <w:tcW w:w="8682" w:type="dxa"/>
          </w:tcPr>
          <w:p>
            <w:pPr>
              <w:pStyle w:val="TableParagraph"/>
              <w:spacing w:before="149"/>
              <w:ind w:left="104"/>
              <w:rPr>
                <w:sz w:val="22"/>
              </w:rPr>
            </w:pPr>
            <w:r>
              <w:rPr>
                <w:spacing w:val="-2"/>
                <w:sz w:val="22"/>
              </w:rPr>
              <w:t>The</w:t>
            </w:r>
            <w:r>
              <w:rPr>
                <w:spacing w:val="-14"/>
                <w:sz w:val="22"/>
              </w:rPr>
              <w:t> </w:t>
            </w:r>
            <w:r>
              <w:rPr>
                <w:spacing w:val="-2"/>
                <w:sz w:val="22"/>
              </w:rPr>
              <w:t>Contract</w:t>
            </w:r>
            <w:r>
              <w:rPr>
                <w:spacing w:val="-12"/>
                <w:sz w:val="22"/>
              </w:rPr>
              <w:t> </w:t>
            </w:r>
            <w:r>
              <w:rPr>
                <w:b/>
                <w:i/>
                <w:color w:val="000000"/>
                <w:spacing w:val="-2"/>
                <w:sz w:val="22"/>
                <w:highlight w:val="yellow"/>
              </w:rPr>
              <w:t>“is</w:t>
            </w:r>
            <w:r>
              <w:rPr>
                <w:b/>
                <w:i/>
                <w:color w:val="000000"/>
                <w:spacing w:val="-9"/>
                <w:sz w:val="22"/>
                <w:highlight w:val="yellow"/>
              </w:rPr>
              <w:t> </w:t>
            </w:r>
            <w:r>
              <w:rPr>
                <w:b/>
                <w:i/>
                <w:color w:val="000000"/>
                <w:spacing w:val="-2"/>
                <w:sz w:val="22"/>
                <w:highlight w:val="yellow"/>
              </w:rPr>
              <w:t>not</w:t>
            </w:r>
            <w:r>
              <w:rPr>
                <w:b/>
                <w:i/>
                <w:color w:val="000000"/>
                <w:spacing w:val="-2"/>
                <w:sz w:val="22"/>
              </w:rPr>
              <w:t>”</w:t>
            </w:r>
            <w:r>
              <w:rPr>
                <w:b/>
                <w:i/>
                <w:color w:val="000000"/>
                <w:spacing w:val="-10"/>
                <w:sz w:val="22"/>
              </w:rPr>
              <w:t> </w:t>
            </w:r>
            <w:r>
              <w:rPr>
                <w:color w:val="000000"/>
                <w:spacing w:val="-2"/>
                <w:sz w:val="22"/>
              </w:rPr>
              <w:t>subject</w:t>
            </w:r>
            <w:r>
              <w:rPr>
                <w:color w:val="000000"/>
                <w:spacing w:val="-8"/>
                <w:sz w:val="22"/>
              </w:rPr>
              <w:t> </w:t>
            </w:r>
            <w:r>
              <w:rPr>
                <w:color w:val="000000"/>
                <w:spacing w:val="-2"/>
                <w:sz w:val="22"/>
              </w:rPr>
              <w:t>to</w:t>
            </w:r>
            <w:r>
              <w:rPr>
                <w:color w:val="000000"/>
                <w:spacing w:val="-12"/>
                <w:sz w:val="22"/>
              </w:rPr>
              <w:t> </w:t>
            </w:r>
            <w:r>
              <w:rPr>
                <w:color w:val="000000"/>
                <w:spacing w:val="-2"/>
                <w:sz w:val="22"/>
              </w:rPr>
              <w:t>price</w:t>
            </w:r>
            <w:r>
              <w:rPr>
                <w:color w:val="000000"/>
                <w:spacing w:val="-14"/>
                <w:sz w:val="22"/>
              </w:rPr>
              <w:t> </w:t>
            </w:r>
            <w:r>
              <w:rPr>
                <w:color w:val="000000"/>
                <w:spacing w:val="-2"/>
                <w:sz w:val="22"/>
              </w:rPr>
              <w:t>adjustment,</w:t>
            </w:r>
          </w:p>
        </w:tc>
      </w:tr>
      <w:tr>
        <w:trPr>
          <w:trHeight w:val="940" w:hRule="atLeast"/>
        </w:trPr>
        <w:tc>
          <w:tcPr>
            <w:tcW w:w="1609" w:type="dxa"/>
          </w:tcPr>
          <w:p>
            <w:pPr>
              <w:pStyle w:val="TableParagraph"/>
              <w:spacing w:before="116"/>
              <w:ind w:left="110"/>
              <w:rPr>
                <w:sz w:val="22"/>
              </w:rPr>
            </w:pPr>
            <w:r>
              <w:rPr>
                <w:spacing w:val="-2"/>
                <w:sz w:val="22"/>
              </w:rPr>
              <w:t>GCC</w:t>
            </w:r>
            <w:r>
              <w:rPr>
                <w:spacing w:val="-12"/>
                <w:sz w:val="22"/>
              </w:rPr>
              <w:t> </w:t>
            </w:r>
            <w:r>
              <w:rPr>
                <w:spacing w:val="-4"/>
                <w:sz w:val="22"/>
              </w:rPr>
              <w:t>53.6</w:t>
            </w:r>
          </w:p>
        </w:tc>
        <w:tc>
          <w:tcPr>
            <w:tcW w:w="8682" w:type="dxa"/>
          </w:tcPr>
          <w:p>
            <w:pPr>
              <w:pStyle w:val="TableParagraph"/>
              <w:spacing w:before="121"/>
              <w:ind w:left="109" w:right="95" w:hanging="5"/>
              <w:jc w:val="both"/>
              <w:rPr>
                <w:sz w:val="22"/>
              </w:rPr>
            </w:pPr>
            <w:r>
              <w:rPr>
                <w:sz w:val="22"/>
              </w:rPr>
              <w:t>Base</w:t>
            </w:r>
            <w:r>
              <w:rPr>
                <w:spacing w:val="54"/>
                <w:sz w:val="22"/>
              </w:rPr>
              <w:t>  </w:t>
            </w:r>
            <w:r>
              <w:rPr>
                <w:sz w:val="22"/>
              </w:rPr>
              <w:t>Price</w:t>
            </w:r>
            <w:r>
              <w:rPr>
                <w:spacing w:val="54"/>
                <w:sz w:val="22"/>
              </w:rPr>
              <w:t>  </w:t>
            </w:r>
            <w:r>
              <w:rPr>
                <w:sz w:val="22"/>
              </w:rPr>
              <w:t>of</w:t>
            </w:r>
            <w:r>
              <w:rPr>
                <w:spacing w:val="56"/>
                <w:sz w:val="22"/>
              </w:rPr>
              <w:t>  </w:t>
            </w:r>
            <w:r>
              <w:rPr>
                <w:sz w:val="22"/>
              </w:rPr>
              <w:t>Construction</w:t>
            </w:r>
            <w:r>
              <w:rPr>
                <w:spacing w:val="54"/>
                <w:sz w:val="22"/>
              </w:rPr>
              <w:t>  </w:t>
            </w:r>
            <w:r>
              <w:rPr>
                <w:sz w:val="22"/>
              </w:rPr>
              <w:t>Materials</w:t>
            </w:r>
            <w:r>
              <w:rPr>
                <w:spacing w:val="57"/>
                <w:sz w:val="22"/>
              </w:rPr>
              <w:t>  </w:t>
            </w:r>
            <w:r>
              <w:rPr>
                <w:sz w:val="22"/>
              </w:rPr>
              <w:t>applicable</w:t>
            </w:r>
            <w:r>
              <w:rPr>
                <w:spacing w:val="54"/>
                <w:sz w:val="22"/>
              </w:rPr>
              <w:t>  </w:t>
            </w:r>
            <w:r>
              <w:rPr>
                <w:sz w:val="22"/>
              </w:rPr>
              <w:t>for</w:t>
            </w:r>
            <w:r>
              <w:rPr>
                <w:spacing w:val="58"/>
                <w:sz w:val="22"/>
              </w:rPr>
              <w:t>  </w:t>
            </w:r>
            <w:r>
              <w:rPr>
                <w:sz w:val="22"/>
              </w:rPr>
              <w:t>price</w:t>
            </w:r>
            <w:r>
              <w:rPr>
                <w:spacing w:val="54"/>
                <w:sz w:val="22"/>
              </w:rPr>
              <w:t>  </w:t>
            </w:r>
            <w:r>
              <w:rPr>
                <w:sz w:val="22"/>
              </w:rPr>
              <w:t>adjustment</w:t>
            </w:r>
            <w:r>
              <w:rPr>
                <w:spacing w:val="57"/>
                <w:sz w:val="22"/>
              </w:rPr>
              <w:t>  </w:t>
            </w:r>
            <w:r>
              <w:rPr>
                <w:sz w:val="22"/>
              </w:rPr>
              <w:t>shall</w:t>
            </w:r>
            <w:r>
              <w:rPr>
                <w:spacing w:val="55"/>
                <w:sz w:val="22"/>
              </w:rPr>
              <w:t>  </w:t>
            </w:r>
            <w:r>
              <w:rPr>
                <w:sz w:val="22"/>
              </w:rPr>
              <w:t>be as per the Table of Adjustment Data submitted by Bidder together with the Letter of Price Bid </w:t>
            </w:r>
            <w:r>
              <w:rPr>
                <w:spacing w:val="-2"/>
                <w:sz w:val="22"/>
              </w:rPr>
              <w:t>which</w:t>
            </w:r>
            <w:r>
              <w:rPr>
                <w:spacing w:val="-10"/>
                <w:sz w:val="22"/>
              </w:rPr>
              <w:t> </w:t>
            </w:r>
            <w:r>
              <w:rPr>
                <w:spacing w:val="-2"/>
                <w:sz w:val="22"/>
              </w:rPr>
              <w:t>is</w:t>
            </w:r>
            <w:r>
              <w:rPr>
                <w:spacing w:val="-5"/>
                <w:sz w:val="22"/>
              </w:rPr>
              <w:t> </w:t>
            </w:r>
            <w:r>
              <w:rPr>
                <w:spacing w:val="-2"/>
                <w:sz w:val="22"/>
              </w:rPr>
              <w:t>approved</w:t>
            </w:r>
            <w:r>
              <w:rPr>
                <w:spacing w:val="-10"/>
                <w:sz w:val="22"/>
              </w:rPr>
              <w:t> </w:t>
            </w:r>
            <w:r>
              <w:rPr>
                <w:spacing w:val="-2"/>
                <w:sz w:val="22"/>
              </w:rPr>
              <w:t>by</w:t>
            </w:r>
            <w:r>
              <w:rPr>
                <w:spacing w:val="-10"/>
                <w:sz w:val="22"/>
              </w:rPr>
              <w:t> </w:t>
            </w:r>
            <w:r>
              <w:rPr>
                <w:spacing w:val="-2"/>
                <w:sz w:val="22"/>
              </w:rPr>
              <w:t>the</w:t>
            </w:r>
            <w:r>
              <w:rPr>
                <w:spacing w:val="-12"/>
                <w:sz w:val="22"/>
              </w:rPr>
              <w:t> </w:t>
            </w:r>
            <w:r>
              <w:rPr>
                <w:spacing w:val="-2"/>
                <w:sz w:val="22"/>
              </w:rPr>
              <w:t>Project manager and</w:t>
            </w:r>
            <w:r>
              <w:rPr>
                <w:spacing w:val="-10"/>
                <w:sz w:val="22"/>
              </w:rPr>
              <w:t> </w:t>
            </w:r>
            <w:r>
              <w:rPr>
                <w:spacing w:val="-2"/>
                <w:sz w:val="22"/>
              </w:rPr>
              <w:t>attached</w:t>
            </w:r>
            <w:r>
              <w:rPr>
                <w:spacing w:val="-10"/>
                <w:sz w:val="22"/>
              </w:rPr>
              <w:t> </w:t>
            </w:r>
            <w:r>
              <w:rPr>
                <w:spacing w:val="-2"/>
                <w:sz w:val="22"/>
              </w:rPr>
              <w:t>as</w:t>
            </w:r>
            <w:r>
              <w:rPr>
                <w:spacing w:val="-10"/>
                <w:sz w:val="22"/>
              </w:rPr>
              <w:t> </w:t>
            </w:r>
            <w:r>
              <w:rPr>
                <w:spacing w:val="-2"/>
                <w:sz w:val="22"/>
              </w:rPr>
              <w:t>Annex-1.</w:t>
            </w:r>
          </w:p>
        </w:tc>
      </w:tr>
    </w:tbl>
    <w:p>
      <w:pPr>
        <w:pStyle w:val="BodyText"/>
        <w:spacing w:before="208"/>
        <w:rPr>
          <w:b/>
          <w:sz w:val="20"/>
        </w:rPr>
      </w:pPr>
      <w:r>
        <w:rPr>
          <w:b/>
          <w:sz w:val="20"/>
        </w:rPr>
        <mc:AlternateContent>
          <mc:Choice Requires="wps">
            <w:drawing>
              <wp:anchor distT="0" distB="0" distL="0" distR="0" allowOverlap="1" layoutInCell="1" locked="0" behindDoc="1" simplePos="0" relativeHeight="487595008">
                <wp:simplePos x="0" y="0"/>
                <wp:positionH relativeFrom="page">
                  <wp:posOffset>914704</wp:posOffset>
                </wp:positionH>
                <wp:positionV relativeFrom="paragraph">
                  <wp:posOffset>293623</wp:posOffset>
                </wp:positionV>
                <wp:extent cx="1829435" cy="9525"/>
                <wp:effectExtent l="0" t="0" r="0" b="0"/>
                <wp:wrapTopAndBottom/>
                <wp:docPr id="21" name="Graphic 21"/>
                <wp:cNvGraphicFramePr>
                  <a:graphicFrameLocks/>
                </wp:cNvGraphicFramePr>
                <a:graphic>
                  <a:graphicData uri="http://schemas.microsoft.com/office/word/2010/wordprocessingShape">
                    <wps:wsp>
                      <wps:cNvPr id="21" name="Graphic 21"/>
                      <wps:cNvSpPr/>
                      <wps:spPr>
                        <a:xfrm>
                          <a:off x="0" y="0"/>
                          <a:ext cx="1829435" cy="9525"/>
                        </a:xfrm>
                        <a:custGeom>
                          <a:avLst/>
                          <a:gdLst/>
                          <a:ahLst/>
                          <a:cxnLst/>
                          <a:rect l="l" t="t" r="r" b="b"/>
                          <a:pathLst>
                            <a:path w="1829435" h="9525">
                              <a:moveTo>
                                <a:pt x="1829435" y="0"/>
                              </a:moveTo>
                              <a:lnTo>
                                <a:pt x="0" y="0"/>
                              </a:lnTo>
                              <a:lnTo>
                                <a:pt x="0" y="9144"/>
                              </a:lnTo>
                              <a:lnTo>
                                <a:pt x="1829435" y="9144"/>
                              </a:lnTo>
                              <a:lnTo>
                                <a:pt x="182943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2.024002pt;margin-top:23.11997pt;width:144.050pt;height:.72003pt;mso-position-horizontal-relative:page;mso-position-vertical-relative:paragraph;z-index:-15721472;mso-wrap-distance-left:0;mso-wrap-distance-right:0" id="docshape19" filled="true" fillcolor="#000000" stroked="false">
                <v:fill type="solid"/>
                <w10:wrap type="topAndBottom"/>
              </v:rect>
            </w:pict>
          </mc:Fallback>
        </mc:AlternateContent>
      </w:r>
    </w:p>
    <w:p>
      <w:pPr>
        <w:spacing w:line="276" w:lineRule="auto" w:before="115"/>
        <w:ind w:left="360" w:right="1244" w:firstLine="0"/>
        <w:jc w:val="left"/>
        <w:rPr>
          <w:sz w:val="20"/>
        </w:rPr>
      </w:pPr>
      <w:r>
        <w:rPr>
          <w:sz w:val="20"/>
          <w:vertAlign w:val="superscript"/>
        </w:rPr>
        <w:t>9</w:t>
      </w:r>
      <w:r>
        <w:rPr>
          <w:sz w:val="20"/>
          <w:vertAlign w:val="baseline"/>
        </w:rPr>
        <w:t> The</w:t>
      </w:r>
      <w:r>
        <w:rPr>
          <w:spacing w:val="-9"/>
          <w:sz w:val="20"/>
          <w:vertAlign w:val="baseline"/>
        </w:rPr>
        <w:t> </w:t>
      </w:r>
      <w:r>
        <w:rPr>
          <w:sz w:val="20"/>
          <w:vertAlign w:val="baseline"/>
        </w:rPr>
        <w:t>amount</w:t>
      </w:r>
      <w:r>
        <w:rPr>
          <w:spacing w:val="-4"/>
          <w:sz w:val="20"/>
          <w:vertAlign w:val="baseline"/>
        </w:rPr>
        <w:t> </w:t>
      </w:r>
      <w:r>
        <w:rPr>
          <w:sz w:val="20"/>
          <w:vertAlign w:val="baseline"/>
        </w:rPr>
        <w:t>depends</w:t>
      </w:r>
      <w:r>
        <w:rPr>
          <w:spacing w:val="-2"/>
          <w:sz w:val="20"/>
          <w:vertAlign w:val="baseline"/>
        </w:rPr>
        <w:t> </w:t>
      </w:r>
      <w:r>
        <w:rPr>
          <w:sz w:val="20"/>
          <w:vertAlign w:val="baseline"/>
        </w:rPr>
        <w:t>on</w:t>
      </w:r>
      <w:r>
        <w:rPr>
          <w:spacing w:val="-1"/>
          <w:sz w:val="20"/>
          <w:vertAlign w:val="baseline"/>
        </w:rPr>
        <w:t> </w:t>
      </w:r>
      <w:r>
        <w:rPr>
          <w:sz w:val="20"/>
          <w:vertAlign w:val="baseline"/>
        </w:rPr>
        <w:t>location,</w:t>
      </w:r>
      <w:r>
        <w:rPr>
          <w:spacing w:val="-3"/>
          <w:sz w:val="20"/>
          <w:vertAlign w:val="baseline"/>
        </w:rPr>
        <w:t> </w:t>
      </w:r>
      <w:r>
        <w:rPr>
          <w:sz w:val="20"/>
          <w:vertAlign w:val="baseline"/>
        </w:rPr>
        <w:t>environment</w:t>
      </w:r>
      <w:r>
        <w:rPr>
          <w:spacing w:val="-4"/>
          <w:sz w:val="20"/>
          <w:vertAlign w:val="baseline"/>
        </w:rPr>
        <w:t> </w:t>
      </w:r>
      <w:r>
        <w:rPr>
          <w:sz w:val="20"/>
          <w:vertAlign w:val="baseline"/>
        </w:rPr>
        <w:t>of</w:t>
      </w:r>
      <w:r>
        <w:rPr>
          <w:spacing w:val="-6"/>
          <w:sz w:val="20"/>
          <w:vertAlign w:val="baseline"/>
        </w:rPr>
        <w:t> </w:t>
      </w:r>
      <w:r>
        <w:rPr>
          <w:sz w:val="20"/>
          <w:vertAlign w:val="baseline"/>
        </w:rPr>
        <w:t>construction site, surrounding</w:t>
      </w:r>
      <w:r>
        <w:rPr>
          <w:spacing w:val="-4"/>
          <w:sz w:val="20"/>
          <w:vertAlign w:val="baseline"/>
        </w:rPr>
        <w:t> </w:t>
      </w:r>
      <w:r>
        <w:rPr>
          <w:sz w:val="20"/>
          <w:vertAlign w:val="baseline"/>
        </w:rPr>
        <w:t>property</w:t>
      </w:r>
      <w:r>
        <w:rPr>
          <w:spacing w:val="-11"/>
          <w:sz w:val="20"/>
          <w:vertAlign w:val="baseline"/>
        </w:rPr>
        <w:t> </w:t>
      </w:r>
      <w:r>
        <w:rPr>
          <w:sz w:val="20"/>
          <w:vertAlign w:val="baseline"/>
        </w:rPr>
        <w:t>etc. and</w:t>
      </w:r>
      <w:r>
        <w:rPr>
          <w:spacing w:val="-10"/>
          <w:sz w:val="20"/>
          <w:vertAlign w:val="baseline"/>
        </w:rPr>
        <w:t> </w:t>
      </w:r>
      <w:r>
        <w:rPr>
          <w:sz w:val="20"/>
          <w:vertAlign w:val="baseline"/>
        </w:rPr>
        <w:t>hence</w:t>
      </w:r>
      <w:r>
        <w:rPr>
          <w:spacing w:val="-4"/>
          <w:sz w:val="20"/>
          <w:vertAlign w:val="baseline"/>
        </w:rPr>
        <w:t> </w:t>
      </w:r>
      <w:r>
        <w:rPr>
          <w:sz w:val="20"/>
          <w:vertAlign w:val="baseline"/>
        </w:rPr>
        <w:t>differs case to case. Suitable amount should be inserted depending upon site condition and surrounding environment.</w:t>
      </w:r>
    </w:p>
    <w:p>
      <w:pPr>
        <w:spacing w:after="0" w:line="276" w:lineRule="auto"/>
        <w:jc w:val="left"/>
        <w:rPr>
          <w:sz w:val="20"/>
        </w:rPr>
        <w:sectPr>
          <w:pgSz w:w="12240" w:h="15840"/>
          <w:pgMar w:header="526" w:footer="0" w:top="1280" w:bottom="280" w:left="1080" w:right="360"/>
        </w:sectPr>
      </w:pPr>
    </w:p>
    <w:p>
      <w:pPr>
        <w:pStyle w:val="BodyText"/>
        <w:spacing w:before="2"/>
        <w:rPr>
          <w:sz w:val="13"/>
        </w:rPr>
      </w:pPr>
    </w:p>
    <w:tbl>
      <w:tblPr>
        <w:tblW w:w="0" w:type="auto"/>
        <w:jc w:val="left"/>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609"/>
        <w:gridCol w:w="8682"/>
      </w:tblGrid>
      <w:tr>
        <w:trPr>
          <w:trHeight w:val="685" w:hRule="atLeast"/>
        </w:trPr>
        <w:tc>
          <w:tcPr>
            <w:tcW w:w="1609" w:type="dxa"/>
          </w:tcPr>
          <w:p>
            <w:pPr>
              <w:pStyle w:val="TableParagraph"/>
              <w:spacing w:before="116"/>
              <w:ind w:left="110"/>
              <w:rPr>
                <w:sz w:val="22"/>
              </w:rPr>
            </w:pPr>
            <w:r>
              <w:rPr>
                <w:sz w:val="22"/>
              </w:rPr>
              <w:t>GCC</w:t>
            </w:r>
            <w:r>
              <w:rPr>
                <w:spacing w:val="-2"/>
                <w:sz w:val="22"/>
              </w:rPr>
              <w:t> </w:t>
            </w:r>
            <w:r>
              <w:rPr>
                <w:spacing w:val="-4"/>
                <w:sz w:val="22"/>
              </w:rPr>
              <w:t>53.7</w:t>
            </w:r>
          </w:p>
        </w:tc>
        <w:tc>
          <w:tcPr>
            <w:tcW w:w="8682" w:type="dxa"/>
          </w:tcPr>
          <w:p>
            <w:pPr>
              <w:pStyle w:val="TableParagraph"/>
              <w:spacing w:line="237" w:lineRule="auto" w:before="123"/>
              <w:ind w:left="104"/>
              <w:rPr>
                <w:sz w:val="22"/>
              </w:rPr>
            </w:pPr>
            <w:r>
              <w:rPr>
                <w:sz w:val="22"/>
              </w:rPr>
              <w:t>The</w:t>
            </w:r>
            <w:r>
              <w:rPr>
                <w:spacing w:val="-14"/>
                <w:sz w:val="22"/>
              </w:rPr>
              <w:t> </w:t>
            </w:r>
            <w:r>
              <w:rPr>
                <w:sz w:val="22"/>
              </w:rPr>
              <w:t>Price</w:t>
            </w:r>
            <w:r>
              <w:rPr>
                <w:spacing w:val="-12"/>
                <w:sz w:val="22"/>
              </w:rPr>
              <w:t> </w:t>
            </w:r>
            <w:r>
              <w:rPr>
                <w:sz w:val="22"/>
              </w:rPr>
              <w:t>Adjustment</w:t>
            </w:r>
            <w:r>
              <w:rPr>
                <w:spacing w:val="-10"/>
                <w:sz w:val="22"/>
              </w:rPr>
              <w:t> </w:t>
            </w:r>
            <w:r>
              <w:rPr>
                <w:sz w:val="22"/>
              </w:rPr>
              <w:t>amount</w:t>
            </w:r>
            <w:r>
              <w:rPr>
                <w:spacing w:val="-10"/>
                <w:sz w:val="22"/>
              </w:rPr>
              <w:t> </w:t>
            </w:r>
            <w:r>
              <w:rPr>
                <w:sz w:val="22"/>
              </w:rPr>
              <w:t>shall</w:t>
            </w:r>
            <w:r>
              <w:rPr>
                <w:spacing w:val="-14"/>
                <w:sz w:val="22"/>
              </w:rPr>
              <w:t> </w:t>
            </w:r>
            <w:r>
              <w:rPr>
                <w:sz w:val="22"/>
              </w:rPr>
              <w:t>be</w:t>
            </w:r>
            <w:r>
              <w:rPr>
                <w:spacing w:val="-12"/>
                <w:sz w:val="22"/>
              </w:rPr>
              <w:t> </w:t>
            </w:r>
            <w:r>
              <w:rPr>
                <w:sz w:val="22"/>
              </w:rPr>
              <w:t>limited</w:t>
            </w:r>
            <w:r>
              <w:rPr>
                <w:spacing w:val="-14"/>
                <w:sz w:val="22"/>
              </w:rPr>
              <w:t> </w:t>
            </w:r>
            <w:r>
              <w:rPr>
                <w:sz w:val="22"/>
              </w:rPr>
              <w:t>to</w:t>
            </w:r>
            <w:r>
              <w:rPr>
                <w:spacing w:val="-14"/>
                <w:sz w:val="22"/>
              </w:rPr>
              <w:t> </w:t>
            </w:r>
            <w:r>
              <w:rPr>
                <w:sz w:val="22"/>
              </w:rPr>
              <w:t>a</w:t>
            </w:r>
            <w:r>
              <w:rPr>
                <w:spacing w:val="-6"/>
                <w:sz w:val="22"/>
              </w:rPr>
              <w:t> </w:t>
            </w:r>
            <w:r>
              <w:rPr>
                <w:sz w:val="22"/>
              </w:rPr>
              <w:t>maximum</w:t>
            </w:r>
            <w:r>
              <w:rPr>
                <w:spacing w:val="-6"/>
                <w:sz w:val="22"/>
              </w:rPr>
              <w:t> </w:t>
            </w:r>
            <w:r>
              <w:rPr>
                <w:sz w:val="22"/>
              </w:rPr>
              <w:t>of:</w:t>
            </w:r>
            <w:r>
              <w:rPr>
                <w:spacing w:val="-10"/>
                <w:sz w:val="22"/>
              </w:rPr>
              <w:t> </w:t>
            </w:r>
            <w:r>
              <w:rPr>
                <w:b/>
                <w:i/>
                <w:sz w:val="22"/>
              </w:rPr>
              <w:t>[Insert</w:t>
            </w:r>
            <w:r>
              <w:rPr>
                <w:b/>
                <w:i/>
                <w:spacing w:val="-7"/>
                <w:sz w:val="22"/>
              </w:rPr>
              <w:t> </w:t>
            </w:r>
            <w:r>
              <w:rPr>
                <w:b/>
                <w:i/>
                <w:sz w:val="22"/>
              </w:rPr>
              <w:t>percent,</w:t>
            </w:r>
            <w:r>
              <w:rPr>
                <w:b/>
                <w:i/>
                <w:spacing w:val="-9"/>
                <w:sz w:val="22"/>
              </w:rPr>
              <w:t> </w:t>
            </w:r>
            <w:r>
              <w:rPr>
                <w:b/>
                <w:i/>
                <w:sz w:val="22"/>
              </w:rPr>
              <w:t>normally</w:t>
            </w:r>
            <w:r>
              <w:rPr>
                <w:b/>
                <w:i/>
                <w:spacing w:val="-13"/>
                <w:sz w:val="22"/>
              </w:rPr>
              <w:t> </w:t>
            </w:r>
            <w:r>
              <w:rPr>
                <w:b/>
                <w:i/>
                <w:sz w:val="22"/>
              </w:rPr>
              <w:t>25</w:t>
            </w:r>
            <w:r>
              <w:rPr>
                <w:b/>
                <w:i/>
                <w:spacing w:val="-11"/>
                <w:sz w:val="22"/>
              </w:rPr>
              <w:t> </w:t>
            </w:r>
            <w:r>
              <w:rPr>
                <w:b/>
                <w:i/>
                <w:sz w:val="22"/>
              </w:rPr>
              <w:t>%] </w:t>
            </w:r>
            <w:r>
              <w:rPr>
                <w:spacing w:val="-2"/>
                <w:sz w:val="22"/>
              </w:rPr>
              <w:t>percentage</w:t>
            </w:r>
            <w:r>
              <w:rPr>
                <w:spacing w:val="-14"/>
                <w:sz w:val="22"/>
              </w:rPr>
              <w:t> </w:t>
            </w:r>
            <w:r>
              <w:rPr>
                <w:spacing w:val="-2"/>
                <w:sz w:val="22"/>
              </w:rPr>
              <w:t>of</w:t>
            </w:r>
            <w:r>
              <w:rPr>
                <w:spacing w:val="-9"/>
                <w:sz w:val="22"/>
              </w:rPr>
              <w:t> </w:t>
            </w:r>
            <w:r>
              <w:rPr>
                <w:spacing w:val="-2"/>
                <w:sz w:val="22"/>
              </w:rPr>
              <w:t>the</w:t>
            </w:r>
            <w:r>
              <w:rPr>
                <w:spacing w:val="-14"/>
                <w:sz w:val="22"/>
              </w:rPr>
              <w:t> </w:t>
            </w:r>
            <w:r>
              <w:rPr>
                <w:spacing w:val="-2"/>
                <w:sz w:val="22"/>
              </w:rPr>
              <w:t>initial</w:t>
            </w:r>
            <w:r>
              <w:rPr>
                <w:spacing w:val="-11"/>
                <w:sz w:val="22"/>
              </w:rPr>
              <w:t> </w:t>
            </w:r>
            <w:r>
              <w:rPr>
                <w:spacing w:val="-2"/>
                <w:sz w:val="22"/>
              </w:rPr>
              <w:t>Contract</w:t>
            </w:r>
            <w:r>
              <w:rPr>
                <w:spacing w:val="-11"/>
                <w:sz w:val="22"/>
              </w:rPr>
              <w:t> </w:t>
            </w:r>
            <w:r>
              <w:rPr>
                <w:spacing w:val="-2"/>
                <w:sz w:val="22"/>
              </w:rPr>
              <w:t>Amount</w:t>
            </w:r>
            <w:r>
              <w:rPr>
                <w:spacing w:val="-4"/>
                <w:sz w:val="22"/>
              </w:rPr>
              <w:t> </w:t>
            </w:r>
            <w:r>
              <w:rPr>
                <w:spacing w:val="-2"/>
                <w:sz w:val="22"/>
              </w:rPr>
              <w:t>(without</w:t>
            </w:r>
            <w:r>
              <w:rPr>
                <w:spacing w:val="-6"/>
                <w:sz w:val="22"/>
              </w:rPr>
              <w:t> </w:t>
            </w:r>
            <w:r>
              <w:rPr>
                <w:spacing w:val="-2"/>
                <w:sz w:val="22"/>
              </w:rPr>
              <w:t>VAT</w:t>
            </w:r>
            <w:r>
              <w:rPr>
                <w:spacing w:val="-3"/>
                <w:sz w:val="22"/>
              </w:rPr>
              <w:t> </w:t>
            </w:r>
            <w:r>
              <w:rPr>
                <w:spacing w:val="-2"/>
                <w:sz w:val="22"/>
              </w:rPr>
              <w:t>but</w:t>
            </w:r>
            <w:r>
              <w:rPr>
                <w:spacing w:val="-6"/>
                <w:sz w:val="22"/>
              </w:rPr>
              <w:t> </w:t>
            </w:r>
            <w:r>
              <w:rPr>
                <w:spacing w:val="-2"/>
                <w:sz w:val="22"/>
              </w:rPr>
              <w:t>including</w:t>
            </w:r>
            <w:r>
              <w:rPr>
                <w:spacing w:val="-12"/>
                <w:sz w:val="22"/>
              </w:rPr>
              <w:t> </w:t>
            </w:r>
            <w:r>
              <w:rPr>
                <w:spacing w:val="-2"/>
                <w:sz w:val="22"/>
              </w:rPr>
              <w:t>PS).</w:t>
            </w:r>
          </w:p>
        </w:tc>
      </w:tr>
      <w:tr>
        <w:trPr>
          <w:trHeight w:val="619" w:hRule="atLeast"/>
        </w:trPr>
        <w:tc>
          <w:tcPr>
            <w:tcW w:w="1609" w:type="dxa"/>
          </w:tcPr>
          <w:p>
            <w:pPr>
              <w:pStyle w:val="TableParagraph"/>
              <w:spacing w:before="116"/>
              <w:ind w:left="110"/>
              <w:rPr>
                <w:sz w:val="22"/>
              </w:rPr>
            </w:pPr>
            <w:r>
              <w:rPr>
                <w:sz w:val="22"/>
              </w:rPr>
              <w:t>GCC</w:t>
            </w:r>
            <w:r>
              <w:rPr>
                <w:spacing w:val="-2"/>
                <w:sz w:val="22"/>
              </w:rPr>
              <w:t> </w:t>
            </w:r>
            <w:r>
              <w:rPr>
                <w:spacing w:val="-4"/>
                <w:sz w:val="22"/>
              </w:rPr>
              <w:t>54.1</w:t>
            </w:r>
          </w:p>
        </w:tc>
        <w:tc>
          <w:tcPr>
            <w:tcW w:w="8682" w:type="dxa"/>
          </w:tcPr>
          <w:p>
            <w:pPr>
              <w:pStyle w:val="TableParagraph"/>
              <w:spacing w:before="208"/>
              <w:ind w:left="104"/>
              <w:rPr>
                <w:sz w:val="22"/>
              </w:rPr>
            </w:pPr>
            <w:r>
              <w:rPr>
                <w:sz w:val="22"/>
              </w:rPr>
              <w:t>The</w:t>
            </w:r>
            <w:r>
              <w:rPr>
                <w:spacing w:val="-14"/>
                <w:sz w:val="22"/>
              </w:rPr>
              <w:t> </w:t>
            </w:r>
            <w:r>
              <w:rPr>
                <w:sz w:val="22"/>
              </w:rPr>
              <w:t>proportion</w:t>
            </w:r>
            <w:r>
              <w:rPr>
                <w:spacing w:val="-12"/>
                <w:sz w:val="22"/>
              </w:rPr>
              <w:t> </w:t>
            </w:r>
            <w:r>
              <w:rPr>
                <w:sz w:val="22"/>
              </w:rPr>
              <w:t>of</w:t>
            </w:r>
            <w:r>
              <w:rPr>
                <w:spacing w:val="-10"/>
                <w:sz w:val="22"/>
              </w:rPr>
              <w:t> </w:t>
            </w:r>
            <w:r>
              <w:rPr>
                <w:sz w:val="22"/>
              </w:rPr>
              <w:t>payments</w:t>
            </w:r>
            <w:r>
              <w:rPr>
                <w:spacing w:val="-8"/>
                <w:sz w:val="22"/>
              </w:rPr>
              <w:t> </w:t>
            </w:r>
            <w:r>
              <w:rPr>
                <w:sz w:val="22"/>
              </w:rPr>
              <w:t>retained</w:t>
            </w:r>
            <w:r>
              <w:rPr>
                <w:spacing w:val="-12"/>
                <w:sz w:val="22"/>
              </w:rPr>
              <w:t> </w:t>
            </w:r>
            <w:r>
              <w:rPr>
                <w:sz w:val="22"/>
              </w:rPr>
              <w:t>is:</w:t>
            </w:r>
            <w:r>
              <w:rPr>
                <w:spacing w:val="-7"/>
                <w:sz w:val="22"/>
              </w:rPr>
              <w:t> </w:t>
            </w:r>
            <w:r>
              <w:rPr>
                <w:sz w:val="22"/>
              </w:rPr>
              <w:t>5</w:t>
            </w:r>
            <w:r>
              <w:rPr>
                <w:spacing w:val="-8"/>
                <w:sz w:val="22"/>
              </w:rPr>
              <w:t> </w:t>
            </w:r>
            <w:r>
              <w:rPr>
                <w:sz w:val="22"/>
              </w:rPr>
              <w:t>(five)</w:t>
            </w:r>
            <w:r>
              <w:rPr>
                <w:spacing w:val="-9"/>
                <w:sz w:val="22"/>
              </w:rPr>
              <w:t> </w:t>
            </w:r>
            <w:r>
              <w:rPr>
                <w:spacing w:val="-2"/>
                <w:sz w:val="22"/>
              </w:rPr>
              <w:t>percent.</w:t>
            </w:r>
          </w:p>
        </w:tc>
      </w:tr>
      <w:tr>
        <w:trPr>
          <w:trHeight w:val="998" w:hRule="atLeast"/>
        </w:trPr>
        <w:tc>
          <w:tcPr>
            <w:tcW w:w="1609" w:type="dxa"/>
          </w:tcPr>
          <w:p>
            <w:pPr>
              <w:pStyle w:val="TableParagraph"/>
              <w:spacing w:before="116"/>
              <w:ind w:left="110"/>
              <w:rPr>
                <w:sz w:val="22"/>
              </w:rPr>
            </w:pPr>
            <w:r>
              <w:rPr>
                <w:sz w:val="22"/>
              </w:rPr>
              <w:t>GCC</w:t>
            </w:r>
            <w:r>
              <w:rPr>
                <w:spacing w:val="-2"/>
                <w:sz w:val="22"/>
              </w:rPr>
              <w:t> </w:t>
            </w:r>
            <w:r>
              <w:rPr>
                <w:spacing w:val="-4"/>
                <w:sz w:val="22"/>
              </w:rPr>
              <w:t>55.1</w:t>
            </w:r>
          </w:p>
        </w:tc>
        <w:tc>
          <w:tcPr>
            <w:tcW w:w="8682" w:type="dxa"/>
          </w:tcPr>
          <w:p>
            <w:pPr>
              <w:pStyle w:val="TableParagraph"/>
              <w:spacing w:line="256" w:lineRule="auto" w:before="116"/>
              <w:ind w:left="104" w:right="99"/>
              <w:jc w:val="both"/>
              <w:rPr>
                <w:sz w:val="22"/>
              </w:rPr>
            </w:pPr>
            <w:r>
              <w:rPr>
                <w:sz w:val="22"/>
              </w:rPr>
              <w:t>The liquidated damages for the whole of the Works are</w:t>
            </w:r>
            <w:r>
              <w:rPr>
                <w:spacing w:val="-2"/>
                <w:sz w:val="22"/>
              </w:rPr>
              <w:t> </w:t>
            </w:r>
            <w:r>
              <w:rPr>
                <w:sz w:val="22"/>
              </w:rPr>
              <w:t>0.05 Percent of the final Contract Price (without VAT but including PS) per day. The maximum amount of liquidated damages for the whole of the Works is 10 Percent of the final Contract Price (without VAT but including PS).</w:t>
            </w:r>
          </w:p>
        </w:tc>
      </w:tr>
      <w:tr>
        <w:trPr>
          <w:trHeight w:val="494" w:hRule="atLeast"/>
        </w:trPr>
        <w:tc>
          <w:tcPr>
            <w:tcW w:w="1609" w:type="dxa"/>
          </w:tcPr>
          <w:p>
            <w:pPr>
              <w:pStyle w:val="TableParagraph"/>
              <w:spacing w:before="116"/>
              <w:ind w:left="110"/>
              <w:rPr>
                <w:sz w:val="22"/>
              </w:rPr>
            </w:pPr>
            <w:r>
              <w:rPr>
                <w:sz w:val="22"/>
              </w:rPr>
              <w:t>GCC</w:t>
            </w:r>
            <w:r>
              <w:rPr>
                <w:spacing w:val="2"/>
                <w:sz w:val="22"/>
              </w:rPr>
              <w:t> </w:t>
            </w:r>
            <w:r>
              <w:rPr>
                <w:spacing w:val="-4"/>
                <w:sz w:val="22"/>
              </w:rPr>
              <w:t>56.1</w:t>
            </w:r>
          </w:p>
        </w:tc>
        <w:tc>
          <w:tcPr>
            <w:tcW w:w="8682" w:type="dxa"/>
          </w:tcPr>
          <w:p>
            <w:pPr>
              <w:pStyle w:val="TableParagraph"/>
              <w:spacing w:before="150"/>
              <w:ind w:left="104"/>
              <w:rPr>
                <w:sz w:val="22"/>
              </w:rPr>
            </w:pPr>
            <w:r>
              <w:rPr>
                <w:sz w:val="22"/>
              </w:rPr>
              <w:t>The</w:t>
            </w:r>
            <w:r>
              <w:rPr>
                <w:spacing w:val="-5"/>
                <w:sz w:val="22"/>
              </w:rPr>
              <w:t> </w:t>
            </w:r>
            <w:r>
              <w:rPr>
                <w:sz w:val="22"/>
              </w:rPr>
              <w:t>provision</w:t>
            </w:r>
            <w:r>
              <w:rPr>
                <w:spacing w:val="3"/>
                <w:sz w:val="22"/>
              </w:rPr>
              <w:t> </w:t>
            </w:r>
            <w:r>
              <w:rPr>
                <w:sz w:val="22"/>
              </w:rPr>
              <w:t>of</w:t>
            </w:r>
            <w:r>
              <w:rPr>
                <w:spacing w:val="1"/>
                <w:sz w:val="22"/>
              </w:rPr>
              <w:t> </w:t>
            </w:r>
            <w:r>
              <w:rPr>
                <w:sz w:val="22"/>
              </w:rPr>
              <w:t>bonus</w:t>
            </w:r>
            <w:r>
              <w:rPr>
                <w:spacing w:val="6"/>
                <w:sz w:val="22"/>
              </w:rPr>
              <w:t> </w:t>
            </w:r>
            <w:r>
              <w:rPr>
                <w:b/>
                <w:i/>
                <w:sz w:val="22"/>
              </w:rPr>
              <w:t>“Not</w:t>
            </w:r>
            <w:r>
              <w:rPr>
                <w:b/>
                <w:i/>
                <w:spacing w:val="3"/>
                <w:sz w:val="22"/>
              </w:rPr>
              <w:t> </w:t>
            </w:r>
            <w:r>
              <w:rPr>
                <w:b/>
                <w:i/>
                <w:sz w:val="22"/>
              </w:rPr>
              <w:t>Applicable”</w:t>
            </w:r>
            <w:r>
              <w:rPr>
                <w:b/>
                <w:i/>
                <w:spacing w:val="9"/>
                <w:sz w:val="22"/>
              </w:rPr>
              <w:t> </w:t>
            </w:r>
            <w:r>
              <w:rPr>
                <w:sz w:val="22"/>
              </w:rPr>
              <w:t>in</w:t>
            </w:r>
            <w:r>
              <w:rPr>
                <w:spacing w:val="-2"/>
                <w:sz w:val="22"/>
              </w:rPr>
              <w:t> </w:t>
            </w:r>
            <w:r>
              <w:rPr>
                <w:sz w:val="22"/>
              </w:rPr>
              <w:t>the</w:t>
            </w:r>
            <w:r>
              <w:rPr>
                <w:spacing w:val="-4"/>
                <w:sz w:val="22"/>
              </w:rPr>
              <w:t> </w:t>
            </w:r>
            <w:r>
              <w:rPr>
                <w:spacing w:val="-2"/>
                <w:sz w:val="22"/>
              </w:rPr>
              <w:t>contract.</w:t>
            </w:r>
          </w:p>
        </w:tc>
      </w:tr>
      <w:tr>
        <w:trPr>
          <w:trHeight w:val="1194" w:hRule="atLeast"/>
        </w:trPr>
        <w:tc>
          <w:tcPr>
            <w:tcW w:w="1609" w:type="dxa"/>
          </w:tcPr>
          <w:p>
            <w:pPr>
              <w:pStyle w:val="TableParagraph"/>
              <w:spacing w:before="116"/>
              <w:ind w:left="110"/>
              <w:rPr>
                <w:sz w:val="22"/>
              </w:rPr>
            </w:pPr>
            <w:r>
              <w:rPr>
                <w:sz w:val="22"/>
              </w:rPr>
              <w:t>GCC</w:t>
            </w:r>
            <w:r>
              <w:rPr>
                <w:spacing w:val="2"/>
                <w:sz w:val="22"/>
              </w:rPr>
              <w:t> </w:t>
            </w:r>
            <w:r>
              <w:rPr>
                <w:spacing w:val="-4"/>
                <w:sz w:val="22"/>
              </w:rPr>
              <w:t>57.1</w:t>
            </w:r>
          </w:p>
        </w:tc>
        <w:tc>
          <w:tcPr>
            <w:tcW w:w="8682" w:type="dxa"/>
          </w:tcPr>
          <w:p>
            <w:pPr>
              <w:pStyle w:val="TableParagraph"/>
              <w:spacing w:line="237" w:lineRule="auto" w:before="123"/>
              <w:ind w:left="104" w:right="97"/>
              <w:jc w:val="both"/>
              <w:rPr>
                <w:sz w:val="22"/>
              </w:rPr>
            </w:pPr>
            <w:r>
              <w:rPr>
                <w:sz w:val="22"/>
              </w:rPr>
              <w:t>The provision of Advance Payments </w:t>
            </w:r>
            <w:r>
              <w:rPr>
                <w:b/>
                <w:i/>
                <w:color w:val="000000"/>
                <w:sz w:val="22"/>
                <w:highlight w:val="yellow"/>
              </w:rPr>
              <w:t>“ Not Applicable”</w:t>
            </w:r>
            <w:r>
              <w:rPr>
                <w:b/>
                <w:i/>
                <w:color w:val="000000"/>
                <w:sz w:val="22"/>
              </w:rPr>
              <w:t> </w:t>
            </w:r>
            <w:r>
              <w:rPr>
                <w:color w:val="000000"/>
                <w:sz w:val="22"/>
              </w:rPr>
              <w:t>in the contract. If Applicable, the Advance Payments</w:t>
            </w:r>
            <w:r>
              <w:rPr>
                <w:color w:val="000000"/>
                <w:spacing w:val="40"/>
                <w:sz w:val="22"/>
              </w:rPr>
              <w:t> </w:t>
            </w:r>
            <w:r>
              <w:rPr>
                <w:color w:val="000000"/>
                <w:sz w:val="22"/>
              </w:rPr>
              <w:t>shall be:</w:t>
            </w:r>
            <w:r>
              <w:rPr>
                <w:color w:val="000000"/>
                <w:spacing w:val="40"/>
                <w:sz w:val="22"/>
              </w:rPr>
              <w:t> </w:t>
            </w:r>
            <w:r>
              <w:rPr>
                <w:b/>
                <w:i/>
                <w:color w:val="000000"/>
                <w:sz w:val="22"/>
              </w:rPr>
              <w:t>[ ] percent</w:t>
            </w:r>
            <w:r>
              <w:rPr>
                <w:b/>
                <w:i/>
                <w:color w:val="000000"/>
                <w:spacing w:val="40"/>
                <w:sz w:val="22"/>
              </w:rPr>
              <w:t> </w:t>
            </w:r>
            <w:r>
              <w:rPr>
                <w:b/>
                <w:i/>
                <w:color w:val="000000"/>
                <w:sz w:val="22"/>
              </w:rPr>
              <w:t>of initial</w:t>
            </w:r>
            <w:r>
              <w:rPr>
                <w:b/>
                <w:i/>
                <w:color w:val="000000"/>
                <w:spacing w:val="40"/>
                <w:sz w:val="22"/>
              </w:rPr>
              <w:t> </w:t>
            </w:r>
            <w:r>
              <w:rPr>
                <w:b/>
                <w:i/>
                <w:color w:val="000000"/>
                <w:sz w:val="22"/>
              </w:rPr>
              <w:t>contract</w:t>
            </w:r>
            <w:r>
              <w:rPr>
                <w:b/>
                <w:i/>
                <w:color w:val="000000"/>
                <w:spacing w:val="40"/>
                <w:sz w:val="22"/>
              </w:rPr>
              <w:t> </w:t>
            </w:r>
            <w:r>
              <w:rPr>
                <w:b/>
                <w:i/>
                <w:color w:val="000000"/>
                <w:sz w:val="22"/>
              </w:rPr>
              <w:t>amount</w:t>
            </w:r>
            <w:r>
              <w:rPr>
                <w:b/>
                <w:i/>
                <w:color w:val="000000"/>
                <w:spacing w:val="40"/>
                <w:sz w:val="22"/>
              </w:rPr>
              <w:t> </w:t>
            </w:r>
            <w:r>
              <w:rPr>
                <w:b/>
                <w:i/>
                <w:color w:val="000000"/>
                <w:sz w:val="22"/>
              </w:rPr>
              <w:t>(without VAT but including PS)] </w:t>
            </w:r>
            <w:r>
              <w:rPr>
                <w:color w:val="000000"/>
                <w:sz w:val="22"/>
              </w:rPr>
              <w:t>in single installment and shall be paid to the Contractor after submission of insurance</w:t>
            </w:r>
            <w:r>
              <w:rPr>
                <w:color w:val="000000"/>
                <w:spacing w:val="-14"/>
                <w:sz w:val="22"/>
              </w:rPr>
              <w:t> </w:t>
            </w:r>
            <w:r>
              <w:rPr>
                <w:color w:val="000000"/>
                <w:sz w:val="22"/>
              </w:rPr>
              <w:t>and</w:t>
            </w:r>
            <w:r>
              <w:rPr>
                <w:color w:val="000000"/>
                <w:spacing w:val="-14"/>
                <w:sz w:val="22"/>
              </w:rPr>
              <w:t> </w:t>
            </w:r>
            <w:r>
              <w:rPr>
                <w:color w:val="000000"/>
                <w:sz w:val="22"/>
              </w:rPr>
              <w:t>commencement</w:t>
            </w:r>
            <w:r>
              <w:rPr>
                <w:color w:val="000000"/>
                <w:spacing w:val="-14"/>
                <w:sz w:val="22"/>
              </w:rPr>
              <w:t> </w:t>
            </w:r>
            <w:r>
              <w:rPr>
                <w:color w:val="000000"/>
                <w:sz w:val="22"/>
              </w:rPr>
              <w:t>of</w:t>
            </w:r>
            <w:r>
              <w:rPr>
                <w:color w:val="000000"/>
                <w:spacing w:val="-14"/>
                <w:sz w:val="22"/>
              </w:rPr>
              <w:t> </w:t>
            </w:r>
            <w:r>
              <w:rPr>
                <w:color w:val="000000"/>
                <w:sz w:val="22"/>
              </w:rPr>
              <w:t>construction</w:t>
            </w:r>
            <w:r>
              <w:rPr>
                <w:color w:val="000000"/>
                <w:spacing w:val="-13"/>
                <w:sz w:val="22"/>
              </w:rPr>
              <w:t> </w:t>
            </w:r>
            <w:r>
              <w:rPr>
                <w:color w:val="000000"/>
                <w:sz w:val="22"/>
              </w:rPr>
              <w:t>work</w:t>
            </w:r>
            <w:r>
              <w:rPr>
                <w:color w:val="000000"/>
                <w:spacing w:val="-14"/>
                <w:sz w:val="22"/>
              </w:rPr>
              <w:t> </w:t>
            </w:r>
            <w:r>
              <w:rPr>
                <w:color w:val="000000"/>
                <w:sz w:val="22"/>
              </w:rPr>
              <w:t>.</w:t>
            </w:r>
          </w:p>
        </w:tc>
      </w:tr>
      <w:tr>
        <w:trPr>
          <w:trHeight w:val="1444" w:hRule="atLeast"/>
        </w:trPr>
        <w:tc>
          <w:tcPr>
            <w:tcW w:w="1609" w:type="dxa"/>
          </w:tcPr>
          <w:p>
            <w:pPr>
              <w:pStyle w:val="TableParagraph"/>
              <w:spacing w:before="116"/>
              <w:ind w:left="110"/>
              <w:rPr>
                <w:sz w:val="22"/>
              </w:rPr>
            </w:pPr>
            <w:r>
              <w:rPr>
                <w:spacing w:val="-2"/>
                <w:sz w:val="22"/>
              </w:rPr>
              <w:t>GCC</w:t>
            </w:r>
            <w:r>
              <w:rPr>
                <w:spacing w:val="-12"/>
                <w:sz w:val="22"/>
              </w:rPr>
              <w:t> </w:t>
            </w:r>
            <w:r>
              <w:rPr>
                <w:spacing w:val="-4"/>
                <w:sz w:val="22"/>
              </w:rPr>
              <w:t>57.3</w:t>
            </w:r>
          </w:p>
        </w:tc>
        <w:tc>
          <w:tcPr>
            <w:tcW w:w="8682" w:type="dxa"/>
          </w:tcPr>
          <w:p>
            <w:pPr>
              <w:pStyle w:val="TableParagraph"/>
              <w:spacing w:before="116"/>
              <w:ind w:left="138" w:right="96"/>
              <w:jc w:val="both"/>
              <w:rPr>
                <w:sz w:val="22"/>
              </w:rPr>
            </w:pPr>
            <w:r>
              <w:rPr>
                <w:sz w:val="22"/>
              </w:rPr>
              <w:t>Deductions</w:t>
            </w:r>
            <w:r>
              <w:rPr>
                <w:spacing w:val="-14"/>
                <w:sz w:val="22"/>
              </w:rPr>
              <w:t> </w:t>
            </w:r>
            <w:r>
              <w:rPr>
                <w:sz w:val="22"/>
              </w:rPr>
              <w:t>from</w:t>
            </w:r>
            <w:r>
              <w:rPr>
                <w:spacing w:val="-14"/>
                <w:sz w:val="22"/>
              </w:rPr>
              <w:t> </w:t>
            </w:r>
            <w:r>
              <w:rPr>
                <w:sz w:val="22"/>
              </w:rPr>
              <w:t>Payment</w:t>
            </w:r>
            <w:r>
              <w:rPr>
                <w:spacing w:val="-14"/>
                <w:sz w:val="22"/>
              </w:rPr>
              <w:t> </w:t>
            </w:r>
            <w:r>
              <w:rPr>
                <w:sz w:val="22"/>
              </w:rPr>
              <w:t>Certificates</w:t>
            </w:r>
            <w:r>
              <w:rPr>
                <w:spacing w:val="-13"/>
                <w:sz w:val="22"/>
              </w:rPr>
              <w:t> </w:t>
            </w:r>
            <w:r>
              <w:rPr>
                <w:sz w:val="22"/>
              </w:rPr>
              <w:t>will</w:t>
            </w:r>
            <w:r>
              <w:rPr>
                <w:spacing w:val="-14"/>
                <w:sz w:val="22"/>
              </w:rPr>
              <w:t> </w:t>
            </w:r>
            <w:r>
              <w:rPr>
                <w:sz w:val="22"/>
              </w:rPr>
              <w:t>commence</w:t>
            </w:r>
            <w:r>
              <w:rPr>
                <w:spacing w:val="-14"/>
                <w:sz w:val="22"/>
              </w:rPr>
              <w:t> </w:t>
            </w:r>
            <w:r>
              <w:rPr>
                <w:sz w:val="22"/>
              </w:rPr>
              <w:t>in</w:t>
            </w:r>
            <w:r>
              <w:rPr>
                <w:spacing w:val="-14"/>
                <w:sz w:val="22"/>
              </w:rPr>
              <w:t> </w:t>
            </w:r>
            <w:r>
              <w:rPr>
                <w:sz w:val="22"/>
              </w:rPr>
              <w:t>the</w:t>
            </w:r>
            <w:r>
              <w:rPr>
                <w:spacing w:val="-13"/>
                <w:sz w:val="22"/>
              </w:rPr>
              <w:t> </w:t>
            </w:r>
            <w:r>
              <w:rPr>
                <w:sz w:val="22"/>
              </w:rPr>
              <w:t>first</w:t>
            </w:r>
            <w:r>
              <w:rPr>
                <w:spacing w:val="-14"/>
                <w:sz w:val="22"/>
              </w:rPr>
              <w:t> </w:t>
            </w:r>
            <w:r>
              <w:rPr>
                <w:sz w:val="22"/>
              </w:rPr>
              <w:t>certificate</w:t>
            </w:r>
            <w:r>
              <w:rPr>
                <w:spacing w:val="-14"/>
                <w:sz w:val="22"/>
              </w:rPr>
              <w:t> </w:t>
            </w:r>
            <w:r>
              <w:rPr>
                <w:sz w:val="22"/>
              </w:rPr>
              <w:t>in</w:t>
            </w:r>
            <w:r>
              <w:rPr>
                <w:spacing w:val="-14"/>
                <w:sz w:val="22"/>
              </w:rPr>
              <w:t> </w:t>
            </w:r>
            <w:r>
              <w:rPr>
                <w:sz w:val="22"/>
              </w:rPr>
              <w:t>which</w:t>
            </w:r>
            <w:r>
              <w:rPr>
                <w:spacing w:val="-13"/>
                <w:sz w:val="22"/>
              </w:rPr>
              <w:t> </w:t>
            </w:r>
            <w:r>
              <w:rPr>
                <w:sz w:val="22"/>
              </w:rPr>
              <w:t>the</w:t>
            </w:r>
            <w:r>
              <w:rPr>
                <w:spacing w:val="-14"/>
                <w:sz w:val="22"/>
              </w:rPr>
              <w:t> </w:t>
            </w:r>
            <w:r>
              <w:rPr>
                <w:sz w:val="22"/>
              </w:rPr>
              <w:t>value</w:t>
            </w:r>
            <w:r>
              <w:rPr>
                <w:spacing w:val="-13"/>
                <w:sz w:val="22"/>
              </w:rPr>
              <w:t> </w:t>
            </w:r>
            <w:r>
              <w:rPr>
                <w:sz w:val="22"/>
              </w:rPr>
              <w:t>of works executed exceeds 30% of the Contract Price. Deduction will be at the rate of </w:t>
            </w:r>
            <w:r>
              <w:rPr>
                <w:b/>
                <w:i/>
                <w:sz w:val="22"/>
              </w:rPr>
              <w:t>[Insert percentage]</w:t>
            </w:r>
            <w:r>
              <w:rPr>
                <w:b/>
                <w:i/>
                <w:sz w:val="22"/>
                <w:vertAlign w:val="superscript"/>
              </w:rPr>
              <w:t>10</w:t>
            </w:r>
            <w:r>
              <w:rPr>
                <w:b/>
                <w:i/>
                <w:sz w:val="22"/>
                <w:vertAlign w:val="baseline"/>
              </w:rPr>
              <w:t> </w:t>
            </w:r>
            <w:r>
              <w:rPr>
                <w:sz w:val="22"/>
                <w:vertAlign w:val="baseline"/>
              </w:rPr>
              <w:t>of the respective Monthly Interim Payment Certificate until such time as the advance</w:t>
            </w:r>
            <w:r>
              <w:rPr>
                <w:spacing w:val="-12"/>
                <w:sz w:val="22"/>
                <w:vertAlign w:val="baseline"/>
              </w:rPr>
              <w:t> </w:t>
            </w:r>
            <w:r>
              <w:rPr>
                <w:sz w:val="22"/>
                <w:vertAlign w:val="baseline"/>
              </w:rPr>
              <w:t>payment</w:t>
            </w:r>
            <w:r>
              <w:rPr>
                <w:spacing w:val="-5"/>
                <w:sz w:val="22"/>
                <w:vertAlign w:val="baseline"/>
              </w:rPr>
              <w:t> </w:t>
            </w:r>
            <w:r>
              <w:rPr>
                <w:sz w:val="22"/>
                <w:vertAlign w:val="baseline"/>
              </w:rPr>
              <w:t>has</w:t>
            </w:r>
            <w:r>
              <w:rPr>
                <w:spacing w:val="-10"/>
                <w:sz w:val="22"/>
                <w:vertAlign w:val="baseline"/>
              </w:rPr>
              <w:t> </w:t>
            </w:r>
            <w:r>
              <w:rPr>
                <w:sz w:val="22"/>
                <w:vertAlign w:val="baseline"/>
              </w:rPr>
              <w:t>been</w:t>
            </w:r>
            <w:r>
              <w:rPr>
                <w:spacing w:val="-10"/>
                <w:sz w:val="22"/>
                <w:vertAlign w:val="baseline"/>
              </w:rPr>
              <w:t> </w:t>
            </w:r>
            <w:r>
              <w:rPr>
                <w:sz w:val="22"/>
                <w:vertAlign w:val="baseline"/>
              </w:rPr>
              <w:t>repaid;</w:t>
            </w:r>
            <w:r>
              <w:rPr>
                <w:spacing w:val="-5"/>
                <w:sz w:val="22"/>
                <w:vertAlign w:val="baseline"/>
              </w:rPr>
              <w:t> </w:t>
            </w:r>
            <w:r>
              <w:rPr>
                <w:sz w:val="22"/>
                <w:vertAlign w:val="baseline"/>
              </w:rPr>
              <w:t>provided</w:t>
            </w:r>
            <w:r>
              <w:rPr>
                <w:spacing w:val="-10"/>
                <w:sz w:val="22"/>
                <w:vertAlign w:val="baseline"/>
              </w:rPr>
              <w:t> </w:t>
            </w:r>
            <w:r>
              <w:rPr>
                <w:sz w:val="22"/>
                <w:vertAlign w:val="baseline"/>
              </w:rPr>
              <w:t>that</w:t>
            </w:r>
            <w:r>
              <w:rPr>
                <w:spacing w:val="-10"/>
                <w:sz w:val="22"/>
                <w:vertAlign w:val="baseline"/>
              </w:rPr>
              <w:t> </w:t>
            </w:r>
            <w:r>
              <w:rPr>
                <w:sz w:val="22"/>
                <w:vertAlign w:val="baseline"/>
              </w:rPr>
              <w:t>the</w:t>
            </w:r>
            <w:r>
              <w:rPr>
                <w:spacing w:val="-12"/>
                <w:sz w:val="22"/>
                <w:vertAlign w:val="baseline"/>
              </w:rPr>
              <w:t> </w:t>
            </w:r>
            <w:r>
              <w:rPr>
                <w:sz w:val="22"/>
                <w:vertAlign w:val="baseline"/>
              </w:rPr>
              <w:t>advance</w:t>
            </w:r>
            <w:r>
              <w:rPr>
                <w:spacing w:val="-11"/>
                <w:sz w:val="22"/>
                <w:vertAlign w:val="baseline"/>
              </w:rPr>
              <w:t> </w:t>
            </w:r>
            <w:r>
              <w:rPr>
                <w:sz w:val="22"/>
                <w:vertAlign w:val="baseline"/>
              </w:rPr>
              <w:t>payment</w:t>
            </w:r>
            <w:r>
              <w:rPr>
                <w:spacing w:val="-10"/>
                <w:sz w:val="22"/>
                <w:vertAlign w:val="baseline"/>
              </w:rPr>
              <w:t> </w:t>
            </w:r>
            <w:r>
              <w:rPr>
                <w:sz w:val="22"/>
                <w:vertAlign w:val="baseline"/>
              </w:rPr>
              <w:t>shall</w:t>
            </w:r>
            <w:r>
              <w:rPr>
                <w:spacing w:val="-13"/>
                <w:sz w:val="22"/>
                <w:vertAlign w:val="baseline"/>
              </w:rPr>
              <w:t> </w:t>
            </w:r>
            <w:r>
              <w:rPr>
                <w:sz w:val="22"/>
                <w:vertAlign w:val="baseline"/>
              </w:rPr>
              <w:t>be</w:t>
            </w:r>
            <w:r>
              <w:rPr>
                <w:spacing w:val="-12"/>
                <w:sz w:val="22"/>
                <w:vertAlign w:val="baseline"/>
              </w:rPr>
              <w:t> </w:t>
            </w:r>
            <w:r>
              <w:rPr>
                <w:sz w:val="22"/>
                <w:vertAlign w:val="baseline"/>
              </w:rPr>
              <w:t>completely</w:t>
            </w:r>
            <w:r>
              <w:rPr>
                <w:spacing w:val="-10"/>
                <w:sz w:val="22"/>
                <w:vertAlign w:val="baseline"/>
              </w:rPr>
              <w:t> </w:t>
            </w:r>
            <w:r>
              <w:rPr>
                <w:sz w:val="22"/>
                <w:vertAlign w:val="baseline"/>
              </w:rPr>
              <w:t>repaid prior to</w:t>
            </w:r>
            <w:r>
              <w:rPr>
                <w:spacing w:val="-9"/>
                <w:sz w:val="22"/>
                <w:vertAlign w:val="baseline"/>
              </w:rPr>
              <w:t> </w:t>
            </w:r>
            <w:r>
              <w:rPr>
                <w:sz w:val="22"/>
                <w:vertAlign w:val="baseline"/>
              </w:rPr>
              <w:t>the</w:t>
            </w:r>
            <w:r>
              <w:rPr>
                <w:spacing w:val="-1"/>
                <w:sz w:val="22"/>
                <w:vertAlign w:val="baseline"/>
              </w:rPr>
              <w:t> </w:t>
            </w:r>
            <w:r>
              <w:rPr>
                <w:sz w:val="22"/>
                <w:vertAlign w:val="baseline"/>
              </w:rPr>
              <w:t>end of</w:t>
            </w:r>
            <w:r>
              <w:rPr>
                <w:spacing w:val="-5"/>
                <w:sz w:val="22"/>
                <w:vertAlign w:val="baseline"/>
              </w:rPr>
              <w:t> </w:t>
            </w:r>
            <w:r>
              <w:rPr>
                <w:sz w:val="22"/>
                <w:vertAlign w:val="baseline"/>
              </w:rPr>
              <w:t>80 % of</w:t>
            </w:r>
            <w:r>
              <w:rPr>
                <w:spacing w:val="-5"/>
                <w:sz w:val="22"/>
                <w:vertAlign w:val="baseline"/>
              </w:rPr>
              <w:t> </w:t>
            </w:r>
            <w:r>
              <w:rPr>
                <w:sz w:val="22"/>
                <w:vertAlign w:val="baseline"/>
              </w:rPr>
              <w:t>the</w:t>
            </w:r>
            <w:r>
              <w:rPr>
                <w:spacing w:val="-11"/>
                <w:sz w:val="22"/>
                <w:vertAlign w:val="baseline"/>
              </w:rPr>
              <w:t> </w:t>
            </w:r>
            <w:r>
              <w:rPr>
                <w:sz w:val="22"/>
                <w:vertAlign w:val="baseline"/>
              </w:rPr>
              <w:t>approved</w:t>
            </w:r>
            <w:r>
              <w:rPr>
                <w:spacing w:val="-4"/>
                <w:sz w:val="22"/>
                <w:vertAlign w:val="baseline"/>
              </w:rPr>
              <w:t> </w:t>
            </w:r>
            <w:r>
              <w:rPr>
                <w:sz w:val="22"/>
                <w:vertAlign w:val="baseline"/>
              </w:rPr>
              <w:t>contract price.</w:t>
            </w:r>
          </w:p>
        </w:tc>
      </w:tr>
      <w:tr>
        <w:trPr>
          <w:trHeight w:val="431" w:hRule="atLeast"/>
        </w:trPr>
        <w:tc>
          <w:tcPr>
            <w:tcW w:w="1609" w:type="dxa"/>
          </w:tcPr>
          <w:p>
            <w:pPr>
              <w:pStyle w:val="TableParagraph"/>
              <w:spacing w:before="111"/>
              <w:ind w:left="110"/>
              <w:rPr>
                <w:sz w:val="22"/>
              </w:rPr>
            </w:pPr>
            <w:r>
              <w:rPr>
                <w:spacing w:val="-2"/>
                <w:sz w:val="22"/>
              </w:rPr>
              <w:t>GCC</w:t>
            </w:r>
            <w:r>
              <w:rPr>
                <w:spacing w:val="-12"/>
                <w:sz w:val="22"/>
              </w:rPr>
              <w:t> </w:t>
            </w:r>
            <w:r>
              <w:rPr>
                <w:spacing w:val="-4"/>
                <w:sz w:val="22"/>
              </w:rPr>
              <w:t>57.4</w:t>
            </w:r>
          </w:p>
        </w:tc>
        <w:tc>
          <w:tcPr>
            <w:tcW w:w="8682" w:type="dxa"/>
          </w:tcPr>
          <w:p>
            <w:pPr>
              <w:pStyle w:val="TableParagraph"/>
              <w:spacing w:before="116"/>
              <w:ind w:left="104"/>
              <w:rPr>
                <w:sz w:val="22"/>
              </w:rPr>
            </w:pPr>
            <w:r>
              <w:rPr>
                <w:spacing w:val="-2"/>
                <w:sz w:val="22"/>
              </w:rPr>
              <w:t>Recover</w:t>
            </w:r>
            <w:r>
              <w:rPr>
                <w:spacing w:val="-12"/>
                <w:sz w:val="22"/>
              </w:rPr>
              <w:t> </w:t>
            </w:r>
            <w:r>
              <w:rPr>
                <w:spacing w:val="-2"/>
                <w:sz w:val="22"/>
              </w:rPr>
              <w:t>interest</w:t>
            </w:r>
            <w:r>
              <w:rPr>
                <w:spacing w:val="-12"/>
                <w:sz w:val="22"/>
              </w:rPr>
              <w:t> </w:t>
            </w:r>
            <w:r>
              <w:rPr>
                <w:spacing w:val="-2"/>
                <w:sz w:val="22"/>
              </w:rPr>
              <w:t>on</w:t>
            </w:r>
            <w:r>
              <w:rPr>
                <w:spacing w:val="-12"/>
                <w:sz w:val="22"/>
              </w:rPr>
              <w:t> </w:t>
            </w:r>
            <w:r>
              <w:rPr>
                <w:spacing w:val="-2"/>
                <w:sz w:val="22"/>
              </w:rPr>
              <w:t>the</w:t>
            </w:r>
            <w:r>
              <w:rPr>
                <w:spacing w:val="-12"/>
                <w:sz w:val="22"/>
              </w:rPr>
              <w:t> </w:t>
            </w:r>
            <w:r>
              <w:rPr>
                <w:spacing w:val="-2"/>
                <w:sz w:val="22"/>
              </w:rPr>
              <w:t>advance</w:t>
            </w:r>
            <w:r>
              <w:rPr>
                <w:spacing w:val="-11"/>
                <w:sz w:val="22"/>
              </w:rPr>
              <w:t> </w:t>
            </w:r>
            <w:r>
              <w:rPr>
                <w:spacing w:val="-2"/>
                <w:sz w:val="22"/>
              </w:rPr>
              <w:t>amount</w:t>
            </w:r>
            <w:r>
              <w:rPr>
                <w:spacing w:val="-9"/>
                <w:sz w:val="22"/>
              </w:rPr>
              <w:t> </w:t>
            </w:r>
            <w:r>
              <w:rPr>
                <w:spacing w:val="-2"/>
                <w:sz w:val="22"/>
              </w:rPr>
              <w:t>from</w:t>
            </w:r>
            <w:r>
              <w:rPr>
                <w:spacing w:val="-11"/>
                <w:sz w:val="22"/>
              </w:rPr>
              <w:t> </w:t>
            </w:r>
            <w:r>
              <w:rPr>
                <w:spacing w:val="-2"/>
                <w:sz w:val="22"/>
              </w:rPr>
              <w:t>the</w:t>
            </w:r>
            <w:r>
              <w:rPr>
                <w:spacing w:val="-12"/>
                <w:sz w:val="22"/>
              </w:rPr>
              <w:t> </w:t>
            </w:r>
            <w:r>
              <w:rPr>
                <w:spacing w:val="-2"/>
                <w:sz w:val="22"/>
              </w:rPr>
              <w:t>Contractor</w:t>
            </w:r>
            <w:r>
              <w:rPr>
                <w:spacing w:val="-8"/>
                <w:sz w:val="22"/>
              </w:rPr>
              <w:t> </w:t>
            </w:r>
            <w:r>
              <w:rPr>
                <w:spacing w:val="-2"/>
                <w:sz w:val="22"/>
              </w:rPr>
              <w:t>should</w:t>
            </w:r>
            <w:r>
              <w:rPr>
                <w:spacing w:val="-12"/>
                <w:sz w:val="22"/>
              </w:rPr>
              <w:t> </w:t>
            </w:r>
            <w:r>
              <w:rPr>
                <w:spacing w:val="-2"/>
                <w:sz w:val="22"/>
              </w:rPr>
              <w:t>be</w:t>
            </w:r>
            <w:r>
              <w:rPr>
                <w:spacing w:val="-11"/>
                <w:sz w:val="22"/>
              </w:rPr>
              <w:t> </w:t>
            </w:r>
            <w:r>
              <w:rPr>
                <w:spacing w:val="-2"/>
                <w:sz w:val="22"/>
              </w:rPr>
              <w:t>at</w:t>
            </w:r>
            <w:r>
              <w:rPr>
                <w:spacing w:val="-10"/>
                <w:sz w:val="22"/>
              </w:rPr>
              <w:t> </w:t>
            </w:r>
            <w:r>
              <w:rPr>
                <w:spacing w:val="-2"/>
                <w:sz w:val="22"/>
              </w:rPr>
              <w:t>a</w:t>
            </w:r>
            <w:r>
              <w:rPr>
                <w:spacing w:val="-9"/>
                <w:sz w:val="22"/>
              </w:rPr>
              <w:t> </w:t>
            </w:r>
            <w:r>
              <w:rPr>
                <w:spacing w:val="-2"/>
                <w:sz w:val="22"/>
              </w:rPr>
              <w:t>rate</w:t>
            </w:r>
            <w:r>
              <w:rPr>
                <w:spacing w:val="-11"/>
                <w:sz w:val="22"/>
              </w:rPr>
              <w:t> </w:t>
            </w:r>
            <w:r>
              <w:rPr>
                <w:spacing w:val="-2"/>
                <w:sz w:val="22"/>
              </w:rPr>
              <w:t>of</w:t>
            </w:r>
            <w:r>
              <w:rPr>
                <w:spacing w:val="-6"/>
                <w:sz w:val="22"/>
              </w:rPr>
              <w:t> </w:t>
            </w:r>
            <w:r>
              <w:rPr>
                <w:b/>
                <w:spacing w:val="-2"/>
                <w:sz w:val="22"/>
              </w:rPr>
              <w:t>10</w:t>
            </w:r>
            <w:r>
              <w:rPr>
                <w:b/>
                <w:spacing w:val="-11"/>
                <w:sz w:val="22"/>
              </w:rPr>
              <w:t> </w:t>
            </w:r>
            <w:r>
              <w:rPr>
                <w:b/>
                <w:spacing w:val="-5"/>
                <w:sz w:val="22"/>
              </w:rPr>
              <w:t>%</w:t>
            </w:r>
            <w:r>
              <w:rPr>
                <w:spacing w:val="-5"/>
                <w:sz w:val="22"/>
              </w:rPr>
              <w:t>.</w:t>
            </w:r>
          </w:p>
        </w:tc>
      </w:tr>
      <w:tr>
        <w:trPr>
          <w:trHeight w:val="1430" w:hRule="atLeast"/>
        </w:trPr>
        <w:tc>
          <w:tcPr>
            <w:tcW w:w="1609" w:type="dxa"/>
          </w:tcPr>
          <w:p>
            <w:pPr>
              <w:pStyle w:val="TableParagraph"/>
              <w:spacing w:before="116"/>
              <w:ind w:left="110"/>
              <w:rPr>
                <w:sz w:val="22"/>
              </w:rPr>
            </w:pPr>
            <w:r>
              <w:rPr>
                <w:spacing w:val="-2"/>
                <w:sz w:val="22"/>
              </w:rPr>
              <w:t>GCC</w:t>
            </w:r>
            <w:r>
              <w:rPr>
                <w:spacing w:val="-12"/>
                <w:sz w:val="22"/>
              </w:rPr>
              <w:t> </w:t>
            </w:r>
            <w:r>
              <w:rPr>
                <w:spacing w:val="-4"/>
                <w:sz w:val="22"/>
              </w:rPr>
              <w:t>58.1</w:t>
            </w:r>
          </w:p>
        </w:tc>
        <w:tc>
          <w:tcPr>
            <w:tcW w:w="8682" w:type="dxa"/>
          </w:tcPr>
          <w:p>
            <w:pPr>
              <w:pStyle w:val="TableParagraph"/>
              <w:spacing w:before="116"/>
              <w:ind w:left="104"/>
              <w:rPr>
                <w:sz w:val="22"/>
              </w:rPr>
            </w:pPr>
            <w:r>
              <w:rPr>
                <w:spacing w:val="-2"/>
                <w:sz w:val="22"/>
              </w:rPr>
              <w:t>The</w:t>
            </w:r>
            <w:r>
              <w:rPr>
                <w:spacing w:val="-14"/>
                <w:sz w:val="22"/>
              </w:rPr>
              <w:t> </w:t>
            </w:r>
            <w:r>
              <w:rPr>
                <w:spacing w:val="-2"/>
                <w:sz w:val="22"/>
              </w:rPr>
              <w:t>Performance</w:t>
            </w:r>
            <w:r>
              <w:rPr>
                <w:spacing w:val="-14"/>
                <w:sz w:val="22"/>
              </w:rPr>
              <w:t> </w:t>
            </w:r>
            <w:r>
              <w:rPr>
                <w:spacing w:val="-2"/>
                <w:sz w:val="22"/>
              </w:rPr>
              <w:t>Security</w:t>
            </w:r>
            <w:r>
              <w:rPr>
                <w:spacing w:val="-12"/>
                <w:sz w:val="22"/>
              </w:rPr>
              <w:t> </w:t>
            </w:r>
            <w:r>
              <w:rPr>
                <w:spacing w:val="-2"/>
                <w:sz w:val="22"/>
              </w:rPr>
              <w:t>amount</w:t>
            </w:r>
            <w:r>
              <w:rPr>
                <w:spacing w:val="-12"/>
                <w:sz w:val="22"/>
              </w:rPr>
              <w:t> </w:t>
            </w:r>
            <w:r>
              <w:rPr>
                <w:spacing w:val="-2"/>
                <w:sz w:val="22"/>
              </w:rPr>
              <w:t>is:</w:t>
            </w:r>
            <w:r>
              <w:rPr>
                <w:spacing w:val="-12"/>
                <w:sz w:val="22"/>
              </w:rPr>
              <w:t> </w:t>
            </w:r>
            <w:r>
              <w:rPr>
                <w:b/>
                <w:spacing w:val="-2"/>
                <w:sz w:val="22"/>
              </w:rPr>
              <w:t>5%</w:t>
            </w:r>
            <w:r>
              <w:rPr>
                <w:b/>
                <w:spacing w:val="-12"/>
                <w:sz w:val="22"/>
              </w:rPr>
              <w:t> </w:t>
            </w:r>
            <w:r>
              <w:rPr>
                <w:b/>
                <w:spacing w:val="-2"/>
                <w:sz w:val="22"/>
              </w:rPr>
              <w:t>of</w:t>
            </w:r>
            <w:r>
              <w:rPr>
                <w:b/>
                <w:spacing w:val="-14"/>
                <w:sz w:val="22"/>
              </w:rPr>
              <w:t> </w:t>
            </w:r>
            <w:r>
              <w:rPr>
                <w:b/>
                <w:spacing w:val="-2"/>
                <w:sz w:val="22"/>
              </w:rPr>
              <w:t>Bid</w:t>
            </w:r>
            <w:r>
              <w:rPr>
                <w:b/>
                <w:spacing w:val="-11"/>
                <w:sz w:val="22"/>
              </w:rPr>
              <w:t> </w:t>
            </w:r>
            <w:r>
              <w:rPr>
                <w:b/>
                <w:spacing w:val="-2"/>
                <w:sz w:val="22"/>
              </w:rPr>
              <w:t>Price</w:t>
            </w:r>
            <w:r>
              <w:rPr>
                <w:b/>
                <w:spacing w:val="-12"/>
                <w:sz w:val="22"/>
              </w:rPr>
              <w:t> </w:t>
            </w:r>
            <w:r>
              <w:rPr>
                <w:b/>
                <w:spacing w:val="-2"/>
                <w:sz w:val="22"/>
              </w:rPr>
              <w:t>without</w:t>
            </w:r>
            <w:r>
              <w:rPr>
                <w:b/>
                <w:spacing w:val="-12"/>
                <w:sz w:val="22"/>
              </w:rPr>
              <w:t> </w:t>
            </w:r>
            <w:r>
              <w:rPr>
                <w:b/>
                <w:spacing w:val="-2"/>
                <w:sz w:val="22"/>
              </w:rPr>
              <w:t>VAT</w:t>
            </w:r>
            <w:r>
              <w:rPr>
                <w:b/>
                <w:spacing w:val="-10"/>
                <w:sz w:val="22"/>
              </w:rPr>
              <w:t> </w:t>
            </w:r>
            <w:r>
              <w:rPr>
                <w:b/>
                <w:spacing w:val="-2"/>
                <w:sz w:val="22"/>
              </w:rPr>
              <w:t>But</w:t>
            </w:r>
            <w:r>
              <w:rPr>
                <w:b/>
                <w:spacing w:val="-12"/>
                <w:sz w:val="22"/>
              </w:rPr>
              <w:t> </w:t>
            </w:r>
            <w:r>
              <w:rPr>
                <w:b/>
                <w:spacing w:val="-2"/>
                <w:sz w:val="22"/>
              </w:rPr>
              <w:t>Including</w:t>
            </w:r>
            <w:r>
              <w:rPr>
                <w:b/>
                <w:spacing w:val="-7"/>
                <w:sz w:val="22"/>
              </w:rPr>
              <w:t> </w:t>
            </w:r>
            <w:r>
              <w:rPr>
                <w:b/>
                <w:spacing w:val="-5"/>
                <w:sz w:val="22"/>
              </w:rPr>
              <w:t>PS</w:t>
            </w:r>
            <w:r>
              <w:rPr>
                <w:spacing w:val="-5"/>
                <w:sz w:val="22"/>
              </w:rPr>
              <w:t>.</w:t>
            </w:r>
          </w:p>
          <w:p>
            <w:pPr>
              <w:pStyle w:val="TableParagraph"/>
              <w:spacing w:before="245"/>
              <w:rPr>
                <w:sz w:val="22"/>
              </w:rPr>
            </w:pPr>
          </w:p>
          <w:p>
            <w:pPr>
              <w:pStyle w:val="TableParagraph"/>
              <w:spacing w:line="237" w:lineRule="auto"/>
              <w:ind w:left="104"/>
              <w:rPr>
                <w:b/>
                <w:i/>
                <w:sz w:val="22"/>
              </w:rPr>
            </w:pPr>
            <w:r>
              <w:rPr>
                <w:b/>
                <w:i/>
                <w:sz w:val="22"/>
              </w:rPr>
              <w:t>[insert</w:t>
            </w:r>
            <w:r>
              <w:rPr>
                <w:b/>
                <w:i/>
                <w:spacing w:val="30"/>
                <w:sz w:val="22"/>
              </w:rPr>
              <w:t> </w:t>
            </w:r>
            <w:r>
              <w:rPr>
                <w:b/>
                <w:i/>
                <w:sz w:val="22"/>
              </w:rPr>
              <w:t>amount</w:t>
            </w:r>
            <w:r>
              <w:rPr>
                <w:b/>
                <w:i/>
                <w:spacing w:val="30"/>
                <w:sz w:val="22"/>
              </w:rPr>
              <w:t> </w:t>
            </w:r>
            <w:r>
              <w:rPr>
                <w:b/>
                <w:i/>
                <w:sz w:val="22"/>
              </w:rPr>
              <w:t>including</w:t>
            </w:r>
            <w:r>
              <w:rPr>
                <w:b/>
                <w:i/>
                <w:spacing w:val="29"/>
                <w:sz w:val="22"/>
              </w:rPr>
              <w:t> </w:t>
            </w:r>
            <w:r>
              <w:rPr>
                <w:b/>
                <w:i/>
                <w:sz w:val="22"/>
              </w:rPr>
              <w:t>an</w:t>
            </w:r>
            <w:r>
              <w:rPr>
                <w:b/>
                <w:i/>
                <w:spacing w:val="27"/>
                <w:sz w:val="22"/>
              </w:rPr>
              <w:t> </w:t>
            </w:r>
            <w:r>
              <w:rPr>
                <w:b/>
                <w:i/>
                <w:sz w:val="22"/>
              </w:rPr>
              <w:t>additional</w:t>
            </w:r>
            <w:r>
              <w:rPr>
                <w:b/>
                <w:i/>
                <w:spacing w:val="30"/>
                <w:sz w:val="22"/>
              </w:rPr>
              <w:t> </w:t>
            </w:r>
            <w:r>
              <w:rPr>
                <w:b/>
                <w:i/>
                <w:sz w:val="22"/>
              </w:rPr>
              <w:t>amount</w:t>
            </w:r>
            <w:r>
              <w:rPr>
                <w:b/>
                <w:i/>
                <w:spacing w:val="30"/>
                <w:sz w:val="22"/>
              </w:rPr>
              <w:t> </w:t>
            </w:r>
            <w:r>
              <w:rPr>
                <w:b/>
                <w:i/>
                <w:sz w:val="22"/>
              </w:rPr>
              <w:t>based</w:t>
            </w:r>
            <w:r>
              <w:rPr>
                <w:b/>
                <w:i/>
                <w:spacing w:val="29"/>
                <w:sz w:val="22"/>
              </w:rPr>
              <w:t> </w:t>
            </w:r>
            <w:r>
              <w:rPr>
                <w:b/>
                <w:i/>
                <w:sz w:val="22"/>
              </w:rPr>
              <w:t>on</w:t>
            </w:r>
            <w:r>
              <w:rPr>
                <w:b/>
                <w:i/>
                <w:spacing w:val="27"/>
                <w:sz w:val="22"/>
              </w:rPr>
              <w:t> </w:t>
            </w:r>
            <w:r>
              <w:rPr>
                <w:b/>
                <w:i/>
                <w:sz w:val="22"/>
              </w:rPr>
              <w:t>ITB</w:t>
            </w:r>
            <w:r>
              <w:rPr>
                <w:b/>
                <w:i/>
                <w:spacing w:val="27"/>
                <w:sz w:val="22"/>
              </w:rPr>
              <w:t> </w:t>
            </w:r>
            <w:r>
              <w:rPr>
                <w:b/>
                <w:i/>
                <w:sz w:val="22"/>
              </w:rPr>
              <w:t>29.5</w:t>
            </w:r>
            <w:r>
              <w:rPr>
                <w:b/>
                <w:i/>
                <w:spacing w:val="25"/>
                <w:sz w:val="22"/>
              </w:rPr>
              <w:t> </w:t>
            </w:r>
            <w:r>
              <w:rPr>
                <w:b/>
                <w:i/>
                <w:sz w:val="22"/>
              </w:rPr>
              <w:t>and/or</w:t>
            </w:r>
            <w:r>
              <w:rPr>
                <w:b/>
                <w:i/>
                <w:spacing w:val="29"/>
                <w:sz w:val="22"/>
              </w:rPr>
              <w:t> </w:t>
            </w:r>
            <w:r>
              <w:rPr>
                <w:b/>
                <w:i/>
                <w:sz w:val="22"/>
              </w:rPr>
              <w:t>ITB</w:t>
            </w:r>
            <w:r>
              <w:rPr>
                <w:b/>
                <w:i/>
                <w:spacing w:val="27"/>
                <w:sz w:val="22"/>
              </w:rPr>
              <w:t> </w:t>
            </w:r>
            <w:r>
              <w:rPr>
                <w:b/>
                <w:i/>
                <w:sz w:val="22"/>
              </w:rPr>
              <w:t>34.1</w:t>
            </w:r>
            <w:r>
              <w:rPr>
                <w:b/>
                <w:i/>
                <w:spacing w:val="25"/>
                <w:sz w:val="22"/>
              </w:rPr>
              <w:t> </w:t>
            </w:r>
            <w:r>
              <w:rPr>
                <w:b/>
                <w:i/>
                <w:sz w:val="22"/>
              </w:rPr>
              <w:t>if</w:t>
            </w:r>
            <w:r>
              <w:rPr>
                <w:b/>
                <w:i/>
                <w:spacing w:val="28"/>
                <w:sz w:val="22"/>
              </w:rPr>
              <w:t> </w:t>
            </w:r>
            <w:r>
              <w:rPr>
                <w:b/>
                <w:i/>
                <w:sz w:val="22"/>
              </w:rPr>
              <w:t>the Employer</w:t>
            </w:r>
            <w:r>
              <w:rPr>
                <w:b/>
                <w:i/>
                <w:spacing w:val="-14"/>
                <w:sz w:val="22"/>
              </w:rPr>
              <w:t> </w:t>
            </w:r>
            <w:r>
              <w:rPr>
                <w:b/>
                <w:i/>
                <w:sz w:val="22"/>
              </w:rPr>
              <w:t>has</w:t>
            </w:r>
            <w:r>
              <w:rPr>
                <w:b/>
                <w:i/>
                <w:spacing w:val="-12"/>
                <w:sz w:val="22"/>
              </w:rPr>
              <w:t> </w:t>
            </w:r>
            <w:r>
              <w:rPr>
                <w:b/>
                <w:i/>
                <w:sz w:val="22"/>
              </w:rPr>
              <w:t>increased</w:t>
            </w:r>
            <w:r>
              <w:rPr>
                <w:b/>
                <w:i/>
                <w:spacing w:val="-13"/>
                <w:sz w:val="22"/>
              </w:rPr>
              <w:t> </w:t>
            </w:r>
            <w:r>
              <w:rPr>
                <w:b/>
                <w:i/>
                <w:sz w:val="22"/>
              </w:rPr>
              <w:t>the</w:t>
            </w:r>
            <w:r>
              <w:rPr>
                <w:b/>
                <w:i/>
                <w:spacing w:val="-14"/>
                <w:sz w:val="22"/>
              </w:rPr>
              <w:t> </w:t>
            </w:r>
            <w:r>
              <w:rPr>
                <w:b/>
                <w:i/>
                <w:sz w:val="22"/>
              </w:rPr>
              <w:t>Performance</w:t>
            </w:r>
            <w:r>
              <w:rPr>
                <w:b/>
                <w:i/>
                <w:spacing w:val="-14"/>
                <w:sz w:val="22"/>
              </w:rPr>
              <w:t> </w:t>
            </w:r>
            <w:r>
              <w:rPr>
                <w:b/>
                <w:i/>
                <w:sz w:val="22"/>
              </w:rPr>
              <w:t>Security</w:t>
            </w:r>
            <w:r>
              <w:rPr>
                <w:b/>
                <w:i/>
                <w:spacing w:val="-14"/>
                <w:sz w:val="22"/>
              </w:rPr>
              <w:t> </w:t>
            </w:r>
            <w:r>
              <w:rPr>
                <w:b/>
                <w:i/>
                <w:sz w:val="22"/>
              </w:rPr>
              <w:t>amount]</w:t>
            </w:r>
          </w:p>
        </w:tc>
      </w:tr>
      <w:tr>
        <w:trPr>
          <w:trHeight w:val="566" w:hRule="atLeast"/>
        </w:trPr>
        <w:tc>
          <w:tcPr>
            <w:tcW w:w="10291" w:type="dxa"/>
            <w:gridSpan w:val="2"/>
            <w:shd w:val="clear" w:color="auto" w:fill="BEBEBE"/>
          </w:tcPr>
          <w:p>
            <w:pPr>
              <w:pStyle w:val="TableParagraph"/>
              <w:spacing w:before="117"/>
              <w:ind w:left="3759"/>
              <w:rPr>
                <w:b/>
                <w:sz w:val="26"/>
              </w:rPr>
            </w:pPr>
            <w:r>
              <w:rPr>
                <w:b/>
                <w:spacing w:val="-2"/>
                <w:sz w:val="26"/>
              </w:rPr>
              <w:t>G.</w:t>
            </w:r>
            <w:r>
              <w:rPr>
                <w:b/>
                <w:spacing w:val="-14"/>
                <w:sz w:val="26"/>
              </w:rPr>
              <w:t> </w:t>
            </w:r>
            <w:r>
              <w:rPr>
                <w:b/>
                <w:spacing w:val="-2"/>
                <w:sz w:val="26"/>
              </w:rPr>
              <w:t>Finishing</w:t>
            </w:r>
            <w:r>
              <w:rPr>
                <w:b/>
                <w:spacing w:val="-14"/>
                <w:sz w:val="26"/>
              </w:rPr>
              <w:t> </w:t>
            </w:r>
            <w:r>
              <w:rPr>
                <w:b/>
                <w:spacing w:val="-2"/>
                <w:sz w:val="26"/>
              </w:rPr>
              <w:t>the</w:t>
            </w:r>
            <w:r>
              <w:rPr>
                <w:b/>
                <w:spacing w:val="-14"/>
                <w:sz w:val="26"/>
              </w:rPr>
              <w:t> </w:t>
            </w:r>
            <w:r>
              <w:rPr>
                <w:b/>
                <w:spacing w:val="-2"/>
                <w:sz w:val="26"/>
              </w:rPr>
              <w:t>Contract</w:t>
            </w:r>
          </w:p>
        </w:tc>
      </w:tr>
      <w:tr>
        <w:trPr>
          <w:trHeight w:val="489" w:hRule="atLeast"/>
        </w:trPr>
        <w:tc>
          <w:tcPr>
            <w:tcW w:w="1609" w:type="dxa"/>
          </w:tcPr>
          <w:p>
            <w:pPr>
              <w:pStyle w:val="TableParagraph"/>
              <w:spacing w:before="116"/>
              <w:ind w:left="110"/>
              <w:rPr>
                <w:sz w:val="22"/>
              </w:rPr>
            </w:pPr>
            <w:r>
              <w:rPr>
                <w:spacing w:val="-2"/>
                <w:sz w:val="22"/>
              </w:rPr>
              <w:t>GCC</w:t>
            </w:r>
            <w:r>
              <w:rPr>
                <w:spacing w:val="-12"/>
                <w:sz w:val="22"/>
              </w:rPr>
              <w:t> </w:t>
            </w:r>
            <w:r>
              <w:rPr>
                <w:spacing w:val="-4"/>
                <w:sz w:val="22"/>
              </w:rPr>
              <w:t>71.1</w:t>
            </w:r>
          </w:p>
        </w:tc>
        <w:tc>
          <w:tcPr>
            <w:tcW w:w="8682" w:type="dxa"/>
          </w:tcPr>
          <w:p>
            <w:pPr>
              <w:pStyle w:val="TableParagraph"/>
              <w:spacing w:before="140"/>
              <w:ind w:left="104"/>
              <w:rPr>
                <w:sz w:val="22"/>
              </w:rPr>
            </w:pPr>
            <w:r>
              <w:rPr>
                <w:spacing w:val="-2"/>
                <w:sz w:val="22"/>
              </w:rPr>
              <w:t>The</w:t>
            </w:r>
            <w:r>
              <w:rPr>
                <w:spacing w:val="-8"/>
                <w:sz w:val="22"/>
              </w:rPr>
              <w:t> </w:t>
            </w:r>
            <w:r>
              <w:rPr>
                <w:spacing w:val="-2"/>
                <w:sz w:val="22"/>
              </w:rPr>
              <w:t>date</w:t>
            </w:r>
            <w:r>
              <w:rPr>
                <w:spacing w:val="-10"/>
                <w:sz w:val="22"/>
              </w:rPr>
              <w:t> </w:t>
            </w:r>
            <w:r>
              <w:rPr>
                <w:spacing w:val="-2"/>
                <w:sz w:val="22"/>
              </w:rPr>
              <w:t>by</w:t>
            </w:r>
            <w:r>
              <w:rPr>
                <w:spacing w:val="-4"/>
                <w:sz w:val="22"/>
              </w:rPr>
              <w:t> </w:t>
            </w:r>
            <w:r>
              <w:rPr>
                <w:spacing w:val="-2"/>
                <w:sz w:val="22"/>
              </w:rPr>
              <w:t>which</w:t>
            </w:r>
            <w:r>
              <w:rPr>
                <w:spacing w:val="-3"/>
                <w:sz w:val="22"/>
              </w:rPr>
              <w:t> </w:t>
            </w:r>
            <w:r>
              <w:rPr>
                <w:spacing w:val="-2"/>
                <w:sz w:val="22"/>
              </w:rPr>
              <w:t>operating</w:t>
            </w:r>
            <w:r>
              <w:rPr>
                <w:spacing w:val="-8"/>
                <w:sz w:val="22"/>
              </w:rPr>
              <w:t> </w:t>
            </w:r>
            <w:r>
              <w:rPr>
                <w:spacing w:val="-2"/>
                <w:sz w:val="22"/>
              </w:rPr>
              <w:t>and</w:t>
            </w:r>
            <w:r>
              <w:rPr>
                <w:spacing w:val="-4"/>
                <w:sz w:val="22"/>
              </w:rPr>
              <w:t> </w:t>
            </w:r>
            <w:r>
              <w:rPr>
                <w:spacing w:val="-2"/>
                <w:sz w:val="22"/>
              </w:rPr>
              <w:t>maintenance</w:t>
            </w:r>
            <w:r>
              <w:rPr>
                <w:spacing w:val="-5"/>
                <w:sz w:val="22"/>
              </w:rPr>
              <w:t> </w:t>
            </w:r>
            <w:r>
              <w:rPr>
                <w:spacing w:val="-2"/>
                <w:sz w:val="22"/>
              </w:rPr>
              <w:t>manuals</w:t>
            </w:r>
            <w:r>
              <w:rPr>
                <w:spacing w:val="-8"/>
                <w:sz w:val="22"/>
              </w:rPr>
              <w:t> </w:t>
            </w:r>
            <w:r>
              <w:rPr>
                <w:spacing w:val="-2"/>
                <w:sz w:val="22"/>
              </w:rPr>
              <w:t>are</w:t>
            </w:r>
            <w:r>
              <w:rPr>
                <w:spacing w:val="-10"/>
                <w:sz w:val="22"/>
              </w:rPr>
              <w:t> </w:t>
            </w:r>
            <w:r>
              <w:rPr>
                <w:spacing w:val="-2"/>
                <w:sz w:val="22"/>
              </w:rPr>
              <w:t>required</w:t>
            </w:r>
            <w:r>
              <w:rPr>
                <w:spacing w:val="-3"/>
                <w:sz w:val="22"/>
              </w:rPr>
              <w:t> </w:t>
            </w:r>
            <w:r>
              <w:rPr>
                <w:spacing w:val="-2"/>
                <w:sz w:val="22"/>
              </w:rPr>
              <w:t>is;N/A</w:t>
            </w:r>
          </w:p>
        </w:tc>
      </w:tr>
      <w:tr>
        <w:trPr>
          <w:trHeight w:val="1392" w:hRule="atLeast"/>
        </w:trPr>
        <w:tc>
          <w:tcPr>
            <w:tcW w:w="1609" w:type="dxa"/>
          </w:tcPr>
          <w:p>
            <w:pPr>
              <w:pStyle w:val="TableParagraph"/>
              <w:spacing w:line="249" w:lineRule="exact"/>
              <w:ind w:left="110"/>
              <w:rPr>
                <w:sz w:val="22"/>
              </w:rPr>
            </w:pPr>
            <w:r>
              <w:rPr>
                <w:sz w:val="22"/>
              </w:rPr>
              <w:t>GCC</w:t>
            </w:r>
            <w:r>
              <w:rPr>
                <w:spacing w:val="2"/>
                <w:sz w:val="22"/>
              </w:rPr>
              <w:t> </w:t>
            </w:r>
            <w:r>
              <w:rPr>
                <w:spacing w:val="-4"/>
                <w:sz w:val="22"/>
              </w:rPr>
              <w:t>71.2</w:t>
            </w:r>
          </w:p>
        </w:tc>
        <w:tc>
          <w:tcPr>
            <w:tcW w:w="8682" w:type="dxa"/>
          </w:tcPr>
          <w:p>
            <w:pPr>
              <w:pStyle w:val="TableParagraph"/>
              <w:spacing w:line="360" w:lineRule="auto" w:before="1"/>
              <w:ind w:left="104"/>
              <w:rPr>
                <w:sz w:val="22"/>
              </w:rPr>
            </w:pPr>
            <w:r>
              <w:rPr>
                <w:sz w:val="22"/>
              </w:rPr>
              <w:t>The</w:t>
            </w:r>
            <w:r>
              <w:rPr>
                <w:spacing w:val="31"/>
                <w:sz w:val="22"/>
              </w:rPr>
              <w:t> </w:t>
            </w:r>
            <w:r>
              <w:rPr>
                <w:sz w:val="22"/>
              </w:rPr>
              <w:t>date</w:t>
            </w:r>
            <w:r>
              <w:rPr>
                <w:spacing w:val="31"/>
                <w:sz w:val="22"/>
              </w:rPr>
              <w:t> </w:t>
            </w:r>
            <w:r>
              <w:rPr>
                <w:sz w:val="22"/>
              </w:rPr>
              <w:t>by</w:t>
            </w:r>
            <w:r>
              <w:rPr>
                <w:spacing w:val="32"/>
                <w:sz w:val="22"/>
              </w:rPr>
              <w:t> </w:t>
            </w:r>
            <w:r>
              <w:rPr>
                <w:sz w:val="22"/>
              </w:rPr>
              <w:t>which</w:t>
            </w:r>
            <w:r>
              <w:rPr>
                <w:spacing w:val="32"/>
                <w:sz w:val="22"/>
              </w:rPr>
              <w:t> </w:t>
            </w:r>
            <w:r>
              <w:rPr>
                <w:sz w:val="22"/>
              </w:rPr>
              <w:t>“as</w:t>
            </w:r>
            <w:r>
              <w:rPr>
                <w:spacing w:val="33"/>
                <w:sz w:val="22"/>
              </w:rPr>
              <w:t> </w:t>
            </w:r>
            <w:r>
              <w:rPr>
                <w:sz w:val="22"/>
              </w:rPr>
              <w:t>built”</w:t>
            </w:r>
            <w:r>
              <w:rPr>
                <w:spacing w:val="35"/>
                <w:sz w:val="22"/>
              </w:rPr>
              <w:t> </w:t>
            </w:r>
            <w:r>
              <w:rPr>
                <w:sz w:val="22"/>
              </w:rPr>
              <w:t>drawings</w:t>
            </w:r>
            <w:r>
              <w:rPr>
                <w:spacing w:val="38"/>
                <w:sz w:val="22"/>
              </w:rPr>
              <w:t> </w:t>
            </w:r>
            <w:r>
              <w:rPr>
                <w:sz w:val="22"/>
              </w:rPr>
              <w:t>are</w:t>
            </w:r>
            <w:r>
              <w:rPr>
                <w:spacing w:val="31"/>
                <w:sz w:val="22"/>
              </w:rPr>
              <w:t> </w:t>
            </w:r>
            <w:r>
              <w:rPr>
                <w:sz w:val="22"/>
              </w:rPr>
              <w:t>required</w:t>
            </w:r>
            <w:r>
              <w:rPr>
                <w:spacing w:val="38"/>
                <w:sz w:val="22"/>
              </w:rPr>
              <w:t> </w:t>
            </w:r>
            <w:r>
              <w:rPr>
                <w:sz w:val="22"/>
              </w:rPr>
              <w:t>is:</w:t>
            </w:r>
            <w:r>
              <w:rPr>
                <w:spacing w:val="39"/>
                <w:sz w:val="22"/>
              </w:rPr>
              <w:t> </w:t>
            </w:r>
            <w:r>
              <w:rPr>
                <w:sz w:val="22"/>
              </w:rPr>
              <w:t>within</w:t>
            </w:r>
            <w:r>
              <w:rPr>
                <w:spacing w:val="34"/>
                <w:sz w:val="22"/>
              </w:rPr>
              <w:t> </w:t>
            </w:r>
            <w:r>
              <w:rPr>
                <w:color w:val="000000"/>
                <w:sz w:val="22"/>
                <w:highlight w:val="yellow"/>
              </w:rPr>
              <w:t>30</w:t>
            </w:r>
            <w:r>
              <w:rPr>
                <w:color w:val="000000"/>
                <w:spacing w:val="37"/>
                <w:sz w:val="22"/>
                <w:highlight w:val="yellow"/>
              </w:rPr>
              <w:t> </w:t>
            </w:r>
            <w:r>
              <w:rPr>
                <w:color w:val="000000"/>
                <w:sz w:val="22"/>
                <w:highlight w:val="yellow"/>
              </w:rPr>
              <w:t>Days</w:t>
            </w:r>
            <w:r>
              <w:rPr>
                <w:color w:val="000000"/>
                <w:spacing w:val="33"/>
                <w:sz w:val="22"/>
                <w:highlight w:val="yellow"/>
              </w:rPr>
              <w:t> </w:t>
            </w:r>
            <w:r>
              <w:rPr>
                <w:color w:val="000000"/>
                <w:sz w:val="22"/>
                <w:highlight w:val="yellow"/>
              </w:rPr>
              <w:t>after</w:t>
            </w:r>
            <w:r>
              <w:rPr>
                <w:color w:val="000000"/>
                <w:spacing w:val="40"/>
                <w:sz w:val="22"/>
                <w:highlight w:val="yellow"/>
              </w:rPr>
              <w:t> </w:t>
            </w:r>
            <w:r>
              <w:rPr>
                <w:color w:val="000000"/>
                <w:sz w:val="22"/>
                <w:highlight w:val="yellow"/>
              </w:rPr>
              <w:t>completion</w:t>
            </w:r>
            <w:r>
              <w:rPr>
                <w:color w:val="000000"/>
                <w:spacing w:val="32"/>
                <w:sz w:val="22"/>
                <w:highlight w:val="yellow"/>
              </w:rPr>
              <w:t> </w:t>
            </w:r>
            <w:r>
              <w:rPr>
                <w:color w:val="000000"/>
                <w:sz w:val="22"/>
                <w:highlight w:val="yellow"/>
              </w:rPr>
              <w:t>of</w:t>
            </w:r>
            <w:r>
              <w:rPr>
                <w:color w:val="000000"/>
                <w:sz w:val="22"/>
              </w:rPr>
              <w:t> </w:t>
            </w:r>
            <w:r>
              <w:rPr>
                <w:color w:val="000000"/>
                <w:spacing w:val="-2"/>
                <w:sz w:val="22"/>
                <w:highlight w:val="yellow"/>
              </w:rPr>
              <w:t>works</w:t>
            </w:r>
          </w:p>
          <w:p>
            <w:pPr>
              <w:pStyle w:val="TableParagraph"/>
              <w:spacing w:line="218" w:lineRule="auto" w:before="37"/>
              <w:ind w:left="104" w:right="1093"/>
              <w:rPr>
                <w:sz w:val="22"/>
              </w:rPr>
            </w:pPr>
            <w:r>
              <w:rPr>
                <w:sz w:val="22"/>
              </w:rPr>
              <w:t>The</w:t>
            </w:r>
            <w:r>
              <w:rPr>
                <w:spacing w:val="-8"/>
                <w:sz w:val="22"/>
              </w:rPr>
              <w:t> </w:t>
            </w:r>
            <w:r>
              <w:rPr>
                <w:sz w:val="22"/>
              </w:rPr>
              <w:t>amount</w:t>
            </w:r>
            <w:r>
              <w:rPr>
                <w:spacing w:val="-1"/>
                <w:sz w:val="22"/>
              </w:rPr>
              <w:t> </w:t>
            </w:r>
            <w:r>
              <w:rPr>
                <w:sz w:val="22"/>
              </w:rPr>
              <w:t>to</w:t>
            </w:r>
            <w:r>
              <w:rPr>
                <w:spacing w:val="-6"/>
                <w:sz w:val="22"/>
              </w:rPr>
              <w:t> </w:t>
            </w:r>
            <w:r>
              <w:rPr>
                <w:sz w:val="22"/>
              </w:rPr>
              <w:t>be</w:t>
            </w:r>
            <w:r>
              <w:rPr>
                <w:spacing w:val="-4"/>
                <w:sz w:val="22"/>
              </w:rPr>
              <w:t> </w:t>
            </w:r>
            <w:r>
              <w:rPr>
                <w:sz w:val="22"/>
              </w:rPr>
              <w:t>withheld</w:t>
            </w:r>
            <w:r>
              <w:rPr>
                <w:spacing w:val="-6"/>
                <w:sz w:val="22"/>
              </w:rPr>
              <w:t> </w:t>
            </w:r>
            <w:r>
              <w:rPr>
                <w:sz w:val="22"/>
              </w:rPr>
              <w:t>for failing</w:t>
            </w:r>
            <w:r>
              <w:rPr>
                <w:spacing w:val="-6"/>
                <w:sz w:val="22"/>
              </w:rPr>
              <w:t> </w:t>
            </w:r>
            <w:r>
              <w:rPr>
                <w:sz w:val="22"/>
              </w:rPr>
              <w:t>to</w:t>
            </w:r>
            <w:r>
              <w:rPr>
                <w:spacing w:val="-6"/>
                <w:sz w:val="22"/>
              </w:rPr>
              <w:t> </w:t>
            </w:r>
            <w:r>
              <w:rPr>
                <w:sz w:val="22"/>
              </w:rPr>
              <w:t>produce</w:t>
            </w:r>
            <w:r>
              <w:rPr>
                <w:spacing w:val="-8"/>
                <w:sz w:val="22"/>
              </w:rPr>
              <w:t> </w:t>
            </w:r>
            <w:r>
              <w:rPr>
                <w:sz w:val="22"/>
              </w:rPr>
              <w:t>“as</w:t>
            </w:r>
            <w:r>
              <w:rPr>
                <w:spacing w:val="-6"/>
                <w:sz w:val="22"/>
              </w:rPr>
              <w:t> </w:t>
            </w:r>
            <w:r>
              <w:rPr>
                <w:sz w:val="22"/>
              </w:rPr>
              <w:t>built”</w:t>
            </w:r>
            <w:r>
              <w:rPr>
                <w:spacing w:val="-4"/>
                <w:sz w:val="22"/>
              </w:rPr>
              <w:t> </w:t>
            </w:r>
            <w:r>
              <w:rPr>
                <w:sz w:val="22"/>
              </w:rPr>
              <w:t>drawings</w:t>
            </w:r>
            <w:r>
              <w:rPr>
                <w:spacing w:val="-2"/>
                <w:sz w:val="22"/>
              </w:rPr>
              <w:t> </w:t>
            </w:r>
            <w:r>
              <w:rPr>
                <w:sz w:val="22"/>
              </w:rPr>
              <w:t>and/or Operating</w:t>
            </w:r>
            <w:r>
              <w:rPr>
                <w:spacing w:val="-1"/>
                <w:sz w:val="22"/>
              </w:rPr>
              <w:t> </w:t>
            </w:r>
            <w:r>
              <w:rPr>
                <w:sz w:val="22"/>
              </w:rPr>
              <w:t>and maintenance manuals is: </w:t>
            </w:r>
            <w:r>
              <w:rPr>
                <w:color w:val="000000"/>
                <w:sz w:val="22"/>
                <w:highlight w:val="yellow"/>
              </w:rPr>
              <w:t>N/A</w:t>
            </w:r>
          </w:p>
        </w:tc>
      </w:tr>
      <w:tr>
        <w:trPr>
          <w:trHeight w:val="493" w:hRule="atLeast"/>
        </w:trPr>
        <w:tc>
          <w:tcPr>
            <w:tcW w:w="1609" w:type="dxa"/>
          </w:tcPr>
          <w:p>
            <w:pPr>
              <w:pStyle w:val="TableParagraph"/>
              <w:spacing w:line="249" w:lineRule="exact"/>
              <w:ind w:left="110"/>
              <w:rPr>
                <w:sz w:val="22"/>
              </w:rPr>
            </w:pPr>
            <w:r>
              <w:rPr>
                <w:spacing w:val="-2"/>
                <w:sz w:val="22"/>
              </w:rPr>
              <w:t>GCC</w:t>
            </w:r>
            <w:r>
              <w:rPr>
                <w:spacing w:val="-12"/>
                <w:sz w:val="22"/>
              </w:rPr>
              <w:t> </w:t>
            </w:r>
            <w:r>
              <w:rPr>
                <w:spacing w:val="-2"/>
                <w:sz w:val="22"/>
              </w:rPr>
              <w:t>72.3</w:t>
            </w:r>
            <w:r>
              <w:rPr>
                <w:spacing w:val="-11"/>
                <w:sz w:val="22"/>
              </w:rPr>
              <w:t> </w:t>
            </w:r>
            <w:r>
              <w:rPr>
                <w:spacing w:val="-5"/>
                <w:sz w:val="22"/>
              </w:rPr>
              <w:t>(i)</w:t>
            </w:r>
          </w:p>
        </w:tc>
        <w:tc>
          <w:tcPr>
            <w:tcW w:w="8682" w:type="dxa"/>
          </w:tcPr>
          <w:p>
            <w:pPr>
              <w:pStyle w:val="TableParagraph"/>
              <w:spacing w:before="145"/>
              <w:ind w:left="104"/>
              <w:rPr>
                <w:b/>
                <w:sz w:val="22"/>
              </w:rPr>
            </w:pPr>
            <w:r>
              <w:rPr>
                <w:spacing w:val="-2"/>
                <w:sz w:val="22"/>
              </w:rPr>
              <w:t>The</w:t>
            </w:r>
            <w:r>
              <w:rPr>
                <w:spacing w:val="-12"/>
                <w:sz w:val="22"/>
              </w:rPr>
              <w:t> </w:t>
            </w:r>
            <w:r>
              <w:rPr>
                <w:spacing w:val="-2"/>
                <w:sz w:val="22"/>
              </w:rPr>
              <w:t>maximum</w:t>
            </w:r>
            <w:r>
              <w:rPr>
                <w:spacing w:val="-12"/>
                <w:sz w:val="22"/>
              </w:rPr>
              <w:t> </w:t>
            </w:r>
            <w:r>
              <w:rPr>
                <w:spacing w:val="-2"/>
                <w:sz w:val="22"/>
              </w:rPr>
              <w:t>number</w:t>
            </w:r>
            <w:r>
              <w:rPr>
                <w:spacing w:val="-12"/>
                <w:sz w:val="22"/>
              </w:rPr>
              <w:t> </w:t>
            </w:r>
            <w:r>
              <w:rPr>
                <w:spacing w:val="-2"/>
                <w:sz w:val="22"/>
              </w:rPr>
              <w:t>of</w:t>
            </w:r>
            <w:r>
              <w:rPr>
                <w:spacing w:val="-11"/>
                <w:sz w:val="22"/>
              </w:rPr>
              <w:t> </w:t>
            </w:r>
            <w:r>
              <w:rPr>
                <w:spacing w:val="-2"/>
                <w:sz w:val="22"/>
              </w:rPr>
              <w:t>days</w:t>
            </w:r>
            <w:r>
              <w:rPr>
                <w:spacing w:val="-7"/>
                <w:sz w:val="22"/>
              </w:rPr>
              <w:t> </w:t>
            </w:r>
            <w:r>
              <w:rPr>
                <w:spacing w:val="-2"/>
                <w:sz w:val="22"/>
              </w:rPr>
              <w:t>is:</w:t>
            </w:r>
            <w:r>
              <w:rPr>
                <w:spacing w:val="-11"/>
                <w:sz w:val="22"/>
              </w:rPr>
              <w:t> </w:t>
            </w:r>
            <w:r>
              <w:rPr>
                <w:b/>
                <w:spacing w:val="-5"/>
                <w:sz w:val="22"/>
              </w:rPr>
              <w:t>200</w:t>
            </w:r>
          </w:p>
        </w:tc>
      </w:tr>
      <w:tr>
        <w:trPr>
          <w:trHeight w:val="494" w:hRule="atLeast"/>
        </w:trPr>
        <w:tc>
          <w:tcPr>
            <w:tcW w:w="1609" w:type="dxa"/>
          </w:tcPr>
          <w:p>
            <w:pPr>
              <w:pStyle w:val="TableParagraph"/>
              <w:spacing w:line="249" w:lineRule="exact"/>
              <w:ind w:left="110"/>
              <w:rPr>
                <w:sz w:val="22"/>
              </w:rPr>
            </w:pPr>
            <w:r>
              <w:rPr>
                <w:spacing w:val="-2"/>
                <w:sz w:val="22"/>
              </w:rPr>
              <w:t>GCC</w:t>
            </w:r>
            <w:r>
              <w:rPr>
                <w:spacing w:val="-12"/>
                <w:sz w:val="22"/>
              </w:rPr>
              <w:t> </w:t>
            </w:r>
            <w:r>
              <w:rPr>
                <w:spacing w:val="-4"/>
                <w:sz w:val="22"/>
              </w:rPr>
              <w:t>79.2</w:t>
            </w:r>
          </w:p>
        </w:tc>
        <w:tc>
          <w:tcPr>
            <w:tcW w:w="8682" w:type="dxa"/>
          </w:tcPr>
          <w:p>
            <w:pPr>
              <w:pStyle w:val="TableParagraph"/>
              <w:spacing w:before="121"/>
              <w:ind w:left="104"/>
              <w:rPr>
                <w:sz w:val="22"/>
              </w:rPr>
            </w:pPr>
            <w:r>
              <w:rPr>
                <w:sz w:val="22"/>
              </w:rPr>
              <w:t>For</w:t>
            </w:r>
            <w:r>
              <w:rPr>
                <w:spacing w:val="-1"/>
                <w:sz w:val="22"/>
              </w:rPr>
              <w:t> </w:t>
            </w:r>
            <w:r>
              <w:rPr>
                <w:sz w:val="22"/>
              </w:rPr>
              <w:t>GoN</w:t>
            </w:r>
            <w:r>
              <w:rPr>
                <w:spacing w:val="-2"/>
                <w:sz w:val="22"/>
              </w:rPr>
              <w:t> </w:t>
            </w:r>
            <w:r>
              <w:rPr>
                <w:sz w:val="22"/>
              </w:rPr>
              <w:t>funded:</w:t>
            </w:r>
            <w:r>
              <w:rPr>
                <w:spacing w:val="-5"/>
                <w:sz w:val="22"/>
              </w:rPr>
              <w:t> </w:t>
            </w:r>
            <w:r>
              <w:rPr>
                <w:sz w:val="22"/>
              </w:rPr>
              <w:t>For</w:t>
            </w:r>
            <w:r>
              <w:rPr>
                <w:spacing w:val="2"/>
                <w:sz w:val="22"/>
              </w:rPr>
              <w:t> </w:t>
            </w:r>
            <w:r>
              <w:rPr>
                <w:sz w:val="22"/>
              </w:rPr>
              <w:t>the</w:t>
            </w:r>
            <w:r>
              <w:rPr>
                <w:spacing w:val="-8"/>
                <w:sz w:val="22"/>
              </w:rPr>
              <w:t> </w:t>
            </w:r>
            <w:r>
              <w:rPr>
                <w:sz w:val="22"/>
              </w:rPr>
              <w:t>purpose</w:t>
            </w:r>
            <w:r>
              <w:rPr>
                <w:spacing w:val="-8"/>
                <w:sz w:val="22"/>
              </w:rPr>
              <w:t> </w:t>
            </w:r>
            <w:r>
              <w:rPr>
                <w:sz w:val="22"/>
              </w:rPr>
              <w:t>of</w:t>
            </w:r>
            <w:r>
              <w:rPr>
                <w:spacing w:val="2"/>
                <w:sz w:val="22"/>
              </w:rPr>
              <w:t> </w:t>
            </w:r>
            <w:r>
              <w:rPr>
                <w:sz w:val="22"/>
              </w:rPr>
              <w:t>Country</w:t>
            </w:r>
            <w:r>
              <w:rPr>
                <w:spacing w:val="-6"/>
                <w:sz w:val="22"/>
              </w:rPr>
              <w:t> </w:t>
            </w:r>
            <w:r>
              <w:rPr>
                <w:sz w:val="22"/>
              </w:rPr>
              <w:t>of</w:t>
            </w:r>
            <w:r>
              <w:rPr>
                <w:spacing w:val="-3"/>
                <w:sz w:val="22"/>
              </w:rPr>
              <w:t> </w:t>
            </w:r>
            <w:r>
              <w:rPr>
                <w:sz w:val="22"/>
              </w:rPr>
              <w:t>Origin:</w:t>
            </w:r>
            <w:r>
              <w:rPr>
                <w:spacing w:val="-1"/>
                <w:sz w:val="22"/>
              </w:rPr>
              <w:t> </w:t>
            </w:r>
            <w:r>
              <w:rPr>
                <w:sz w:val="22"/>
              </w:rPr>
              <w:t>“all</w:t>
            </w:r>
            <w:r>
              <w:rPr>
                <w:spacing w:val="-4"/>
                <w:sz w:val="22"/>
              </w:rPr>
              <w:t> </w:t>
            </w:r>
            <w:r>
              <w:rPr>
                <w:spacing w:val="-2"/>
                <w:sz w:val="22"/>
              </w:rPr>
              <w:t>Countries”</w:t>
            </w:r>
          </w:p>
        </w:tc>
      </w:tr>
      <w:tr>
        <w:trPr>
          <w:trHeight w:val="998" w:hRule="atLeast"/>
        </w:trPr>
        <w:tc>
          <w:tcPr>
            <w:tcW w:w="1609" w:type="dxa"/>
          </w:tcPr>
          <w:p>
            <w:pPr>
              <w:pStyle w:val="TableParagraph"/>
              <w:spacing w:before="116"/>
              <w:ind w:left="110"/>
              <w:rPr>
                <w:sz w:val="22"/>
              </w:rPr>
            </w:pPr>
            <w:r>
              <w:rPr>
                <w:spacing w:val="-2"/>
                <w:sz w:val="22"/>
              </w:rPr>
              <w:t>GCC</w:t>
            </w:r>
            <w:r>
              <w:rPr>
                <w:spacing w:val="-10"/>
                <w:sz w:val="22"/>
              </w:rPr>
              <w:t> </w:t>
            </w:r>
            <w:r>
              <w:rPr>
                <w:spacing w:val="-5"/>
                <w:sz w:val="22"/>
              </w:rPr>
              <w:t>80</w:t>
            </w:r>
          </w:p>
        </w:tc>
        <w:tc>
          <w:tcPr>
            <w:tcW w:w="8682" w:type="dxa"/>
          </w:tcPr>
          <w:p>
            <w:pPr>
              <w:pStyle w:val="TableParagraph"/>
              <w:spacing w:before="121"/>
              <w:ind w:left="104"/>
              <w:rPr>
                <w:sz w:val="22"/>
              </w:rPr>
            </w:pPr>
            <w:r>
              <w:rPr>
                <w:sz w:val="22"/>
              </w:rPr>
              <w:t>The Project Manager has to obtain the specific approval of the Employer for</w:t>
            </w:r>
            <w:r>
              <w:rPr>
                <w:spacing w:val="26"/>
                <w:sz w:val="22"/>
              </w:rPr>
              <w:t> </w:t>
            </w:r>
            <w:r>
              <w:rPr>
                <w:sz w:val="22"/>
              </w:rPr>
              <w:t>taking any of the following actions :</w:t>
            </w:r>
          </w:p>
          <w:p>
            <w:pPr>
              <w:pStyle w:val="TableParagraph"/>
              <w:tabs>
                <w:tab w:pos="825" w:val="left" w:leader="none"/>
              </w:tabs>
              <w:spacing w:line="233" w:lineRule="exact" w:before="118"/>
              <w:ind w:left="465"/>
              <w:rPr>
                <w:sz w:val="22"/>
              </w:rPr>
            </w:pPr>
            <w:r>
              <w:rPr>
                <w:spacing w:val="-5"/>
                <w:sz w:val="22"/>
              </w:rPr>
              <w:t>a.</w:t>
            </w:r>
            <w:r>
              <w:rPr>
                <w:sz w:val="22"/>
              </w:rPr>
              <w:tab/>
              <w:t>Approving</w:t>
            </w:r>
            <w:r>
              <w:rPr>
                <w:spacing w:val="-12"/>
                <w:sz w:val="22"/>
              </w:rPr>
              <w:t> </w:t>
            </w:r>
            <w:r>
              <w:rPr>
                <w:sz w:val="22"/>
              </w:rPr>
              <w:t>subcontracting</w:t>
            </w:r>
            <w:r>
              <w:rPr>
                <w:spacing w:val="-9"/>
                <w:sz w:val="22"/>
              </w:rPr>
              <w:t> </w:t>
            </w:r>
            <w:r>
              <w:rPr>
                <w:sz w:val="22"/>
              </w:rPr>
              <w:t>of</w:t>
            </w:r>
            <w:r>
              <w:rPr>
                <w:spacing w:val="-11"/>
                <w:sz w:val="22"/>
              </w:rPr>
              <w:t> </w:t>
            </w:r>
            <w:r>
              <w:rPr>
                <w:sz w:val="22"/>
              </w:rPr>
              <w:t>any</w:t>
            </w:r>
            <w:r>
              <w:rPr>
                <w:spacing w:val="-14"/>
                <w:sz w:val="22"/>
              </w:rPr>
              <w:t> </w:t>
            </w:r>
            <w:r>
              <w:rPr>
                <w:sz w:val="22"/>
              </w:rPr>
              <w:t>part</w:t>
            </w:r>
            <w:r>
              <w:rPr>
                <w:spacing w:val="-5"/>
                <w:sz w:val="22"/>
              </w:rPr>
              <w:t> </w:t>
            </w:r>
            <w:r>
              <w:rPr>
                <w:sz w:val="22"/>
              </w:rPr>
              <w:t>of</w:t>
            </w:r>
            <w:r>
              <w:rPr>
                <w:spacing w:val="-11"/>
                <w:sz w:val="22"/>
              </w:rPr>
              <w:t> </w:t>
            </w:r>
            <w:r>
              <w:rPr>
                <w:sz w:val="22"/>
              </w:rPr>
              <w:t>the</w:t>
            </w:r>
            <w:r>
              <w:rPr>
                <w:spacing w:val="-11"/>
                <w:sz w:val="22"/>
              </w:rPr>
              <w:t> </w:t>
            </w:r>
            <w:r>
              <w:rPr>
                <w:sz w:val="22"/>
              </w:rPr>
              <w:t>works</w:t>
            </w:r>
            <w:r>
              <w:rPr>
                <w:spacing w:val="-9"/>
                <w:sz w:val="22"/>
              </w:rPr>
              <w:t> </w:t>
            </w:r>
            <w:r>
              <w:rPr>
                <w:sz w:val="22"/>
              </w:rPr>
              <w:t>under</w:t>
            </w:r>
            <w:r>
              <w:rPr>
                <w:spacing w:val="-7"/>
                <w:sz w:val="22"/>
              </w:rPr>
              <w:t> </w:t>
            </w:r>
            <w:r>
              <w:rPr>
                <w:sz w:val="22"/>
              </w:rPr>
              <w:t>General</w:t>
            </w:r>
            <w:r>
              <w:rPr>
                <w:spacing w:val="-13"/>
                <w:sz w:val="22"/>
              </w:rPr>
              <w:t> </w:t>
            </w:r>
            <w:r>
              <w:rPr>
                <w:sz w:val="22"/>
              </w:rPr>
              <w:t>Conditions</w:t>
            </w:r>
            <w:r>
              <w:rPr>
                <w:spacing w:val="-4"/>
                <w:sz w:val="22"/>
              </w:rPr>
              <w:t> </w:t>
            </w:r>
            <w:r>
              <w:rPr>
                <w:sz w:val="22"/>
              </w:rPr>
              <w:t>of</w:t>
            </w:r>
            <w:r>
              <w:rPr>
                <w:spacing w:val="-10"/>
                <w:sz w:val="22"/>
              </w:rPr>
              <w:t> </w:t>
            </w:r>
            <w:r>
              <w:rPr>
                <w:spacing w:val="-2"/>
                <w:sz w:val="22"/>
              </w:rPr>
              <w:t>Contract</w:t>
            </w:r>
          </w:p>
        </w:tc>
      </w:tr>
    </w:tbl>
    <w:p>
      <w:pPr>
        <w:pStyle w:val="BodyText"/>
        <w:spacing w:before="8"/>
        <w:rPr>
          <w:sz w:val="19"/>
        </w:rPr>
      </w:pPr>
      <w:r>
        <w:rPr>
          <w:sz w:val="19"/>
        </w:rPr>
        <mc:AlternateContent>
          <mc:Choice Requires="wps">
            <w:drawing>
              <wp:anchor distT="0" distB="0" distL="0" distR="0" allowOverlap="1" layoutInCell="1" locked="0" behindDoc="1" simplePos="0" relativeHeight="487595520">
                <wp:simplePos x="0" y="0"/>
                <wp:positionH relativeFrom="page">
                  <wp:posOffset>914704</wp:posOffset>
                </wp:positionH>
                <wp:positionV relativeFrom="paragraph">
                  <wp:posOffset>159512</wp:posOffset>
                </wp:positionV>
                <wp:extent cx="1829435" cy="9525"/>
                <wp:effectExtent l="0" t="0" r="0" b="0"/>
                <wp:wrapTopAndBottom/>
                <wp:docPr id="22" name="Graphic 22"/>
                <wp:cNvGraphicFramePr>
                  <a:graphicFrameLocks/>
                </wp:cNvGraphicFramePr>
                <a:graphic>
                  <a:graphicData uri="http://schemas.microsoft.com/office/word/2010/wordprocessingShape">
                    <wps:wsp>
                      <wps:cNvPr id="22" name="Graphic 22"/>
                      <wps:cNvSpPr/>
                      <wps:spPr>
                        <a:xfrm>
                          <a:off x="0" y="0"/>
                          <a:ext cx="1829435" cy="9525"/>
                        </a:xfrm>
                        <a:custGeom>
                          <a:avLst/>
                          <a:gdLst/>
                          <a:ahLst/>
                          <a:cxnLst/>
                          <a:rect l="l" t="t" r="r" b="b"/>
                          <a:pathLst>
                            <a:path w="1829435" h="9525">
                              <a:moveTo>
                                <a:pt x="1829435" y="0"/>
                              </a:moveTo>
                              <a:lnTo>
                                <a:pt x="0" y="0"/>
                              </a:lnTo>
                              <a:lnTo>
                                <a:pt x="0" y="9143"/>
                              </a:lnTo>
                              <a:lnTo>
                                <a:pt x="1829435" y="9143"/>
                              </a:lnTo>
                              <a:lnTo>
                                <a:pt x="182943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2.024002pt;margin-top:12.56003pt;width:144.050pt;height:.71997pt;mso-position-horizontal-relative:page;mso-position-vertical-relative:paragraph;z-index:-15720960;mso-wrap-distance-left:0;mso-wrap-distance-right:0" id="docshape20" filled="true" fillcolor="#000000" stroked="false">
                <v:fill type="solid"/>
                <w10:wrap type="topAndBottom"/>
              </v:rect>
            </w:pict>
          </mc:Fallback>
        </mc:AlternateContent>
      </w:r>
    </w:p>
    <w:p>
      <w:pPr>
        <w:spacing w:line="283" w:lineRule="auto" w:before="134"/>
        <w:ind w:left="360" w:right="1098" w:firstLine="0"/>
        <w:jc w:val="left"/>
        <w:rPr>
          <w:i/>
          <w:sz w:val="18"/>
        </w:rPr>
      </w:pPr>
      <w:r>
        <w:rPr>
          <w:sz w:val="18"/>
          <w:vertAlign w:val="superscript"/>
        </w:rPr>
        <w:t>10</w:t>
      </w:r>
      <w:r>
        <w:rPr>
          <w:sz w:val="18"/>
          <w:vertAlign w:val="baseline"/>
        </w:rPr>
        <w:t> </w:t>
      </w:r>
      <w:r>
        <w:rPr>
          <w:b/>
          <w:i/>
          <w:sz w:val="18"/>
          <w:vertAlign w:val="baseline"/>
        </w:rPr>
        <w:t>[%</w:t>
      </w:r>
      <w:r>
        <w:rPr>
          <w:b/>
          <w:i/>
          <w:spacing w:val="-6"/>
          <w:sz w:val="18"/>
          <w:vertAlign w:val="baseline"/>
        </w:rPr>
        <w:t> </w:t>
      </w:r>
      <w:r>
        <w:rPr>
          <w:b/>
          <w:i/>
          <w:sz w:val="18"/>
          <w:vertAlign w:val="baseline"/>
        </w:rPr>
        <w:t>of</w:t>
      </w:r>
      <w:r>
        <w:rPr>
          <w:b/>
          <w:i/>
          <w:spacing w:val="-1"/>
          <w:sz w:val="18"/>
          <w:vertAlign w:val="baseline"/>
        </w:rPr>
        <w:t> </w:t>
      </w:r>
      <w:r>
        <w:rPr>
          <w:b/>
          <w:i/>
          <w:sz w:val="18"/>
          <w:vertAlign w:val="baseline"/>
        </w:rPr>
        <w:t>advance</w:t>
      </w:r>
      <w:r>
        <w:rPr>
          <w:b/>
          <w:i/>
          <w:spacing w:val="-2"/>
          <w:sz w:val="18"/>
          <w:vertAlign w:val="baseline"/>
        </w:rPr>
        <w:t> </w:t>
      </w:r>
      <w:r>
        <w:rPr>
          <w:b/>
          <w:i/>
          <w:sz w:val="18"/>
          <w:vertAlign w:val="baseline"/>
        </w:rPr>
        <w:t>payment</w:t>
      </w:r>
      <w:r>
        <w:rPr>
          <w:b/>
          <w:i/>
          <w:spacing w:val="-5"/>
          <w:sz w:val="18"/>
          <w:vertAlign w:val="baseline"/>
        </w:rPr>
        <w:t> </w:t>
      </w:r>
      <w:r>
        <w:rPr>
          <w:b/>
          <w:i/>
          <w:sz w:val="18"/>
          <w:vertAlign w:val="baseline"/>
        </w:rPr>
        <w:t>× 100/(80-30)]</w:t>
      </w:r>
      <w:r>
        <w:rPr>
          <w:i/>
          <w:sz w:val="18"/>
          <w:vertAlign w:val="baseline"/>
        </w:rPr>
        <w:t>Note:</w:t>
      </w:r>
      <w:r>
        <w:rPr>
          <w:i/>
          <w:spacing w:val="-1"/>
          <w:sz w:val="18"/>
          <w:vertAlign w:val="baseline"/>
        </w:rPr>
        <w:t> </w:t>
      </w:r>
      <w:r>
        <w:rPr>
          <w:i/>
          <w:sz w:val="18"/>
          <w:vertAlign w:val="baseline"/>
        </w:rPr>
        <w:t>All italicized</w:t>
      </w:r>
      <w:r>
        <w:rPr>
          <w:i/>
          <w:spacing w:val="-2"/>
          <w:sz w:val="18"/>
          <w:vertAlign w:val="baseline"/>
        </w:rPr>
        <w:t> </w:t>
      </w:r>
      <w:r>
        <w:rPr>
          <w:i/>
          <w:sz w:val="18"/>
          <w:vertAlign w:val="baseline"/>
        </w:rPr>
        <w:t>text (including</w:t>
      </w:r>
      <w:r>
        <w:rPr>
          <w:i/>
          <w:spacing w:val="-2"/>
          <w:sz w:val="18"/>
          <w:vertAlign w:val="baseline"/>
        </w:rPr>
        <w:t> </w:t>
      </w:r>
      <w:r>
        <w:rPr>
          <w:i/>
          <w:sz w:val="18"/>
          <w:vertAlign w:val="baseline"/>
        </w:rPr>
        <w:t>footnotes)</w:t>
      </w:r>
      <w:r>
        <w:rPr>
          <w:i/>
          <w:spacing w:val="-1"/>
          <w:sz w:val="18"/>
          <w:vertAlign w:val="baseline"/>
        </w:rPr>
        <w:t> </w:t>
      </w:r>
      <w:r>
        <w:rPr>
          <w:i/>
          <w:sz w:val="18"/>
          <w:vertAlign w:val="baseline"/>
        </w:rPr>
        <w:t>is</w:t>
      </w:r>
      <w:r>
        <w:rPr>
          <w:i/>
          <w:spacing w:val="-6"/>
          <w:sz w:val="18"/>
          <w:vertAlign w:val="baseline"/>
        </w:rPr>
        <w:t> </w:t>
      </w:r>
      <w:r>
        <w:rPr>
          <w:i/>
          <w:sz w:val="18"/>
          <w:vertAlign w:val="baseline"/>
        </w:rPr>
        <w:t>for</w:t>
      </w:r>
      <w:r>
        <w:rPr>
          <w:i/>
          <w:spacing w:val="-2"/>
          <w:sz w:val="18"/>
          <w:vertAlign w:val="baseline"/>
        </w:rPr>
        <w:t> </w:t>
      </w:r>
      <w:r>
        <w:rPr>
          <w:i/>
          <w:sz w:val="18"/>
          <w:vertAlign w:val="baseline"/>
        </w:rPr>
        <w:t>use</w:t>
      </w:r>
      <w:r>
        <w:rPr>
          <w:i/>
          <w:spacing w:val="-2"/>
          <w:sz w:val="18"/>
          <w:vertAlign w:val="baseline"/>
        </w:rPr>
        <w:t> </w:t>
      </w:r>
      <w:r>
        <w:rPr>
          <w:i/>
          <w:sz w:val="18"/>
          <w:vertAlign w:val="baseline"/>
        </w:rPr>
        <w:t>in</w:t>
      </w:r>
      <w:r>
        <w:rPr>
          <w:i/>
          <w:spacing w:val="-2"/>
          <w:sz w:val="18"/>
          <w:vertAlign w:val="baseline"/>
        </w:rPr>
        <w:t> </w:t>
      </w:r>
      <w:r>
        <w:rPr>
          <w:i/>
          <w:sz w:val="18"/>
          <w:vertAlign w:val="baseline"/>
        </w:rPr>
        <w:t>preparing</w:t>
      </w:r>
      <w:r>
        <w:rPr>
          <w:i/>
          <w:spacing w:val="-2"/>
          <w:sz w:val="18"/>
          <w:vertAlign w:val="baseline"/>
        </w:rPr>
        <w:t> </w:t>
      </w:r>
      <w:r>
        <w:rPr>
          <w:i/>
          <w:sz w:val="18"/>
          <w:vertAlign w:val="baseline"/>
        </w:rPr>
        <w:t>this form</w:t>
      </w:r>
      <w:r>
        <w:rPr>
          <w:i/>
          <w:spacing w:val="-5"/>
          <w:sz w:val="18"/>
          <w:vertAlign w:val="baseline"/>
        </w:rPr>
        <w:t> </w:t>
      </w:r>
      <w:r>
        <w:rPr>
          <w:i/>
          <w:sz w:val="18"/>
          <w:vertAlign w:val="baseline"/>
        </w:rPr>
        <w:t>and</w:t>
      </w:r>
      <w:r>
        <w:rPr>
          <w:i/>
          <w:spacing w:val="-2"/>
          <w:sz w:val="18"/>
          <w:vertAlign w:val="baseline"/>
        </w:rPr>
        <w:t> </w:t>
      </w:r>
      <w:r>
        <w:rPr>
          <w:i/>
          <w:sz w:val="18"/>
          <w:vertAlign w:val="baseline"/>
        </w:rPr>
        <w:t>shall be deleted from the final product.</w:t>
      </w:r>
    </w:p>
    <w:p>
      <w:pPr>
        <w:spacing w:after="0" w:line="283" w:lineRule="auto"/>
        <w:jc w:val="left"/>
        <w:rPr>
          <w:i/>
          <w:sz w:val="18"/>
        </w:rPr>
        <w:sectPr>
          <w:pgSz w:w="12240" w:h="15840"/>
          <w:pgMar w:header="526" w:footer="0" w:top="1280" w:bottom="280" w:left="1080" w:right="360"/>
        </w:sectPr>
      </w:pPr>
    </w:p>
    <w:p>
      <w:pPr>
        <w:pStyle w:val="BodyText"/>
        <w:spacing w:before="2"/>
        <w:rPr>
          <w:i/>
          <w:sz w:val="13"/>
        </w:rPr>
      </w:pPr>
    </w:p>
    <w:tbl>
      <w:tblPr>
        <w:tblW w:w="0" w:type="auto"/>
        <w:jc w:val="left"/>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609"/>
        <w:gridCol w:w="8682"/>
      </w:tblGrid>
      <w:tr>
        <w:trPr>
          <w:trHeight w:val="3250" w:hRule="atLeast"/>
        </w:trPr>
        <w:tc>
          <w:tcPr>
            <w:tcW w:w="1609" w:type="dxa"/>
          </w:tcPr>
          <w:p>
            <w:pPr>
              <w:pStyle w:val="TableParagraph"/>
              <w:rPr>
                <w:sz w:val="22"/>
              </w:rPr>
            </w:pPr>
          </w:p>
        </w:tc>
        <w:tc>
          <w:tcPr>
            <w:tcW w:w="8682" w:type="dxa"/>
          </w:tcPr>
          <w:p>
            <w:pPr>
              <w:pStyle w:val="TableParagraph"/>
              <w:spacing w:before="1"/>
              <w:ind w:left="825"/>
              <w:jc w:val="both"/>
              <w:rPr>
                <w:sz w:val="22"/>
              </w:rPr>
            </w:pPr>
            <w:r>
              <w:rPr>
                <w:spacing w:val="-5"/>
                <w:sz w:val="22"/>
              </w:rPr>
              <w:t>Clause</w:t>
            </w:r>
            <w:r>
              <w:rPr>
                <w:spacing w:val="-4"/>
                <w:sz w:val="22"/>
              </w:rPr>
              <w:t> </w:t>
            </w:r>
            <w:r>
              <w:rPr>
                <w:spacing w:val="-5"/>
                <w:sz w:val="22"/>
              </w:rPr>
              <w:t>13;</w:t>
            </w:r>
          </w:p>
          <w:p>
            <w:pPr>
              <w:pStyle w:val="TableParagraph"/>
              <w:numPr>
                <w:ilvl w:val="0"/>
                <w:numId w:val="76"/>
              </w:numPr>
              <w:tabs>
                <w:tab w:pos="824" w:val="left" w:leader="none"/>
              </w:tabs>
              <w:spacing w:line="240" w:lineRule="auto" w:before="121" w:after="0"/>
              <w:ind w:left="824" w:right="0" w:hanging="359"/>
              <w:jc w:val="both"/>
              <w:rPr>
                <w:sz w:val="22"/>
              </w:rPr>
            </w:pPr>
            <w:r>
              <w:rPr>
                <w:spacing w:val="-4"/>
                <w:sz w:val="22"/>
              </w:rPr>
              <w:t>Certifying</w:t>
            </w:r>
            <w:r>
              <w:rPr>
                <w:spacing w:val="-3"/>
                <w:sz w:val="22"/>
              </w:rPr>
              <w:t> </w:t>
            </w:r>
            <w:r>
              <w:rPr>
                <w:spacing w:val="-4"/>
                <w:sz w:val="22"/>
              </w:rPr>
              <w:t>additional</w:t>
            </w:r>
            <w:r>
              <w:rPr>
                <w:spacing w:val="-2"/>
                <w:sz w:val="22"/>
              </w:rPr>
              <w:t> </w:t>
            </w:r>
            <w:r>
              <w:rPr>
                <w:spacing w:val="-4"/>
                <w:sz w:val="22"/>
              </w:rPr>
              <w:t>costs</w:t>
            </w:r>
            <w:r>
              <w:rPr>
                <w:spacing w:val="4"/>
                <w:sz w:val="22"/>
              </w:rPr>
              <w:t> </w:t>
            </w:r>
            <w:r>
              <w:rPr>
                <w:spacing w:val="-4"/>
                <w:sz w:val="22"/>
              </w:rPr>
              <w:t>determined</w:t>
            </w:r>
            <w:r>
              <w:rPr>
                <w:spacing w:val="-3"/>
                <w:sz w:val="22"/>
              </w:rPr>
              <w:t> </w:t>
            </w:r>
            <w:r>
              <w:rPr>
                <w:spacing w:val="-4"/>
                <w:sz w:val="22"/>
              </w:rPr>
              <w:t>under</w:t>
            </w:r>
            <w:r>
              <w:rPr>
                <w:spacing w:val="2"/>
                <w:sz w:val="22"/>
              </w:rPr>
              <w:t> </w:t>
            </w:r>
            <w:r>
              <w:rPr>
                <w:spacing w:val="-4"/>
                <w:sz w:val="22"/>
              </w:rPr>
              <w:t>General</w:t>
            </w:r>
            <w:r>
              <w:rPr>
                <w:spacing w:val="-6"/>
                <w:sz w:val="22"/>
              </w:rPr>
              <w:t> </w:t>
            </w:r>
            <w:r>
              <w:rPr>
                <w:spacing w:val="-4"/>
                <w:sz w:val="22"/>
              </w:rPr>
              <w:t>Conditions</w:t>
            </w:r>
            <w:r>
              <w:rPr>
                <w:spacing w:val="4"/>
                <w:sz w:val="22"/>
              </w:rPr>
              <w:t> </w:t>
            </w:r>
            <w:r>
              <w:rPr>
                <w:spacing w:val="-4"/>
                <w:sz w:val="22"/>
              </w:rPr>
              <w:t>of Contract</w:t>
            </w:r>
            <w:r>
              <w:rPr>
                <w:spacing w:val="6"/>
                <w:sz w:val="22"/>
              </w:rPr>
              <w:t> </w:t>
            </w:r>
            <w:r>
              <w:rPr>
                <w:spacing w:val="-4"/>
                <w:sz w:val="22"/>
              </w:rPr>
              <w:t>Clause</w:t>
            </w:r>
            <w:r>
              <w:rPr>
                <w:spacing w:val="-9"/>
                <w:sz w:val="22"/>
              </w:rPr>
              <w:t> </w:t>
            </w:r>
            <w:r>
              <w:rPr>
                <w:spacing w:val="-5"/>
                <w:sz w:val="22"/>
              </w:rPr>
              <w:t>50;</w:t>
            </w:r>
          </w:p>
          <w:p>
            <w:pPr>
              <w:pStyle w:val="TableParagraph"/>
              <w:numPr>
                <w:ilvl w:val="0"/>
                <w:numId w:val="76"/>
              </w:numPr>
              <w:tabs>
                <w:tab w:pos="824" w:val="left" w:leader="none"/>
              </w:tabs>
              <w:spacing w:line="240" w:lineRule="auto" w:before="117" w:after="0"/>
              <w:ind w:left="824" w:right="0" w:hanging="359"/>
              <w:jc w:val="both"/>
              <w:rPr>
                <w:sz w:val="22"/>
              </w:rPr>
            </w:pPr>
            <w:r>
              <w:rPr>
                <w:spacing w:val="-6"/>
                <w:sz w:val="22"/>
              </w:rPr>
              <w:t>Determining start</w:t>
            </w:r>
            <w:r>
              <w:rPr>
                <w:spacing w:val="1"/>
                <w:sz w:val="22"/>
              </w:rPr>
              <w:t> </w:t>
            </w:r>
            <w:r>
              <w:rPr>
                <w:spacing w:val="-6"/>
                <w:sz w:val="22"/>
              </w:rPr>
              <w:t>date</w:t>
            </w:r>
            <w:r>
              <w:rPr>
                <w:spacing w:val="-8"/>
                <w:sz w:val="22"/>
              </w:rPr>
              <w:t> </w:t>
            </w:r>
            <w:r>
              <w:rPr>
                <w:spacing w:val="-6"/>
                <w:sz w:val="22"/>
              </w:rPr>
              <w:t>under</w:t>
            </w:r>
            <w:r>
              <w:rPr>
                <w:spacing w:val="3"/>
                <w:sz w:val="22"/>
              </w:rPr>
              <w:t> </w:t>
            </w:r>
            <w:r>
              <w:rPr>
                <w:spacing w:val="-6"/>
                <w:sz w:val="22"/>
              </w:rPr>
              <w:t>General</w:t>
            </w:r>
            <w:r>
              <w:rPr>
                <w:spacing w:val="-5"/>
                <w:sz w:val="22"/>
              </w:rPr>
              <w:t> </w:t>
            </w:r>
            <w:r>
              <w:rPr>
                <w:spacing w:val="-6"/>
                <w:sz w:val="22"/>
              </w:rPr>
              <w:t>Conditions</w:t>
            </w:r>
            <w:r>
              <w:rPr>
                <w:sz w:val="22"/>
              </w:rPr>
              <w:t> </w:t>
            </w:r>
            <w:r>
              <w:rPr>
                <w:spacing w:val="-6"/>
                <w:sz w:val="22"/>
              </w:rPr>
              <w:t>of</w:t>
            </w:r>
            <w:r>
              <w:rPr>
                <w:spacing w:val="-2"/>
                <w:sz w:val="22"/>
              </w:rPr>
              <w:t> </w:t>
            </w:r>
            <w:r>
              <w:rPr>
                <w:spacing w:val="-6"/>
                <w:sz w:val="22"/>
              </w:rPr>
              <w:t>Contract</w:t>
            </w:r>
            <w:r>
              <w:rPr>
                <w:spacing w:val="1"/>
                <w:sz w:val="22"/>
              </w:rPr>
              <w:t> </w:t>
            </w:r>
            <w:r>
              <w:rPr>
                <w:spacing w:val="-6"/>
                <w:sz w:val="22"/>
              </w:rPr>
              <w:t>Clause</w:t>
            </w:r>
            <w:r>
              <w:rPr>
                <w:spacing w:val="-8"/>
                <w:sz w:val="22"/>
              </w:rPr>
              <w:t> </w:t>
            </w:r>
            <w:r>
              <w:rPr>
                <w:spacing w:val="-6"/>
                <w:sz w:val="22"/>
              </w:rPr>
              <w:t>1;</w:t>
            </w:r>
          </w:p>
          <w:p>
            <w:pPr>
              <w:pStyle w:val="TableParagraph"/>
              <w:numPr>
                <w:ilvl w:val="0"/>
                <w:numId w:val="76"/>
              </w:numPr>
              <w:tabs>
                <w:tab w:pos="825" w:val="left" w:leader="none"/>
              </w:tabs>
              <w:spacing w:line="240" w:lineRule="auto" w:before="122" w:after="0"/>
              <w:ind w:left="825" w:right="98" w:hanging="360"/>
              <w:jc w:val="both"/>
              <w:rPr>
                <w:sz w:val="22"/>
              </w:rPr>
            </w:pPr>
            <w:r>
              <w:rPr>
                <w:sz w:val="22"/>
              </w:rPr>
              <w:t>Determining</w:t>
            </w:r>
            <w:r>
              <w:rPr>
                <w:spacing w:val="-14"/>
                <w:sz w:val="22"/>
              </w:rPr>
              <w:t> </w:t>
            </w:r>
            <w:r>
              <w:rPr>
                <w:sz w:val="22"/>
              </w:rPr>
              <w:t>the</w:t>
            </w:r>
            <w:r>
              <w:rPr>
                <w:spacing w:val="-14"/>
                <w:sz w:val="22"/>
              </w:rPr>
              <w:t> </w:t>
            </w:r>
            <w:r>
              <w:rPr>
                <w:sz w:val="22"/>
              </w:rPr>
              <w:t>extension</w:t>
            </w:r>
            <w:r>
              <w:rPr>
                <w:spacing w:val="-13"/>
                <w:sz w:val="22"/>
              </w:rPr>
              <w:t> </w:t>
            </w:r>
            <w:r>
              <w:rPr>
                <w:sz w:val="22"/>
              </w:rPr>
              <w:t>of</w:t>
            </w:r>
            <w:r>
              <w:rPr>
                <w:spacing w:val="-13"/>
                <w:sz w:val="22"/>
              </w:rPr>
              <w:t> </w:t>
            </w:r>
            <w:r>
              <w:rPr>
                <w:sz w:val="22"/>
              </w:rPr>
              <w:t>the</w:t>
            </w:r>
            <w:r>
              <w:rPr>
                <w:spacing w:val="-12"/>
                <w:sz w:val="22"/>
              </w:rPr>
              <w:t> </w:t>
            </w:r>
            <w:r>
              <w:rPr>
                <w:sz w:val="22"/>
              </w:rPr>
              <w:t>intended</w:t>
            </w:r>
            <w:r>
              <w:rPr>
                <w:spacing w:val="-14"/>
                <w:sz w:val="22"/>
              </w:rPr>
              <w:t> </w:t>
            </w:r>
            <w:r>
              <w:rPr>
                <w:sz w:val="22"/>
              </w:rPr>
              <w:t>Completion</w:t>
            </w:r>
            <w:r>
              <w:rPr>
                <w:spacing w:val="-11"/>
                <w:sz w:val="22"/>
              </w:rPr>
              <w:t> </w:t>
            </w:r>
            <w:r>
              <w:rPr>
                <w:sz w:val="22"/>
              </w:rPr>
              <w:t>Date</w:t>
            </w:r>
            <w:r>
              <w:rPr>
                <w:spacing w:val="-14"/>
                <w:sz w:val="22"/>
              </w:rPr>
              <w:t> </w:t>
            </w:r>
            <w:r>
              <w:rPr>
                <w:sz w:val="22"/>
              </w:rPr>
              <w:t>under</w:t>
            </w:r>
            <w:r>
              <w:rPr>
                <w:spacing w:val="-8"/>
                <w:sz w:val="22"/>
              </w:rPr>
              <w:t> </w:t>
            </w:r>
            <w:r>
              <w:rPr>
                <w:sz w:val="22"/>
              </w:rPr>
              <w:t>General</w:t>
            </w:r>
            <w:r>
              <w:rPr>
                <w:spacing w:val="-10"/>
                <w:sz w:val="22"/>
              </w:rPr>
              <w:t> </w:t>
            </w:r>
            <w:r>
              <w:rPr>
                <w:sz w:val="22"/>
              </w:rPr>
              <w:t>Conditions</w:t>
            </w:r>
            <w:r>
              <w:rPr>
                <w:spacing w:val="-10"/>
                <w:sz w:val="22"/>
              </w:rPr>
              <w:t> </w:t>
            </w:r>
            <w:r>
              <w:rPr>
                <w:sz w:val="22"/>
              </w:rPr>
              <w:t>of Contract Clause 35;</w:t>
            </w:r>
          </w:p>
          <w:p>
            <w:pPr>
              <w:pStyle w:val="TableParagraph"/>
              <w:numPr>
                <w:ilvl w:val="0"/>
                <w:numId w:val="76"/>
              </w:numPr>
              <w:tabs>
                <w:tab w:pos="825" w:val="left" w:leader="none"/>
              </w:tabs>
              <w:spacing w:line="240" w:lineRule="auto" w:before="118" w:after="0"/>
              <w:ind w:left="825" w:right="98" w:hanging="360"/>
              <w:jc w:val="both"/>
              <w:rPr>
                <w:sz w:val="22"/>
              </w:rPr>
            </w:pPr>
            <w:r>
              <w:rPr>
                <w:sz w:val="22"/>
              </w:rPr>
              <w:t>Issuing</w:t>
            </w:r>
            <w:r>
              <w:rPr>
                <w:spacing w:val="-2"/>
                <w:sz w:val="22"/>
              </w:rPr>
              <w:t> </w:t>
            </w:r>
            <w:r>
              <w:rPr>
                <w:sz w:val="22"/>
              </w:rPr>
              <w:t>a Variation</w:t>
            </w:r>
            <w:r>
              <w:rPr>
                <w:spacing w:val="-2"/>
                <w:sz w:val="22"/>
              </w:rPr>
              <w:t> </w:t>
            </w:r>
            <w:r>
              <w:rPr>
                <w:sz w:val="22"/>
              </w:rPr>
              <w:t>under General</w:t>
            </w:r>
            <w:r>
              <w:rPr>
                <w:spacing w:val="-2"/>
                <w:sz w:val="22"/>
              </w:rPr>
              <w:t> </w:t>
            </w:r>
            <w:r>
              <w:rPr>
                <w:sz w:val="22"/>
              </w:rPr>
              <w:t>Conditions of Contract Clause</w:t>
            </w:r>
            <w:r>
              <w:rPr>
                <w:spacing w:val="-3"/>
                <w:sz w:val="22"/>
              </w:rPr>
              <w:t> </w:t>
            </w:r>
            <w:r>
              <w:rPr>
                <w:sz w:val="22"/>
              </w:rPr>
              <w:t>1 and</w:t>
            </w:r>
            <w:r>
              <w:rPr>
                <w:spacing w:val="-2"/>
                <w:sz w:val="22"/>
              </w:rPr>
              <w:t> </w:t>
            </w:r>
            <w:r>
              <w:rPr>
                <w:sz w:val="22"/>
              </w:rPr>
              <w:t>46, except in</w:t>
            </w:r>
            <w:r>
              <w:rPr>
                <w:spacing w:val="-2"/>
                <w:sz w:val="22"/>
              </w:rPr>
              <w:t> </w:t>
            </w:r>
            <w:r>
              <w:rPr>
                <w:sz w:val="22"/>
              </w:rPr>
              <w:t>an emergency situation, as reasonably determined by the Project Manager; emergency situation</w:t>
            </w:r>
            <w:r>
              <w:rPr>
                <w:spacing w:val="-7"/>
                <w:sz w:val="22"/>
              </w:rPr>
              <w:t> </w:t>
            </w:r>
            <w:r>
              <w:rPr>
                <w:sz w:val="22"/>
              </w:rPr>
              <w:t>may</w:t>
            </w:r>
            <w:r>
              <w:rPr>
                <w:spacing w:val="-11"/>
                <w:sz w:val="22"/>
              </w:rPr>
              <w:t> </w:t>
            </w:r>
            <w:r>
              <w:rPr>
                <w:sz w:val="22"/>
              </w:rPr>
              <w:t>be</w:t>
            </w:r>
            <w:r>
              <w:rPr>
                <w:spacing w:val="-5"/>
                <w:sz w:val="22"/>
              </w:rPr>
              <w:t> </w:t>
            </w:r>
            <w:r>
              <w:rPr>
                <w:sz w:val="22"/>
              </w:rPr>
              <w:t>defined</w:t>
            </w:r>
            <w:r>
              <w:rPr>
                <w:spacing w:val="-7"/>
                <w:sz w:val="22"/>
              </w:rPr>
              <w:t> </w:t>
            </w:r>
            <w:r>
              <w:rPr>
                <w:sz w:val="22"/>
              </w:rPr>
              <w:t>as</w:t>
            </w:r>
            <w:r>
              <w:rPr>
                <w:spacing w:val="-7"/>
                <w:sz w:val="22"/>
              </w:rPr>
              <w:t> </w:t>
            </w:r>
            <w:r>
              <w:rPr>
                <w:sz w:val="22"/>
              </w:rPr>
              <w:t>the</w:t>
            </w:r>
            <w:r>
              <w:rPr>
                <w:spacing w:val="-8"/>
                <w:sz w:val="22"/>
              </w:rPr>
              <w:t> </w:t>
            </w:r>
            <w:r>
              <w:rPr>
                <w:sz w:val="22"/>
              </w:rPr>
              <w:t>situation</w:t>
            </w:r>
            <w:r>
              <w:rPr>
                <w:spacing w:val="-7"/>
                <w:sz w:val="22"/>
              </w:rPr>
              <w:t> </w:t>
            </w:r>
            <w:r>
              <w:rPr>
                <w:sz w:val="22"/>
              </w:rPr>
              <w:t>when</w:t>
            </w:r>
            <w:r>
              <w:rPr>
                <w:spacing w:val="-7"/>
                <w:sz w:val="22"/>
              </w:rPr>
              <w:t> </w:t>
            </w:r>
            <w:r>
              <w:rPr>
                <w:sz w:val="22"/>
              </w:rPr>
              <w:t>protective</w:t>
            </w:r>
            <w:r>
              <w:rPr>
                <w:spacing w:val="-5"/>
                <w:sz w:val="22"/>
              </w:rPr>
              <w:t> </w:t>
            </w:r>
            <w:r>
              <w:rPr>
                <w:sz w:val="22"/>
              </w:rPr>
              <w:t>measures</w:t>
            </w:r>
            <w:r>
              <w:rPr>
                <w:spacing w:val="-3"/>
                <w:sz w:val="22"/>
              </w:rPr>
              <w:t> </w:t>
            </w:r>
            <w:r>
              <w:rPr>
                <w:sz w:val="22"/>
              </w:rPr>
              <w:t>must</w:t>
            </w:r>
            <w:r>
              <w:rPr>
                <w:spacing w:val="-6"/>
                <w:sz w:val="22"/>
              </w:rPr>
              <w:t> </w:t>
            </w:r>
            <w:r>
              <w:rPr>
                <w:sz w:val="22"/>
              </w:rPr>
              <w:t>be</w:t>
            </w:r>
            <w:r>
              <w:rPr>
                <w:spacing w:val="-8"/>
                <w:sz w:val="22"/>
              </w:rPr>
              <w:t> </w:t>
            </w:r>
            <w:r>
              <w:rPr>
                <w:sz w:val="22"/>
              </w:rPr>
              <w:t>taken</w:t>
            </w:r>
            <w:r>
              <w:rPr>
                <w:spacing w:val="-7"/>
                <w:sz w:val="22"/>
              </w:rPr>
              <w:t> </w:t>
            </w:r>
            <w:r>
              <w:rPr>
                <w:sz w:val="22"/>
              </w:rPr>
              <w:t>for</w:t>
            </w:r>
            <w:r>
              <w:rPr>
                <w:spacing w:val="-5"/>
                <w:sz w:val="22"/>
              </w:rPr>
              <w:t> </w:t>
            </w:r>
            <w:r>
              <w:rPr>
                <w:sz w:val="22"/>
              </w:rPr>
              <w:t>the safety</w:t>
            </w:r>
            <w:r>
              <w:rPr>
                <w:spacing w:val="-3"/>
                <w:sz w:val="22"/>
              </w:rPr>
              <w:t> </w:t>
            </w:r>
            <w:r>
              <w:rPr>
                <w:sz w:val="22"/>
              </w:rPr>
              <w:t>of</w:t>
            </w:r>
            <w:r>
              <w:rPr>
                <w:spacing w:val="-4"/>
                <w:sz w:val="22"/>
              </w:rPr>
              <w:t> </w:t>
            </w:r>
            <w:r>
              <w:rPr>
                <w:sz w:val="22"/>
              </w:rPr>
              <w:t>life</w:t>
            </w:r>
            <w:r>
              <w:rPr>
                <w:spacing w:val="-5"/>
                <w:sz w:val="22"/>
              </w:rPr>
              <w:t> </w:t>
            </w:r>
            <w:r>
              <w:rPr>
                <w:sz w:val="22"/>
              </w:rPr>
              <w:t>or of</w:t>
            </w:r>
            <w:r>
              <w:rPr>
                <w:spacing w:val="-9"/>
                <w:sz w:val="22"/>
              </w:rPr>
              <w:t> </w:t>
            </w:r>
            <w:r>
              <w:rPr>
                <w:sz w:val="22"/>
              </w:rPr>
              <w:t>the</w:t>
            </w:r>
            <w:r>
              <w:rPr>
                <w:spacing w:val="-5"/>
                <w:sz w:val="22"/>
              </w:rPr>
              <w:t> </w:t>
            </w:r>
            <w:r>
              <w:rPr>
                <w:sz w:val="22"/>
              </w:rPr>
              <w:t>works</w:t>
            </w:r>
            <w:r>
              <w:rPr>
                <w:spacing w:val="-2"/>
                <w:sz w:val="22"/>
              </w:rPr>
              <w:t> </w:t>
            </w:r>
            <w:r>
              <w:rPr>
                <w:sz w:val="22"/>
              </w:rPr>
              <w:t>or of</w:t>
            </w:r>
            <w:r>
              <w:rPr>
                <w:spacing w:val="-9"/>
                <w:sz w:val="22"/>
              </w:rPr>
              <w:t> </w:t>
            </w:r>
            <w:r>
              <w:rPr>
                <w:sz w:val="22"/>
              </w:rPr>
              <w:t>adjoining</w:t>
            </w:r>
            <w:r>
              <w:rPr>
                <w:spacing w:val="-4"/>
                <w:sz w:val="22"/>
              </w:rPr>
              <w:t> </w:t>
            </w:r>
            <w:r>
              <w:rPr>
                <w:sz w:val="22"/>
              </w:rPr>
              <w:t>property.</w:t>
            </w:r>
          </w:p>
          <w:p>
            <w:pPr>
              <w:pStyle w:val="TableParagraph"/>
              <w:numPr>
                <w:ilvl w:val="0"/>
                <w:numId w:val="76"/>
              </w:numPr>
              <w:tabs>
                <w:tab w:pos="823" w:val="left" w:leader="none"/>
              </w:tabs>
              <w:spacing w:line="240" w:lineRule="auto" w:before="121" w:after="0"/>
              <w:ind w:left="823" w:right="0" w:hanging="358"/>
              <w:jc w:val="both"/>
              <w:rPr>
                <w:sz w:val="22"/>
              </w:rPr>
            </w:pPr>
            <w:r>
              <w:rPr>
                <w:spacing w:val="-6"/>
                <w:sz w:val="22"/>
              </w:rPr>
              <w:t>Adjustment</w:t>
            </w:r>
            <w:r>
              <w:rPr>
                <w:sz w:val="22"/>
              </w:rPr>
              <w:t> </w:t>
            </w:r>
            <w:r>
              <w:rPr>
                <w:spacing w:val="-6"/>
                <w:sz w:val="22"/>
              </w:rPr>
              <w:t>of</w:t>
            </w:r>
            <w:r>
              <w:rPr>
                <w:spacing w:val="-3"/>
                <w:sz w:val="22"/>
              </w:rPr>
              <w:t> </w:t>
            </w:r>
            <w:r>
              <w:rPr>
                <w:spacing w:val="-6"/>
                <w:sz w:val="22"/>
              </w:rPr>
              <w:t>rates</w:t>
            </w:r>
            <w:r>
              <w:rPr>
                <w:spacing w:val="-1"/>
                <w:sz w:val="22"/>
              </w:rPr>
              <w:t> </w:t>
            </w:r>
            <w:r>
              <w:rPr>
                <w:spacing w:val="-6"/>
                <w:sz w:val="22"/>
              </w:rPr>
              <w:t>under</w:t>
            </w:r>
            <w:r>
              <w:rPr>
                <w:spacing w:val="2"/>
                <w:sz w:val="22"/>
              </w:rPr>
              <w:t> </w:t>
            </w:r>
            <w:r>
              <w:rPr>
                <w:spacing w:val="-6"/>
                <w:sz w:val="22"/>
              </w:rPr>
              <w:t>General</w:t>
            </w:r>
            <w:r>
              <w:rPr>
                <w:spacing w:val="-5"/>
                <w:sz w:val="22"/>
              </w:rPr>
              <w:t> </w:t>
            </w:r>
            <w:r>
              <w:rPr>
                <w:spacing w:val="-6"/>
                <w:sz w:val="22"/>
              </w:rPr>
              <w:t>Conditions</w:t>
            </w:r>
            <w:r>
              <w:rPr>
                <w:spacing w:val="-1"/>
                <w:sz w:val="22"/>
              </w:rPr>
              <w:t> </w:t>
            </w:r>
            <w:r>
              <w:rPr>
                <w:spacing w:val="-6"/>
                <w:sz w:val="22"/>
              </w:rPr>
              <w:t>of</w:t>
            </w:r>
            <w:r>
              <w:rPr>
                <w:spacing w:val="-3"/>
                <w:sz w:val="22"/>
              </w:rPr>
              <w:t> </w:t>
            </w:r>
            <w:r>
              <w:rPr>
                <w:spacing w:val="-6"/>
                <w:sz w:val="22"/>
              </w:rPr>
              <w:t>Contract</w:t>
            </w:r>
            <w:r>
              <w:rPr>
                <w:spacing w:val="-11"/>
                <w:sz w:val="22"/>
              </w:rPr>
              <w:t> </w:t>
            </w:r>
            <w:r>
              <w:rPr>
                <w:spacing w:val="-6"/>
                <w:sz w:val="22"/>
              </w:rPr>
              <w:t>Clause</w:t>
            </w:r>
            <w:r>
              <w:rPr>
                <w:spacing w:val="-8"/>
                <w:sz w:val="22"/>
              </w:rPr>
              <w:t> </w:t>
            </w:r>
            <w:r>
              <w:rPr>
                <w:spacing w:val="-6"/>
                <w:sz w:val="22"/>
              </w:rPr>
              <w:t>45;</w:t>
            </w:r>
          </w:p>
        </w:tc>
      </w:tr>
    </w:tbl>
    <w:p>
      <w:pPr>
        <w:pStyle w:val="BodyText"/>
        <w:rPr>
          <w:i/>
          <w:sz w:val="36"/>
        </w:rPr>
      </w:pPr>
    </w:p>
    <w:p>
      <w:pPr>
        <w:pStyle w:val="BodyText"/>
        <w:rPr>
          <w:i/>
          <w:sz w:val="36"/>
        </w:rPr>
      </w:pPr>
    </w:p>
    <w:p>
      <w:pPr>
        <w:pStyle w:val="BodyText"/>
        <w:rPr>
          <w:i/>
          <w:sz w:val="36"/>
        </w:rPr>
      </w:pPr>
    </w:p>
    <w:p>
      <w:pPr>
        <w:pStyle w:val="BodyText"/>
        <w:rPr>
          <w:i/>
          <w:sz w:val="36"/>
        </w:rPr>
      </w:pPr>
    </w:p>
    <w:p>
      <w:pPr>
        <w:pStyle w:val="BodyText"/>
        <w:rPr>
          <w:i/>
          <w:sz w:val="36"/>
        </w:rPr>
      </w:pPr>
    </w:p>
    <w:p>
      <w:pPr>
        <w:pStyle w:val="BodyText"/>
        <w:rPr>
          <w:i/>
          <w:sz w:val="36"/>
        </w:rPr>
      </w:pPr>
    </w:p>
    <w:p>
      <w:pPr>
        <w:pStyle w:val="BodyText"/>
        <w:rPr>
          <w:i/>
          <w:sz w:val="36"/>
        </w:rPr>
      </w:pPr>
    </w:p>
    <w:p>
      <w:pPr>
        <w:pStyle w:val="BodyText"/>
        <w:rPr>
          <w:i/>
          <w:sz w:val="36"/>
        </w:rPr>
      </w:pPr>
    </w:p>
    <w:p>
      <w:pPr>
        <w:pStyle w:val="BodyText"/>
        <w:rPr>
          <w:i/>
          <w:sz w:val="36"/>
        </w:rPr>
      </w:pPr>
    </w:p>
    <w:p>
      <w:pPr>
        <w:pStyle w:val="BodyText"/>
        <w:rPr>
          <w:i/>
          <w:sz w:val="36"/>
        </w:rPr>
      </w:pPr>
    </w:p>
    <w:p>
      <w:pPr>
        <w:pStyle w:val="BodyText"/>
        <w:rPr>
          <w:i/>
          <w:sz w:val="36"/>
        </w:rPr>
      </w:pPr>
    </w:p>
    <w:p>
      <w:pPr>
        <w:pStyle w:val="BodyText"/>
        <w:rPr>
          <w:i/>
          <w:sz w:val="36"/>
        </w:rPr>
      </w:pPr>
    </w:p>
    <w:p>
      <w:pPr>
        <w:pStyle w:val="BodyText"/>
        <w:rPr>
          <w:i/>
          <w:sz w:val="36"/>
        </w:rPr>
      </w:pPr>
    </w:p>
    <w:p>
      <w:pPr>
        <w:pStyle w:val="BodyText"/>
        <w:rPr>
          <w:i/>
          <w:sz w:val="36"/>
        </w:rPr>
      </w:pPr>
    </w:p>
    <w:p>
      <w:pPr>
        <w:pStyle w:val="BodyText"/>
        <w:rPr>
          <w:i/>
          <w:sz w:val="36"/>
        </w:rPr>
      </w:pPr>
    </w:p>
    <w:p>
      <w:pPr>
        <w:pStyle w:val="BodyText"/>
        <w:rPr>
          <w:i/>
          <w:sz w:val="36"/>
        </w:rPr>
      </w:pPr>
    </w:p>
    <w:p>
      <w:pPr>
        <w:pStyle w:val="BodyText"/>
        <w:rPr>
          <w:i/>
          <w:sz w:val="36"/>
        </w:rPr>
      </w:pPr>
    </w:p>
    <w:p>
      <w:pPr>
        <w:pStyle w:val="BodyText"/>
        <w:rPr>
          <w:i/>
          <w:sz w:val="36"/>
        </w:rPr>
      </w:pPr>
    </w:p>
    <w:p>
      <w:pPr>
        <w:pStyle w:val="BodyText"/>
        <w:spacing w:before="397"/>
        <w:rPr>
          <w:i/>
          <w:sz w:val="36"/>
        </w:rPr>
      </w:pPr>
    </w:p>
    <w:p>
      <w:pPr>
        <w:spacing w:before="0"/>
        <w:ind w:left="149" w:right="870" w:firstLine="0"/>
        <w:jc w:val="center"/>
        <w:rPr>
          <w:b/>
          <w:sz w:val="36"/>
        </w:rPr>
      </w:pPr>
      <w:r>
        <w:rPr>
          <w:b/>
          <w:spacing w:val="-6"/>
          <w:sz w:val="36"/>
        </w:rPr>
        <w:t>Section</w:t>
      </w:r>
      <w:r>
        <w:rPr>
          <w:b/>
          <w:spacing w:val="-14"/>
          <w:sz w:val="36"/>
        </w:rPr>
        <w:t> </w:t>
      </w:r>
      <w:r>
        <w:rPr>
          <w:b/>
          <w:spacing w:val="-6"/>
          <w:sz w:val="36"/>
        </w:rPr>
        <w:t>IX:</w:t>
      </w:r>
      <w:r>
        <w:rPr>
          <w:b/>
          <w:spacing w:val="-10"/>
          <w:sz w:val="36"/>
        </w:rPr>
        <w:t> </w:t>
      </w:r>
      <w:r>
        <w:rPr>
          <w:b/>
          <w:spacing w:val="-6"/>
          <w:sz w:val="36"/>
        </w:rPr>
        <w:t>Contract</w:t>
      </w:r>
      <w:r>
        <w:rPr>
          <w:b/>
          <w:spacing w:val="-13"/>
          <w:sz w:val="36"/>
        </w:rPr>
        <w:t> </w:t>
      </w:r>
      <w:r>
        <w:rPr>
          <w:b/>
          <w:spacing w:val="-6"/>
          <w:sz w:val="36"/>
        </w:rPr>
        <w:t>Forms</w:t>
      </w:r>
    </w:p>
    <w:p>
      <w:pPr>
        <w:spacing w:after="0"/>
        <w:jc w:val="center"/>
        <w:rPr>
          <w:b/>
          <w:sz w:val="36"/>
        </w:rPr>
        <w:sectPr>
          <w:pgSz w:w="12240" w:h="15840"/>
          <w:pgMar w:header="526" w:footer="0" w:top="1280" w:bottom="280" w:left="1080" w:right="360"/>
        </w:sectPr>
      </w:pPr>
    </w:p>
    <w:p>
      <w:pPr>
        <w:pStyle w:val="BodyText"/>
        <w:spacing w:line="266" w:lineRule="auto" w:before="172"/>
        <w:ind w:left="360" w:right="1090"/>
        <w:jc w:val="both"/>
      </w:pPr>
      <w:r>
        <w:rPr/>
        <w:t>This Section contains forms which, once completed, will form part of the Contract. The forms for Performance</w:t>
      </w:r>
      <w:r>
        <w:rPr>
          <w:spacing w:val="-8"/>
        </w:rPr>
        <w:t> </w:t>
      </w:r>
      <w:r>
        <w:rPr/>
        <w:t>Security</w:t>
      </w:r>
      <w:r>
        <w:rPr>
          <w:spacing w:val="-6"/>
        </w:rPr>
        <w:t> </w:t>
      </w:r>
      <w:r>
        <w:rPr/>
        <w:t>and when</w:t>
      </w:r>
      <w:r>
        <w:rPr>
          <w:spacing w:val="-3"/>
        </w:rPr>
        <w:t> </w:t>
      </w:r>
      <w:r>
        <w:rPr/>
        <w:t>required Advance</w:t>
      </w:r>
      <w:r>
        <w:rPr>
          <w:spacing w:val="-4"/>
        </w:rPr>
        <w:t> </w:t>
      </w:r>
      <w:r>
        <w:rPr/>
        <w:t>Payment</w:t>
      </w:r>
      <w:r>
        <w:rPr>
          <w:spacing w:val="-2"/>
        </w:rPr>
        <w:t> </w:t>
      </w:r>
      <w:r>
        <w:rPr/>
        <w:t>Security</w:t>
      </w:r>
      <w:r>
        <w:rPr>
          <w:spacing w:val="-4"/>
        </w:rPr>
        <w:t> </w:t>
      </w:r>
      <w:r>
        <w:rPr/>
        <w:t>and</w:t>
      </w:r>
      <w:r>
        <w:rPr>
          <w:spacing w:val="-3"/>
        </w:rPr>
        <w:t> </w:t>
      </w:r>
      <w:r>
        <w:rPr/>
        <w:t>Retention Money</w:t>
      </w:r>
      <w:r>
        <w:rPr>
          <w:spacing w:val="-3"/>
        </w:rPr>
        <w:t> </w:t>
      </w:r>
      <w:r>
        <w:rPr/>
        <w:t>Security, shall only</w:t>
      </w:r>
      <w:r>
        <w:rPr>
          <w:spacing w:val="-10"/>
        </w:rPr>
        <w:t> </w:t>
      </w:r>
      <w:r>
        <w:rPr/>
        <w:t>be</w:t>
      </w:r>
      <w:r>
        <w:rPr>
          <w:spacing w:val="-12"/>
        </w:rPr>
        <w:t> </w:t>
      </w:r>
      <w:r>
        <w:rPr/>
        <w:t>completed</w:t>
      </w:r>
      <w:r>
        <w:rPr>
          <w:spacing w:val="-10"/>
        </w:rPr>
        <w:t> </w:t>
      </w:r>
      <w:r>
        <w:rPr/>
        <w:t>by</w:t>
      </w:r>
      <w:r>
        <w:rPr>
          <w:spacing w:val="-14"/>
        </w:rPr>
        <w:t> </w:t>
      </w:r>
      <w:r>
        <w:rPr/>
        <w:t>the</w:t>
      </w:r>
      <w:r>
        <w:rPr>
          <w:spacing w:val="-10"/>
        </w:rPr>
        <w:t> </w:t>
      </w:r>
      <w:r>
        <w:rPr/>
        <w:t>successful</w:t>
      </w:r>
      <w:r>
        <w:rPr>
          <w:spacing w:val="-13"/>
        </w:rPr>
        <w:t> </w:t>
      </w:r>
      <w:r>
        <w:rPr/>
        <w:t>Bidder</w:t>
      </w:r>
      <w:r>
        <w:rPr>
          <w:spacing w:val="-7"/>
        </w:rPr>
        <w:t> </w:t>
      </w:r>
      <w:r>
        <w:rPr/>
        <w:t>after</w:t>
      </w:r>
      <w:r>
        <w:rPr>
          <w:spacing w:val="-7"/>
        </w:rPr>
        <w:t> </w:t>
      </w:r>
      <w:r>
        <w:rPr/>
        <w:t>contract</w:t>
      </w:r>
      <w:r>
        <w:rPr>
          <w:spacing w:val="-8"/>
        </w:rPr>
        <w:t> </w:t>
      </w:r>
      <w:r>
        <w:rPr/>
        <w:t>award.</w:t>
      </w:r>
    </w:p>
    <w:p>
      <w:pPr>
        <w:pStyle w:val="BodyText"/>
        <w:spacing w:after="0" w:line="266" w:lineRule="auto"/>
        <w:jc w:val="both"/>
        <w:sectPr>
          <w:pgSz w:w="12240" w:h="15840"/>
          <w:pgMar w:header="526" w:footer="0" w:top="1280" w:bottom="280" w:left="1080" w:right="360"/>
        </w:sectPr>
      </w:pPr>
    </w:p>
    <w:p>
      <w:pPr>
        <w:spacing w:before="185"/>
        <w:ind w:left="151" w:right="870" w:firstLine="0"/>
        <w:jc w:val="center"/>
        <w:rPr>
          <w:b/>
          <w:sz w:val="36"/>
        </w:rPr>
      </w:pPr>
      <w:r>
        <w:rPr>
          <w:b/>
          <w:spacing w:val="-4"/>
          <w:sz w:val="36"/>
        </w:rPr>
        <w:t>Letter</w:t>
      </w:r>
      <w:r>
        <w:rPr>
          <w:b/>
          <w:spacing w:val="-18"/>
          <w:sz w:val="36"/>
        </w:rPr>
        <w:t> </w:t>
      </w:r>
      <w:r>
        <w:rPr>
          <w:b/>
          <w:spacing w:val="-4"/>
          <w:sz w:val="36"/>
        </w:rPr>
        <w:t>of</w:t>
      </w:r>
      <w:r>
        <w:rPr>
          <w:b/>
          <w:spacing w:val="-13"/>
          <w:sz w:val="36"/>
        </w:rPr>
        <w:t> </w:t>
      </w:r>
      <w:r>
        <w:rPr>
          <w:b/>
          <w:spacing w:val="-4"/>
          <w:sz w:val="36"/>
        </w:rPr>
        <w:t>Intent</w:t>
      </w:r>
    </w:p>
    <w:p>
      <w:pPr>
        <w:spacing w:before="25"/>
        <w:ind w:left="154" w:right="870" w:firstLine="0"/>
        <w:jc w:val="center"/>
        <w:rPr>
          <w:b/>
          <w:i/>
          <w:sz w:val="26"/>
        </w:rPr>
      </w:pPr>
      <w:r>
        <w:rPr>
          <w:b/>
          <w:i/>
          <w:spacing w:val="-2"/>
          <w:sz w:val="26"/>
        </w:rPr>
        <w:t>[on</w:t>
      </w:r>
      <w:r>
        <w:rPr>
          <w:b/>
          <w:i/>
          <w:spacing w:val="-11"/>
          <w:sz w:val="26"/>
        </w:rPr>
        <w:t> </w:t>
      </w:r>
      <w:r>
        <w:rPr>
          <w:b/>
          <w:i/>
          <w:spacing w:val="-2"/>
          <w:sz w:val="26"/>
        </w:rPr>
        <w:t>letterhead</w:t>
      </w:r>
      <w:r>
        <w:rPr>
          <w:b/>
          <w:i/>
          <w:spacing w:val="-14"/>
          <w:sz w:val="26"/>
        </w:rPr>
        <w:t> </w:t>
      </w:r>
      <w:r>
        <w:rPr>
          <w:b/>
          <w:i/>
          <w:spacing w:val="-2"/>
          <w:sz w:val="26"/>
        </w:rPr>
        <w:t>paper</w:t>
      </w:r>
      <w:r>
        <w:rPr>
          <w:b/>
          <w:i/>
          <w:spacing w:val="-14"/>
          <w:sz w:val="26"/>
        </w:rPr>
        <w:t> </w:t>
      </w:r>
      <w:r>
        <w:rPr>
          <w:b/>
          <w:i/>
          <w:spacing w:val="-2"/>
          <w:sz w:val="26"/>
        </w:rPr>
        <w:t>of</w:t>
      </w:r>
      <w:r>
        <w:rPr>
          <w:b/>
          <w:i/>
          <w:spacing w:val="-13"/>
          <w:sz w:val="26"/>
        </w:rPr>
        <w:t> </w:t>
      </w:r>
      <w:r>
        <w:rPr>
          <w:b/>
          <w:i/>
          <w:spacing w:val="-2"/>
          <w:sz w:val="26"/>
        </w:rPr>
        <w:t>the</w:t>
      </w:r>
      <w:r>
        <w:rPr>
          <w:b/>
          <w:i/>
          <w:spacing w:val="-14"/>
          <w:sz w:val="26"/>
        </w:rPr>
        <w:t> </w:t>
      </w:r>
      <w:r>
        <w:rPr>
          <w:b/>
          <w:i/>
          <w:spacing w:val="-2"/>
          <w:sz w:val="26"/>
        </w:rPr>
        <w:t>Employer]</w:t>
      </w:r>
    </w:p>
    <w:p>
      <w:pPr>
        <w:pStyle w:val="BodyText"/>
        <w:spacing w:before="138"/>
        <w:rPr>
          <w:b/>
          <w:i/>
        </w:rPr>
      </w:pPr>
    </w:p>
    <w:p>
      <w:pPr>
        <w:pStyle w:val="BodyText"/>
        <w:spacing w:before="1"/>
        <w:ind w:left="360"/>
      </w:pPr>
      <w:r>
        <w:rPr>
          <w:spacing w:val="-2"/>
        </w:rPr>
        <w:t>Date:</w:t>
      </w:r>
      <w:r>
        <w:rPr>
          <w:spacing w:val="-12"/>
        </w:rPr>
        <w:t> </w:t>
      </w:r>
      <w:r>
        <w:rPr>
          <w:spacing w:val="-2"/>
        </w:rPr>
        <w:t>...</w:t>
      </w:r>
      <w:r>
        <w:rPr>
          <w:spacing w:val="-9"/>
        </w:rPr>
        <w:t> </w:t>
      </w:r>
      <w:r>
        <w:rPr>
          <w:spacing w:val="-2"/>
        </w:rPr>
        <w:t>…………………</w:t>
      </w:r>
    </w:p>
    <w:p>
      <w:pPr>
        <w:pStyle w:val="BodyText"/>
      </w:pPr>
    </w:p>
    <w:p>
      <w:pPr>
        <w:pStyle w:val="BodyText"/>
        <w:spacing w:before="37"/>
      </w:pPr>
    </w:p>
    <w:p>
      <w:pPr>
        <w:spacing w:before="0"/>
        <w:ind w:left="360" w:right="0" w:firstLine="0"/>
        <w:jc w:val="left"/>
        <w:rPr>
          <w:sz w:val="22"/>
        </w:rPr>
      </w:pPr>
      <w:r>
        <w:rPr>
          <w:spacing w:val="-4"/>
          <w:sz w:val="22"/>
        </w:rPr>
        <w:t>To:</w:t>
      </w:r>
      <w:r>
        <w:rPr>
          <w:spacing w:val="-3"/>
          <w:sz w:val="22"/>
        </w:rPr>
        <w:t> </w:t>
      </w:r>
      <w:r>
        <w:rPr>
          <w:spacing w:val="-4"/>
          <w:sz w:val="22"/>
        </w:rPr>
        <w:t>.................................................</w:t>
      </w:r>
      <w:r>
        <w:rPr>
          <w:b/>
          <w:i/>
          <w:spacing w:val="-4"/>
          <w:sz w:val="22"/>
        </w:rPr>
        <w:t>Name</w:t>
      </w:r>
      <w:r>
        <w:rPr>
          <w:b/>
          <w:i/>
          <w:spacing w:val="-2"/>
          <w:sz w:val="22"/>
        </w:rPr>
        <w:t> </w:t>
      </w:r>
      <w:r>
        <w:rPr>
          <w:b/>
          <w:i/>
          <w:spacing w:val="-4"/>
          <w:sz w:val="22"/>
        </w:rPr>
        <w:t>and</w:t>
      </w:r>
      <w:r>
        <w:rPr>
          <w:b/>
          <w:i/>
          <w:spacing w:val="1"/>
          <w:sz w:val="22"/>
        </w:rPr>
        <w:t> </w:t>
      </w:r>
      <w:r>
        <w:rPr>
          <w:b/>
          <w:i/>
          <w:spacing w:val="-4"/>
          <w:sz w:val="22"/>
        </w:rPr>
        <w:t>address</w:t>
      </w:r>
      <w:r>
        <w:rPr>
          <w:b/>
          <w:i/>
          <w:spacing w:val="2"/>
          <w:sz w:val="22"/>
        </w:rPr>
        <w:t> </w:t>
      </w:r>
      <w:r>
        <w:rPr>
          <w:b/>
          <w:i/>
          <w:spacing w:val="-4"/>
          <w:sz w:val="22"/>
        </w:rPr>
        <w:t>of</w:t>
      </w:r>
      <w:r>
        <w:rPr>
          <w:b/>
          <w:i/>
          <w:spacing w:val="-1"/>
          <w:sz w:val="22"/>
        </w:rPr>
        <w:t> </w:t>
      </w:r>
      <w:r>
        <w:rPr>
          <w:b/>
          <w:i/>
          <w:spacing w:val="-4"/>
          <w:sz w:val="22"/>
        </w:rPr>
        <w:t>the</w:t>
      </w:r>
      <w:r>
        <w:rPr>
          <w:b/>
          <w:i/>
          <w:spacing w:val="-1"/>
          <w:sz w:val="22"/>
        </w:rPr>
        <w:t> </w:t>
      </w:r>
      <w:r>
        <w:rPr>
          <w:b/>
          <w:i/>
          <w:spacing w:val="-4"/>
          <w:sz w:val="22"/>
        </w:rPr>
        <w:t>Contractor</w:t>
      </w:r>
      <w:r>
        <w:rPr>
          <w:spacing w:val="-4"/>
          <w:sz w:val="22"/>
        </w:rPr>
        <w:t>..........................</w:t>
      </w:r>
    </w:p>
    <w:p>
      <w:pPr>
        <w:pStyle w:val="BodyText"/>
        <w:spacing w:before="66"/>
      </w:pPr>
    </w:p>
    <w:p>
      <w:pPr>
        <w:pStyle w:val="Heading7"/>
      </w:pPr>
      <w:r>
        <w:rPr>
          <w:spacing w:val="-4"/>
        </w:rPr>
        <w:t>Subject:</w:t>
      </w:r>
      <w:r>
        <w:rPr>
          <w:spacing w:val="-5"/>
        </w:rPr>
        <w:t> </w:t>
      </w:r>
      <w:r>
        <w:rPr>
          <w:spacing w:val="-4"/>
        </w:rPr>
        <w:t>…………………… Issuance</w:t>
      </w:r>
      <w:r>
        <w:rPr>
          <w:spacing w:val="-5"/>
        </w:rPr>
        <w:t> </w:t>
      </w:r>
      <w:r>
        <w:rPr>
          <w:spacing w:val="-4"/>
        </w:rPr>
        <w:t>of</w:t>
      </w:r>
      <w:r>
        <w:rPr/>
        <w:t> </w:t>
      </w:r>
      <w:r>
        <w:rPr>
          <w:spacing w:val="-4"/>
        </w:rPr>
        <w:t>letter</w:t>
      </w:r>
      <w:r>
        <w:rPr/>
        <w:t> </w:t>
      </w:r>
      <w:r>
        <w:rPr>
          <w:spacing w:val="-4"/>
        </w:rPr>
        <w:t>of</w:t>
      </w:r>
      <w:r>
        <w:rPr>
          <w:spacing w:val="-5"/>
        </w:rPr>
        <w:t> </w:t>
      </w:r>
      <w:r>
        <w:rPr>
          <w:spacing w:val="-4"/>
        </w:rPr>
        <w:t>intent to</w:t>
      </w:r>
      <w:r>
        <w:rPr>
          <w:spacing w:val="2"/>
        </w:rPr>
        <w:t> </w:t>
      </w:r>
      <w:r>
        <w:rPr>
          <w:spacing w:val="-4"/>
        </w:rPr>
        <w:t>award</w:t>
      </w:r>
      <w:r>
        <w:rPr>
          <w:spacing w:val="-6"/>
        </w:rPr>
        <w:t> </w:t>
      </w:r>
      <w:r>
        <w:rPr>
          <w:spacing w:val="-4"/>
        </w:rPr>
        <w:t>the</w:t>
      </w:r>
      <w:r>
        <w:rPr/>
        <w:t> </w:t>
      </w:r>
      <w:r>
        <w:rPr>
          <w:spacing w:val="-4"/>
        </w:rPr>
        <w:t>contract............</w:t>
      </w:r>
    </w:p>
    <w:p>
      <w:pPr>
        <w:pStyle w:val="BodyText"/>
        <w:tabs>
          <w:tab w:pos="8653" w:val="left" w:leader="dot"/>
        </w:tabs>
        <w:spacing w:before="160"/>
        <w:ind w:left="360"/>
        <w:jc w:val="both"/>
        <w:rPr>
          <w:b/>
          <w:i/>
        </w:rPr>
      </w:pPr>
      <w:r>
        <w:rPr/>
        <w:t>This</w:t>
      </w:r>
      <w:r>
        <w:rPr>
          <w:spacing w:val="-16"/>
        </w:rPr>
        <w:t> </w:t>
      </w:r>
      <w:r>
        <w:rPr/>
        <w:t>is</w:t>
      </w:r>
      <w:r>
        <w:rPr>
          <w:spacing w:val="-14"/>
        </w:rPr>
        <w:t> </w:t>
      </w:r>
      <w:r>
        <w:rPr/>
        <w:t>to</w:t>
      </w:r>
      <w:r>
        <w:rPr>
          <w:spacing w:val="-14"/>
        </w:rPr>
        <w:t> </w:t>
      </w:r>
      <w:r>
        <w:rPr/>
        <w:t>notify</w:t>
      </w:r>
      <w:r>
        <w:rPr>
          <w:spacing w:val="-13"/>
        </w:rPr>
        <w:t> </w:t>
      </w:r>
      <w:r>
        <w:rPr/>
        <w:t>you</w:t>
      </w:r>
      <w:r>
        <w:rPr>
          <w:spacing w:val="-14"/>
        </w:rPr>
        <w:t> </w:t>
      </w:r>
      <w:r>
        <w:rPr/>
        <w:t>that,</w:t>
      </w:r>
      <w:r>
        <w:rPr>
          <w:spacing w:val="-10"/>
        </w:rPr>
        <w:t> </w:t>
      </w:r>
      <w:r>
        <w:rPr/>
        <w:t>it</w:t>
      </w:r>
      <w:r>
        <w:rPr>
          <w:spacing w:val="-10"/>
        </w:rPr>
        <w:t> </w:t>
      </w:r>
      <w:r>
        <w:rPr/>
        <w:t>is</w:t>
      </w:r>
      <w:r>
        <w:rPr>
          <w:spacing w:val="-10"/>
        </w:rPr>
        <w:t> </w:t>
      </w:r>
      <w:r>
        <w:rPr/>
        <w:t>our</w:t>
      </w:r>
      <w:r>
        <w:rPr>
          <w:spacing w:val="-8"/>
        </w:rPr>
        <w:t> </w:t>
      </w:r>
      <w:r>
        <w:rPr/>
        <w:t>intention</w:t>
      </w:r>
      <w:r>
        <w:rPr>
          <w:spacing w:val="-11"/>
        </w:rPr>
        <w:t> </w:t>
      </w:r>
      <w:r>
        <w:rPr/>
        <w:t>to</w:t>
      </w:r>
      <w:r>
        <w:rPr>
          <w:spacing w:val="-14"/>
        </w:rPr>
        <w:t> </w:t>
      </w:r>
      <w:r>
        <w:rPr/>
        <w:t>award</w:t>
      </w:r>
      <w:r>
        <w:rPr>
          <w:spacing w:val="-14"/>
        </w:rPr>
        <w:t> </w:t>
      </w:r>
      <w:r>
        <w:rPr/>
        <w:t>the</w:t>
      </w:r>
      <w:r>
        <w:rPr>
          <w:spacing w:val="-13"/>
        </w:rPr>
        <w:t> </w:t>
      </w:r>
      <w:r>
        <w:rPr>
          <w:spacing w:val="-2"/>
        </w:rPr>
        <w:t>contract</w:t>
      </w:r>
      <w:r>
        <w:rPr/>
        <w:tab/>
      </w:r>
      <w:r>
        <w:rPr>
          <w:b/>
          <w:i/>
          <w:spacing w:val="-2"/>
        </w:rPr>
        <w:t>[insert</w:t>
      </w:r>
      <w:r>
        <w:rPr>
          <w:b/>
          <w:i/>
          <w:spacing w:val="-7"/>
        </w:rPr>
        <w:t> </w:t>
      </w:r>
      <w:r>
        <w:rPr>
          <w:b/>
          <w:i/>
          <w:spacing w:val="-2"/>
        </w:rPr>
        <w:t>date]</w:t>
      </w:r>
    </w:p>
    <w:p>
      <w:pPr>
        <w:pStyle w:val="BodyText"/>
        <w:tabs>
          <w:tab w:pos="8653" w:val="left" w:leader="dot"/>
        </w:tabs>
        <w:spacing w:before="126"/>
        <w:ind w:left="360"/>
        <w:jc w:val="both"/>
        <w:rPr>
          <w:b/>
          <w:i/>
        </w:rPr>
      </w:pPr>
      <w:r>
        <w:rPr>
          <w:spacing w:val="-4"/>
        </w:rPr>
        <w:t>............................for</w:t>
      </w:r>
      <w:r>
        <w:rPr>
          <w:spacing w:val="3"/>
        </w:rPr>
        <w:t> </w:t>
      </w:r>
      <w:r>
        <w:rPr>
          <w:spacing w:val="-4"/>
        </w:rPr>
        <w:t>execution</w:t>
      </w:r>
      <w:r>
        <w:rPr>
          <w:spacing w:val="-5"/>
        </w:rPr>
        <w:t> </w:t>
      </w:r>
      <w:r>
        <w:rPr>
          <w:spacing w:val="-4"/>
        </w:rPr>
        <w:t>of</w:t>
      </w:r>
      <w:r>
        <w:rPr>
          <w:spacing w:val="-5"/>
        </w:rPr>
        <w:t> the</w:t>
      </w:r>
      <w:r>
        <w:rPr/>
        <w:tab/>
      </w:r>
      <w:r>
        <w:rPr>
          <w:b/>
          <w:i/>
          <w:spacing w:val="-2"/>
        </w:rPr>
        <w:t>[insert</w:t>
      </w:r>
    </w:p>
    <w:p>
      <w:pPr>
        <w:spacing w:line="360" w:lineRule="auto" w:before="126"/>
        <w:ind w:left="360" w:right="1070" w:firstLine="0"/>
        <w:jc w:val="both"/>
        <w:rPr>
          <w:sz w:val="22"/>
        </w:rPr>
      </w:pPr>
      <w:r>
        <w:rPr>
          <w:b/>
          <w:i/>
          <w:sz w:val="22"/>
        </w:rPr>
        <w:t>name of the contract and identification number, as given in the Contract BDS/SCC] </w:t>
      </w:r>
      <w:r>
        <w:rPr>
          <w:sz w:val="22"/>
        </w:rPr>
        <w:t>to you as your bid price</w:t>
      </w:r>
      <w:r>
        <w:rPr>
          <w:spacing w:val="-5"/>
          <w:sz w:val="22"/>
        </w:rPr>
        <w:t> </w:t>
      </w:r>
      <w:r>
        <w:rPr>
          <w:b/>
          <w:i/>
          <w:sz w:val="22"/>
        </w:rPr>
        <w:t>Nepalese</w:t>
      </w:r>
      <w:r>
        <w:rPr>
          <w:b/>
          <w:i/>
          <w:spacing w:val="-5"/>
          <w:sz w:val="22"/>
        </w:rPr>
        <w:t> </w:t>
      </w:r>
      <w:r>
        <w:rPr>
          <w:b/>
          <w:i/>
          <w:sz w:val="22"/>
        </w:rPr>
        <w:t>Rupees</w:t>
      </w:r>
      <w:r>
        <w:rPr>
          <w:b/>
          <w:i/>
          <w:spacing w:val="-3"/>
          <w:sz w:val="22"/>
        </w:rPr>
        <w:t> </w:t>
      </w:r>
      <w:r>
        <w:rPr>
          <w:sz w:val="22"/>
        </w:rPr>
        <w:t>............................................</w:t>
      </w:r>
      <w:r>
        <w:rPr>
          <w:spacing w:val="-2"/>
          <w:sz w:val="22"/>
        </w:rPr>
        <w:t> </w:t>
      </w:r>
      <w:r>
        <w:rPr>
          <w:b/>
          <w:i/>
          <w:sz w:val="22"/>
        </w:rPr>
        <w:t>[insert</w:t>
      </w:r>
      <w:r>
        <w:rPr>
          <w:b/>
          <w:i/>
          <w:spacing w:val="-3"/>
          <w:sz w:val="22"/>
        </w:rPr>
        <w:t> </w:t>
      </w:r>
      <w:r>
        <w:rPr>
          <w:b/>
          <w:i/>
          <w:sz w:val="22"/>
        </w:rPr>
        <w:t>amount</w:t>
      </w:r>
      <w:r>
        <w:rPr>
          <w:b/>
          <w:i/>
          <w:spacing w:val="-3"/>
          <w:sz w:val="22"/>
        </w:rPr>
        <w:t> </w:t>
      </w:r>
      <w:r>
        <w:rPr>
          <w:b/>
          <w:i/>
          <w:sz w:val="22"/>
        </w:rPr>
        <w:t>of</w:t>
      </w:r>
      <w:r>
        <w:rPr>
          <w:b/>
          <w:i/>
          <w:spacing w:val="-2"/>
          <w:sz w:val="22"/>
        </w:rPr>
        <w:t> </w:t>
      </w:r>
      <w:r>
        <w:rPr>
          <w:b/>
          <w:i/>
          <w:sz w:val="22"/>
        </w:rPr>
        <w:t>contract</w:t>
      </w:r>
      <w:r>
        <w:rPr>
          <w:b/>
          <w:i/>
          <w:spacing w:val="-3"/>
          <w:sz w:val="22"/>
        </w:rPr>
        <w:t> </w:t>
      </w:r>
      <w:r>
        <w:rPr>
          <w:b/>
          <w:i/>
          <w:sz w:val="22"/>
        </w:rPr>
        <w:t>price</w:t>
      </w:r>
      <w:r>
        <w:rPr>
          <w:b/>
          <w:i/>
          <w:spacing w:val="-5"/>
          <w:sz w:val="22"/>
        </w:rPr>
        <w:t> </w:t>
      </w:r>
      <w:r>
        <w:rPr>
          <w:b/>
          <w:i/>
          <w:sz w:val="22"/>
        </w:rPr>
        <w:t>in</w:t>
      </w:r>
      <w:r>
        <w:rPr>
          <w:b/>
          <w:i/>
          <w:spacing w:val="-3"/>
          <w:sz w:val="22"/>
        </w:rPr>
        <w:t> </w:t>
      </w:r>
      <w:r>
        <w:rPr>
          <w:b/>
          <w:i/>
          <w:sz w:val="22"/>
        </w:rPr>
        <w:t>figures</w:t>
      </w:r>
      <w:r>
        <w:rPr>
          <w:b/>
          <w:i/>
          <w:spacing w:val="-1"/>
          <w:sz w:val="22"/>
        </w:rPr>
        <w:t> </w:t>
      </w:r>
      <w:r>
        <w:rPr>
          <w:b/>
          <w:i/>
          <w:sz w:val="22"/>
        </w:rPr>
        <w:t>and</w:t>
      </w:r>
      <w:r>
        <w:rPr>
          <w:b/>
          <w:i/>
          <w:spacing w:val="-4"/>
          <w:sz w:val="22"/>
        </w:rPr>
        <w:t> </w:t>
      </w:r>
      <w:r>
        <w:rPr>
          <w:b/>
          <w:i/>
          <w:sz w:val="22"/>
        </w:rPr>
        <w:t>words including</w:t>
      </w:r>
      <w:r>
        <w:rPr>
          <w:b/>
          <w:i/>
          <w:spacing w:val="-14"/>
          <w:sz w:val="22"/>
        </w:rPr>
        <w:t> </w:t>
      </w:r>
      <w:r>
        <w:rPr>
          <w:b/>
          <w:i/>
          <w:sz w:val="22"/>
        </w:rPr>
        <w:t>taxes]</w:t>
      </w:r>
      <w:r>
        <w:rPr>
          <w:b/>
          <w:i/>
          <w:spacing w:val="-14"/>
          <w:sz w:val="22"/>
        </w:rPr>
        <w:t> </w:t>
      </w:r>
      <w:r>
        <w:rPr>
          <w:sz w:val="22"/>
        </w:rPr>
        <w:t>as</w:t>
      </w:r>
      <w:r>
        <w:rPr>
          <w:spacing w:val="-14"/>
          <w:sz w:val="22"/>
        </w:rPr>
        <w:t> </w:t>
      </w:r>
      <w:r>
        <w:rPr>
          <w:sz w:val="22"/>
        </w:rPr>
        <w:t>corrected</w:t>
      </w:r>
      <w:r>
        <w:rPr>
          <w:spacing w:val="-13"/>
          <w:sz w:val="22"/>
        </w:rPr>
        <w:t> </w:t>
      </w:r>
      <w:r>
        <w:rPr>
          <w:sz w:val="22"/>
        </w:rPr>
        <w:t>and</w:t>
      </w:r>
      <w:r>
        <w:rPr>
          <w:spacing w:val="-11"/>
          <w:sz w:val="22"/>
        </w:rPr>
        <w:t> </w:t>
      </w:r>
      <w:r>
        <w:rPr>
          <w:sz w:val="22"/>
        </w:rPr>
        <w:t>modified</w:t>
      </w:r>
      <w:r>
        <w:rPr>
          <w:spacing w:val="-11"/>
          <w:sz w:val="22"/>
        </w:rPr>
        <w:t> </w:t>
      </w:r>
      <w:r>
        <w:rPr>
          <w:sz w:val="22"/>
        </w:rPr>
        <w:t>in</w:t>
      </w:r>
      <w:r>
        <w:rPr>
          <w:spacing w:val="-14"/>
          <w:sz w:val="22"/>
        </w:rPr>
        <w:t> </w:t>
      </w:r>
      <w:r>
        <w:rPr>
          <w:sz w:val="22"/>
        </w:rPr>
        <w:t>accordance</w:t>
      </w:r>
      <w:r>
        <w:rPr>
          <w:spacing w:val="-12"/>
          <w:sz w:val="22"/>
        </w:rPr>
        <w:t> </w:t>
      </w:r>
      <w:r>
        <w:rPr>
          <w:sz w:val="22"/>
        </w:rPr>
        <w:t>with</w:t>
      </w:r>
      <w:r>
        <w:rPr>
          <w:spacing w:val="-14"/>
          <w:sz w:val="22"/>
        </w:rPr>
        <w:t> </w:t>
      </w:r>
      <w:r>
        <w:rPr>
          <w:sz w:val="22"/>
        </w:rPr>
        <w:t>the</w:t>
      </w:r>
      <w:r>
        <w:rPr>
          <w:spacing w:val="-12"/>
          <w:sz w:val="22"/>
        </w:rPr>
        <w:t> </w:t>
      </w:r>
      <w:r>
        <w:rPr>
          <w:sz w:val="22"/>
        </w:rPr>
        <w:t>Instructions</w:t>
      </w:r>
      <w:r>
        <w:rPr>
          <w:spacing w:val="-14"/>
          <w:sz w:val="22"/>
        </w:rPr>
        <w:t> </w:t>
      </w:r>
      <w:r>
        <w:rPr>
          <w:sz w:val="22"/>
        </w:rPr>
        <w:t>to</w:t>
      </w:r>
      <w:r>
        <w:rPr>
          <w:spacing w:val="-11"/>
          <w:sz w:val="22"/>
        </w:rPr>
        <w:t> </w:t>
      </w:r>
      <w:r>
        <w:rPr>
          <w:sz w:val="22"/>
        </w:rPr>
        <w:t>Bidders</w:t>
      </w:r>
      <w:r>
        <w:rPr>
          <w:spacing w:val="-11"/>
          <w:sz w:val="22"/>
        </w:rPr>
        <w:t> </w:t>
      </w:r>
      <w:r>
        <w:rPr>
          <w:sz w:val="22"/>
        </w:rPr>
        <w:t>is</w:t>
      </w:r>
      <w:r>
        <w:rPr>
          <w:spacing w:val="-11"/>
          <w:sz w:val="22"/>
        </w:rPr>
        <w:t> </w:t>
      </w:r>
      <w:r>
        <w:rPr>
          <w:sz w:val="22"/>
        </w:rPr>
        <w:t>hereby</w:t>
      </w:r>
      <w:r>
        <w:rPr>
          <w:spacing w:val="-9"/>
          <w:sz w:val="22"/>
        </w:rPr>
        <w:t> </w:t>
      </w:r>
      <w:r>
        <w:rPr>
          <w:sz w:val="22"/>
        </w:rPr>
        <w:t>selected as</w:t>
      </w:r>
      <w:r>
        <w:rPr>
          <w:spacing w:val="-14"/>
          <w:sz w:val="22"/>
        </w:rPr>
        <w:t> </w:t>
      </w:r>
      <w:r>
        <w:rPr>
          <w:color w:val="000000"/>
          <w:sz w:val="22"/>
          <w:highlight w:val="yellow"/>
        </w:rPr>
        <w:t>substantially</w:t>
      </w:r>
      <w:r>
        <w:rPr>
          <w:color w:val="000000"/>
          <w:spacing w:val="-14"/>
          <w:sz w:val="22"/>
          <w:highlight w:val="yellow"/>
        </w:rPr>
        <w:t> </w:t>
      </w:r>
      <w:r>
        <w:rPr>
          <w:color w:val="000000"/>
          <w:sz w:val="22"/>
          <w:highlight w:val="yellow"/>
        </w:rPr>
        <w:t>responsive</w:t>
      </w:r>
      <w:r>
        <w:rPr>
          <w:color w:val="000000"/>
          <w:spacing w:val="-14"/>
          <w:sz w:val="22"/>
          <w:highlight w:val="yellow"/>
        </w:rPr>
        <w:t> </w:t>
      </w:r>
      <w:r>
        <w:rPr>
          <w:color w:val="000000"/>
          <w:sz w:val="22"/>
          <w:highlight w:val="yellow"/>
        </w:rPr>
        <w:t>evaluated</w:t>
      </w:r>
      <w:r>
        <w:rPr>
          <w:color w:val="000000"/>
          <w:spacing w:val="-13"/>
          <w:sz w:val="22"/>
          <w:highlight w:val="yellow"/>
        </w:rPr>
        <w:t> </w:t>
      </w:r>
      <w:r>
        <w:rPr>
          <w:color w:val="000000"/>
          <w:sz w:val="22"/>
          <w:highlight w:val="yellow"/>
        </w:rPr>
        <w:t>bid</w:t>
      </w:r>
      <w:r>
        <w:rPr>
          <w:color w:val="000000"/>
          <w:spacing w:val="-14"/>
          <w:sz w:val="22"/>
          <w:highlight w:val="yellow"/>
        </w:rPr>
        <w:t> </w:t>
      </w:r>
      <w:r>
        <w:rPr>
          <w:color w:val="000000"/>
          <w:sz w:val="22"/>
          <w:highlight w:val="yellow"/>
        </w:rPr>
        <w:t>closest</w:t>
      </w:r>
      <w:r>
        <w:rPr>
          <w:color w:val="000000"/>
          <w:spacing w:val="-14"/>
          <w:sz w:val="22"/>
          <w:highlight w:val="yellow"/>
        </w:rPr>
        <w:t> </w:t>
      </w:r>
      <w:r>
        <w:rPr>
          <w:color w:val="000000"/>
          <w:sz w:val="22"/>
          <w:highlight w:val="yellow"/>
        </w:rPr>
        <w:t>to</w:t>
      </w:r>
      <w:r>
        <w:rPr>
          <w:color w:val="000000"/>
          <w:spacing w:val="-14"/>
          <w:sz w:val="22"/>
          <w:highlight w:val="yellow"/>
        </w:rPr>
        <w:t> </w:t>
      </w:r>
      <w:r>
        <w:rPr>
          <w:color w:val="000000"/>
          <w:sz w:val="22"/>
          <w:highlight w:val="yellow"/>
        </w:rPr>
        <w:t>the</w:t>
      </w:r>
      <w:r>
        <w:rPr>
          <w:color w:val="000000"/>
          <w:spacing w:val="-13"/>
          <w:sz w:val="22"/>
          <w:highlight w:val="yellow"/>
        </w:rPr>
        <w:t> </w:t>
      </w:r>
      <w:r>
        <w:rPr>
          <w:color w:val="000000"/>
          <w:sz w:val="22"/>
          <w:highlight w:val="yellow"/>
        </w:rPr>
        <w:t>Average</w:t>
      </w:r>
      <w:r>
        <w:rPr>
          <w:color w:val="000000"/>
          <w:spacing w:val="-14"/>
          <w:sz w:val="22"/>
          <w:highlight w:val="yellow"/>
        </w:rPr>
        <w:t> </w:t>
      </w:r>
      <w:r>
        <w:rPr>
          <w:color w:val="000000"/>
          <w:sz w:val="22"/>
          <w:highlight w:val="yellow"/>
        </w:rPr>
        <w:t>Bid</w:t>
      </w:r>
      <w:r>
        <w:rPr>
          <w:color w:val="000000"/>
          <w:spacing w:val="-14"/>
          <w:sz w:val="22"/>
          <w:highlight w:val="yellow"/>
        </w:rPr>
        <w:t> </w:t>
      </w:r>
      <w:r>
        <w:rPr>
          <w:color w:val="000000"/>
          <w:sz w:val="22"/>
          <w:highlight w:val="yellow"/>
        </w:rPr>
        <w:t>Price.</w:t>
      </w:r>
    </w:p>
    <w:p>
      <w:pPr>
        <w:pStyle w:val="BodyText"/>
      </w:pPr>
    </w:p>
    <w:p>
      <w:pPr>
        <w:pStyle w:val="BodyText"/>
      </w:pPr>
    </w:p>
    <w:p>
      <w:pPr>
        <w:pStyle w:val="BodyText"/>
        <w:spacing w:before="201"/>
      </w:pPr>
    </w:p>
    <w:p>
      <w:pPr>
        <w:pStyle w:val="BodyText"/>
        <w:spacing w:line="633" w:lineRule="auto"/>
        <w:ind w:left="3241" w:right="3006"/>
      </w:pPr>
      <w:r>
        <w:rPr>
          <w:spacing w:val="-4"/>
        </w:rPr>
        <w:t>Authorized</w:t>
      </w:r>
      <w:r>
        <w:rPr>
          <w:spacing w:val="-8"/>
        </w:rPr>
        <w:t> </w:t>
      </w:r>
      <w:r>
        <w:rPr>
          <w:spacing w:val="-4"/>
        </w:rPr>
        <w:t>Signature:</w:t>
      </w:r>
      <w:r>
        <w:rPr>
          <w:spacing w:val="-6"/>
        </w:rPr>
        <w:t> </w:t>
      </w:r>
      <w:r>
        <w:rPr>
          <w:spacing w:val="-4"/>
        </w:rPr>
        <w:t>……………………………… Name:</w:t>
      </w:r>
      <w:r>
        <w:rPr>
          <w:spacing w:val="-15"/>
        </w:rPr>
        <w:t> </w:t>
      </w:r>
      <w:r>
        <w:rPr>
          <w:spacing w:val="-4"/>
        </w:rPr>
        <w:t>...</w:t>
      </w:r>
      <w:r>
        <w:rPr>
          <w:spacing w:val="-15"/>
        </w:rPr>
        <w:t> </w:t>
      </w:r>
      <w:r>
        <w:rPr>
          <w:spacing w:val="-4"/>
        </w:rPr>
        <w:t>……………………………………………. </w:t>
      </w:r>
      <w:r>
        <w:rPr/>
        <w:t>Title:</w:t>
      </w:r>
      <w:r>
        <w:rPr>
          <w:spacing w:val="-14"/>
        </w:rPr>
        <w:t> </w:t>
      </w:r>
      <w:r>
        <w:rPr/>
        <w:t>……………………………………………….</w:t>
      </w:r>
    </w:p>
    <w:p>
      <w:pPr>
        <w:pStyle w:val="BodyText"/>
        <w:spacing w:before="211"/>
      </w:pPr>
    </w:p>
    <w:p>
      <w:pPr>
        <w:pStyle w:val="BodyText"/>
        <w:ind w:left="360"/>
      </w:pPr>
      <w:r>
        <w:rPr>
          <w:spacing w:val="-5"/>
        </w:rPr>
        <w:t>CC:</w:t>
      </w:r>
    </w:p>
    <w:p>
      <w:pPr>
        <w:pStyle w:val="Heading7"/>
        <w:spacing w:before="26"/>
        <w:jc w:val="both"/>
      </w:pPr>
      <w:r>
        <w:rPr>
          <w:spacing w:val="-4"/>
        </w:rPr>
        <w:t>[Insert</w:t>
      </w:r>
      <w:r>
        <w:rPr>
          <w:spacing w:val="-1"/>
        </w:rPr>
        <w:t> </w:t>
      </w:r>
      <w:r>
        <w:rPr>
          <w:spacing w:val="-4"/>
        </w:rPr>
        <w:t>name</w:t>
      </w:r>
      <w:r>
        <w:rPr>
          <w:spacing w:val="4"/>
        </w:rPr>
        <w:t> </w:t>
      </w:r>
      <w:r>
        <w:rPr>
          <w:spacing w:val="-4"/>
        </w:rPr>
        <w:t>and</w:t>
      </w:r>
      <w:r>
        <w:rPr>
          <w:spacing w:val="2"/>
        </w:rPr>
        <w:t> </w:t>
      </w:r>
      <w:r>
        <w:rPr>
          <w:spacing w:val="-4"/>
        </w:rPr>
        <w:t>address</w:t>
      </w:r>
      <w:r>
        <w:rPr>
          <w:spacing w:val="-3"/>
        </w:rPr>
        <w:t> </w:t>
      </w:r>
      <w:r>
        <w:rPr>
          <w:spacing w:val="-4"/>
        </w:rPr>
        <w:t>of</w:t>
      </w:r>
      <w:r>
        <w:rPr>
          <w:spacing w:val="-6"/>
        </w:rPr>
        <w:t> </w:t>
      </w:r>
      <w:r>
        <w:rPr>
          <w:spacing w:val="-4"/>
        </w:rPr>
        <w:t>all</w:t>
      </w:r>
      <w:r>
        <w:rPr>
          <w:spacing w:val="-3"/>
        </w:rPr>
        <w:t> </w:t>
      </w:r>
      <w:r>
        <w:rPr>
          <w:spacing w:val="-4"/>
        </w:rPr>
        <w:t>other</w:t>
      </w:r>
      <w:r>
        <w:rPr>
          <w:spacing w:val="-7"/>
        </w:rPr>
        <w:t> </w:t>
      </w:r>
      <w:r>
        <w:rPr>
          <w:spacing w:val="-4"/>
        </w:rPr>
        <w:t>Bidders,</w:t>
      </w:r>
      <w:r>
        <w:rPr>
          <w:spacing w:val="-1"/>
        </w:rPr>
        <w:t> </w:t>
      </w:r>
      <w:r>
        <w:rPr>
          <w:spacing w:val="-4"/>
        </w:rPr>
        <w:t>who</w:t>
      </w:r>
      <w:r>
        <w:rPr>
          <w:spacing w:val="-5"/>
        </w:rPr>
        <w:t> </w:t>
      </w:r>
      <w:r>
        <w:rPr>
          <w:spacing w:val="-4"/>
        </w:rPr>
        <w:t>submitted</w:t>
      </w:r>
      <w:r>
        <w:rPr>
          <w:spacing w:val="-3"/>
        </w:rPr>
        <w:t> </w:t>
      </w:r>
      <w:r>
        <w:rPr>
          <w:spacing w:val="-4"/>
        </w:rPr>
        <w:t>the</w:t>
      </w:r>
      <w:r>
        <w:rPr>
          <w:spacing w:val="-1"/>
        </w:rPr>
        <w:t> </w:t>
      </w:r>
      <w:r>
        <w:rPr>
          <w:spacing w:val="-4"/>
        </w:rPr>
        <w:t>bid]</w:t>
      </w:r>
    </w:p>
    <w:p>
      <w:pPr>
        <w:pStyle w:val="BodyText"/>
        <w:spacing w:before="209"/>
        <w:rPr>
          <w:b/>
        </w:rPr>
      </w:pPr>
    </w:p>
    <w:p>
      <w:pPr>
        <w:pStyle w:val="Heading8"/>
        <w:spacing w:before="1"/>
        <w:jc w:val="both"/>
      </w:pPr>
      <w:r>
        <w:rPr>
          <w:spacing w:val="-2"/>
        </w:rPr>
        <w:t>[Notes</w:t>
      </w:r>
      <w:r>
        <w:rPr>
          <w:spacing w:val="-12"/>
        </w:rPr>
        <w:t> </w:t>
      </w:r>
      <w:r>
        <w:rPr>
          <w:spacing w:val="-2"/>
        </w:rPr>
        <w:t>on</w:t>
      </w:r>
      <w:r>
        <w:rPr>
          <w:spacing w:val="-12"/>
        </w:rPr>
        <w:t> </w:t>
      </w:r>
      <w:r>
        <w:rPr>
          <w:spacing w:val="-2"/>
        </w:rPr>
        <w:t>Letter</w:t>
      </w:r>
      <w:r>
        <w:rPr>
          <w:spacing w:val="-10"/>
        </w:rPr>
        <w:t> </w:t>
      </w:r>
      <w:r>
        <w:rPr>
          <w:spacing w:val="-2"/>
        </w:rPr>
        <w:t>of</w:t>
      </w:r>
      <w:r>
        <w:rPr>
          <w:spacing w:val="-11"/>
        </w:rPr>
        <w:t> </w:t>
      </w:r>
      <w:r>
        <w:rPr>
          <w:spacing w:val="-2"/>
        </w:rPr>
        <w:t>Intent</w:t>
      </w:r>
    </w:p>
    <w:p>
      <w:pPr>
        <w:spacing w:line="249" w:lineRule="auto" w:before="10"/>
        <w:ind w:left="360" w:right="1087" w:firstLine="0"/>
        <w:jc w:val="both"/>
        <w:rPr>
          <w:i/>
          <w:sz w:val="20"/>
        </w:rPr>
      </w:pPr>
      <w:r>
        <w:rPr>
          <w:i/>
          <w:sz w:val="20"/>
        </w:rPr>
        <w:t>The issuance</w:t>
      </w:r>
      <w:r>
        <w:rPr>
          <w:i/>
          <w:spacing w:val="-3"/>
          <w:sz w:val="20"/>
        </w:rPr>
        <w:t> </w:t>
      </w:r>
      <w:r>
        <w:rPr>
          <w:i/>
          <w:sz w:val="20"/>
        </w:rPr>
        <w:t>of</w:t>
      </w:r>
      <w:r>
        <w:rPr>
          <w:i/>
          <w:spacing w:val="-3"/>
          <w:sz w:val="20"/>
        </w:rPr>
        <w:t> </w:t>
      </w:r>
      <w:r>
        <w:rPr>
          <w:i/>
          <w:sz w:val="20"/>
        </w:rPr>
        <w:t>Letter</w:t>
      </w:r>
      <w:r>
        <w:rPr>
          <w:i/>
          <w:spacing w:val="-1"/>
          <w:sz w:val="20"/>
        </w:rPr>
        <w:t> </w:t>
      </w:r>
      <w:r>
        <w:rPr>
          <w:i/>
          <w:sz w:val="20"/>
        </w:rPr>
        <w:t>of Intent</w:t>
      </w:r>
      <w:r>
        <w:rPr>
          <w:i/>
          <w:spacing w:val="-3"/>
          <w:sz w:val="20"/>
        </w:rPr>
        <w:t> </w:t>
      </w:r>
      <w:r>
        <w:rPr>
          <w:i/>
          <w:sz w:val="20"/>
        </w:rPr>
        <w:t>is</w:t>
      </w:r>
      <w:r>
        <w:rPr>
          <w:i/>
          <w:spacing w:val="-1"/>
          <w:sz w:val="20"/>
        </w:rPr>
        <w:t> </w:t>
      </w:r>
      <w:r>
        <w:rPr>
          <w:i/>
          <w:sz w:val="20"/>
        </w:rPr>
        <w:t>the</w:t>
      </w:r>
      <w:r>
        <w:rPr>
          <w:i/>
          <w:spacing w:val="-3"/>
          <w:sz w:val="20"/>
        </w:rPr>
        <w:t> </w:t>
      </w:r>
      <w:r>
        <w:rPr>
          <w:i/>
          <w:sz w:val="20"/>
        </w:rPr>
        <w:t>information</w:t>
      </w:r>
      <w:r>
        <w:rPr>
          <w:i/>
          <w:spacing w:val="-5"/>
          <w:sz w:val="20"/>
        </w:rPr>
        <w:t> </w:t>
      </w:r>
      <w:r>
        <w:rPr>
          <w:i/>
          <w:sz w:val="20"/>
        </w:rPr>
        <w:t>of</w:t>
      </w:r>
      <w:r>
        <w:rPr>
          <w:i/>
          <w:spacing w:val="-3"/>
          <w:sz w:val="20"/>
        </w:rPr>
        <w:t> </w:t>
      </w:r>
      <w:r>
        <w:rPr>
          <w:i/>
          <w:sz w:val="20"/>
        </w:rPr>
        <w:t>the selection of the bid of</w:t>
      </w:r>
      <w:r>
        <w:rPr>
          <w:i/>
          <w:spacing w:val="-3"/>
          <w:sz w:val="20"/>
        </w:rPr>
        <w:t> </w:t>
      </w:r>
      <w:r>
        <w:rPr>
          <w:i/>
          <w:sz w:val="20"/>
        </w:rPr>
        <w:t>the</w:t>
      </w:r>
      <w:r>
        <w:rPr>
          <w:i/>
          <w:spacing w:val="-3"/>
          <w:sz w:val="20"/>
        </w:rPr>
        <w:t> </w:t>
      </w:r>
      <w:r>
        <w:rPr>
          <w:i/>
          <w:sz w:val="20"/>
        </w:rPr>
        <w:t>successful bidder</w:t>
      </w:r>
      <w:r>
        <w:rPr>
          <w:i/>
          <w:spacing w:val="-6"/>
          <w:sz w:val="20"/>
        </w:rPr>
        <w:t> </w:t>
      </w:r>
      <w:r>
        <w:rPr>
          <w:i/>
          <w:sz w:val="20"/>
        </w:rPr>
        <w:t>by</w:t>
      </w:r>
      <w:r>
        <w:rPr>
          <w:i/>
          <w:spacing w:val="-3"/>
          <w:sz w:val="20"/>
        </w:rPr>
        <w:t> </w:t>
      </w:r>
      <w:r>
        <w:rPr>
          <w:i/>
          <w:sz w:val="20"/>
        </w:rPr>
        <w:t>the Employer and</w:t>
      </w:r>
      <w:r>
        <w:rPr>
          <w:i/>
          <w:spacing w:val="-4"/>
          <w:sz w:val="20"/>
        </w:rPr>
        <w:t> </w:t>
      </w:r>
      <w:r>
        <w:rPr>
          <w:i/>
          <w:sz w:val="20"/>
        </w:rPr>
        <w:t>for</w:t>
      </w:r>
      <w:r>
        <w:rPr>
          <w:i/>
          <w:spacing w:val="-1"/>
          <w:sz w:val="20"/>
        </w:rPr>
        <w:t> </w:t>
      </w:r>
      <w:r>
        <w:rPr>
          <w:i/>
          <w:sz w:val="20"/>
        </w:rPr>
        <w:t>providing</w:t>
      </w:r>
      <w:r>
        <w:rPr>
          <w:i/>
          <w:spacing w:val="-4"/>
          <w:sz w:val="20"/>
        </w:rPr>
        <w:t> </w:t>
      </w:r>
      <w:r>
        <w:rPr>
          <w:i/>
          <w:sz w:val="20"/>
        </w:rPr>
        <w:t>information</w:t>
      </w:r>
      <w:r>
        <w:rPr>
          <w:i/>
          <w:spacing w:val="-4"/>
          <w:sz w:val="20"/>
        </w:rPr>
        <w:t> </w:t>
      </w:r>
      <w:r>
        <w:rPr>
          <w:i/>
          <w:sz w:val="20"/>
        </w:rPr>
        <w:t>to</w:t>
      </w:r>
      <w:r>
        <w:rPr>
          <w:i/>
          <w:spacing w:val="-4"/>
          <w:sz w:val="20"/>
        </w:rPr>
        <w:t> </w:t>
      </w:r>
      <w:r>
        <w:rPr>
          <w:i/>
          <w:sz w:val="20"/>
        </w:rPr>
        <w:t>other</w:t>
      </w:r>
      <w:r>
        <w:rPr>
          <w:i/>
          <w:spacing w:val="-1"/>
          <w:sz w:val="20"/>
        </w:rPr>
        <w:t> </w:t>
      </w:r>
      <w:r>
        <w:rPr>
          <w:i/>
          <w:sz w:val="20"/>
        </w:rPr>
        <w:t>unsuccessful</w:t>
      </w:r>
      <w:r>
        <w:rPr>
          <w:i/>
          <w:spacing w:val="-2"/>
          <w:sz w:val="20"/>
        </w:rPr>
        <w:t> </w:t>
      </w:r>
      <w:r>
        <w:rPr>
          <w:i/>
          <w:sz w:val="20"/>
        </w:rPr>
        <w:t>bidders</w:t>
      </w:r>
      <w:r>
        <w:rPr>
          <w:i/>
          <w:spacing w:val="-9"/>
          <w:sz w:val="20"/>
        </w:rPr>
        <w:t> </w:t>
      </w:r>
      <w:r>
        <w:rPr>
          <w:i/>
          <w:sz w:val="20"/>
        </w:rPr>
        <w:t>who participated</w:t>
      </w:r>
      <w:r>
        <w:rPr>
          <w:i/>
          <w:spacing w:val="-4"/>
          <w:sz w:val="20"/>
        </w:rPr>
        <w:t> </w:t>
      </w:r>
      <w:r>
        <w:rPr>
          <w:i/>
          <w:sz w:val="20"/>
        </w:rPr>
        <w:t>in</w:t>
      </w:r>
      <w:r>
        <w:rPr>
          <w:i/>
          <w:spacing w:val="-4"/>
          <w:sz w:val="20"/>
        </w:rPr>
        <w:t> </w:t>
      </w:r>
      <w:r>
        <w:rPr>
          <w:i/>
          <w:sz w:val="20"/>
        </w:rPr>
        <w:t>the bid</w:t>
      </w:r>
      <w:r>
        <w:rPr>
          <w:i/>
          <w:spacing w:val="-4"/>
          <w:sz w:val="20"/>
        </w:rPr>
        <w:t> </w:t>
      </w:r>
      <w:r>
        <w:rPr>
          <w:i/>
          <w:sz w:val="20"/>
        </w:rPr>
        <w:t>as</w:t>
      </w:r>
      <w:r>
        <w:rPr>
          <w:i/>
          <w:spacing w:val="-1"/>
          <w:sz w:val="20"/>
        </w:rPr>
        <w:t> </w:t>
      </w:r>
      <w:r>
        <w:rPr>
          <w:i/>
          <w:sz w:val="20"/>
        </w:rPr>
        <w:t>regards</w:t>
      </w:r>
      <w:r>
        <w:rPr>
          <w:i/>
          <w:spacing w:val="-5"/>
          <w:sz w:val="20"/>
        </w:rPr>
        <w:t> </w:t>
      </w:r>
      <w:r>
        <w:rPr>
          <w:i/>
          <w:sz w:val="20"/>
        </w:rPr>
        <w:t>to the</w:t>
      </w:r>
      <w:r>
        <w:rPr>
          <w:i/>
          <w:spacing w:val="-2"/>
          <w:sz w:val="20"/>
        </w:rPr>
        <w:t> </w:t>
      </w:r>
      <w:r>
        <w:rPr>
          <w:i/>
          <w:sz w:val="20"/>
        </w:rPr>
        <w:t>outcome</w:t>
      </w:r>
      <w:r>
        <w:rPr>
          <w:i/>
          <w:spacing w:val="-2"/>
          <w:sz w:val="20"/>
        </w:rPr>
        <w:t> </w:t>
      </w:r>
      <w:r>
        <w:rPr>
          <w:i/>
          <w:sz w:val="20"/>
        </w:rPr>
        <w:t>of the</w:t>
      </w:r>
      <w:r>
        <w:rPr>
          <w:i/>
          <w:spacing w:val="-5"/>
          <w:sz w:val="20"/>
        </w:rPr>
        <w:t> </w:t>
      </w:r>
      <w:r>
        <w:rPr>
          <w:i/>
          <w:sz w:val="20"/>
        </w:rPr>
        <w:t>procurement</w:t>
      </w:r>
      <w:r>
        <w:rPr>
          <w:i/>
          <w:spacing w:val="-5"/>
          <w:sz w:val="20"/>
        </w:rPr>
        <w:t> </w:t>
      </w:r>
      <w:r>
        <w:rPr>
          <w:i/>
          <w:sz w:val="20"/>
        </w:rPr>
        <w:t>process.</w:t>
      </w:r>
      <w:r>
        <w:rPr>
          <w:i/>
          <w:spacing w:val="-5"/>
          <w:sz w:val="20"/>
        </w:rPr>
        <w:t> </w:t>
      </w:r>
      <w:r>
        <w:rPr>
          <w:i/>
          <w:sz w:val="20"/>
        </w:rPr>
        <w:t>This</w:t>
      </w:r>
      <w:r>
        <w:rPr>
          <w:i/>
          <w:spacing w:val="-8"/>
          <w:sz w:val="20"/>
        </w:rPr>
        <w:t> </w:t>
      </w:r>
      <w:r>
        <w:rPr>
          <w:i/>
          <w:sz w:val="20"/>
        </w:rPr>
        <w:t>standard</w:t>
      </w:r>
      <w:r>
        <w:rPr>
          <w:i/>
          <w:spacing w:val="-7"/>
          <w:sz w:val="20"/>
        </w:rPr>
        <w:t> </w:t>
      </w:r>
      <w:r>
        <w:rPr>
          <w:i/>
          <w:sz w:val="20"/>
        </w:rPr>
        <w:t>form</w:t>
      </w:r>
      <w:r>
        <w:rPr>
          <w:i/>
          <w:spacing w:val="-8"/>
          <w:sz w:val="20"/>
        </w:rPr>
        <w:t> </w:t>
      </w:r>
      <w:r>
        <w:rPr>
          <w:i/>
          <w:sz w:val="20"/>
        </w:rPr>
        <w:t>of</w:t>
      </w:r>
      <w:r>
        <w:rPr>
          <w:i/>
          <w:spacing w:val="-5"/>
          <w:sz w:val="20"/>
        </w:rPr>
        <w:t> </w:t>
      </w:r>
      <w:r>
        <w:rPr>
          <w:i/>
          <w:sz w:val="20"/>
        </w:rPr>
        <w:t>Letter</w:t>
      </w:r>
      <w:r>
        <w:rPr>
          <w:i/>
          <w:spacing w:val="-8"/>
          <w:sz w:val="20"/>
        </w:rPr>
        <w:t> </w:t>
      </w:r>
      <w:r>
        <w:rPr>
          <w:i/>
          <w:sz w:val="20"/>
        </w:rPr>
        <w:t>of</w:t>
      </w:r>
      <w:r>
        <w:rPr>
          <w:i/>
          <w:spacing w:val="-5"/>
          <w:sz w:val="20"/>
        </w:rPr>
        <w:t> </w:t>
      </w:r>
      <w:r>
        <w:rPr>
          <w:i/>
          <w:sz w:val="20"/>
        </w:rPr>
        <w:t>Intent</w:t>
      </w:r>
      <w:r>
        <w:rPr>
          <w:i/>
          <w:spacing w:val="-5"/>
          <w:sz w:val="20"/>
        </w:rPr>
        <w:t> </w:t>
      </w:r>
      <w:r>
        <w:rPr>
          <w:i/>
          <w:sz w:val="20"/>
        </w:rPr>
        <w:t>to</w:t>
      </w:r>
      <w:r>
        <w:rPr>
          <w:i/>
          <w:spacing w:val="-7"/>
          <w:sz w:val="20"/>
        </w:rPr>
        <w:t> </w:t>
      </w:r>
      <w:r>
        <w:rPr>
          <w:i/>
          <w:sz w:val="20"/>
        </w:rPr>
        <w:t>Award</w:t>
      </w:r>
      <w:r>
        <w:rPr>
          <w:i/>
          <w:spacing w:val="-7"/>
          <w:sz w:val="20"/>
        </w:rPr>
        <w:t> </w:t>
      </w:r>
      <w:r>
        <w:rPr>
          <w:i/>
          <w:sz w:val="20"/>
        </w:rPr>
        <w:t>should</w:t>
      </w:r>
      <w:r>
        <w:rPr>
          <w:i/>
          <w:spacing w:val="-4"/>
          <w:sz w:val="20"/>
        </w:rPr>
        <w:t> </w:t>
      </w:r>
      <w:r>
        <w:rPr>
          <w:i/>
          <w:sz w:val="20"/>
        </w:rPr>
        <w:t>be</w:t>
      </w:r>
      <w:r>
        <w:rPr>
          <w:i/>
          <w:spacing w:val="-5"/>
          <w:sz w:val="20"/>
        </w:rPr>
        <w:t> </w:t>
      </w:r>
      <w:r>
        <w:rPr>
          <w:i/>
          <w:sz w:val="20"/>
        </w:rPr>
        <w:t>filled</w:t>
      </w:r>
      <w:r>
        <w:rPr>
          <w:i/>
          <w:spacing w:val="-7"/>
          <w:sz w:val="20"/>
        </w:rPr>
        <w:t> </w:t>
      </w:r>
      <w:r>
        <w:rPr>
          <w:i/>
          <w:sz w:val="20"/>
        </w:rPr>
        <w:t>in</w:t>
      </w:r>
      <w:r>
        <w:rPr>
          <w:i/>
          <w:spacing w:val="-11"/>
          <w:sz w:val="20"/>
        </w:rPr>
        <w:t> </w:t>
      </w:r>
      <w:r>
        <w:rPr>
          <w:i/>
          <w:sz w:val="20"/>
        </w:rPr>
        <w:t>and</w:t>
      </w:r>
      <w:r>
        <w:rPr>
          <w:i/>
          <w:spacing w:val="-6"/>
          <w:sz w:val="20"/>
        </w:rPr>
        <w:t> </w:t>
      </w:r>
      <w:r>
        <w:rPr>
          <w:i/>
          <w:sz w:val="20"/>
        </w:rPr>
        <w:t>sent</w:t>
      </w:r>
      <w:r>
        <w:rPr>
          <w:i/>
          <w:spacing w:val="-5"/>
          <w:sz w:val="20"/>
        </w:rPr>
        <w:t> </w:t>
      </w:r>
      <w:r>
        <w:rPr>
          <w:i/>
          <w:sz w:val="20"/>
        </w:rPr>
        <w:t>to</w:t>
      </w:r>
      <w:r>
        <w:rPr>
          <w:i/>
          <w:spacing w:val="-7"/>
          <w:sz w:val="20"/>
        </w:rPr>
        <w:t> </w:t>
      </w:r>
      <w:r>
        <w:rPr>
          <w:i/>
          <w:sz w:val="20"/>
        </w:rPr>
        <w:t>the</w:t>
      </w:r>
      <w:r>
        <w:rPr>
          <w:i/>
          <w:spacing w:val="-2"/>
          <w:sz w:val="20"/>
        </w:rPr>
        <w:t> </w:t>
      </w:r>
      <w:r>
        <w:rPr>
          <w:i/>
          <w:sz w:val="20"/>
        </w:rPr>
        <w:t>successful Bidder</w:t>
      </w:r>
      <w:r>
        <w:rPr>
          <w:i/>
          <w:spacing w:val="-13"/>
          <w:sz w:val="20"/>
        </w:rPr>
        <w:t> </w:t>
      </w:r>
      <w:r>
        <w:rPr>
          <w:i/>
          <w:sz w:val="20"/>
        </w:rPr>
        <w:t>only</w:t>
      </w:r>
      <w:r>
        <w:rPr>
          <w:i/>
          <w:spacing w:val="-12"/>
          <w:sz w:val="20"/>
        </w:rPr>
        <w:t> </w:t>
      </w:r>
      <w:r>
        <w:rPr>
          <w:i/>
          <w:sz w:val="20"/>
        </w:rPr>
        <w:t>after</w:t>
      </w:r>
      <w:r>
        <w:rPr>
          <w:i/>
          <w:spacing w:val="-13"/>
          <w:sz w:val="20"/>
        </w:rPr>
        <w:t> </w:t>
      </w:r>
      <w:r>
        <w:rPr>
          <w:i/>
          <w:sz w:val="20"/>
        </w:rPr>
        <w:t>evaluation</w:t>
      </w:r>
      <w:r>
        <w:rPr>
          <w:i/>
          <w:spacing w:val="-12"/>
          <w:sz w:val="20"/>
        </w:rPr>
        <w:t> </w:t>
      </w:r>
      <w:r>
        <w:rPr>
          <w:i/>
          <w:sz w:val="20"/>
        </w:rPr>
        <w:t>and</w:t>
      </w:r>
      <w:r>
        <w:rPr>
          <w:i/>
          <w:spacing w:val="-13"/>
          <w:sz w:val="20"/>
        </w:rPr>
        <w:t> </w:t>
      </w:r>
      <w:r>
        <w:rPr>
          <w:i/>
          <w:sz w:val="20"/>
        </w:rPr>
        <w:t>selection</w:t>
      </w:r>
      <w:r>
        <w:rPr>
          <w:i/>
          <w:spacing w:val="-12"/>
          <w:sz w:val="20"/>
        </w:rPr>
        <w:t> </w:t>
      </w:r>
      <w:r>
        <w:rPr>
          <w:i/>
          <w:sz w:val="20"/>
        </w:rPr>
        <w:t>of</w:t>
      </w:r>
      <w:r>
        <w:rPr>
          <w:i/>
          <w:spacing w:val="-12"/>
          <w:sz w:val="20"/>
        </w:rPr>
        <w:t> </w:t>
      </w:r>
      <w:r>
        <w:rPr>
          <w:i/>
          <w:color w:val="000000"/>
          <w:sz w:val="20"/>
          <w:highlight w:val="yellow"/>
        </w:rPr>
        <w:t>substantially</w:t>
      </w:r>
      <w:r>
        <w:rPr>
          <w:i/>
          <w:color w:val="000000"/>
          <w:spacing w:val="-8"/>
          <w:sz w:val="20"/>
          <w:highlight w:val="yellow"/>
        </w:rPr>
        <w:t> </w:t>
      </w:r>
      <w:r>
        <w:rPr>
          <w:i/>
          <w:color w:val="000000"/>
          <w:sz w:val="20"/>
          <w:highlight w:val="yellow"/>
        </w:rPr>
        <w:t>responsible</w:t>
      </w:r>
      <w:r>
        <w:rPr>
          <w:i/>
          <w:color w:val="000000"/>
          <w:spacing w:val="-13"/>
          <w:sz w:val="20"/>
          <w:highlight w:val="yellow"/>
        </w:rPr>
        <w:t> </w:t>
      </w:r>
      <w:r>
        <w:rPr>
          <w:i/>
          <w:color w:val="000000"/>
          <w:sz w:val="20"/>
          <w:highlight w:val="yellow"/>
        </w:rPr>
        <w:t>evaluated</w:t>
      </w:r>
      <w:r>
        <w:rPr>
          <w:i/>
          <w:color w:val="000000"/>
          <w:spacing w:val="-8"/>
          <w:sz w:val="20"/>
          <w:highlight w:val="yellow"/>
        </w:rPr>
        <w:t> </w:t>
      </w:r>
      <w:r>
        <w:rPr>
          <w:i/>
          <w:color w:val="000000"/>
          <w:sz w:val="20"/>
          <w:highlight w:val="yellow"/>
        </w:rPr>
        <w:t>bid</w:t>
      </w:r>
      <w:r>
        <w:rPr>
          <w:i/>
          <w:color w:val="000000"/>
          <w:spacing w:val="-13"/>
          <w:sz w:val="20"/>
          <w:highlight w:val="yellow"/>
        </w:rPr>
        <w:t> </w:t>
      </w:r>
      <w:r>
        <w:rPr>
          <w:i/>
          <w:color w:val="000000"/>
          <w:sz w:val="20"/>
          <w:highlight w:val="yellow"/>
        </w:rPr>
        <w:t>closest</w:t>
      </w:r>
      <w:r>
        <w:rPr>
          <w:i/>
          <w:color w:val="000000"/>
          <w:spacing w:val="-12"/>
          <w:sz w:val="20"/>
          <w:highlight w:val="yellow"/>
        </w:rPr>
        <w:t> </w:t>
      </w:r>
      <w:r>
        <w:rPr>
          <w:i/>
          <w:color w:val="000000"/>
          <w:sz w:val="20"/>
          <w:highlight w:val="yellow"/>
        </w:rPr>
        <w:t>to</w:t>
      </w:r>
      <w:r>
        <w:rPr>
          <w:i/>
          <w:color w:val="000000"/>
          <w:spacing w:val="-13"/>
          <w:sz w:val="20"/>
          <w:highlight w:val="yellow"/>
        </w:rPr>
        <w:t> </w:t>
      </w:r>
      <w:r>
        <w:rPr>
          <w:i/>
          <w:color w:val="000000"/>
          <w:sz w:val="20"/>
          <w:highlight w:val="yellow"/>
        </w:rPr>
        <w:t>the</w:t>
      </w:r>
      <w:r>
        <w:rPr>
          <w:i/>
          <w:color w:val="000000"/>
          <w:spacing w:val="-12"/>
          <w:sz w:val="20"/>
          <w:highlight w:val="yellow"/>
        </w:rPr>
        <w:t> </w:t>
      </w:r>
      <w:r>
        <w:rPr>
          <w:i/>
          <w:color w:val="000000"/>
          <w:sz w:val="20"/>
          <w:highlight w:val="yellow"/>
        </w:rPr>
        <w:t>Average</w:t>
      </w:r>
      <w:r>
        <w:rPr>
          <w:i/>
          <w:color w:val="000000"/>
          <w:spacing w:val="-13"/>
          <w:sz w:val="20"/>
          <w:highlight w:val="yellow"/>
        </w:rPr>
        <w:t> </w:t>
      </w:r>
      <w:r>
        <w:rPr>
          <w:i/>
          <w:color w:val="000000"/>
          <w:sz w:val="20"/>
          <w:highlight w:val="yellow"/>
        </w:rPr>
        <w:t>Bid</w:t>
      </w:r>
      <w:r>
        <w:rPr>
          <w:i/>
          <w:color w:val="000000"/>
          <w:spacing w:val="-12"/>
          <w:sz w:val="20"/>
          <w:highlight w:val="yellow"/>
        </w:rPr>
        <w:t> </w:t>
      </w:r>
      <w:r>
        <w:rPr>
          <w:i/>
          <w:color w:val="000000"/>
          <w:sz w:val="20"/>
          <w:highlight w:val="yellow"/>
        </w:rPr>
        <w:t>Price</w:t>
      </w:r>
      <w:r>
        <w:rPr>
          <w:i/>
          <w:color w:val="000000"/>
          <w:sz w:val="20"/>
        </w:rPr>
        <w:t>.]</w:t>
      </w:r>
    </w:p>
    <w:p>
      <w:pPr>
        <w:spacing w:after="0" w:line="249" w:lineRule="auto"/>
        <w:jc w:val="both"/>
        <w:rPr>
          <w:i/>
          <w:sz w:val="20"/>
        </w:rPr>
        <w:sectPr>
          <w:pgSz w:w="12240" w:h="15840"/>
          <w:pgMar w:header="526" w:footer="0" w:top="1280" w:bottom="280" w:left="1080" w:right="360"/>
        </w:sectPr>
      </w:pPr>
    </w:p>
    <w:p>
      <w:pPr>
        <w:pStyle w:val="BodyText"/>
        <w:rPr>
          <w:i/>
          <w:sz w:val="36"/>
        </w:rPr>
      </w:pPr>
    </w:p>
    <w:p>
      <w:pPr>
        <w:pStyle w:val="BodyText"/>
        <w:rPr>
          <w:i/>
          <w:sz w:val="36"/>
        </w:rPr>
      </w:pPr>
    </w:p>
    <w:p>
      <w:pPr>
        <w:pStyle w:val="BodyText"/>
        <w:spacing w:before="139"/>
        <w:rPr>
          <w:i/>
          <w:sz w:val="36"/>
        </w:rPr>
      </w:pPr>
    </w:p>
    <w:p>
      <w:pPr>
        <w:spacing w:before="0"/>
        <w:ind w:left="150" w:right="870" w:firstLine="0"/>
        <w:jc w:val="center"/>
        <w:rPr>
          <w:b/>
          <w:sz w:val="36"/>
        </w:rPr>
      </w:pPr>
      <w:r>
        <w:rPr>
          <w:b/>
          <w:spacing w:val="-4"/>
          <w:sz w:val="36"/>
        </w:rPr>
        <w:t>Letter</w:t>
      </w:r>
      <w:r>
        <w:rPr>
          <w:b/>
          <w:spacing w:val="-18"/>
          <w:sz w:val="36"/>
        </w:rPr>
        <w:t> </w:t>
      </w:r>
      <w:r>
        <w:rPr>
          <w:b/>
          <w:spacing w:val="-4"/>
          <w:sz w:val="36"/>
        </w:rPr>
        <w:t>of</w:t>
      </w:r>
      <w:r>
        <w:rPr>
          <w:b/>
          <w:spacing w:val="-13"/>
          <w:sz w:val="36"/>
        </w:rPr>
        <w:t> </w:t>
      </w:r>
      <w:r>
        <w:rPr>
          <w:b/>
          <w:spacing w:val="-4"/>
          <w:sz w:val="36"/>
        </w:rPr>
        <w:t>Acceptance</w:t>
      </w:r>
    </w:p>
    <w:p>
      <w:pPr>
        <w:spacing w:before="30"/>
        <w:ind w:left="154" w:right="870" w:firstLine="0"/>
        <w:jc w:val="center"/>
        <w:rPr>
          <w:b/>
          <w:i/>
          <w:sz w:val="26"/>
        </w:rPr>
      </w:pPr>
      <w:r>
        <w:rPr>
          <w:b/>
          <w:i/>
          <w:spacing w:val="-2"/>
          <w:sz w:val="26"/>
        </w:rPr>
        <w:t>[on</w:t>
      </w:r>
      <w:r>
        <w:rPr>
          <w:b/>
          <w:i/>
          <w:spacing w:val="-11"/>
          <w:sz w:val="26"/>
        </w:rPr>
        <w:t> </w:t>
      </w:r>
      <w:r>
        <w:rPr>
          <w:b/>
          <w:i/>
          <w:spacing w:val="-2"/>
          <w:sz w:val="26"/>
        </w:rPr>
        <w:t>letterhead</w:t>
      </w:r>
      <w:r>
        <w:rPr>
          <w:b/>
          <w:i/>
          <w:spacing w:val="-14"/>
          <w:sz w:val="26"/>
        </w:rPr>
        <w:t> </w:t>
      </w:r>
      <w:r>
        <w:rPr>
          <w:b/>
          <w:i/>
          <w:spacing w:val="-2"/>
          <w:sz w:val="26"/>
        </w:rPr>
        <w:t>paper</w:t>
      </w:r>
      <w:r>
        <w:rPr>
          <w:b/>
          <w:i/>
          <w:spacing w:val="-14"/>
          <w:sz w:val="26"/>
        </w:rPr>
        <w:t> </w:t>
      </w:r>
      <w:r>
        <w:rPr>
          <w:b/>
          <w:i/>
          <w:spacing w:val="-2"/>
          <w:sz w:val="26"/>
        </w:rPr>
        <w:t>of</w:t>
      </w:r>
      <w:r>
        <w:rPr>
          <w:b/>
          <w:i/>
          <w:spacing w:val="-13"/>
          <w:sz w:val="26"/>
        </w:rPr>
        <w:t> </w:t>
      </w:r>
      <w:r>
        <w:rPr>
          <w:b/>
          <w:i/>
          <w:spacing w:val="-2"/>
          <w:sz w:val="26"/>
        </w:rPr>
        <w:t>the</w:t>
      </w:r>
      <w:r>
        <w:rPr>
          <w:b/>
          <w:i/>
          <w:spacing w:val="-14"/>
          <w:sz w:val="26"/>
        </w:rPr>
        <w:t> </w:t>
      </w:r>
      <w:r>
        <w:rPr>
          <w:b/>
          <w:i/>
          <w:spacing w:val="-2"/>
          <w:sz w:val="26"/>
        </w:rPr>
        <w:t>Employer]</w:t>
      </w:r>
    </w:p>
    <w:p>
      <w:pPr>
        <w:pStyle w:val="BodyText"/>
        <w:spacing w:before="166"/>
        <w:rPr>
          <w:b/>
          <w:i/>
        </w:rPr>
      </w:pPr>
    </w:p>
    <w:p>
      <w:pPr>
        <w:pStyle w:val="BodyText"/>
        <w:ind w:left="360"/>
      </w:pPr>
      <w:r>
        <w:rPr>
          <w:spacing w:val="-4"/>
        </w:rPr>
        <w:t>Date:</w:t>
      </w:r>
      <w:r>
        <w:rPr>
          <w:spacing w:val="-8"/>
        </w:rPr>
        <w:t> </w:t>
      </w:r>
      <w:r>
        <w:rPr>
          <w:spacing w:val="-2"/>
        </w:rPr>
        <w:t>……………………..</w:t>
      </w:r>
    </w:p>
    <w:p>
      <w:pPr>
        <w:pStyle w:val="BodyText"/>
        <w:spacing w:before="138"/>
      </w:pPr>
    </w:p>
    <w:p>
      <w:pPr>
        <w:spacing w:before="0"/>
        <w:ind w:left="360" w:right="0" w:firstLine="0"/>
        <w:jc w:val="left"/>
        <w:rPr>
          <w:sz w:val="22"/>
        </w:rPr>
      </w:pPr>
      <w:r>
        <w:rPr>
          <w:spacing w:val="-4"/>
          <w:sz w:val="22"/>
        </w:rPr>
        <w:t>To:</w:t>
      </w:r>
      <w:r>
        <w:rPr>
          <w:spacing w:val="-5"/>
          <w:sz w:val="22"/>
        </w:rPr>
        <w:t> </w:t>
      </w:r>
      <w:r>
        <w:rPr>
          <w:spacing w:val="-4"/>
          <w:sz w:val="22"/>
        </w:rPr>
        <w:t>……………………………………</w:t>
      </w:r>
      <w:r>
        <w:rPr>
          <w:b/>
          <w:i/>
          <w:spacing w:val="-4"/>
          <w:sz w:val="22"/>
        </w:rPr>
        <w:t>Name</w:t>
      </w:r>
      <w:r>
        <w:rPr>
          <w:b/>
          <w:i/>
          <w:spacing w:val="-3"/>
          <w:sz w:val="22"/>
        </w:rPr>
        <w:t> </w:t>
      </w:r>
      <w:r>
        <w:rPr>
          <w:b/>
          <w:i/>
          <w:spacing w:val="-4"/>
          <w:sz w:val="22"/>
        </w:rPr>
        <w:t>and</w:t>
      </w:r>
      <w:r>
        <w:rPr>
          <w:b/>
          <w:i/>
          <w:spacing w:val="-1"/>
          <w:sz w:val="22"/>
        </w:rPr>
        <w:t> </w:t>
      </w:r>
      <w:r>
        <w:rPr>
          <w:b/>
          <w:i/>
          <w:spacing w:val="-4"/>
          <w:sz w:val="22"/>
        </w:rPr>
        <w:t>address</w:t>
      </w:r>
      <w:r>
        <w:rPr>
          <w:b/>
          <w:i/>
          <w:sz w:val="22"/>
        </w:rPr>
        <w:t> </w:t>
      </w:r>
      <w:r>
        <w:rPr>
          <w:b/>
          <w:i/>
          <w:spacing w:val="-4"/>
          <w:sz w:val="22"/>
        </w:rPr>
        <w:t>of</w:t>
      </w:r>
      <w:r>
        <w:rPr>
          <w:b/>
          <w:i/>
          <w:spacing w:val="-2"/>
          <w:sz w:val="22"/>
        </w:rPr>
        <w:t> </w:t>
      </w:r>
      <w:r>
        <w:rPr>
          <w:b/>
          <w:i/>
          <w:spacing w:val="-4"/>
          <w:sz w:val="22"/>
        </w:rPr>
        <w:t>the</w:t>
      </w:r>
      <w:r>
        <w:rPr>
          <w:b/>
          <w:i/>
          <w:spacing w:val="-3"/>
          <w:sz w:val="22"/>
        </w:rPr>
        <w:t> </w:t>
      </w:r>
      <w:r>
        <w:rPr>
          <w:b/>
          <w:i/>
          <w:spacing w:val="-4"/>
          <w:sz w:val="22"/>
        </w:rPr>
        <w:t>Contractor</w:t>
      </w:r>
      <w:r>
        <w:rPr>
          <w:spacing w:val="-4"/>
          <w:sz w:val="22"/>
        </w:rPr>
        <w:t>……………...</w:t>
      </w:r>
    </w:p>
    <w:p>
      <w:pPr>
        <w:tabs>
          <w:tab w:pos="2958" w:val="left" w:leader="dot"/>
        </w:tabs>
        <w:spacing w:before="141"/>
        <w:ind w:left="360" w:right="0" w:firstLine="0"/>
        <w:jc w:val="left"/>
        <w:rPr>
          <w:b/>
          <w:i/>
          <w:sz w:val="22"/>
        </w:rPr>
      </w:pPr>
      <w:r>
        <w:rPr>
          <w:b/>
          <w:spacing w:val="-2"/>
          <w:sz w:val="22"/>
        </w:rPr>
        <w:t>Subject</w:t>
      </w:r>
      <w:r>
        <w:rPr>
          <w:sz w:val="22"/>
        </w:rPr>
        <w:tab/>
      </w:r>
      <w:r>
        <w:rPr>
          <w:b/>
          <w:i/>
          <w:spacing w:val="-4"/>
          <w:sz w:val="22"/>
        </w:rPr>
        <w:t>Notification of</w:t>
      </w:r>
      <w:r>
        <w:rPr>
          <w:b/>
          <w:i/>
          <w:spacing w:val="-1"/>
          <w:sz w:val="22"/>
        </w:rPr>
        <w:t> </w:t>
      </w:r>
      <w:r>
        <w:rPr>
          <w:b/>
          <w:i/>
          <w:spacing w:val="-4"/>
          <w:sz w:val="22"/>
        </w:rPr>
        <w:t>Award</w:t>
      </w:r>
    </w:p>
    <w:p>
      <w:pPr>
        <w:pStyle w:val="BodyText"/>
        <w:spacing w:before="156"/>
        <w:rPr>
          <w:b/>
          <w:i/>
        </w:rPr>
      </w:pPr>
    </w:p>
    <w:p>
      <w:pPr>
        <w:tabs>
          <w:tab w:pos="7173" w:val="left" w:leader="dot"/>
        </w:tabs>
        <w:spacing w:line="259" w:lineRule="auto" w:before="0"/>
        <w:ind w:left="360" w:right="1071" w:firstLine="0"/>
        <w:jc w:val="both"/>
        <w:rPr>
          <w:b/>
          <w:i/>
          <w:sz w:val="22"/>
        </w:rPr>
      </w:pPr>
      <w:r>
        <w:rPr>
          <w:sz w:val="22"/>
        </w:rPr>
        <w:t>This is to notify that your Bid for the Invitation of Bids dated </w:t>
      </w:r>
      <w:r>
        <w:rPr>
          <w:b/>
          <w:i/>
          <w:sz w:val="22"/>
        </w:rPr>
        <w:t>................................[Insert date of bid </w:t>
      </w:r>
      <w:r>
        <w:rPr>
          <w:b/>
          <w:i/>
          <w:spacing w:val="-2"/>
          <w:sz w:val="22"/>
        </w:rPr>
        <w:t>invitation]</w:t>
      </w:r>
      <w:r>
        <w:rPr>
          <w:b/>
          <w:i/>
          <w:spacing w:val="-7"/>
          <w:sz w:val="22"/>
        </w:rPr>
        <w:t> </w:t>
      </w:r>
      <w:r>
        <w:rPr>
          <w:spacing w:val="-2"/>
          <w:sz w:val="22"/>
        </w:rPr>
        <w:t>…………………………..for</w:t>
      </w:r>
      <w:r>
        <w:rPr>
          <w:spacing w:val="3"/>
          <w:sz w:val="22"/>
        </w:rPr>
        <w:t> </w:t>
      </w:r>
      <w:r>
        <w:rPr>
          <w:spacing w:val="-2"/>
          <w:sz w:val="22"/>
        </w:rPr>
        <w:t>execution</w:t>
      </w:r>
      <w:r>
        <w:rPr>
          <w:spacing w:val="-3"/>
          <w:sz w:val="22"/>
        </w:rPr>
        <w:t> </w:t>
      </w:r>
      <w:r>
        <w:rPr>
          <w:spacing w:val="-2"/>
          <w:sz w:val="22"/>
        </w:rPr>
        <w:t>of</w:t>
      </w:r>
      <w:r>
        <w:rPr>
          <w:spacing w:val="-5"/>
          <w:sz w:val="22"/>
        </w:rPr>
        <w:t> the</w:t>
      </w:r>
      <w:r>
        <w:rPr>
          <w:sz w:val="22"/>
        </w:rPr>
        <w:tab/>
      </w:r>
      <w:r>
        <w:rPr>
          <w:b/>
          <w:i/>
          <w:sz w:val="22"/>
        </w:rPr>
        <w:t>[Insert</w:t>
      </w:r>
      <w:r>
        <w:rPr>
          <w:b/>
          <w:i/>
          <w:spacing w:val="1"/>
          <w:sz w:val="22"/>
        </w:rPr>
        <w:t> </w:t>
      </w:r>
      <w:r>
        <w:rPr>
          <w:b/>
          <w:i/>
          <w:sz w:val="22"/>
        </w:rPr>
        <w:t>name</w:t>
      </w:r>
      <w:r>
        <w:rPr>
          <w:b/>
          <w:i/>
          <w:spacing w:val="5"/>
          <w:sz w:val="22"/>
        </w:rPr>
        <w:t> </w:t>
      </w:r>
      <w:r>
        <w:rPr>
          <w:b/>
          <w:i/>
          <w:sz w:val="22"/>
        </w:rPr>
        <w:t>of</w:t>
      </w:r>
      <w:r>
        <w:rPr>
          <w:b/>
          <w:i/>
          <w:spacing w:val="1"/>
          <w:sz w:val="22"/>
        </w:rPr>
        <w:t> </w:t>
      </w:r>
      <w:r>
        <w:rPr>
          <w:b/>
          <w:i/>
          <w:sz w:val="22"/>
        </w:rPr>
        <w:t>the</w:t>
      </w:r>
      <w:r>
        <w:rPr>
          <w:b/>
          <w:i/>
          <w:spacing w:val="5"/>
          <w:sz w:val="22"/>
        </w:rPr>
        <w:t> </w:t>
      </w:r>
      <w:r>
        <w:rPr>
          <w:b/>
          <w:i/>
          <w:spacing w:val="-2"/>
          <w:sz w:val="22"/>
        </w:rPr>
        <w:t>contract</w:t>
      </w:r>
    </w:p>
    <w:p>
      <w:pPr>
        <w:spacing w:line="259" w:lineRule="auto" w:before="2"/>
        <w:ind w:left="360" w:right="1075" w:firstLine="0"/>
        <w:jc w:val="both"/>
        <w:rPr>
          <w:sz w:val="22"/>
        </w:rPr>
      </w:pPr>
      <w:r>
        <w:rPr>
          <w:b/>
          <w:i/>
          <w:sz w:val="22"/>
        </w:rPr>
        <w:t>and identification number, as given in the Contract BDS/SCC] </w:t>
      </w:r>
      <w:r>
        <w:rPr>
          <w:sz w:val="22"/>
        </w:rPr>
        <w:t>……………………... for the Contract price</w:t>
      </w:r>
      <w:r>
        <w:rPr>
          <w:spacing w:val="-14"/>
          <w:sz w:val="22"/>
        </w:rPr>
        <w:t> </w:t>
      </w:r>
      <w:r>
        <w:rPr>
          <w:sz w:val="22"/>
        </w:rPr>
        <w:t>of</w:t>
      </w:r>
      <w:r>
        <w:rPr>
          <w:spacing w:val="-14"/>
          <w:sz w:val="22"/>
        </w:rPr>
        <w:t> </w:t>
      </w:r>
      <w:r>
        <w:rPr>
          <w:sz w:val="22"/>
        </w:rPr>
        <w:t>Nepalese</w:t>
      </w:r>
      <w:r>
        <w:rPr>
          <w:spacing w:val="-14"/>
          <w:sz w:val="22"/>
        </w:rPr>
        <w:t> </w:t>
      </w:r>
      <w:r>
        <w:rPr>
          <w:sz w:val="22"/>
        </w:rPr>
        <w:t>Rupees</w:t>
      </w:r>
      <w:r>
        <w:rPr>
          <w:spacing w:val="-13"/>
          <w:sz w:val="22"/>
        </w:rPr>
        <w:t> </w:t>
      </w:r>
      <w:r>
        <w:rPr>
          <w:b/>
          <w:i/>
          <w:sz w:val="22"/>
        </w:rPr>
        <w:t>[insert</w:t>
      </w:r>
      <w:r>
        <w:rPr>
          <w:b/>
          <w:i/>
          <w:spacing w:val="-10"/>
          <w:sz w:val="22"/>
        </w:rPr>
        <w:t> </w:t>
      </w:r>
      <w:r>
        <w:rPr>
          <w:b/>
          <w:i/>
          <w:sz w:val="22"/>
        </w:rPr>
        <w:t>amount</w:t>
      </w:r>
      <w:r>
        <w:rPr>
          <w:b/>
          <w:i/>
          <w:spacing w:val="-14"/>
          <w:sz w:val="22"/>
        </w:rPr>
        <w:t> </w:t>
      </w:r>
      <w:r>
        <w:rPr>
          <w:b/>
          <w:i/>
          <w:sz w:val="22"/>
        </w:rPr>
        <w:t>in</w:t>
      </w:r>
      <w:r>
        <w:rPr>
          <w:b/>
          <w:i/>
          <w:spacing w:val="-14"/>
          <w:sz w:val="22"/>
        </w:rPr>
        <w:t> </w:t>
      </w:r>
      <w:r>
        <w:rPr>
          <w:b/>
          <w:i/>
          <w:sz w:val="22"/>
        </w:rPr>
        <w:t>figures</w:t>
      </w:r>
      <w:r>
        <w:rPr>
          <w:b/>
          <w:i/>
          <w:spacing w:val="-10"/>
          <w:sz w:val="22"/>
        </w:rPr>
        <w:t> </w:t>
      </w:r>
      <w:r>
        <w:rPr>
          <w:b/>
          <w:i/>
          <w:sz w:val="22"/>
        </w:rPr>
        <w:t>and</w:t>
      </w:r>
      <w:r>
        <w:rPr>
          <w:b/>
          <w:i/>
          <w:spacing w:val="-12"/>
          <w:sz w:val="22"/>
        </w:rPr>
        <w:t> </w:t>
      </w:r>
      <w:r>
        <w:rPr>
          <w:b/>
          <w:i/>
          <w:sz w:val="22"/>
        </w:rPr>
        <w:t>words</w:t>
      </w:r>
      <w:r>
        <w:rPr>
          <w:b/>
          <w:i/>
          <w:spacing w:val="-14"/>
          <w:sz w:val="22"/>
        </w:rPr>
        <w:t> </w:t>
      </w:r>
      <w:r>
        <w:rPr>
          <w:b/>
          <w:i/>
          <w:sz w:val="22"/>
        </w:rPr>
        <w:t>including</w:t>
      </w:r>
      <w:r>
        <w:rPr>
          <w:b/>
          <w:i/>
          <w:spacing w:val="-11"/>
          <w:sz w:val="22"/>
        </w:rPr>
        <w:t> </w:t>
      </w:r>
      <w:r>
        <w:rPr>
          <w:b/>
          <w:i/>
          <w:sz w:val="22"/>
        </w:rPr>
        <w:t>taxes],</w:t>
      </w:r>
      <w:r>
        <w:rPr>
          <w:b/>
          <w:i/>
          <w:spacing w:val="-13"/>
          <w:sz w:val="22"/>
        </w:rPr>
        <w:t> </w:t>
      </w:r>
      <w:r>
        <w:rPr>
          <w:sz w:val="22"/>
        </w:rPr>
        <w:t>as</w:t>
      </w:r>
      <w:r>
        <w:rPr>
          <w:spacing w:val="-14"/>
          <w:sz w:val="22"/>
        </w:rPr>
        <w:t> </w:t>
      </w:r>
      <w:r>
        <w:rPr>
          <w:sz w:val="22"/>
        </w:rPr>
        <w:t>corrected</w:t>
      </w:r>
      <w:r>
        <w:rPr>
          <w:spacing w:val="-7"/>
          <w:sz w:val="22"/>
        </w:rPr>
        <w:t> </w:t>
      </w:r>
      <w:r>
        <w:rPr>
          <w:sz w:val="22"/>
        </w:rPr>
        <w:t>in</w:t>
      </w:r>
      <w:r>
        <w:rPr>
          <w:spacing w:val="-12"/>
          <w:sz w:val="22"/>
        </w:rPr>
        <w:t> </w:t>
      </w:r>
      <w:r>
        <w:rPr>
          <w:sz w:val="22"/>
        </w:rPr>
        <w:t>accordance with the Instructions to Bidders is hereby accepted in accordance with the Instruction</w:t>
      </w:r>
      <w:r>
        <w:rPr>
          <w:spacing w:val="-7"/>
          <w:sz w:val="22"/>
        </w:rPr>
        <w:t> </w:t>
      </w:r>
      <w:r>
        <w:rPr>
          <w:sz w:val="22"/>
        </w:rPr>
        <w:t>to</w:t>
      </w:r>
      <w:r>
        <w:rPr>
          <w:spacing w:val="-3"/>
          <w:sz w:val="22"/>
        </w:rPr>
        <w:t> </w:t>
      </w:r>
      <w:r>
        <w:rPr>
          <w:sz w:val="22"/>
        </w:rPr>
        <w:t>Bidders.</w:t>
      </w:r>
    </w:p>
    <w:p>
      <w:pPr>
        <w:pStyle w:val="BodyText"/>
        <w:spacing w:before="108"/>
      </w:pPr>
    </w:p>
    <w:p>
      <w:pPr>
        <w:pStyle w:val="BodyText"/>
        <w:spacing w:line="259" w:lineRule="auto"/>
        <w:ind w:left="360" w:right="1096"/>
        <w:jc w:val="both"/>
      </w:pPr>
      <w:r>
        <w:rPr/>
        <w:t>You are</w:t>
      </w:r>
      <w:r>
        <w:rPr>
          <w:spacing w:val="-3"/>
        </w:rPr>
        <w:t> </w:t>
      </w:r>
      <w:r>
        <w:rPr/>
        <w:t>hereby</w:t>
      </w:r>
      <w:r>
        <w:rPr>
          <w:spacing w:val="-1"/>
        </w:rPr>
        <w:t> </w:t>
      </w:r>
      <w:r>
        <w:rPr/>
        <w:t>instructed</w:t>
      </w:r>
      <w:r>
        <w:rPr>
          <w:spacing w:val="-1"/>
        </w:rPr>
        <w:t> </w:t>
      </w:r>
      <w:r>
        <w:rPr/>
        <w:t>to</w:t>
      </w:r>
      <w:r>
        <w:rPr>
          <w:spacing w:val="-1"/>
        </w:rPr>
        <w:t> </w:t>
      </w:r>
      <w:r>
        <w:rPr/>
        <w:t>contact this office</w:t>
      </w:r>
      <w:r>
        <w:rPr>
          <w:spacing w:val="-3"/>
        </w:rPr>
        <w:t> </w:t>
      </w:r>
      <w:r>
        <w:rPr/>
        <w:t>to</w:t>
      </w:r>
      <w:r>
        <w:rPr>
          <w:spacing w:val="-1"/>
        </w:rPr>
        <w:t> </w:t>
      </w:r>
      <w:r>
        <w:rPr/>
        <w:t>sign</w:t>
      </w:r>
      <w:r>
        <w:rPr>
          <w:spacing w:val="-1"/>
        </w:rPr>
        <w:t> </w:t>
      </w:r>
      <w:r>
        <w:rPr/>
        <w:t>the</w:t>
      </w:r>
      <w:r>
        <w:rPr>
          <w:spacing w:val="-3"/>
        </w:rPr>
        <w:t> </w:t>
      </w:r>
      <w:r>
        <w:rPr/>
        <w:t>formal contract agreement within</w:t>
      </w:r>
      <w:r>
        <w:rPr>
          <w:spacing w:val="-1"/>
        </w:rPr>
        <w:t> </w:t>
      </w:r>
      <w:r>
        <w:rPr/>
        <w:t>15 days with Performance Security of </w:t>
      </w:r>
      <w:r>
        <w:rPr>
          <w:b/>
        </w:rPr>
        <w:t>NRs</w:t>
      </w:r>
      <w:r>
        <w:rPr/>
        <w:t>. ………. in accordance with the Conditions of Contract, using for that purpose the Performance security Form included in Section X (Contract Forms) of this Bidding </w:t>
      </w:r>
      <w:r>
        <w:rPr>
          <w:spacing w:val="-2"/>
        </w:rPr>
        <w:t>Document.</w:t>
      </w:r>
    </w:p>
    <w:p>
      <w:pPr>
        <w:pStyle w:val="BodyText"/>
      </w:pPr>
    </w:p>
    <w:p>
      <w:pPr>
        <w:pStyle w:val="BodyText"/>
      </w:pPr>
    </w:p>
    <w:p>
      <w:pPr>
        <w:pStyle w:val="BodyText"/>
      </w:pPr>
    </w:p>
    <w:p>
      <w:pPr>
        <w:pStyle w:val="BodyText"/>
        <w:spacing w:before="118"/>
      </w:pPr>
    </w:p>
    <w:p>
      <w:pPr>
        <w:pStyle w:val="BodyText"/>
        <w:ind w:left="3760"/>
      </w:pPr>
      <w:r>
        <w:rPr>
          <w:spacing w:val="-4"/>
        </w:rPr>
        <w:t>Authorized</w:t>
      </w:r>
      <w:r>
        <w:rPr>
          <w:spacing w:val="-3"/>
        </w:rPr>
        <w:t> </w:t>
      </w:r>
      <w:r>
        <w:rPr>
          <w:spacing w:val="-4"/>
        </w:rPr>
        <w:t>Signature:</w:t>
      </w:r>
      <w:r>
        <w:rPr/>
        <w:t> </w:t>
      </w:r>
      <w:r>
        <w:rPr>
          <w:spacing w:val="-4"/>
        </w:rPr>
        <w:t>…………………………………...</w:t>
      </w:r>
    </w:p>
    <w:p>
      <w:pPr>
        <w:pStyle w:val="BodyText"/>
      </w:pPr>
    </w:p>
    <w:p>
      <w:pPr>
        <w:pStyle w:val="BodyText"/>
        <w:spacing w:before="81"/>
      </w:pPr>
    </w:p>
    <w:p>
      <w:pPr>
        <w:pStyle w:val="BodyText"/>
        <w:ind w:left="3760"/>
      </w:pPr>
      <w:r>
        <w:rPr>
          <w:spacing w:val="-4"/>
        </w:rPr>
        <w:t>Name</w:t>
      </w:r>
      <w:r>
        <w:rPr>
          <w:spacing w:val="-5"/>
        </w:rPr>
        <w:t> </w:t>
      </w:r>
      <w:r>
        <w:rPr>
          <w:spacing w:val="-4"/>
        </w:rPr>
        <w:t>and</w:t>
      </w:r>
      <w:r>
        <w:rPr>
          <w:spacing w:val="-6"/>
        </w:rPr>
        <w:t> </w:t>
      </w:r>
      <w:r>
        <w:rPr>
          <w:spacing w:val="-4"/>
        </w:rPr>
        <w:t>Title</w:t>
      </w:r>
      <w:r>
        <w:rPr>
          <w:spacing w:val="1"/>
        </w:rPr>
        <w:t> </w:t>
      </w:r>
      <w:r>
        <w:rPr>
          <w:spacing w:val="-4"/>
        </w:rPr>
        <w:t>of</w:t>
      </w:r>
      <w:r>
        <w:rPr>
          <w:spacing w:val="-3"/>
        </w:rPr>
        <w:t> </w:t>
      </w:r>
      <w:r>
        <w:rPr>
          <w:spacing w:val="-4"/>
        </w:rPr>
        <w:t>Signatory:</w:t>
      </w:r>
      <w:r>
        <w:rPr>
          <w:spacing w:val="-1"/>
        </w:rPr>
        <w:t> </w:t>
      </w:r>
      <w:r>
        <w:rPr>
          <w:spacing w:val="-4"/>
        </w:rPr>
        <w:t>……………………………</w:t>
      </w:r>
    </w:p>
    <w:p>
      <w:pPr>
        <w:pStyle w:val="BodyText"/>
        <w:spacing w:after="0"/>
        <w:sectPr>
          <w:pgSz w:w="12240" w:h="15840"/>
          <w:pgMar w:header="526" w:footer="0" w:top="1280" w:bottom="280" w:left="1080" w:right="360"/>
        </w:sectPr>
      </w:pPr>
    </w:p>
    <w:p>
      <w:pPr>
        <w:spacing w:before="338"/>
        <w:ind w:left="149" w:right="871" w:firstLine="0"/>
        <w:jc w:val="center"/>
        <w:rPr>
          <w:b/>
          <w:sz w:val="36"/>
        </w:rPr>
      </w:pPr>
      <w:r>
        <w:rPr>
          <w:b/>
          <w:w w:val="90"/>
          <w:sz w:val="36"/>
        </w:rPr>
        <w:t>Contract</w:t>
      </w:r>
      <w:r>
        <w:rPr>
          <w:b/>
          <w:spacing w:val="62"/>
          <w:sz w:val="36"/>
        </w:rPr>
        <w:t> </w:t>
      </w:r>
      <w:r>
        <w:rPr>
          <w:b/>
          <w:spacing w:val="-2"/>
          <w:sz w:val="36"/>
        </w:rPr>
        <w:t>Agreement</w:t>
      </w:r>
    </w:p>
    <w:p>
      <w:pPr>
        <w:pStyle w:val="Heading7"/>
        <w:tabs>
          <w:tab w:pos="8662" w:val="left" w:leader="dot"/>
        </w:tabs>
        <w:spacing w:before="212"/>
        <w:rPr>
          <w:b w:val="0"/>
        </w:rPr>
      </w:pPr>
      <w:r>
        <w:rPr/>
        <w:t>THIS</w:t>
      </w:r>
      <w:r>
        <w:rPr>
          <w:spacing w:val="-3"/>
        </w:rPr>
        <w:t> </w:t>
      </w:r>
      <w:r>
        <w:rPr/>
        <w:t>AGREEMENT</w:t>
      </w:r>
      <w:r>
        <w:rPr>
          <w:spacing w:val="-2"/>
        </w:rPr>
        <w:t> </w:t>
      </w:r>
      <w:r>
        <w:rPr/>
        <w:t>made</w:t>
      </w:r>
      <w:r>
        <w:rPr>
          <w:spacing w:val="-1"/>
        </w:rPr>
        <w:t> </w:t>
      </w:r>
      <w:r>
        <w:rPr/>
        <w:t>the</w:t>
      </w:r>
      <w:r>
        <w:rPr>
          <w:spacing w:val="-1"/>
        </w:rPr>
        <w:t> </w:t>
      </w:r>
      <w:r>
        <w:rPr/>
        <w:t>...............................day</w:t>
      </w:r>
      <w:r>
        <w:rPr>
          <w:spacing w:val="1"/>
        </w:rPr>
        <w:t> </w:t>
      </w:r>
      <w:r>
        <w:rPr>
          <w:spacing w:val="-2"/>
        </w:rPr>
        <w:t>of…..between</w:t>
      </w:r>
      <w:r>
        <w:rPr>
          <w:b w:val="0"/>
        </w:rPr>
        <w:tab/>
        <w:t>name</w:t>
      </w:r>
      <w:r>
        <w:rPr>
          <w:b w:val="0"/>
          <w:spacing w:val="5"/>
        </w:rPr>
        <w:t> </w:t>
      </w:r>
      <w:r>
        <w:rPr>
          <w:b w:val="0"/>
        </w:rPr>
        <w:t>of</w:t>
      </w:r>
      <w:r>
        <w:rPr>
          <w:b w:val="0"/>
          <w:spacing w:val="7"/>
        </w:rPr>
        <w:t> </w:t>
      </w:r>
      <w:r>
        <w:rPr>
          <w:b w:val="0"/>
          <w:spacing w:val="-5"/>
        </w:rPr>
        <w:t>the</w:t>
      </w:r>
    </w:p>
    <w:p>
      <w:pPr>
        <w:tabs>
          <w:tab w:pos="1613" w:val="left" w:leader="none"/>
          <w:tab w:pos="4422" w:val="left" w:leader="none"/>
          <w:tab w:pos="5199" w:val="left" w:leader="none"/>
          <w:tab w:pos="6708" w:val="left" w:leader="none"/>
          <w:tab w:pos="7269" w:val="left" w:leader="none"/>
          <w:tab w:pos="7921" w:val="left" w:leader="none"/>
          <w:tab w:pos="8617" w:val="left" w:leader="none"/>
          <w:tab w:pos="9403" w:val="left" w:leader="none"/>
        </w:tabs>
        <w:spacing w:before="2"/>
        <w:ind w:left="360" w:right="0" w:firstLine="0"/>
        <w:jc w:val="left"/>
        <w:rPr>
          <w:sz w:val="22"/>
        </w:rPr>
      </w:pPr>
      <w:r>
        <w:rPr>
          <w:spacing w:val="-2"/>
          <w:sz w:val="22"/>
        </w:rPr>
        <w:t>Employer</w:t>
      </w:r>
      <w:r>
        <w:rPr>
          <w:sz w:val="22"/>
        </w:rPr>
        <w:tab/>
      </w:r>
      <w:r>
        <w:rPr>
          <w:b/>
          <w:i/>
          <w:spacing w:val="-2"/>
          <w:sz w:val="22"/>
        </w:rPr>
        <w:t>………………(hereinafter</w:t>
      </w:r>
      <w:r>
        <w:rPr>
          <w:b/>
          <w:i/>
          <w:sz w:val="22"/>
        </w:rPr>
        <w:tab/>
      </w:r>
      <w:r>
        <w:rPr>
          <w:b/>
          <w:i/>
          <w:spacing w:val="-4"/>
          <w:sz w:val="22"/>
        </w:rPr>
        <w:t>“the</w:t>
      </w:r>
      <w:r>
        <w:rPr>
          <w:b/>
          <w:i/>
          <w:sz w:val="22"/>
        </w:rPr>
        <w:tab/>
      </w:r>
      <w:r>
        <w:rPr>
          <w:b/>
          <w:i/>
          <w:spacing w:val="-2"/>
          <w:sz w:val="22"/>
        </w:rPr>
        <w:t>Employer”),</w:t>
      </w:r>
      <w:r>
        <w:rPr>
          <w:b/>
          <w:i/>
          <w:sz w:val="22"/>
        </w:rPr>
        <w:tab/>
      </w:r>
      <w:r>
        <w:rPr>
          <w:spacing w:val="-5"/>
          <w:sz w:val="22"/>
        </w:rPr>
        <w:t>of</w:t>
      </w:r>
      <w:r>
        <w:rPr>
          <w:sz w:val="22"/>
        </w:rPr>
        <w:tab/>
      </w:r>
      <w:r>
        <w:rPr>
          <w:spacing w:val="-5"/>
          <w:sz w:val="22"/>
        </w:rPr>
        <w:t>the</w:t>
      </w:r>
      <w:r>
        <w:rPr>
          <w:sz w:val="22"/>
        </w:rPr>
        <w:tab/>
      </w:r>
      <w:r>
        <w:rPr>
          <w:spacing w:val="-5"/>
          <w:sz w:val="22"/>
        </w:rPr>
        <w:t>one</w:t>
      </w:r>
      <w:r>
        <w:rPr>
          <w:sz w:val="22"/>
        </w:rPr>
        <w:tab/>
      </w:r>
      <w:r>
        <w:rPr>
          <w:spacing w:val="-2"/>
          <w:sz w:val="22"/>
        </w:rPr>
        <w:t>part,</w:t>
      </w:r>
      <w:r>
        <w:rPr>
          <w:sz w:val="22"/>
        </w:rPr>
        <w:tab/>
      </w:r>
      <w:r>
        <w:rPr>
          <w:spacing w:val="-5"/>
          <w:sz w:val="22"/>
        </w:rPr>
        <w:t>and</w:t>
      </w:r>
    </w:p>
    <w:p>
      <w:pPr>
        <w:pStyle w:val="BodyText"/>
        <w:spacing w:before="1"/>
        <w:ind w:left="360" w:right="1098"/>
      </w:pPr>
      <w:r>
        <w:rPr/>
        <w:t>……………………………name</w:t>
      </w:r>
      <w:r>
        <w:rPr>
          <w:spacing w:val="40"/>
        </w:rPr>
        <w:t> </w:t>
      </w:r>
      <w:r>
        <w:rPr/>
        <w:t>of</w:t>
      </w:r>
      <w:r>
        <w:rPr>
          <w:spacing w:val="40"/>
        </w:rPr>
        <w:t> </w:t>
      </w:r>
      <w:r>
        <w:rPr/>
        <w:t>the</w:t>
      </w:r>
      <w:r>
        <w:rPr>
          <w:spacing w:val="40"/>
        </w:rPr>
        <w:t> </w:t>
      </w:r>
      <w:r>
        <w:rPr/>
        <w:t>Contractor</w:t>
      </w:r>
      <w:r>
        <w:rPr>
          <w:spacing w:val="40"/>
        </w:rPr>
        <w:t> </w:t>
      </w:r>
      <w:r>
        <w:rPr/>
        <w:t>…………………(hereinafter</w:t>
      </w:r>
      <w:r>
        <w:rPr>
          <w:spacing w:val="40"/>
        </w:rPr>
        <w:t> </w:t>
      </w:r>
      <w:r>
        <w:rPr/>
        <w:t>“the</w:t>
      </w:r>
      <w:r>
        <w:rPr>
          <w:spacing w:val="40"/>
        </w:rPr>
        <w:t> </w:t>
      </w:r>
      <w:r>
        <w:rPr/>
        <w:t>Contractor”),</w:t>
      </w:r>
      <w:r>
        <w:rPr>
          <w:spacing w:val="40"/>
        </w:rPr>
        <w:t> </w:t>
      </w:r>
      <w:r>
        <w:rPr/>
        <w:t>of the other part:</w:t>
      </w:r>
    </w:p>
    <w:p>
      <w:pPr>
        <w:spacing w:line="259" w:lineRule="auto" w:before="176"/>
        <w:ind w:left="360" w:right="1070" w:firstLine="0"/>
        <w:jc w:val="both"/>
        <w:rPr>
          <w:sz w:val="22"/>
        </w:rPr>
      </w:pPr>
      <w:r>
        <w:rPr>
          <w:sz w:val="22"/>
        </w:rPr>
        <w:t>WHEREAS the Employer desires that the Works known as ……………………….... name of the</w:t>
      </w:r>
      <w:r>
        <w:rPr>
          <w:spacing w:val="40"/>
          <w:sz w:val="22"/>
        </w:rPr>
        <w:t> </w:t>
      </w:r>
      <w:r>
        <w:rPr>
          <w:sz w:val="22"/>
        </w:rPr>
        <w:t>Contract ..............................should be executed by the Contractor, and has accepted a Bid by the Contractor for the execution and completion of these Works and the remedying of any defects in the sum of NRs </w:t>
      </w:r>
      <w:r>
        <w:rPr>
          <w:b/>
          <w:i/>
          <w:sz w:val="22"/>
        </w:rPr>
        <w:t>…..........…..[insert amount of contract price in words and figures including taxes]</w:t>
      </w:r>
      <w:r>
        <w:rPr>
          <w:sz w:val="22"/>
        </w:rPr>
        <w:t>(hereinafter “the Contract Price”).</w:t>
      </w:r>
    </w:p>
    <w:p>
      <w:pPr>
        <w:pStyle w:val="BodyText"/>
        <w:spacing w:before="156"/>
        <w:ind w:left="360"/>
      </w:pPr>
      <w:r>
        <w:rPr>
          <w:spacing w:val="-6"/>
        </w:rPr>
        <w:t>The</w:t>
      </w:r>
      <w:r>
        <w:rPr>
          <w:spacing w:val="-7"/>
        </w:rPr>
        <w:t> </w:t>
      </w:r>
      <w:r>
        <w:rPr>
          <w:spacing w:val="-6"/>
        </w:rPr>
        <w:t>Employer</w:t>
      </w:r>
      <w:r>
        <w:rPr>
          <w:spacing w:val="5"/>
        </w:rPr>
        <w:t> </w:t>
      </w:r>
      <w:r>
        <w:rPr>
          <w:spacing w:val="-6"/>
        </w:rPr>
        <w:t>and</w:t>
      </w:r>
      <w:r>
        <w:rPr>
          <w:spacing w:val="-4"/>
        </w:rPr>
        <w:t> </w:t>
      </w:r>
      <w:r>
        <w:rPr>
          <w:spacing w:val="-6"/>
        </w:rPr>
        <w:t>the</w:t>
      </w:r>
      <w:r>
        <w:rPr>
          <w:spacing w:val="-7"/>
        </w:rPr>
        <w:t> </w:t>
      </w:r>
      <w:r>
        <w:rPr>
          <w:spacing w:val="-6"/>
        </w:rPr>
        <w:t>Contractor</w:t>
      </w:r>
      <w:r>
        <w:rPr>
          <w:spacing w:val="-1"/>
        </w:rPr>
        <w:t> </w:t>
      </w:r>
      <w:r>
        <w:rPr>
          <w:spacing w:val="-6"/>
        </w:rPr>
        <w:t>agree as</w:t>
      </w:r>
      <w:r>
        <w:rPr>
          <w:spacing w:val="2"/>
        </w:rPr>
        <w:t> </w:t>
      </w:r>
      <w:r>
        <w:rPr>
          <w:spacing w:val="-6"/>
        </w:rPr>
        <w:t>follows:</w:t>
      </w:r>
    </w:p>
    <w:p>
      <w:pPr>
        <w:pStyle w:val="ListParagraph"/>
        <w:numPr>
          <w:ilvl w:val="0"/>
          <w:numId w:val="77"/>
        </w:numPr>
        <w:tabs>
          <w:tab w:pos="580" w:val="left" w:leader="none"/>
          <w:tab w:pos="720" w:val="left" w:leader="none"/>
        </w:tabs>
        <w:spacing w:line="259" w:lineRule="auto" w:before="107" w:after="0"/>
        <w:ind w:left="720" w:right="1069" w:hanging="360"/>
        <w:jc w:val="left"/>
        <w:rPr>
          <w:sz w:val="22"/>
        </w:rPr>
      </w:pPr>
      <w:r>
        <w:rPr>
          <w:sz w:val="22"/>
        </w:rPr>
        <w:t>In this Agreement words and expressions shall have the same meanings as are respectively assigned</w:t>
      </w:r>
      <w:r>
        <w:rPr>
          <w:spacing w:val="-7"/>
          <w:sz w:val="22"/>
        </w:rPr>
        <w:t> </w:t>
      </w:r>
      <w:r>
        <w:rPr>
          <w:sz w:val="22"/>
        </w:rPr>
        <w:t>to them</w:t>
      </w:r>
      <w:r>
        <w:rPr>
          <w:spacing w:val="-14"/>
          <w:sz w:val="22"/>
        </w:rPr>
        <w:t> </w:t>
      </w:r>
      <w:r>
        <w:rPr>
          <w:sz w:val="22"/>
        </w:rPr>
        <w:t>in</w:t>
      </w:r>
      <w:r>
        <w:rPr>
          <w:spacing w:val="-13"/>
          <w:sz w:val="22"/>
        </w:rPr>
        <w:t> </w:t>
      </w:r>
      <w:r>
        <w:rPr>
          <w:sz w:val="22"/>
        </w:rPr>
        <w:t>the</w:t>
      </w:r>
      <w:r>
        <w:rPr>
          <w:spacing w:val="-14"/>
          <w:sz w:val="22"/>
        </w:rPr>
        <w:t> </w:t>
      </w:r>
      <w:r>
        <w:rPr>
          <w:sz w:val="22"/>
        </w:rPr>
        <w:t>Contract</w:t>
      </w:r>
      <w:r>
        <w:rPr>
          <w:spacing w:val="-7"/>
          <w:sz w:val="22"/>
        </w:rPr>
        <w:t> </w:t>
      </w:r>
      <w:r>
        <w:rPr>
          <w:sz w:val="22"/>
        </w:rPr>
        <w:t>documents</w:t>
      </w:r>
      <w:r>
        <w:rPr>
          <w:spacing w:val="-8"/>
          <w:sz w:val="22"/>
        </w:rPr>
        <w:t> </w:t>
      </w:r>
      <w:r>
        <w:rPr>
          <w:sz w:val="22"/>
        </w:rPr>
        <w:t>referred</w:t>
      </w:r>
      <w:r>
        <w:rPr>
          <w:spacing w:val="-13"/>
          <w:sz w:val="22"/>
        </w:rPr>
        <w:t> </w:t>
      </w:r>
      <w:r>
        <w:rPr>
          <w:sz w:val="22"/>
        </w:rPr>
        <w:t>to.</w:t>
      </w:r>
    </w:p>
    <w:p>
      <w:pPr>
        <w:pStyle w:val="ListParagraph"/>
        <w:numPr>
          <w:ilvl w:val="0"/>
          <w:numId w:val="77"/>
        </w:numPr>
        <w:tabs>
          <w:tab w:pos="579" w:val="left" w:leader="none"/>
          <w:tab w:pos="629" w:val="left" w:leader="none"/>
        </w:tabs>
        <w:spacing w:line="259" w:lineRule="auto" w:before="179" w:after="0"/>
        <w:ind w:left="629" w:right="1093" w:hanging="269"/>
        <w:jc w:val="left"/>
        <w:rPr>
          <w:sz w:val="22"/>
        </w:rPr>
      </w:pPr>
      <w:r>
        <w:rPr>
          <w:sz w:val="22"/>
        </w:rPr>
        <w:t>The</w:t>
      </w:r>
      <w:r>
        <w:rPr>
          <w:spacing w:val="-7"/>
          <w:sz w:val="22"/>
        </w:rPr>
        <w:t> </w:t>
      </w:r>
      <w:r>
        <w:rPr>
          <w:sz w:val="22"/>
        </w:rPr>
        <w:t>following documents shall</w:t>
      </w:r>
      <w:r>
        <w:rPr>
          <w:spacing w:val="-4"/>
          <w:sz w:val="22"/>
        </w:rPr>
        <w:t> </w:t>
      </w:r>
      <w:r>
        <w:rPr>
          <w:sz w:val="22"/>
        </w:rPr>
        <w:t>be</w:t>
      </w:r>
      <w:r>
        <w:rPr>
          <w:spacing w:val="-2"/>
          <w:sz w:val="22"/>
        </w:rPr>
        <w:t> </w:t>
      </w:r>
      <w:r>
        <w:rPr>
          <w:sz w:val="22"/>
        </w:rPr>
        <w:t>deemed to</w:t>
      </w:r>
      <w:r>
        <w:rPr>
          <w:spacing w:val="-5"/>
          <w:sz w:val="22"/>
        </w:rPr>
        <w:t> </w:t>
      </w:r>
      <w:r>
        <w:rPr>
          <w:sz w:val="22"/>
        </w:rPr>
        <w:t>form</w:t>
      </w:r>
      <w:r>
        <w:rPr>
          <w:spacing w:val="-9"/>
          <w:sz w:val="22"/>
        </w:rPr>
        <w:t> </w:t>
      </w:r>
      <w:r>
        <w:rPr>
          <w:sz w:val="22"/>
        </w:rPr>
        <w:t>and</w:t>
      </w:r>
      <w:r>
        <w:rPr>
          <w:spacing w:val="-5"/>
          <w:sz w:val="22"/>
        </w:rPr>
        <w:t> </w:t>
      </w:r>
      <w:r>
        <w:rPr>
          <w:sz w:val="22"/>
        </w:rPr>
        <w:t>be</w:t>
      </w:r>
      <w:r>
        <w:rPr>
          <w:spacing w:val="-7"/>
          <w:sz w:val="22"/>
        </w:rPr>
        <w:t> </w:t>
      </w:r>
      <w:r>
        <w:rPr>
          <w:sz w:val="22"/>
        </w:rPr>
        <w:t>read</w:t>
      </w:r>
      <w:r>
        <w:rPr>
          <w:spacing w:val="-5"/>
          <w:sz w:val="22"/>
        </w:rPr>
        <w:t> </w:t>
      </w:r>
      <w:r>
        <w:rPr>
          <w:sz w:val="22"/>
        </w:rPr>
        <w:t>and</w:t>
      </w:r>
      <w:r>
        <w:rPr>
          <w:spacing w:val="-5"/>
          <w:sz w:val="22"/>
        </w:rPr>
        <w:t> </w:t>
      </w:r>
      <w:r>
        <w:rPr>
          <w:sz w:val="22"/>
        </w:rPr>
        <w:t>construed</w:t>
      </w:r>
      <w:r>
        <w:rPr>
          <w:spacing w:val="-5"/>
          <w:sz w:val="22"/>
        </w:rPr>
        <w:t> </w:t>
      </w:r>
      <w:r>
        <w:rPr>
          <w:sz w:val="22"/>
        </w:rPr>
        <w:t>as part of</w:t>
      </w:r>
      <w:r>
        <w:rPr>
          <w:spacing w:val="-2"/>
          <w:sz w:val="22"/>
        </w:rPr>
        <w:t> </w:t>
      </w:r>
      <w:r>
        <w:rPr>
          <w:sz w:val="22"/>
        </w:rPr>
        <w:t>this Agreement. This Agreement shall prevail over all other Contract documents.</w:t>
      </w:r>
    </w:p>
    <w:p>
      <w:pPr>
        <w:pStyle w:val="ListParagraph"/>
        <w:numPr>
          <w:ilvl w:val="1"/>
          <w:numId w:val="77"/>
        </w:numPr>
        <w:tabs>
          <w:tab w:pos="891" w:val="left" w:leader="none"/>
        </w:tabs>
        <w:spacing w:line="240" w:lineRule="auto" w:before="0" w:after="0"/>
        <w:ind w:left="891" w:right="0" w:hanging="257"/>
        <w:jc w:val="left"/>
        <w:rPr>
          <w:sz w:val="20"/>
        </w:rPr>
      </w:pPr>
      <w:r>
        <w:rPr>
          <w:spacing w:val="-4"/>
          <w:sz w:val="20"/>
        </w:rPr>
        <w:t>the</w:t>
      </w:r>
      <w:r>
        <w:rPr>
          <w:spacing w:val="-8"/>
          <w:sz w:val="20"/>
        </w:rPr>
        <w:t> </w:t>
      </w:r>
      <w:r>
        <w:rPr>
          <w:spacing w:val="-4"/>
          <w:sz w:val="20"/>
        </w:rPr>
        <w:t>Letter</w:t>
      </w:r>
      <w:r>
        <w:rPr>
          <w:spacing w:val="4"/>
          <w:sz w:val="20"/>
        </w:rPr>
        <w:t> </w:t>
      </w:r>
      <w:r>
        <w:rPr>
          <w:spacing w:val="-4"/>
          <w:sz w:val="20"/>
        </w:rPr>
        <w:t>of</w:t>
      </w:r>
      <w:r>
        <w:rPr>
          <w:spacing w:val="-9"/>
          <w:sz w:val="20"/>
        </w:rPr>
        <w:t> </w:t>
      </w:r>
      <w:r>
        <w:rPr>
          <w:spacing w:val="-4"/>
          <w:sz w:val="20"/>
        </w:rPr>
        <w:t>Acceptance;</w:t>
      </w:r>
    </w:p>
    <w:p>
      <w:pPr>
        <w:pStyle w:val="ListParagraph"/>
        <w:numPr>
          <w:ilvl w:val="1"/>
          <w:numId w:val="77"/>
        </w:numPr>
        <w:tabs>
          <w:tab w:pos="902" w:val="left" w:leader="none"/>
        </w:tabs>
        <w:spacing w:line="240" w:lineRule="auto" w:before="0" w:after="0"/>
        <w:ind w:left="902" w:right="0" w:hanging="268"/>
        <w:jc w:val="left"/>
        <w:rPr>
          <w:sz w:val="20"/>
        </w:rPr>
      </w:pPr>
      <w:r>
        <w:rPr>
          <w:spacing w:val="-2"/>
          <w:sz w:val="20"/>
        </w:rPr>
        <w:t>the</w:t>
      </w:r>
      <w:r>
        <w:rPr>
          <w:spacing w:val="-11"/>
          <w:sz w:val="20"/>
        </w:rPr>
        <w:t> </w:t>
      </w:r>
      <w:r>
        <w:rPr>
          <w:spacing w:val="-2"/>
          <w:sz w:val="20"/>
        </w:rPr>
        <w:t>Letter</w:t>
      </w:r>
      <w:r>
        <w:rPr>
          <w:spacing w:val="-9"/>
          <w:sz w:val="20"/>
        </w:rPr>
        <w:t> </w:t>
      </w:r>
      <w:r>
        <w:rPr>
          <w:spacing w:val="-2"/>
          <w:sz w:val="20"/>
        </w:rPr>
        <w:t>of</w:t>
      </w:r>
      <w:r>
        <w:rPr>
          <w:spacing w:val="-10"/>
          <w:sz w:val="20"/>
        </w:rPr>
        <w:t> </w:t>
      </w:r>
      <w:r>
        <w:rPr>
          <w:spacing w:val="-4"/>
          <w:sz w:val="20"/>
        </w:rPr>
        <w:t>Bid;</w:t>
      </w:r>
    </w:p>
    <w:p>
      <w:pPr>
        <w:pStyle w:val="ListParagraph"/>
        <w:numPr>
          <w:ilvl w:val="1"/>
          <w:numId w:val="77"/>
        </w:numPr>
        <w:tabs>
          <w:tab w:pos="887" w:val="left" w:leader="none"/>
          <w:tab w:pos="3981" w:val="left" w:leader="dot"/>
        </w:tabs>
        <w:spacing w:line="240" w:lineRule="auto" w:before="1" w:after="0"/>
        <w:ind w:left="887" w:right="0" w:hanging="253"/>
        <w:jc w:val="left"/>
        <w:rPr>
          <w:b/>
          <w:i/>
          <w:sz w:val="20"/>
        </w:rPr>
      </w:pPr>
      <w:r>
        <w:rPr>
          <w:spacing w:val="-2"/>
          <w:sz w:val="20"/>
        </w:rPr>
        <w:t>the</w:t>
      </w:r>
      <w:r>
        <w:rPr>
          <w:spacing w:val="-11"/>
          <w:sz w:val="20"/>
        </w:rPr>
        <w:t> </w:t>
      </w:r>
      <w:r>
        <w:rPr>
          <w:spacing w:val="-2"/>
          <w:sz w:val="20"/>
        </w:rPr>
        <w:t>Addenda</w:t>
      </w:r>
      <w:r>
        <w:rPr>
          <w:spacing w:val="-9"/>
          <w:sz w:val="20"/>
        </w:rPr>
        <w:t> </w:t>
      </w:r>
      <w:r>
        <w:rPr>
          <w:spacing w:val="-5"/>
          <w:sz w:val="20"/>
        </w:rPr>
        <w:t>Nos</w:t>
      </w:r>
      <w:r>
        <w:rPr>
          <w:sz w:val="20"/>
        </w:rPr>
        <w:tab/>
      </w:r>
      <w:r>
        <w:rPr>
          <w:i/>
          <w:spacing w:val="-4"/>
          <w:sz w:val="20"/>
        </w:rPr>
        <w:t>[</w:t>
      </w:r>
      <w:r>
        <w:rPr>
          <w:b/>
          <w:i/>
          <w:spacing w:val="-4"/>
          <w:sz w:val="20"/>
        </w:rPr>
        <w:t>Insert</w:t>
      </w:r>
      <w:r>
        <w:rPr>
          <w:b/>
          <w:i/>
          <w:spacing w:val="-7"/>
          <w:sz w:val="20"/>
        </w:rPr>
        <w:t> </w:t>
      </w:r>
      <w:r>
        <w:rPr>
          <w:b/>
          <w:i/>
          <w:spacing w:val="-4"/>
          <w:sz w:val="20"/>
        </w:rPr>
        <w:t>addenda</w:t>
      </w:r>
      <w:r>
        <w:rPr>
          <w:b/>
          <w:i/>
          <w:spacing w:val="-3"/>
          <w:sz w:val="20"/>
        </w:rPr>
        <w:t> </w:t>
      </w:r>
      <w:r>
        <w:rPr>
          <w:b/>
          <w:i/>
          <w:spacing w:val="-4"/>
          <w:sz w:val="20"/>
        </w:rPr>
        <w:t>numbers</w:t>
      </w:r>
      <w:r>
        <w:rPr>
          <w:b/>
          <w:i/>
          <w:spacing w:val="-9"/>
          <w:sz w:val="20"/>
        </w:rPr>
        <w:t> </w:t>
      </w:r>
      <w:r>
        <w:rPr>
          <w:b/>
          <w:i/>
          <w:spacing w:val="-4"/>
          <w:sz w:val="20"/>
        </w:rPr>
        <w:t>if</w:t>
      </w:r>
      <w:r>
        <w:rPr>
          <w:b/>
          <w:i/>
          <w:spacing w:val="-7"/>
          <w:sz w:val="20"/>
        </w:rPr>
        <w:t> </w:t>
      </w:r>
      <w:r>
        <w:rPr>
          <w:b/>
          <w:i/>
          <w:spacing w:val="-4"/>
          <w:sz w:val="20"/>
        </w:rPr>
        <w:t>any]</w:t>
      </w:r>
    </w:p>
    <w:p>
      <w:pPr>
        <w:pStyle w:val="ListParagraph"/>
        <w:numPr>
          <w:ilvl w:val="1"/>
          <w:numId w:val="77"/>
        </w:numPr>
        <w:tabs>
          <w:tab w:pos="902" w:val="left" w:leader="none"/>
        </w:tabs>
        <w:spacing w:line="240" w:lineRule="auto" w:before="0" w:after="0"/>
        <w:ind w:left="902" w:right="0" w:hanging="268"/>
        <w:jc w:val="left"/>
        <w:rPr>
          <w:sz w:val="20"/>
        </w:rPr>
      </w:pPr>
      <w:r>
        <w:rPr>
          <w:spacing w:val="-6"/>
          <w:sz w:val="20"/>
        </w:rPr>
        <w:t>the</w:t>
      </w:r>
      <w:r>
        <w:rPr>
          <w:spacing w:val="-2"/>
          <w:sz w:val="20"/>
        </w:rPr>
        <w:t> </w:t>
      </w:r>
      <w:r>
        <w:rPr>
          <w:spacing w:val="-6"/>
          <w:sz w:val="20"/>
        </w:rPr>
        <w:t>Special</w:t>
      </w:r>
      <w:r>
        <w:rPr>
          <w:spacing w:val="4"/>
          <w:sz w:val="20"/>
        </w:rPr>
        <w:t> </w:t>
      </w:r>
      <w:r>
        <w:rPr>
          <w:spacing w:val="-6"/>
          <w:sz w:val="20"/>
        </w:rPr>
        <w:t>Conditions</w:t>
      </w:r>
      <w:r>
        <w:rPr>
          <w:spacing w:val="-1"/>
          <w:sz w:val="20"/>
        </w:rPr>
        <w:t> </w:t>
      </w:r>
      <w:r>
        <w:rPr>
          <w:spacing w:val="-6"/>
          <w:sz w:val="20"/>
        </w:rPr>
        <w:t>of</w:t>
      </w:r>
      <w:r>
        <w:rPr>
          <w:spacing w:val="-3"/>
          <w:sz w:val="20"/>
        </w:rPr>
        <w:t> </w:t>
      </w:r>
      <w:r>
        <w:rPr>
          <w:spacing w:val="-6"/>
          <w:sz w:val="20"/>
        </w:rPr>
        <w:t>Contract;</w:t>
      </w:r>
    </w:p>
    <w:p>
      <w:pPr>
        <w:pStyle w:val="ListParagraph"/>
        <w:numPr>
          <w:ilvl w:val="1"/>
          <w:numId w:val="77"/>
        </w:numPr>
        <w:tabs>
          <w:tab w:pos="887" w:val="left" w:leader="none"/>
        </w:tabs>
        <w:spacing w:line="228" w:lineRule="exact" w:before="1" w:after="0"/>
        <w:ind w:left="887" w:right="0" w:hanging="253"/>
        <w:jc w:val="left"/>
        <w:rPr>
          <w:sz w:val="20"/>
        </w:rPr>
      </w:pPr>
      <w:r>
        <w:rPr>
          <w:spacing w:val="-4"/>
          <w:sz w:val="20"/>
        </w:rPr>
        <w:t>the</w:t>
      </w:r>
      <w:r>
        <w:rPr>
          <w:spacing w:val="-10"/>
          <w:sz w:val="20"/>
        </w:rPr>
        <w:t> </w:t>
      </w:r>
      <w:r>
        <w:rPr>
          <w:spacing w:val="-4"/>
          <w:sz w:val="20"/>
        </w:rPr>
        <w:t>List</w:t>
      </w:r>
      <w:r>
        <w:rPr>
          <w:spacing w:val="-6"/>
          <w:sz w:val="20"/>
        </w:rPr>
        <w:t> </w:t>
      </w:r>
      <w:r>
        <w:rPr>
          <w:spacing w:val="-4"/>
          <w:sz w:val="20"/>
        </w:rPr>
        <w:t>of</w:t>
      </w:r>
      <w:r>
        <w:rPr>
          <w:spacing w:val="-12"/>
          <w:sz w:val="20"/>
        </w:rPr>
        <w:t> </w:t>
      </w:r>
      <w:r>
        <w:rPr>
          <w:spacing w:val="-4"/>
          <w:sz w:val="20"/>
        </w:rPr>
        <w:t>Eligible</w:t>
      </w:r>
      <w:r>
        <w:rPr>
          <w:spacing w:val="-9"/>
          <w:sz w:val="20"/>
        </w:rPr>
        <w:t> </w:t>
      </w:r>
      <w:r>
        <w:rPr>
          <w:spacing w:val="-4"/>
          <w:sz w:val="20"/>
        </w:rPr>
        <w:t>Countries</w:t>
      </w:r>
      <w:r>
        <w:rPr>
          <w:spacing w:val="-8"/>
          <w:sz w:val="20"/>
        </w:rPr>
        <w:t> </w:t>
      </w:r>
      <w:r>
        <w:rPr>
          <w:spacing w:val="-4"/>
          <w:sz w:val="20"/>
        </w:rPr>
        <w:t>as</w:t>
      </w:r>
      <w:r>
        <w:rPr>
          <w:spacing w:val="-9"/>
          <w:sz w:val="20"/>
        </w:rPr>
        <w:t> </w:t>
      </w:r>
      <w:r>
        <w:rPr>
          <w:spacing w:val="-4"/>
          <w:sz w:val="20"/>
        </w:rPr>
        <w:t>per</w:t>
      </w:r>
      <w:r>
        <w:rPr>
          <w:spacing w:val="-1"/>
          <w:sz w:val="20"/>
        </w:rPr>
        <w:t> </w:t>
      </w:r>
      <w:r>
        <w:rPr>
          <w:spacing w:val="-4"/>
          <w:sz w:val="20"/>
        </w:rPr>
        <w:t>GCC,</w:t>
      </w:r>
    </w:p>
    <w:p>
      <w:pPr>
        <w:pStyle w:val="ListParagraph"/>
        <w:numPr>
          <w:ilvl w:val="1"/>
          <w:numId w:val="77"/>
        </w:numPr>
        <w:tabs>
          <w:tab w:pos="868" w:val="left" w:leader="none"/>
        </w:tabs>
        <w:spacing w:line="228" w:lineRule="exact" w:before="0" w:after="0"/>
        <w:ind w:left="868" w:right="0" w:hanging="234"/>
        <w:jc w:val="left"/>
        <w:rPr>
          <w:sz w:val="20"/>
        </w:rPr>
      </w:pPr>
      <w:r>
        <w:rPr>
          <w:spacing w:val="-4"/>
          <w:sz w:val="20"/>
        </w:rPr>
        <w:t>the</w:t>
      </w:r>
      <w:r>
        <w:rPr>
          <w:spacing w:val="-7"/>
          <w:sz w:val="20"/>
        </w:rPr>
        <w:t> </w:t>
      </w:r>
      <w:r>
        <w:rPr>
          <w:spacing w:val="-4"/>
          <w:sz w:val="20"/>
        </w:rPr>
        <w:t>General</w:t>
      </w:r>
      <w:r>
        <w:rPr>
          <w:spacing w:val="-2"/>
          <w:sz w:val="20"/>
        </w:rPr>
        <w:t> </w:t>
      </w:r>
      <w:r>
        <w:rPr>
          <w:spacing w:val="-4"/>
          <w:sz w:val="20"/>
        </w:rPr>
        <w:t>Conditions</w:t>
      </w:r>
      <w:r>
        <w:rPr>
          <w:sz w:val="20"/>
        </w:rPr>
        <w:t> </w:t>
      </w:r>
      <w:r>
        <w:rPr>
          <w:spacing w:val="-4"/>
          <w:sz w:val="20"/>
        </w:rPr>
        <w:t>of</w:t>
      </w:r>
      <w:r>
        <w:rPr>
          <w:spacing w:val="-8"/>
          <w:sz w:val="20"/>
        </w:rPr>
        <w:t> </w:t>
      </w:r>
      <w:r>
        <w:rPr>
          <w:spacing w:val="-4"/>
          <w:sz w:val="20"/>
        </w:rPr>
        <w:t>Contract;</w:t>
      </w:r>
    </w:p>
    <w:p>
      <w:pPr>
        <w:pStyle w:val="ListParagraph"/>
        <w:numPr>
          <w:ilvl w:val="1"/>
          <w:numId w:val="77"/>
        </w:numPr>
        <w:tabs>
          <w:tab w:pos="902" w:val="left" w:leader="none"/>
        </w:tabs>
        <w:spacing w:line="240" w:lineRule="auto" w:before="0" w:after="0"/>
        <w:ind w:left="902" w:right="0" w:hanging="268"/>
        <w:jc w:val="left"/>
        <w:rPr>
          <w:sz w:val="20"/>
        </w:rPr>
      </w:pPr>
      <w:r>
        <w:rPr>
          <w:spacing w:val="-4"/>
          <w:sz w:val="20"/>
        </w:rPr>
        <w:t>the</w:t>
      </w:r>
      <w:r>
        <w:rPr>
          <w:spacing w:val="-7"/>
          <w:sz w:val="20"/>
        </w:rPr>
        <w:t> </w:t>
      </w:r>
      <w:r>
        <w:rPr>
          <w:spacing w:val="-2"/>
          <w:sz w:val="20"/>
        </w:rPr>
        <w:t>Specification;</w:t>
      </w:r>
    </w:p>
    <w:p>
      <w:pPr>
        <w:pStyle w:val="ListParagraph"/>
        <w:numPr>
          <w:ilvl w:val="1"/>
          <w:numId w:val="77"/>
        </w:numPr>
        <w:tabs>
          <w:tab w:pos="907" w:val="left" w:leader="none"/>
        </w:tabs>
        <w:spacing w:line="240" w:lineRule="auto" w:before="1" w:after="0"/>
        <w:ind w:left="907" w:right="0" w:hanging="273"/>
        <w:jc w:val="left"/>
        <w:rPr>
          <w:sz w:val="20"/>
        </w:rPr>
      </w:pPr>
      <w:r>
        <w:rPr>
          <w:spacing w:val="-2"/>
          <w:sz w:val="20"/>
        </w:rPr>
        <w:t>the</w:t>
      </w:r>
      <w:r>
        <w:rPr>
          <w:spacing w:val="-8"/>
          <w:sz w:val="20"/>
        </w:rPr>
        <w:t> </w:t>
      </w:r>
      <w:r>
        <w:rPr>
          <w:spacing w:val="-2"/>
          <w:sz w:val="20"/>
        </w:rPr>
        <w:t>Drawings;</w:t>
      </w:r>
    </w:p>
    <w:p>
      <w:pPr>
        <w:pStyle w:val="ListParagraph"/>
        <w:numPr>
          <w:ilvl w:val="1"/>
          <w:numId w:val="77"/>
        </w:numPr>
        <w:tabs>
          <w:tab w:pos="863" w:val="left" w:leader="none"/>
        </w:tabs>
        <w:spacing w:line="240" w:lineRule="auto" w:before="0" w:after="0"/>
        <w:ind w:left="863" w:right="0" w:hanging="229"/>
        <w:jc w:val="left"/>
        <w:rPr>
          <w:sz w:val="20"/>
        </w:rPr>
      </w:pPr>
      <w:r>
        <w:rPr>
          <w:sz w:val="20"/>
        </w:rPr>
        <w:t>Bill</w:t>
      </w:r>
      <w:r>
        <w:rPr>
          <w:spacing w:val="5"/>
          <w:sz w:val="20"/>
        </w:rPr>
        <w:t> </w:t>
      </w:r>
      <w:r>
        <w:rPr>
          <w:sz w:val="20"/>
        </w:rPr>
        <w:t>of Quantities</w:t>
      </w:r>
      <w:r>
        <w:rPr>
          <w:spacing w:val="-1"/>
          <w:sz w:val="20"/>
        </w:rPr>
        <w:t> </w:t>
      </w:r>
      <w:r>
        <w:rPr>
          <w:sz w:val="20"/>
        </w:rPr>
        <w:t>(or</w:t>
      </w:r>
      <w:r>
        <w:rPr>
          <w:spacing w:val="5"/>
          <w:sz w:val="20"/>
        </w:rPr>
        <w:t> </w:t>
      </w:r>
      <w:r>
        <w:rPr>
          <w:sz w:val="20"/>
        </w:rPr>
        <w:t>Schedules</w:t>
      </w:r>
      <w:r>
        <w:rPr>
          <w:spacing w:val="3"/>
          <w:sz w:val="20"/>
        </w:rPr>
        <w:t> </w:t>
      </w:r>
      <w:r>
        <w:rPr>
          <w:sz w:val="20"/>
        </w:rPr>
        <w:t>of Prices</w:t>
      </w:r>
      <w:r>
        <w:rPr>
          <w:spacing w:val="3"/>
          <w:sz w:val="20"/>
        </w:rPr>
        <w:t> </w:t>
      </w:r>
      <w:r>
        <w:rPr>
          <w:sz w:val="20"/>
        </w:rPr>
        <w:t>for</w:t>
      </w:r>
      <w:r>
        <w:rPr>
          <w:spacing w:val="5"/>
          <w:sz w:val="20"/>
        </w:rPr>
        <w:t> </w:t>
      </w:r>
      <w:r>
        <w:rPr>
          <w:sz w:val="20"/>
        </w:rPr>
        <w:t>lump sum</w:t>
      </w:r>
      <w:r>
        <w:rPr>
          <w:spacing w:val="13"/>
          <w:sz w:val="20"/>
        </w:rPr>
        <w:t> </w:t>
      </w:r>
      <w:r>
        <w:rPr>
          <w:sz w:val="20"/>
        </w:rPr>
        <w:t>contracts),</w:t>
      </w:r>
      <w:r>
        <w:rPr>
          <w:spacing w:val="-6"/>
          <w:sz w:val="20"/>
        </w:rPr>
        <w:t> </w:t>
      </w:r>
      <w:r>
        <w:rPr>
          <w:spacing w:val="-5"/>
          <w:sz w:val="20"/>
        </w:rPr>
        <w:t>and</w:t>
      </w:r>
    </w:p>
    <w:p>
      <w:pPr>
        <w:pStyle w:val="ListParagraph"/>
        <w:numPr>
          <w:ilvl w:val="1"/>
          <w:numId w:val="77"/>
        </w:numPr>
        <w:tabs>
          <w:tab w:pos="853" w:val="left" w:leader="none"/>
        </w:tabs>
        <w:spacing w:line="240" w:lineRule="auto" w:before="1" w:after="0"/>
        <w:ind w:left="853" w:right="0" w:hanging="219"/>
        <w:jc w:val="left"/>
        <w:rPr>
          <w:sz w:val="20"/>
        </w:rPr>
      </w:pPr>
      <w:r>
        <w:rPr>
          <w:spacing w:val="-4"/>
          <w:sz w:val="20"/>
        </w:rPr>
        <w:t>Table</w:t>
      </w:r>
      <w:r>
        <w:rPr>
          <w:spacing w:val="-5"/>
          <w:sz w:val="20"/>
        </w:rPr>
        <w:t> </w:t>
      </w:r>
      <w:r>
        <w:rPr>
          <w:spacing w:val="-4"/>
          <w:sz w:val="20"/>
        </w:rPr>
        <w:t>of Price</w:t>
      </w:r>
      <w:r>
        <w:rPr>
          <w:spacing w:val="-3"/>
          <w:sz w:val="20"/>
        </w:rPr>
        <w:t> </w:t>
      </w:r>
      <w:r>
        <w:rPr>
          <w:spacing w:val="-4"/>
          <w:sz w:val="20"/>
        </w:rPr>
        <w:t>Adjustment</w:t>
      </w:r>
      <w:r>
        <w:rPr>
          <w:spacing w:val="-2"/>
          <w:sz w:val="20"/>
        </w:rPr>
        <w:t> </w:t>
      </w:r>
      <w:r>
        <w:rPr>
          <w:spacing w:val="-4"/>
          <w:sz w:val="20"/>
        </w:rPr>
        <w:t>Data</w:t>
      </w:r>
    </w:p>
    <w:p>
      <w:pPr>
        <w:pStyle w:val="ListParagraph"/>
        <w:numPr>
          <w:ilvl w:val="1"/>
          <w:numId w:val="77"/>
        </w:numPr>
        <w:tabs>
          <w:tab w:pos="902" w:val="left" w:leader="none"/>
        </w:tabs>
        <w:spacing w:line="240" w:lineRule="auto" w:before="0" w:after="0"/>
        <w:ind w:left="902" w:right="0" w:hanging="268"/>
        <w:jc w:val="left"/>
        <w:rPr>
          <w:sz w:val="20"/>
        </w:rPr>
      </w:pPr>
      <w:r>
        <w:rPr>
          <w:spacing w:val="-4"/>
          <w:sz w:val="20"/>
        </w:rPr>
        <w:t>List</w:t>
      </w:r>
      <w:r>
        <w:rPr>
          <w:spacing w:val="-1"/>
          <w:sz w:val="20"/>
        </w:rPr>
        <w:t> </w:t>
      </w:r>
      <w:r>
        <w:rPr>
          <w:spacing w:val="-4"/>
          <w:sz w:val="20"/>
        </w:rPr>
        <w:t>of</w:t>
      </w:r>
      <w:r>
        <w:rPr>
          <w:spacing w:val="-11"/>
          <w:sz w:val="20"/>
        </w:rPr>
        <w:t> </w:t>
      </w:r>
      <w:r>
        <w:rPr>
          <w:spacing w:val="-4"/>
          <w:sz w:val="20"/>
        </w:rPr>
        <w:t>Approved</w:t>
      </w:r>
      <w:r>
        <w:rPr>
          <w:sz w:val="20"/>
        </w:rPr>
        <w:t> </w:t>
      </w:r>
      <w:r>
        <w:rPr>
          <w:spacing w:val="-4"/>
          <w:sz w:val="20"/>
        </w:rPr>
        <w:t>Subcontractors</w:t>
      </w:r>
    </w:p>
    <w:p>
      <w:pPr>
        <w:pStyle w:val="ListParagraph"/>
        <w:numPr>
          <w:ilvl w:val="1"/>
          <w:numId w:val="77"/>
        </w:numPr>
        <w:tabs>
          <w:tab w:pos="3721" w:val="left" w:leader="dot"/>
        </w:tabs>
        <w:spacing w:line="240" w:lineRule="auto" w:before="1" w:after="0"/>
        <w:ind w:left="3721" w:right="0" w:hanging="3087"/>
        <w:jc w:val="left"/>
        <w:rPr>
          <w:b/>
          <w:i/>
          <w:sz w:val="20"/>
        </w:rPr>
      </w:pPr>
      <w:r>
        <w:rPr>
          <w:b/>
          <w:i/>
          <w:spacing w:val="-4"/>
          <w:sz w:val="20"/>
        </w:rPr>
        <w:t>[Specify</w:t>
      </w:r>
      <w:r>
        <w:rPr>
          <w:b/>
          <w:i/>
          <w:spacing w:val="-5"/>
          <w:sz w:val="20"/>
        </w:rPr>
        <w:t> </w:t>
      </w:r>
      <w:r>
        <w:rPr>
          <w:b/>
          <w:i/>
          <w:spacing w:val="-4"/>
          <w:sz w:val="20"/>
        </w:rPr>
        <w:t>if</w:t>
      </w:r>
      <w:r>
        <w:rPr>
          <w:b/>
          <w:i/>
          <w:spacing w:val="-5"/>
          <w:sz w:val="20"/>
        </w:rPr>
        <w:t> </w:t>
      </w:r>
      <w:r>
        <w:rPr>
          <w:b/>
          <w:i/>
          <w:spacing w:val="-4"/>
          <w:sz w:val="20"/>
        </w:rPr>
        <w:t>there are</w:t>
      </w:r>
      <w:r>
        <w:rPr>
          <w:b/>
          <w:i/>
          <w:spacing w:val="-5"/>
          <w:sz w:val="20"/>
        </w:rPr>
        <w:t> </w:t>
      </w:r>
      <w:r>
        <w:rPr>
          <w:b/>
          <w:i/>
          <w:spacing w:val="-4"/>
          <w:sz w:val="20"/>
        </w:rPr>
        <w:t>any other</w:t>
      </w:r>
      <w:r>
        <w:rPr>
          <w:b/>
          <w:i/>
          <w:spacing w:val="-7"/>
          <w:sz w:val="20"/>
        </w:rPr>
        <w:t> </w:t>
      </w:r>
      <w:r>
        <w:rPr>
          <w:b/>
          <w:i/>
          <w:spacing w:val="-4"/>
          <w:sz w:val="20"/>
        </w:rPr>
        <w:t>document]</w:t>
      </w:r>
    </w:p>
    <w:p>
      <w:pPr>
        <w:pStyle w:val="ListParagraph"/>
        <w:numPr>
          <w:ilvl w:val="0"/>
          <w:numId w:val="77"/>
        </w:numPr>
        <w:tabs>
          <w:tab w:pos="608" w:val="left" w:leader="none"/>
          <w:tab w:pos="629" w:val="left" w:leader="none"/>
        </w:tabs>
        <w:spacing w:line="259" w:lineRule="auto" w:before="174" w:after="0"/>
        <w:ind w:left="629" w:right="1074" w:hanging="269"/>
        <w:jc w:val="both"/>
        <w:rPr>
          <w:sz w:val="22"/>
        </w:rPr>
      </w:pPr>
      <w:r>
        <w:rPr>
          <w:sz w:val="22"/>
        </w:rPr>
        <w:t>In consideration of the payments to be made by the Employer to the Contractor as indicated in this Agreement, the Contractor hereby covenants with the Employer to execute the Works and to remedy defects</w:t>
      </w:r>
      <w:r>
        <w:rPr>
          <w:spacing w:val="-14"/>
          <w:sz w:val="22"/>
        </w:rPr>
        <w:t> </w:t>
      </w:r>
      <w:r>
        <w:rPr>
          <w:sz w:val="22"/>
        </w:rPr>
        <w:t>therein</w:t>
      </w:r>
      <w:r>
        <w:rPr>
          <w:spacing w:val="-14"/>
          <w:sz w:val="22"/>
        </w:rPr>
        <w:t> </w:t>
      </w:r>
      <w:r>
        <w:rPr>
          <w:sz w:val="22"/>
        </w:rPr>
        <w:t>in</w:t>
      </w:r>
      <w:r>
        <w:rPr>
          <w:spacing w:val="-14"/>
          <w:sz w:val="22"/>
        </w:rPr>
        <w:t> </w:t>
      </w:r>
      <w:r>
        <w:rPr>
          <w:sz w:val="22"/>
        </w:rPr>
        <w:t>conformity</w:t>
      </w:r>
      <w:r>
        <w:rPr>
          <w:spacing w:val="-13"/>
          <w:sz w:val="22"/>
        </w:rPr>
        <w:t> </w:t>
      </w:r>
      <w:r>
        <w:rPr>
          <w:sz w:val="22"/>
        </w:rPr>
        <w:t>in</w:t>
      </w:r>
      <w:r>
        <w:rPr>
          <w:spacing w:val="-14"/>
          <w:sz w:val="22"/>
        </w:rPr>
        <w:t> </w:t>
      </w:r>
      <w:r>
        <w:rPr>
          <w:sz w:val="22"/>
        </w:rPr>
        <w:t>all</w:t>
      </w:r>
      <w:r>
        <w:rPr>
          <w:spacing w:val="-14"/>
          <w:sz w:val="22"/>
        </w:rPr>
        <w:t> </w:t>
      </w:r>
      <w:r>
        <w:rPr>
          <w:sz w:val="22"/>
        </w:rPr>
        <w:t>respects</w:t>
      </w:r>
      <w:r>
        <w:rPr>
          <w:spacing w:val="-14"/>
          <w:sz w:val="22"/>
        </w:rPr>
        <w:t> </w:t>
      </w:r>
      <w:r>
        <w:rPr>
          <w:sz w:val="22"/>
        </w:rPr>
        <w:t>with</w:t>
      </w:r>
      <w:r>
        <w:rPr>
          <w:spacing w:val="-13"/>
          <w:sz w:val="22"/>
        </w:rPr>
        <w:t> </w:t>
      </w:r>
      <w:r>
        <w:rPr>
          <w:sz w:val="22"/>
        </w:rPr>
        <w:t>the</w:t>
      </w:r>
      <w:r>
        <w:rPr>
          <w:spacing w:val="-14"/>
          <w:sz w:val="22"/>
        </w:rPr>
        <w:t> </w:t>
      </w:r>
      <w:r>
        <w:rPr>
          <w:sz w:val="22"/>
        </w:rPr>
        <w:t>provisions</w:t>
      </w:r>
      <w:r>
        <w:rPr>
          <w:spacing w:val="-14"/>
          <w:sz w:val="22"/>
        </w:rPr>
        <w:t> </w:t>
      </w:r>
      <w:r>
        <w:rPr>
          <w:sz w:val="22"/>
        </w:rPr>
        <w:t>of</w:t>
      </w:r>
      <w:r>
        <w:rPr>
          <w:spacing w:val="-14"/>
          <w:sz w:val="22"/>
        </w:rPr>
        <w:t> </w:t>
      </w:r>
      <w:r>
        <w:rPr>
          <w:sz w:val="22"/>
        </w:rPr>
        <w:t>the</w:t>
      </w:r>
      <w:r>
        <w:rPr>
          <w:spacing w:val="-14"/>
          <w:sz w:val="22"/>
        </w:rPr>
        <w:t> </w:t>
      </w:r>
      <w:r>
        <w:rPr>
          <w:sz w:val="22"/>
        </w:rPr>
        <w:t>Contract.</w:t>
      </w:r>
    </w:p>
    <w:p>
      <w:pPr>
        <w:pStyle w:val="ListParagraph"/>
        <w:numPr>
          <w:ilvl w:val="0"/>
          <w:numId w:val="77"/>
        </w:numPr>
        <w:tabs>
          <w:tab w:pos="580" w:val="left" w:leader="none"/>
          <w:tab w:pos="629" w:val="left" w:leader="none"/>
        </w:tabs>
        <w:spacing w:line="259" w:lineRule="auto" w:before="159" w:after="0"/>
        <w:ind w:left="629" w:right="1069" w:hanging="269"/>
        <w:jc w:val="both"/>
        <w:rPr>
          <w:sz w:val="22"/>
        </w:rPr>
      </w:pPr>
      <w:r>
        <w:rPr>
          <w:sz w:val="22"/>
        </w:rPr>
        <w:t>The</w:t>
      </w:r>
      <w:r>
        <w:rPr>
          <w:spacing w:val="-5"/>
          <w:sz w:val="22"/>
        </w:rPr>
        <w:t> </w:t>
      </w:r>
      <w:r>
        <w:rPr>
          <w:sz w:val="22"/>
        </w:rPr>
        <w:t>Employer hereby</w:t>
      </w:r>
      <w:r>
        <w:rPr>
          <w:spacing w:val="-3"/>
          <w:sz w:val="22"/>
        </w:rPr>
        <w:t> </w:t>
      </w:r>
      <w:r>
        <w:rPr>
          <w:sz w:val="22"/>
        </w:rPr>
        <w:t>covenants to</w:t>
      </w:r>
      <w:r>
        <w:rPr>
          <w:spacing w:val="-7"/>
          <w:sz w:val="22"/>
        </w:rPr>
        <w:t> </w:t>
      </w:r>
      <w:r>
        <w:rPr>
          <w:sz w:val="22"/>
        </w:rPr>
        <w:t>pay</w:t>
      </w:r>
      <w:r>
        <w:rPr>
          <w:spacing w:val="-7"/>
          <w:sz w:val="22"/>
        </w:rPr>
        <w:t> </w:t>
      </w:r>
      <w:r>
        <w:rPr>
          <w:sz w:val="22"/>
        </w:rPr>
        <w:t>the</w:t>
      </w:r>
      <w:r>
        <w:rPr>
          <w:spacing w:val="-5"/>
          <w:sz w:val="22"/>
        </w:rPr>
        <w:t> </w:t>
      </w:r>
      <w:r>
        <w:rPr>
          <w:sz w:val="22"/>
        </w:rPr>
        <w:t>Contractor in</w:t>
      </w:r>
      <w:r>
        <w:rPr>
          <w:spacing w:val="-3"/>
          <w:sz w:val="22"/>
        </w:rPr>
        <w:t> </w:t>
      </w:r>
      <w:r>
        <w:rPr>
          <w:sz w:val="22"/>
        </w:rPr>
        <w:t>consideration</w:t>
      </w:r>
      <w:r>
        <w:rPr>
          <w:spacing w:val="-3"/>
          <w:sz w:val="22"/>
        </w:rPr>
        <w:t> </w:t>
      </w:r>
      <w:r>
        <w:rPr>
          <w:sz w:val="22"/>
        </w:rPr>
        <w:t>of the</w:t>
      </w:r>
      <w:r>
        <w:rPr>
          <w:spacing w:val="-5"/>
          <w:sz w:val="22"/>
        </w:rPr>
        <w:t> </w:t>
      </w:r>
      <w:r>
        <w:rPr>
          <w:sz w:val="22"/>
        </w:rPr>
        <w:t>execution</w:t>
      </w:r>
      <w:r>
        <w:rPr>
          <w:spacing w:val="-3"/>
          <w:sz w:val="22"/>
        </w:rPr>
        <w:t> </w:t>
      </w:r>
      <w:r>
        <w:rPr>
          <w:sz w:val="22"/>
        </w:rPr>
        <w:t>and completion of</w:t>
      </w:r>
      <w:r>
        <w:rPr>
          <w:spacing w:val="-7"/>
          <w:sz w:val="22"/>
        </w:rPr>
        <w:t> </w:t>
      </w:r>
      <w:r>
        <w:rPr>
          <w:sz w:val="22"/>
        </w:rPr>
        <w:t>the</w:t>
      </w:r>
      <w:r>
        <w:rPr>
          <w:spacing w:val="-7"/>
          <w:sz w:val="22"/>
        </w:rPr>
        <w:t> </w:t>
      </w:r>
      <w:r>
        <w:rPr>
          <w:sz w:val="22"/>
        </w:rPr>
        <w:t>Works</w:t>
      </w:r>
      <w:r>
        <w:rPr>
          <w:spacing w:val="-4"/>
          <w:sz w:val="22"/>
        </w:rPr>
        <w:t> </w:t>
      </w:r>
      <w:r>
        <w:rPr>
          <w:sz w:val="22"/>
        </w:rPr>
        <w:t>and</w:t>
      </w:r>
      <w:r>
        <w:rPr>
          <w:spacing w:val="-9"/>
          <w:sz w:val="22"/>
        </w:rPr>
        <w:t> </w:t>
      </w:r>
      <w:r>
        <w:rPr>
          <w:sz w:val="22"/>
        </w:rPr>
        <w:t>the</w:t>
      </w:r>
      <w:r>
        <w:rPr>
          <w:spacing w:val="-11"/>
          <w:sz w:val="22"/>
        </w:rPr>
        <w:t> </w:t>
      </w:r>
      <w:r>
        <w:rPr>
          <w:sz w:val="22"/>
        </w:rPr>
        <w:t>remedying</w:t>
      </w:r>
      <w:r>
        <w:rPr>
          <w:spacing w:val="-5"/>
          <w:sz w:val="22"/>
        </w:rPr>
        <w:t> </w:t>
      </w:r>
      <w:r>
        <w:rPr>
          <w:sz w:val="22"/>
        </w:rPr>
        <w:t>of</w:t>
      </w:r>
      <w:r>
        <w:rPr>
          <w:spacing w:val="-3"/>
          <w:sz w:val="22"/>
        </w:rPr>
        <w:t> </w:t>
      </w:r>
      <w:r>
        <w:rPr>
          <w:sz w:val="22"/>
        </w:rPr>
        <w:t>defects</w:t>
      </w:r>
      <w:r>
        <w:rPr>
          <w:spacing w:val="-5"/>
          <w:sz w:val="22"/>
        </w:rPr>
        <w:t> </w:t>
      </w:r>
      <w:r>
        <w:rPr>
          <w:sz w:val="22"/>
        </w:rPr>
        <w:t>therein,</w:t>
      </w:r>
      <w:r>
        <w:rPr>
          <w:spacing w:val="-4"/>
          <w:sz w:val="22"/>
        </w:rPr>
        <w:t> </w:t>
      </w:r>
      <w:r>
        <w:rPr>
          <w:sz w:val="22"/>
        </w:rPr>
        <w:t>the</w:t>
      </w:r>
      <w:r>
        <w:rPr>
          <w:spacing w:val="-4"/>
          <w:sz w:val="22"/>
        </w:rPr>
        <w:t> </w:t>
      </w:r>
      <w:r>
        <w:rPr>
          <w:sz w:val="22"/>
        </w:rPr>
        <w:t>Contract</w:t>
      </w:r>
      <w:r>
        <w:rPr>
          <w:spacing w:val="-5"/>
          <w:sz w:val="22"/>
        </w:rPr>
        <w:t> </w:t>
      </w:r>
      <w:r>
        <w:rPr>
          <w:sz w:val="22"/>
        </w:rPr>
        <w:t>Price</w:t>
      </w:r>
      <w:r>
        <w:rPr>
          <w:spacing w:val="-7"/>
          <w:sz w:val="22"/>
        </w:rPr>
        <w:t> </w:t>
      </w:r>
      <w:r>
        <w:rPr>
          <w:sz w:val="22"/>
        </w:rPr>
        <w:t>or</w:t>
      </w:r>
      <w:r>
        <w:rPr>
          <w:spacing w:val="-3"/>
          <w:sz w:val="22"/>
        </w:rPr>
        <w:t> </w:t>
      </w:r>
      <w:r>
        <w:rPr>
          <w:sz w:val="22"/>
        </w:rPr>
        <w:t>such</w:t>
      </w:r>
      <w:r>
        <w:rPr>
          <w:spacing w:val="-5"/>
          <w:sz w:val="22"/>
        </w:rPr>
        <w:t> </w:t>
      </w:r>
      <w:r>
        <w:rPr>
          <w:sz w:val="22"/>
        </w:rPr>
        <w:t>other</w:t>
      </w:r>
      <w:r>
        <w:rPr>
          <w:spacing w:val="-3"/>
          <w:sz w:val="22"/>
        </w:rPr>
        <w:t> </w:t>
      </w:r>
      <w:r>
        <w:rPr>
          <w:sz w:val="22"/>
        </w:rPr>
        <w:t>sum</w:t>
      </w:r>
      <w:r>
        <w:rPr>
          <w:spacing w:val="-13"/>
          <w:sz w:val="22"/>
        </w:rPr>
        <w:t> </w:t>
      </w:r>
      <w:r>
        <w:rPr>
          <w:sz w:val="22"/>
        </w:rPr>
        <w:t>as</w:t>
      </w:r>
      <w:r>
        <w:rPr>
          <w:spacing w:val="-1"/>
          <w:sz w:val="22"/>
        </w:rPr>
        <w:t> </w:t>
      </w:r>
      <w:r>
        <w:rPr>
          <w:sz w:val="22"/>
        </w:rPr>
        <w:t>may</w:t>
      </w:r>
      <w:r>
        <w:rPr>
          <w:spacing w:val="-9"/>
          <w:sz w:val="22"/>
        </w:rPr>
        <w:t> </w:t>
      </w:r>
      <w:r>
        <w:rPr>
          <w:sz w:val="22"/>
        </w:rPr>
        <w:t>become payable</w:t>
      </w:r>
      <w:r>
        <w:rPr>
          <w:spacing w:val="-14"/>
          <w:sz w:val="22"/>
        </w:rPr>
        <w:t> </w:t>
      </w:r>
      <w:r>
        <w:rPr>
          <w:sz w:val="22"/>
        </w:rPr>
        <w:t>under</w:t>
      </w:r>
      <w:r>
        <w:rPr>
          <w:spacing w:val="-14"/>
          <w:sz w:val="22"/>
        </w:rPr>
        <w:t> </w:t>
      </w:r>
      <w:r>
        <w:rPr>
          <w:sz w:val="22"/>
        </w:rPr>
        <w:t>the</w:t>
      </w:r>
      <w:r>
        <w:rPr>
          <w:spacing w:val="-14"/>
          <w:sz w:val="22"/>
        </w:rPr>
        <w:t> </w:t>
      </w:r>
      <w:r>
        <w:rPr>
          <w:sz w:val="22"/>
        </w:rPr>
        <w:t>provisions</w:t>
      </w:r>
      <w:r>
        <w:rPr>
          <w:spacing w:val="-9"/>
          <w:sz w:val="22"/>
        </w:rPr>
        <w:t> </w:t>
      </w:r>
      <w:r>
        <w:rPr>
          <w:sz w:val="22"/>
        </w:rPr>
        <w:t>of</w:t>
      </w:r>
      <w:r>
        <w:rPr>
          <w:spacing w:val="-13"/>
          <w:sz w:val="22"/>
        </w:rPr>
        <w:t> </w:t>
      </w:r>
      <w:r>
        <w:rPr>
          <w:sz w:val="22"/>
        </w:rPr>
        <w:t>the</w:t>
      </w:r>
      <w:r>
        <w:rPr>
          <w:spacing w:val="-14"/>
          <w:sz w:val="22"/>
        </w:rPr>
        <w:t> </w:t>
      </w:r>
      <w:r>
        <w:rPr>
          <w:sz w:val="22"/>
        </w:rPr>
        <w:t>Contract</w:t>
      </w:r>
      <w:r>
        <w:rPr>
          <w:spacing w:val="-10"/>
          <w:sz w:val="22"/>
        </w:rPr>
        <w:t> </w:t>
      </w:r>
      <w:r>
        <w:rPr>
          <w:sz w:val="22"/>
        </w:rPr>
        <w:t>at</w:t>
      </w:r>
      <w:r>
        <w:rPr>
          <w:spacing w:val="-11"/>
          <w:sz w:val="22"/>
        </w:rPr>
        <w:t> </w:t>
      </w:r>
      <w:r>
        <w:rPr>
          <w:sz w:val="22"/>
        </w:rPr>
        <w:t>the</w:t>
      </w:r>
      <w:r>
        <w:rPr>
          <w:spacing w:val="-14"/>
          <w:sz w:val="22"/>
        </w:rPr>
        <w:t> </w:t>
      </w:r>
      <w:r>
        <w:rPr>
          <w:sz w:val="22"/>
        </w:rPr>
        <w:t>times</w:t>
      </w:r>
      <w:r>
        <w:rPr>
          <w:spacing w:val="-7"/>
          <w:sz w:val="22"/>
        </w:rPr>
        <w:t> </w:t>
      </w:r>
      <w:r>
        <w:rPr>
          <w:sz w:val="22"/>
        </w:rPr>
        <w:t>and</w:t>
      </w:r>
      <w:r>
        <w:rPr>
          <w:spacing w:val="-12"/>
          <w:sz w:val="22"/>
        </w:rPr>
        <w:t> </w:t>
      </w:r>
      <w:r>
        <w:rPr>
          <w:sz w:val="22"/>
        </w:rPr>
        <w:t>in</w:t>
      </w:r>
      <w:r>
        <w:rPr>
          <w:spacing w:val="-14"/>
          <w:sz w:val="22"/>
        </w:rPr>
        <w:t> </w:t>
      </w:r>
      <w:r>
        <w:rPr>
          <w:sz w:val="22"/>
        </w:rPr>
        <w:t>the</w:t>
      </w:r>
      <w:r>
        <w:rPr>
          <w:spacing w:val="-9"/>
          <w:sz w:val="22"/>
        </w:rPr>
        <w:t> </w:t>
      </w:r>
      <w:r>
        <w:rPr>
          <w:sz w:val="22"/>
        </w:rPr>
        <w:t>manner</w:t>
      </w:r>
      <w:r>
        <w:rPr>
          <w:spacing w:val="-6"/>
          <w:sz w:val="22"/>
        </w:rPr>
        <w:t> </w:t>
      </w:r>
      <w:r>
        <w:rPr>
          <w:sz w:val="22"/>
        </w:rPr>
        <w:t>prescribed</w:t>
      </w:r>
      <w:r>
        <w:rPr>
          <w:spacing w:val="-14"/>
          <w:sz w:val="22"/>
        </w:rPr>
        <w:t> </w:t>
      </w:r>
      <w:r>
        <w:rPr>
          <w:sz w:val="22"/>
        </w:rPr>
        <w:t>by</w:t>
      </w:r>
      <w:r>
        <w:rPr>
          <w:spacing w:val="-14"/>
          <w:sz w:val="22"/>
        </w:rPr>
        <w:t> </w:t>
      </w:r>
      <w:r>
        <w:rPr>
          <w:sz w:val="22"/>
        </w:rPr>
        <w:t>the</w:t>
      </w:r>
      <w:r>
        <w:rPr>
          <w:spacing w:val="-14"/>
          <w:sz w:val="22"/>
        </w:rPr>
        <w:t> </w:t>
      </w:r>
      <w:r>
        <w:rPr>
          <w:sz w:val="22"/>
        </w:rPr>
        <w:t>Contract.</w:t>
      </w:r>
    </w:p>
    <w:p>
      <w:pPr>
        <w:pStyle w:val="BodyText"/>
        <w:spacing w:before="41"/>
      </w:pPr>
    </w:p>
    <w:p>
      <w:pPr>
        <w:pStyle w:val="BodyText"/>
        <w:spacing w:line="324" w:lineRule="auto" w:before="1"/>
        <w:ind w:left="360" w:right="1093"/>
        <w:jc w:val="both"/>
      </w:pPr>
      <w:r>
        <w:rPr/>
        <w:t>IN WITNESS whereof the parties hereto have caused this Agreement to be executed in accordance with the</w:t>
      </w:r>
      <w:r>
        <w:rPr>
          <w:spacing w:val="-1"/>
        </w:rPr>
        <w:t> </w:t>
      </w:r>
      <w:r>
        <w:rPr/>
        <w:t>laws of Nepal</w:t>
      </w:r>
      <w:r>
        <w:rPr>
          <w:spacing w:val="-3"/>
        </w:rPr>
        <w:t> </w:t>
      </w:r>
      <w:r>
        <w:rPr/>
        <w:t>on</w:t>
      </w:r>
      <w:r>
        <w:rPr>
          <w:spacing w:val="-4"/>
        </w:rPr>
        <w:t> </w:t>
      </w:r>
      <w:r>
        <w:rPr/>
        <w:t>the</w:t>
      </w:r>
      <w:r>
        <w:rPr>
          <w:spacing w:val="-1"/>
        </w:rPr>
        <w:t> </w:t>
      </w:r>
      <w:r>
        <w:rPr/>
        <w:t>day, month and year indicated</w:t>
      </w:r>
      <w:r>
        <w:rPr>
          <w:spacing w:val="-4"/>
        </w:rPr>
        <w:t> </w:t>
      </w:r>
      <w:r>
        <w:rPr/>
        <w:t>above.</w:t>
      </w:r>
    </w:p>
    <w:p>
      <w:pPr>
        <w:pStyle w:val="BodyText"/>
        <w:spacing w:before="181"/>
        <w:ind w:left="360"/>
      </w:pPr>
      <w:r>
        <w:rPr/>
        <w:t>Signed</w:t>
      </w:r>
      <w:r>
        <w:rPr>
          <w:spacing w:val="-13"/>
        </w:rPr>
        <w:t> </w:t>
      </w:r>
      <w:r>
        <w:rPr/>
        <w:t>by</w:t>
      </w:r>
      <w:r>
        <w:rPr>
          <w:spacing w:val="-13"/>
        </w:rPr>
        <w:t> </w:t>
      </w:r>
      <w:r>
        <w:rPr>
          <w:spacing w:val="-2"/>
        </w:rPr>
        <w:t>………………………….</w:t>
      </w:r>
    </w:p>
    <w:p>
      <w:pPr>
        <w:pStyle w:val="BodyText"/>
        <w:spacing w:before="1"/>
        <w:ind w:left="360" w:right="6102"/>
      </w:pPr>
      <w:r>
        <w:rPr/>
        <w:t>for</w:t>
      </w:r>
      <w:r>
        <w:rPr>
          <w:spacing w:val="-14"/>
        </w:rPr>
        <w:t> </w:t>
      </w:r>
      <w:r>
        <w:rPr/>
        <w:t>and</w:t>
      </w:r>
      <w:r>
        <w:rPr>
          <w:spacing w:val="-14"/>
        </w:rPr>
        <w:t> </w:t>
      </w:r>
      <w:r>
        <w:rPr/>
        <w:t>on</w:t>
      </w:r>
      <w:r>
        <w:rPr>
          <w:spacing w:val="-14"/>
        </w:rPr>
        <w:t> </w:t>
      </w:r>
      <w:r>
        <w:rPr/>
        <w:t>behalf</w:t>
      </w:r>
      <w:r>
        <w:rPr>
          <w:spacing w:val="-13"/>
        </w:rPr>
        <w:t> </w:t>
      </w:r>
      <w:r>
        <w:rPr/>
        <w:t>the</w:t>
      </w:r>
      <w:r>
        <w:rPr>
          <w:spacing w:val="-14"/>
        </w:rPr>
        <w:t> </w:t>
      </w:r>
      <w:r>
        <w:rPr/>
        <w:t>Contractor</w:t>
      </w:r>
      <w:r>
        <w:rPr>
          <w:spacing w:val="-14"/>
        </w:rPr>
        <w:t> </w:t>
      </w:r>
      <w:r>
        <w:rPr/>
        <w:t>in</w:t>
      </w:r>
      <w:r>
        <w:rPr>
          <w:spacing w:val="-14"/>
        </w:rPr>
        <w:t> </w:t>
      </w:r>
      <w:r>
        <w:rPr/>
        <w:t>the</w:t>
      </w:r>
      <w:r>
        <w:rPr>
          <w:spacing w:val="-13"/>
        </w:rPr>
        <w:t> </w:t>
      </w:r>
      <w:r>
        <w:rPr/>
        <w:t>presence</w:t>
      </w:r>
      <w:r>
        <w:rPr>
          <w:spacing w:val="-14"/>
        </w:rPr>
        <w:t> </w:t>
      </w:r>
      <w:r>
        <w:rPr/>
        <w:t>of Witness, Name, Signature, Address, Date</w:t>
      </w:r>
    </w:p>
    <w:p>
      <w:pPr>
        <w:pStyle w:val="BodyText"/>
      </w:pPr>
    </w:p>
    <w:p>
      <w:pPr>
        <w:pStyle w:val="BodyText"/>
        <w:ind w:left="360"/>
      </w:pPr>
      <w:r>
        <w:rPr>
          <w:spacing w:val="-2"/>
        </w:rPr>
        <w:t>Signed</w:t>
      </w:r>
      <w:r>
        <w:rPr>
          <w:spacing w:val="-6"/>
        </w:rPr>
        <w:t> </w:t>
      </w:r>
      <w:r>
        <w:rPr>
          <w:spacing w:val="-2"/>
        </w:rPr>
        <w:t>by…………………………..</w:t>
      </w:r>
    </w:p>
    <w:p>
      <w:pPr>
        <w:pStyle w:val="BodyText"/>
        <w:spacing w:before="1"/>
        <w:ind w:left="360" w:right="5228"/>
      </w:pPr>
      <w:r>
        <w:rPr/>
        <w:t>for</w:t>
      </w:r>
      <w:r>
        <w:rPr>
          <w:spacing w:val="-14"/>
        </w:rPr>
        <w:t> </w:t>
      </w:r>
      <w:r>
        <w:rPr/>
        <w:t>and</w:t>
      </w:r>
      <w:r>
        <w:rPr>
          <w:spacing w:val="-14"/>
        </w:rPr>
        <w:t> </w:t>
      </w:r>
      <w:r>
        <w:rPr/>
        <w:t>on</w:t>
      </w:r>
      <w:r>
        <w:rPr>
          <w:spacing w:val="-14"/>
        </w:rPr>
        <w:t> </w:t>
      </w:r>
      <w:r>
        <w:rPr/>
        <w:t>behalf</w:t>
      </w:r>
      <w:r>
        <w:rPr>
          <w:spacing w:val="-13"/>
        </w:rPr>
        <w:t> </w:t>
      </w:r>
      <w:r>
        <w:rPr/>
        <w:t>of</w:t>
      </w:r>
      <w:r>
        <w:rPr>
          <w:spacing w:val="-14"/>
        </w:rPr>
        <w:t> </w:t>
      </w:r>
      <w:r>
        <w:rPr/>
        <w:t>the</w:t>
      </w:r>
      <w:r>
        <w:rPr>
          <w:spacing w:val="-14"/>
        </w:rPr>
        <w:t> </w:t>
      </w:r>
      <w:r>
        <w:rPr/>
        <w:t>Employer</w:t>
      </w:r>
      <w:r>
        <w:rPr>
          <w:spacing w:val="-14"/>
        </w:rPr>
        <w:t> </w:t>
      </w:r>
      <w:r>
        <w:rPr/>
        <w:t>in</w:t>
      </w:r>
      <w:r>
        <w:rPr>
          <w:spacing w:val="-13"/>
        </w:rPr>
        <w:t> </w:t>
      </w:r>
      <w:r>
        <w:rPr/>
        <w:t>the</w:t>
      </w:r>
      <w:r>
        <w:rPr>
          <w:spacing w:val="-14"/>
        </w:rPr>
        <w:t> </w:t>
      </w:r>
      <w:r>
        <w:rPr/>
        <w:t>presence</w:t>
      </w:r>
      <w:r>
        <w:rPr>
          <w:spacing w:val="-14"/>
        </w:rPr>
        <w:t> </w:t>
      </w:r>
      <w:r>
        <w:rPr/>
        <w:t>of Witness, Name, Signature, Address, Date</w:t>
      </w:r>
    </w:p>
    <w:p>
      <w:pPr>
        <w:pStyle w:val="BodyText"/>
        <w:spacing w:after="0"/>
        <w:sectPr>
          <w:pgSz w:w="12240" w:h="15840"/>
          <w:pgMar w:header="526" w:footer="0" w:top="1280" w:bottom="280" w:left="1080" w:right="360"/>
        </w:sectPr>
      </w:pPr>
    </w:p>
    <w:p>
      <w:pPr>
        <w:pStyle w:val="BodyText"/>
        <w:spacing w:before="276"/>
        <w:rPr>
          <w:sz w:val="32"/>
        </w:rPr>
      </w:pPr>
    </w:p>
    <w:p>
      <w:pPr>
        <w:spacing w:line="276" w:lineRule="auto" w:before="1"/>
        <w:ind w:left="4125" w:right="1098" w:hanging="2853"/>
        <w:jc w:val="left"/>
        <w:rPr>
          <w:b/>
          <w:sz w:val="28"/>
        </w:rPr>
      </w:pPr>
      <w:bookmarkStart w:name="Witness, Name Signature, Address, Date L" w:id="203"/>
      <w:bookmarkEnd w:id="203"/>
      <w:r>
        <w:rPr/>
      </w:r>
      <w:r>
        <w:rPr>
          <w:b/>
          <w:sz w:val="32"/>
        </w:rPr>
        <w:t>Witness,</w:t>
      </w:r>
      <w:r>
        <w:rPr>
          <w:b/>
          <w:spacing w:val="-20"/>
          <w:sz w:val="32"/>
        </w:rPr>
        <w:t> </w:t>
      </w:r>
      <w:r>
        <w:rPr>
          <w:b/>
          <w:sz w:val="32"/>
        </w:rPr>
        <w:t>Name</w:t>
      </w:r>
      <w:r>
        <w:rPr>
          <w:b/>
          <w:spacing w:val="-20"/>
          <w:sz w:val="32"/>
        </w:rPr>
        <w:t> </w:t>
      </w:r>
      <w:r>
        <w:rPr>
          <w:b/>
          <w:sz w:val="32"/>
        </w:rPr>
        <w:t>Signature,</w:t>
      </w:r>
      <w:r>
        <w:rPr>
          <w:b/>
          <w:spacing w:val="-20"/>
          <w:sz w:val="32"/>
        </w:rPr>
        <w:t> </w:t>
      </w:r>
      <w:r>
        <w:rPr>
          <w:b/>
          <w:sz w:val="32"/>
        </w:rPr>
        <w:t>Address,</w:t>
      </w:r>
      <w:r>
        <w:rPr>
          <w:b/>
          <w:spacing w:val="-20"/>
          <w:sz w:val="32"/>
        </w:rPr>
        <w:t> </w:t>
      </w:r>
      <w:r>
        <w:rPr>
          <w:b/>
          <w:sz w:val="32"/>
        </w:rPr>
        <w:t>Date</w:t>
      </w:r>
      <w:r>
        <w:rPr>
          <w:b/>
          <w:spacing w:val="-20"/>
          <w:sz w:val="32"/>
        </w:rPr>
        <w:t> </w:t>
      </w:r>
      <w:r>
        <w:rPr>
          <w:b/>
          <w:sz w:val="28"/>
        </w:rPr>
        <w:t>List</w:t>
      </w:r>
      <w:r>
        <w:rPr>
          <w:b/>
          <w:spacing w:val="-18"/>
          <w:sz w:val="28"/>
        </w:rPr>
        <w:t> </w:t>
      </w:r>
      <w:r>
        <w:rPr>
          <w:b/>
          <w:sz w:val="28"/>
        </w:rPr>
        <w:t>of</w:t>
      </w:r>
      <w:r>
        <w:rPr>
          <w:b/>
          <w:spacing w:val="-17"/>
          <w:sz w:val="28"/>
        </w:rPr>
        <w:t> </w:t>
      </w:r>
      <w:r>
        <w:rPr>
          <w:b/>
          <w:sz w:val="28"/>
        </w:rPr>
        <w:t>Approved </w:t>
      </w:r>
      <w:r>
        <w:rPr>
          <w:b/>
          <w:spacing w:val="-2"/>
          <w:sz w:val="28"/>
        </w:rPr>
        <w:t>Subcontractors</w:t>
      </w:r>
    </w:p>
    <w:p>
      <w:pPr>
        <w:pStyle w:val="BodyText"/>
        <w:spacing w:before="199"/>
        <w:rPr>
          <w:b/>
          <w:sz w:val="32"/>
        </w:rPr>
      </w:pPr>
    </w:p>
    <w:p>
      <w:pPr>
        <w:pStyle w:val="BodyText"/>
        <w:spacing w:line="259" w:lineRule="auto"/>
        <w:ind w:left="720" w:right="1098"/>
      </w:pPr>
      <w:r>
        <w:rPr/>
        <w:t>In</w:t>
      </w:r>
      <w:r>
        <w:rPr>
          <w:spacing w:val="40"/>
        </w:rPr>
        <w:t> </w:t>
      </w:r>
      <w:r>
        <w:rPr/>
        <w:t>accordance</w:t>
      </w:r>
      <w:r>
        <w:rPr>
          <w:spacing w:val="69"/>
        </w:rPr>
        <w:t> </w:t>
      </w:r>
      <w:r>
        <w:rPr/>
        <w:t>with</w:t>
      </w:r>
      <w:r>
        <w:rPr>
          <w:spacing w:val="40"/>
        </w:rPr>
        <w:t> </w:t>
      </w:r>
      <w:r>
        <w:rPr/>
        <w:t>GCC</w:t>
      </w:r>
      <w:r>
        <w:rPr>
          <w:spacing w:val="67"/>
        </w:rPr>
        <w:t> </w:t>
      </w:r>
      <w:r>
        <w:rPr/>
        <w:t>Sub-Clause</w:t>
      </w:r>
      <w:r>
        <w:rPr>
          <w:spacing w:val="40"/>
        </w:rPr>
        <w:t> </w:t>
      </w:r>
      <w:r>
        <w:rPr/>
        <w:t>13.1,</w:t>
      </w:r>
      <w:r>
        <w:rPr>
          <w:spacing w:val="40"/>
        </w:rPr>
        <w:t> </w:t>
      </w:r>
      <w:r>
        <w:rPr/>
        <w:t>The</w:t>
      </w:r>
      <w:r>
        <w:rPr>
          <w:spacing w:val="40"/>
        </w:rPr>
        <w:t> </w:t>
      </w:r>
      <w:r>
        <w:rPr/>
        <w:t>following</w:t>
      </w:r>
      <w:r>
        <w:rPr>
          <w:spacing w:val="40"/>
        </w:rPr>
        <w:t> </w:t>
      </w:r>
      <w:r>
        <w:rPr/>
        <w:t>Subcontractors</w:t>
      </w:r>
      <w:r>
        <w:rPr>
          <w:spacing w:val="67"/>
        </w:rPr>
        <w:t> </w:t>
      </w:r>
      <w:r>
        <w:rPr/>
        <w:t>are</w:t>
      </w:r>
      <w:r>
        <w:rPr>
          <w:spacing w:val="40"/>
        </w:rPr>
        <w:t> </w:t>
      </w:r>
      <w:r>
        <w:rPr/>
        <w:t>approved</w:t>
      </w:r>
      <w:r>
        <w:rPr>
          <w:spacing w:val="40"/>
        </w:rPr>
        <w:t> </w:t>
      </w:r>
      <w:r>
        <w:rPr/>
        <w:t>for</w:t>
      </w:r>
      <w:r>
        <w:rPr>
          <w:spacing w:val="40"/>
        </w:rPr>
        <w:t> </w:t>
      </w:r>
      <w:r>
        <w:rPr/>
        <w:t>carrying out the work as specified below.</w:t>
      </w:r>
    </w:p>
    <w:p>
      <w:pPr>
        <w:pStyle w:val="BodyText"/>
        <w:spacing w:before="15"/>
        <w:rPr>
          <w:sz w:val="20"/>
        </w:rPr>
      </w:pPr>
    </w:p>
    <w:tbl>
      <w:tblPr>
        <w:tblW w:w="0" w:type="auto"/>
        <w:jc w:val="left"/>
        <w:tblInd w:w="2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775"/>
        <w:gridCol w:w="4206"/>
        <w:gridCol w:w="2516"/>
      </w:tblGrid>
      <w:tr>
        <w:trPr>
          <w:trHeight w:val="705" w:hRule="atLeast"/>
        </w:trPr>
        <w:tc>
          <w:tcPr>
            <w:tcW w:w="2775" w:type="dxa"/>
          </w:tcPr>
          <w:p>
            <w:pPr>
              <w:pStyle w:val="TableParagraph"/>
              <w:spacing w:line="259" w:lineRule="auto" w:before="1"/>
              <w:ind w:left="705" w:right="618" w:firstLine="326"/>
              <w:rPr>
                <w:b/>
                <w:sz w:val="22"/>
              </w:rPr>
            </w:pPr>
            <w:r>
              <w:rPr>
                <w:b/>
                <w:sz w:val="22"/>
              </w:rPr>
              <w:t>Name of </w:t>
            </w:r>
            <w:r>
              <w:rPr>
                <w:b/>
                <w:spacing w:val="-2"/>
                <w:sz w:val="22"/>
              </w:rPr>
              <w:t>Subcontractors</w:t>
            </w:r>
          </w:p>
        </w:tc>
        <w:tc>
          <w:tcPr>
            <w:tcW w:w="4206" w:type="dxa"/>
          </w:tcPr>
          <w:p>
            <w:pPr>
              <w:pStyle w:val="TableParagraph"/>
              <w:spacing w:before="140"/>
              <w:ind w:left="1133"/>
              <w:rPr>
                <w:b/>
                <w:sz w:val="22"/>
              </w:rPr>
            </w:pPr>
            <w:r>
              <w:rPr>
                <w:b/>
                <w:sz w:val="22"/>
              </w:rPr>
              <w:t>Description</w:t>
            </w:r>
            <w:r>
              <w:rPr>
                <w:b/>
                <w:spacing w:val="-10"/>
                <w:sz w:val="22"/>
              </w:rPr>
              <w:t> </w:t>
            </w:r>
            <w:r>
              <w:rPr>
                <w:b/>
                <w:sz w:val="22"/>
              </w:rPr>
              <w:t>of</w:t>
            </w:r>
            <w:r>
              <w:rPr>
                <w:b/>
                <w:spacing w:val="-6"/>
                <w:sz w:val="22"/>
              </w:rPr>
              <w:t> </w:t>
            </w:r>
            <w:r>
              <w:rPr>
                <w:b/>
                <w:spacing w:val="-4"/>
                <w:sz w:val="22"/>
              </w:rPr>
              <w:t>Works</w:t>
            </w:r>
          </w:p>
        </w:tc>
        <w:tc>
          <w:tcPr>
            <w:tcW w:w="2516" w:type="dxa"/>
          </w:tcPr>
          <w:p>
            <w:pPr>
              <w:pStyle w:val="TableParagraph"/>
              <w:spacing w:line="259" w:lineRule="auto" w:before="1"/>
              <w:ind w:left="620" w:right="254" w:hanging="149"/>
              <w:rPr>
                <w:b/>
                <w:sz w:val="22"/>
              </w:rPr>
            </w:pPr>
            <w:r>
              <w:rPr>
                <w:b/>
                <w:spacing w:val="-2"/>
                <w:sz w:val="22"/>
              </w:rPr>
              <w:t>Value/Percentage </w:t>
            </w:r>
            <w:r>
              <w:rPr>
                <w:b/>
                <w:sz w:val="22"/>
              </w:rPr>
              <w:t>of subcontract</w:t>
            </w:r>
          </w:p>
        </w:tc>
      </w:tr>
      <w:tr>
        <w:trPr>
          <w:trHeight w:val="513" w:hRule="atLeast"/>
        </w:trPr>
        <w:tc>
          <w:tcPr>
            <w:tcW w:w="2775" w:type="dxa"/>
          </w:tcPr>
          <w:p>
            <w:pPr>
              <w:pStyle w:val="TableParagraph"/>
              <w:rPr>
                <w:sz w:val="24"/>
              </w:rPr>
            </w:pPr>
          </w:p>
        </w:tc>
        <w:tc>
          <w:tcPr>
            <w:tcW w:w="4206" w:type="dxa"/>
          </w:tcPr>
          <w:p>
            <w:pPr>
              <w:pStyle w:val="TableParagraph"/>
              <w:rPr>
                <w:sz w:val="24"/>
              </w:rPr>
            </w:pPr>
          </w:p>
        </w:tc>
        <w:tc>
          <w:tcPr>
            <w:tcW w:w="2516" w:type="dxa"/>
          </w:tcPr>
          <w:p>
            <w:pPr>
              <w:pStyle w:val="TableParagraph"/>
              <w:rPr>
                <w:sz w:val="24"/>
              </w:rPr>
            </w:pPr>
          </w:p>
        </w:tc>
      </w:tr>
      <w:tr>
        <w:trPr>
          <w:trHeight w:val="513" w:hRule="atLeast"/>
        </w:trPr>
        <w:tc>
          <w:tcPr>
            <w:tcW w:w="2775" w:type="dxa"/>
          </w:tcPr>
          <w:p>
            <w:pPr>
              <w:pStyle w:val="TableParagraph"/>
              <w:rPr>
                <w:sz w:val="24"/>
              </w:rPr>
            </w:pPr>
          </w:p>
        </w:tc>
        <w:tc>
          <w:tcPr>
            <w:tcW w:w="4206" w:type="dxa"/>
          </w:tcPr>
          <w:p>
            <w:pPr>
              <w:pStyle w:val="TableParagraph"/>
              <w:rPr>
                <w:sz w:val="24"/>
              </w:rPr>
            </w:pPr>
          </w:p>
        </w:tc>
        <w:tc>
          <w:tcPr>
            <w:tcW w:w="2516" w:type="dxa"/>
          </w:tcPr>
          <w:p>
            <w:pPr>
              <w:pStyle w:val="TableParagraph"/>
              <w:rPr>
                <w:sz w:val="24"/>
              </w:rPr>
            </w:pPr>
          </w:p>
        </w:tc>
      </w:tr>
      <w:tr>
        <w:trPr>
          <w:trHeight w:val="513" w:hRule="atLeast"/>
        </w:trPr>
        <w:tc>
          <w:tcPr>
            <w:tcW w:w="2775" w:type="dxa"/>
          </w:tcPr>
          <w:p>
            <w:pPr>
              <w:pStyle w:val="TableParagraph"/>
              <w:rPr>
                <w:sz w:val="24"/>
              </w:rPr>
            </w:pPr>
          </w:p>
        </w:tc>
        <w:tc>
          <w:tcPr>
            <w:tcW w:w="4206" w:type="dxa"/>
          </w:tcPr>
          <w:p>
            <w:pPr>
              <w:pStyle w:val="TableParagraph"/>
              <w:rPr>
                <w:sz w:val="24"/>
              </w:rPr>
            </w:pPr>
          </w:p>
        </w:tc>
        <w:tc>
          <w:tcPr>
            <w:tcW w:w="2516" w:type="dxa"/>
          </w:tcPr>
          <w:p>
            <w:pPr>
              <w:pStyle w:val="TableParagraph"/>
              <w:rPr>
                <w:sz w:val="24"/>
              </w:rPr>
            </w:pPr>
          </w:p>
        </w:tc>
      </w:tr>
      <w:tr>
        <w:trPr>
          <w:trHeight w:val="513" w:hRule="atLeast"/>
        </w:trPr>
        <w:tc>
          <w:tcPr>
            <w:tcW w:w="2775" w:type="dxa"/>
          </w:tcPr>
          <w:p>
            <w:pPr>
              <w:pStyle w:val="TableParagraph"/>
              <w:rPr>
                <w:sz w:val="24"/>
              </w:rPr>
            </w:pPr>
          </w:p>
        </w:tc>
        <w:tc>
          <w:tcPr>
            <w:tcW w:w="4206" w:type="dxa"/>
          </w:tcPr>
          <w:p>
            <w:pPr>
              <w:pStyle w:val="TableParagraph"/>
              <w:rPr>
                <w:sz w:val="24"/>
              </w:rPr>
            </w:pPr>
          </w:p>
        </w:tc>
        <w:tc>
          <w:tcPr>
            <w:tcW w:w="2516" w:type="dxa"/>
          </w:tcPr>
          <w:p>
            <w:pPr>
              <w:pStyle w:val="TableParagraph"/>
              <w:rPr>
                <w:sz w:val="24"/>
              </w:rPr>
            </w:pPr>
          </w:p>
        </w:tc>
      </w:tr>
    </w:tbl>
    <w:p>
      <w:pPr>
        <w:pStyle w:val="TableParagraph"/>
        <w:spacing w:after="0"/>
        <w:rPr>
          <w:sz w:val="24"/>
        </w:rPr>
        <w:sectPr>
          <w:pgSz w:w="12240" w:h="15840"/>
          <w:pgMar w:header="526" w:footer="0" w:top="1280" w:bottom="280" w:left="1080" w:right="360"/>
        </w:sectPr>
      </w:pPr>
    </w:p>
    <w:p>
      <w:pPr>
        <w:pStyle w:val="BodyText"/>
        <w:spacing w:before="342"/>
        <w:rPr>
          <w:sz w:val="36"/>
        </w:rPr>
      </w:pPr>
    </w:p>
    <w:p>
      <w:pPr>
        <w:spacing w:before="0"/>
        <w:ind w:left="152" w:right="870" w:firstLine="0"/>
        <w:jc w:val="center"/>
        <w:rPr>
          <w:b/>
          <w:sz w:val="36"/>
        </w:rPr>
      </w:pPr>
      <w:r>
        <w:rPr>
          <w:b/>
          <w:spacing w:val="-8"/>
          <w:sz w:val="36"/>
        </w:rPr>
        <w:t>Performance</w:t>
      </w:r>
      <w:r>
        <w:rPr>
          <w:b/>
          <w:spacing w:val="-1"/>
          <w:sz w:val="36"/>
        </w:rPr>
        <w:t> </w:t>
      </w:r>
      <w:r>
        <w:rPr>
          <w:b/>
          <w:spacing w:val="-2"/>
          <w:sz w:val="36"/>
        </w:rPr>
        <w:t>Security</w:t>
      </w:r>
    </w:p>
    <w:p>
      <w:pPr>
        <w:spacing w:before="250"/>
        <w:ind w:left="152" w:right="870" w:firstLine="0"/>
        <w:jc w:val="center"/>
        <w:rPr>
          <w:b/>
          <w:i/>
          <w:sz w:val="20"/>
        </w:rPr>
      </w:pPr>
      <w:r>
        <w:rPr>
          <w:b/>
          <w:i/>
          <w:spacing w:val="-4"/>
          <w:sz w:val="20"/>
        </w:rPr>
        <w:t>(On</w:t>
      </w:r>
      <w:r>
        <w:rPr>
          <w:b/>
          <w:i/>
          <w:spacing w:val="-7"/>
          <w:sz w:val="20"/>
        </w:rPr>
        <w:t> </w:t>
      </w:r>
      <w:r>
        <w:rPr>
          <w:b/>
          <w:i/>
          <w:spacing w:val="-4"/>
          <w:sz w:val="20"/>
        </w:rPr>
        <w:t>letterhead</w:t>
      </w:r>
      <w:r>
        <w:rPr>
          <w:b/>
          <w:i/>
          <w:spacing w:val="-5"/>
          <w:sz w:val="20"/>
        </w:rPr>
        <w:t> </w:t>
      </w:r>
      <w:r>
        <w:rPr>
          <w:b/>
          <w:i/>
          <w:spacing w:val="-4"/>
          <w:sz w:val="20"/>
        </w:rPr>
        <w:t>paper</w:t>
      </w:r>
      <w:r>
        <w:rPr>
          <w:b/>
          <w:i/>
          <w:spacing w:val="-6"/>
          <w:sz w:val="20"/>
        </w:rPr>
        <w:t> </w:t>
      </w:r>
      <w:r>
        <w:rPr>
          <w:b/>
          <w:i/>
          <w:spacing w:val="-4"/>
          <w:sz w:val="20"/>
        </w:rPr>
        <w:t>of</w:t>
      </w:r>
      <w:r>
        <w:rPr>
          <w:b/>
          <w:i/>
          <w:spacing w:val="-5"/>
          <w:sz w:val="20"/>
        </w:rPr>
        <w:t> </w:t>
      </w:r>
      <w:r>
        <w:rPr>
          <w:b/>
          <w:i/>
          <w:spacing w:val="-4"/>
          <w:sz w:val="20"/>
        </w:rPr>
        <w:t>the</w:t>
      </w:r>
      <w:r>
        <w:rPr>
          <w:b/>
          <w:i/>
          <w:spacing w:val="-3"/>
          <w:sz w:val="20"/>
        </w:rPr>
        <w:t> </w:t>
      </w:r>
      <w:r>
        <w:rPr>
          <w:b/>
          <w:i/>
          <w:spacing w:val="-4"/>
          <w:sz w:val="20"/>
        </w:rPr>
        <w:t>Bank)</w:t>
      </w:r>
    </w:p>
    <w:p>
      <w:pPr>
        <w:pStyle w:val="BodyText"/>
        <w:rPr>
          <w:b/>
          <w:i/>
          <w:sz w:val="20"/>
        </w:rPr>
      </w:pPr>
    </w:p>
    <w:p>
      <w:pPr>
        <w:pStyle w:val="BodyText"/>
        <w:spacing w:before="102"/>
        <w:rPr>
          <w:b/>
          <w:i/>
          <w:sz w:val="20"/>
        </w:rPr>
      </w:pPr>
    </w:p>
    <w:p>
      <w:pPr>
        <w:spacing w:before="0"/>
        <w:ind w:left="360" w:right="0" w:firstLine="0"/>
        <w:jc w:val="both"/>
        <w:rPr>
          <w:sz w:val="22"/>
        </w:rPr>
      </w:pPr>
      <w:r>
        <w:rPr>
          <w:spacing w:val="-4"/>
          <w:sz w:val="22"/>
        </w:rPr>
        <w:t>............................</w:t>
      </w:r>
      <w:r>
        <w:rPr>
          <w:spacing w:val="-3"/>
          <w:sz w:val="22"/>
        </w:rPr>
        <w:t> </w:t>
      </w:r>
      <w:r>
        <w:rPr>
          <w:b/>
          <w:i/>
          <w:spacing w:val="-4"/>
          <w:sz w:val="22"/>
        </w:rPr>
        <w:t>Bank’s</w:t>
      </w:r>
      <w:r>
        <w:rPr>
          <w:b/>
          <w:i/>
          <w:spacing w:val="2"/>
          <w:sz w:val="22"/>
        </w:rPr>
        <w:t> </w:t>
      </w:r>
      <w:r>
        <w:rPr>
          <w:b/>
          <w:i/>
          <w:spacing w:val="-4"/>
          <w:sz w:val="22"/>
        </w:rPr>
        <w:t>Name,</w:t>
      </w:r>
      <w:r>
        <w:rPr>
          <w:b/>
          <w:i/>
          <w:spacing w:val="-2"/>
          <w:sz w:val="22"/>
        </w:rPr>
        <w:t> </w:t>
      </w:r>
      <w:r>
        <w:rPr>
          <w:b/>
          <w:i/>
          <w:spacing w:val="-4"/>
          <w:sz w:val="22"/>
        </w:rPr>
        <w:t>and Address</w:t>
      </w:r>
      <w:r>
        <w:rPr>
          <w:b/>
          <w:i/>
          <w:spacing w:val="1"/>
          <w:sz w:val="22"/>
        </w:rPr>
        <w:t> </w:t>
      </w:r>
      <w:r>
        <w:rPr>
          <w:b/>
          <w:i/>
          <w:spacing w:val="-4"/>
          <w:sz w:val="22"/>
        </w:rPr>
        <w:t>of</w:t>
      </w:r>
      <w:r>
        <w:rPr>
          <w:b/>
          <w:i/>
          <w:spacing w:val="-5"/>
          <w:sz w:val="22"/>
        </w:rPr>
        <w:t> </w:t>
      </w:r>
      <w:r>
        <w:rPr>
          <w:b/>
          <w:i/>
          <w:spacing w:val="-4"/>
          <w:sz w:val="22"/>
        </w:rPr>
        <w:t>Issuing</w:t>
      </w:r>
      <w:r>
        <w:rPr>
          <w:b/>
          <w:i/>
          <w:sz w:val="22"/>
        </w:rPr>
        <w:t> </w:t>
      </w:r>
      <w:r>
        <w:rPr>
          <w:b/>
          <w:i/>
          <w:spacing w:val="-4"/>
          <w:sz w:val="22"/>
        </w:rPr>
        <w:t>Branch</w:t>
      </w:r>
      <w:r>
        <w:rPr>
          <w:b/>
          <w:i/>
          <w:spacing w:val="-7"/>
          <w:sz w:val="22"/>
        </w:rPr>
        <w:t> </w:t>
      </w:r>
      <w:r>
        <w:rPr>
          <w:b/>
          <w:i/>
          <w:spacing w:val="-4"/>
          <w:sz w:val="22"/>
        </w:rPr>
        <w:t>or</w:t>
      </w:r>
      <w:r>
        <w:rPr>
          <w:b/>
          <w:i/>
          <w:spacing w:val="2"/>
          <w:sz w:val="22"/>
        </w:rPr>
        <w:t> </w:t>
      </w:r>
      <w:r>
        <w:rPr>
          <w:b/>
          <w:i/>
          <w:spacing w:val="-4"/>
          <w:sz w:val="22"/>
        </w:rPr>
        <w:t>Office</w:t>
      </w:r>
      <w:r>
        <w:rPr>
          <w:b/>
          <w:i/>
          <w:spacing w:val="-2"/>
          <w:sz w:val="22"/>
        </w:rPr>
        <w:t> </w:t>
      </w:r>
      <w:r>
        <w:rPr>
          <w:spacing w:val="-4"/>
          <w:sz w:val="22"/>
        </w:rPr>
        <w:t>...................................</w:t>
      </w:r>
    </w:p>
    <w:p>
      <w:pPr>
        <w:spacing w:before="160"/>
        <w:ind w:left="360" w:right="0" w:firstLine="0"/>
        <w:jc w:val="both"/>
        <w:rPr>
          <w:sz w:val="22"/>
        </w:rPr>
      </w:pPr>
      <w:r>
        <w:rPr>
          <w:spacing w:val="-6"/>
          <w:sz w:val="22"/>
        </w:rPr>
        <w:t>Beneficiary:</w:t>
      </w:r>
      <w:r>
        <w:rPr>
          <w:spacing w:val="-7"/>
          <w:sz w:val="22"/>
        </w:rPr>
        <w:t> </w:t>
      </w:r>
      <w:r>
        <w:rPr>
          <w:spacing w:val="-6"/>
          <w:sz w:val="22"/>
        </w:rPr>
        <w:t>..............................................</w:t>
      </w:r>
      <w:r>
        <w:rPr>
          <w:spacing w:val="8"/>
          <w:sz w:val="22"/>
        </w:rPr>
        <w:t> </w:t>
      </w:r>
      <w:r>
        <w:rPr>
          <w:b/>
          <w:i/>
          <w:spacing w:val="-6"/>
          <w:sz w:val="22"/>
        </w:rPr>
        <w:t>[Insert Name</w:t>
      </w:r>
      <w:r>
        <w:rPr>
          <w:b/>
          <w:i/>
          <w:spacing w:val="-3"/>
          <w:sz w:val="22"/>
        </w:rPr>
        <w:t> </w:t>
      </w:r>
      <w:r>
        <w:rPr>
          <w:b/>
          <w:i/>
          <w:spacing w:val="-6"/>
          <w:sz w:val="22"/>
        </w:rPr>
        <w:t>and</w:t>
      </w:r>
      <w:r>
        <w:rPr>
          <w:b/>
          <w:i/>
          <w:spacing w:val="-1"/>
          <w:sz w:val="22"/>
        </w:rPr>
        <w:t> </w:t>
      </w:r>
      <w:r>
        <w:rPr>
          <w:b/>
          <w:i/>
          <w:spacing w:val="-6"/>
          <w:sz w:val="22"/>
        </w:rPr>
        <w:t>Address</w:t>
      </w:r>
      <w:r>
        <w:rPr>
          <w:b/>
          <w:i/>
          <w:sz w:val="22"/>
        </w:rPr>
        <w:t> </w:t>
      </w:r>
      <w:r>
        <w:rPr>
          <w:b/>
          <w:i/>
          <w:spacing w:val="-6"/>
          <w:sz w:val="22"/>
        </w:rPr>
        <w:t>of</w:t>
      </w:r>
      <w:r>
        <w:rPr>
          <w:b/>
          <w:i/>
          <w:spacing w:val="-7"/>
          <w:sz w:val="22"/>
        </w:rPr>
        <w:t> </w:t>
      </w:r>
      <w:r>
        <w:rPr>
          <w:b/>
          <w:i/>
          <w:spacing w:val="-6"/>
          <w:sz w:val="22"/>
        </w:rPr>
        <w:t>Employer]</w:t>
      </w:r>
      <w:r>
        <w:rPr>
          <w:b/>
          <w:i/>
          <w:spacing w:val="-2"/>
          <w:sz w:val="22"/>
        </w:rPr>
        <w:t> </w:t>
      </w:r>
      <w:r>
        <w:rPr>
          <w:spacing w:val="-6"/>
          <w:sz w:val="22"/>
        </w:rPr>
        <w:t>………………….......</w:t>
      </w:r>
    </w:p>
    <w:p>
      <w:pPr>
        <w:pStyle w:val="BodyText"/>
        <w:spacing w:before="50"/>
        <w:ind w:left="360"/>
        <w:jc w:val="both"/>
      </w:pPr>
      <w:r>
        <w:rPr>
          <w:spacing w:val="-6"/>
        </w:rPr>
        <w:t>Date:</w:t>
      </w:r>
      <w:r>
        <w:rPr>
          <w:spacing w:val="-5"/>
        </w:rPr>
        <w:t> </w:t>
      </w:r>
      <w:r>
        <w:rPr>
          <w:spacing w:val="-2"/>
        </w:rPr>
        <w:t>..................................................</w:t>
      </w:r>
    </w:p>
    <w:p>
      <w:pPr>
        <w:pStyle w:val="BodyText"/>
        <w:spacing w:before="147"/>
      </w:pPr>
    </w:p>
    <w:p>
      <w:pPr>
        <w:pStyle w:val="BodyText"/>
        <w:ind w:left="360"/>
        <w:jc w:val="both"/>
      </w:pPr>
      <w:r>
        <w:rPr>
          <w:spacing w:val="-6"/>
        </w:rPr>
        <w:t>Performance</w:t>
      </w:r>
      <w:r>
        <w:rPr>
          <w:spacing w:val="-5"/>
        </w:rPr>
        <w:t> </w:t>
      </w:r>
      <w:r>
        <w:rPr>
          <w:spacing w:val="-6"/>
        </w:rPr>
        <w:t>Guarantee</w:t>
      </w:r>
      <w:r>
        <w:rPr>
          <w:spacing w:val="-2"/>
        </w:rPr>
        <w:t> </w:t>
      </w:r>
      <w:r>
        <w:rPr>
          <w:spacing w:val="-6"/>
        </w:rPr>
        <w:t>No.:………………………………………………….</w:t>
      </w:r>
    </w:p>
    <w:p>
      <w:pPr>
        <w:pStyle w:val="BodyText"/>
        <w:spacing w:before="89"/>
      </w:pPr>
    </w:p>
    <w:p>
      <w:pPr>
        <w:tabs>
          <w:tab w:pos="9176" w:val="left" w:leader="dot"/>
        </w:tabs>
        <w:spacing w:line="259" w:lineRule="auto" w:before="0"/>
        <w:ind w:left="360" w:right="1065" w:firstLine="0"/>
        <w:jc w:val="both"/>
        <w:rPr>
          <w:b/>
          <w:i/>
          <w:sz w:val="22"/>
        </w:rPr>
      </w:pPr>
      <w:r>
        <w:rPr>
          <w:sz w:val="22"/>
        </w:rPr>
        <w:t>We</w:t>
      </w:r>
      <w:r>
        <w:rPr>
          <w:spacing w:val="-14"/>
          <w:sz w:val="22"/>
        </w:rPr>
        <w:t> </w:t>
      </w:r>
      <w:r>
        <w:rPr>
          <w:sz w:val="22"/>
        </w:rPr>
        <w:t>have</w:t>
      </w:r>
      <w:r>
        <w:rPr>
          <w:spacing w:val="-14"/>
          <w:sz w:val="22"/>
        </w:rPr>
        <w:t> </w:t>
      </w:r>
      <w:r>
        <w:rPr>
          <w:sz w:val="22"/>
        </w:rPr>
        <w:t>been</w:t>
      </w:r>
      <w:r>
        <w:rPr>
          <w:spacing w:val="-14"/>
          <w:sz w:val="22"/>
        </w:rPr>
        <w:t> </w:t>
      </w:r>
      <w:r>
        <w:rPr>
          <w:sz w:val="22"/>
        </w:rPr>
        <w:t>informed</w:t>
      </w:r>
      <w:r>
        <w:rPr>
          <w:spacing w:val="-13"/>
          <w:sz w:val="22"/>
        </w:rPr>
        <w:t> </w:t>
      </w:r>
      <w:r>
        <w:rPr>
          <w:sz w:val="22"/>
        </w:rPr>
        <w:t>that</w:t>
      </w:r>
      <w:r>
        <w:rPr>
          <w:spacing w:val="-14"/>
          <w:sz w:val="22"/>
        </w:rPr>
        <w:t> </w:t>
      </w:r>
      <w:r>
        <w:rPr>
          <w:sz w:val="22"/>
        </w:rPr>
        <w:t>...</w:t>
      </w:r>
      <w:r>
        <w:rPr>
          <w:spacing w:val="57"/>
          <w:sz w:val="22"/>
        </w:rPr>
        <w:t> </w:t>
      </w:r>
      <w:r>
        <w:rPr>
          <w:sz w:val="22"/>
        </w:rPr>
        <w:t>...</w:t>
      </w:r>
      <w:r>
        <w:rPr>
          <w:spacing w:val="-14"/>
          <w:sz w:val="22"/>
        </w:rPr>
        <w:t> </w:t>
      </w:r>
      <w:r>
        <w:rPr>
          <w:b/>
          <w:i/>
          <w:sz w:val="22"/>
        </w:rPr>
        <w:t>[insert</w:t>
      </w:r>
      <w:r>
        <w:rPr>
          <w:b/>
          <w:i/>
          <w:spacing w:val="-14"/>
          <w:sz w:val="22"/>
        </w:rPr>
        <w:t> </w:t>
      </w:r>
      <w:r>
        <w:rPr>
          <w:b/>
          <w:i/>
          <w:sz w:val="22"/>
        </w:rPr>
        <w:t>name</w:t>
      </w:r>
      <w:r>
        <w:rPr>
          <w:b/>
          <w:i/>
          <w:spacing w:val="-13"/>
          <w:sz w:val="22"/>
        </w:rPr>
        <w:t> </w:t>
      </w:r>
      <w:r>
        <w:rPr>
          <w:b/>
          <w:i/>
          <w:sz w:val="22"/>
        </w:rPr>
        <w:t>of</w:t>
      </w:r>
      <w:r>
        <w:rPr>
          <w:b/>
          <w:i/>
          <w:spacing w:val="-14"/>
          <w:sz w:val="22"/>
        </w:rPr>
        <w:t> </w:t>
      </w:r>
      <w:r>
        <w:rPr>
          <w:b/>
          <w:i/>
          <w:sz w:val="22"/>
        </w:rPr>
        <w:t>the</w:t>
      </w:r>
      <w:r>
        <w:rPr>
          <w:b/>
          <w:i/>
          <w:spacing w:val="-14"/>
          <w:sz w:val="22"/>
        </w:rPr>
        <w:t> </w:t>
      </w:r>
      <w:r>
        <w:rPr>
          <w:b/>
          <w:i/>
          <w:sz w:val="22"/>
        </w:rPr>
        <w:t>Contractor,</w:t>
      </w:r>
      <w:r>
        <w:rPr>
          <w:b/>
          <w:i/>
          <w:spacing w:val="-14"/>
          <w:sz w:val="22"/>
        </w:rPr>
        <w:t> </w:t>
      </w:r>
      <w:r>
        <w:rPr>
          <w:b/>
          <w:i/>
          <w:sz w:val="22"/>
        </w:rPr>
        <w:t>which</w:t>
      </w:r>
      <w:r>
        <w:rPr>
          <w:b/>
          <w:i/>
          <w:spacing w:val="-13"/>
          <w:sz w:val="22"/>
        </w:rPr>
        <w:t> </w:t>
      </w:r>
      <w:r>
        <w:rPr>
          <w:b/>
          <w:i/>
          <w:sz w:val="22"/>
        </w:rPr>
        <w:t>in</w:t>
      </w:r>
      <w:r>
        <w:rPr>
          <w:b/>
          <w:i/>
          <w:spacing w:val="-14"/>
          <w:sz w:val="22"/>
        </w:rPr>
        <w:t> </w:t>
      </w:r>
      <w:r>
        <w:rPr>
          <w:b/>
          <w:i/>
          <w:sz w:val="22"/>
        </w:rPr>
        <w:t>the</w:t>
      </w:r>
      <w:r>
        <w:rPr>
          <w:b/>
          <w:i/>
          <w:spacing w:val="-14"/>
          <w:sz w:val="22"/>
        </w:rPr>
        <w:t> </w:t>
      </w:r>
      <w:r>
        <w:rPr>
          <w:b/>
          <w:i/>
          <w:sz w:val="22"/>
        </w:rPr>
        <w:t>case</w:t>
      </w:r>
      <w:r>
        <w:rPr>
          <w:b/>
          <w:i/>
          <w:spacing w:val="-14"/>
          <w:sz w:val="22"/>
        </w:rPr>
        <w:t> </w:t>
      </w:r>
      <w:r>
        <w:rPr>
          <w:b/>
          <w:i/>
          <w:sz w:val="22"/>
        </w:rPr>
        <w:t>of</w:t>
      </w:r>
      <w:r>
        <w:rPr>
          <w:b/>
          <w:i/>
          <w:spacing w:val="-13"/>
          <w:sz w:val="22"/>
        </w:rPr>
        <w:t> </w:t>
      </w:r>
      <w:r>
        <w:rPr>
          <w:b/>
          <w:i/>
          <w:sz w:val="22"/>
        </w:rPr>
        <w:t>a</w:t>
      </w:r>
      <w:r>
        <w:rPr>
          <w:b/>
          <w:i/>
          <w:spacing w:val="-14"/>
          <w:sz w:val="22"/>
        </w:rPr>
        <w:t> </w:t>
      </w:r>
      <w:r>
        <w:rPr>
          <w:b/>
          <w:i/>
          <w:sz w:val="22"/>
        </w:rPr>
        <w:t>joint</w:t>
      </w:r>
      <w:r>
        <w:rPr>
          <w:b/>
          <w:i/>
          <w:spacing w:val="-14"/>
          <w:sz w:val="22"/>
        </w:rPr>
        <w:t> </w:t>
      </w:r>
      <w:r>
        <w:rPr>
          <w:b/>
          <w:i/>
          <w:sz w:val="22"/>
        </w:rPr>
        <w:t>venture</w:t>
      </w:r>
      <w:r>
        <w:rPr>
          <w:b/>
          <w:i/>
          <w:spacing w:val="-14"/>
          <w:sz w:val="22"/>
        </w:rPr>
        <w:t> </w:t>
      </w:r>
      <w:r>
        <w:rPr>
          <w:b/>
          <w:i/>
          <w:sz w:val="22"/>
        </w:rPr>
        <w:t>shall be</w:t>
      </w:r>
      <w:r>
        <w:rPr>
          <w:b/>
          <w:i/>
          <w:spacing w:val="-3"/>
          <w:sz w:val="22"/>
        </w:rPr>
        <w:t> </w:t>
      </w:r>
      <w:r>
        <w:rPr>
          <w:b/>
          <w:i/>
          <w:sz w:val="22"/>
        </w:rPr>
        <w:t>the</w:t>
      </w:r>
      <w:r>
        <w:rPr>
          <w:b/>
          <w:i/>
          <w:spacing w:val="-3"/>
          <w:sz w:val="22"/>
        </w:rPr>
        <w:t> </w:t>
      </w:r>
      <w:r>
        <w:rPr>
          <w:b/>
          <w:i/>
          <w:sz w:val="22"/>
        </w:rPr>
        <w:t>name</w:t>
      </w:r>
      <w:r>
        <w:rPr>
          <w:b/>
          <w:i/>
          <w:spacing w:val="-3"/>
          <w:sz w:val="22"/>
        </w:rPr>
        <w:t> </w:t>
      </w:r>
      <w:r>
        <w:rPr>
          <w:b/>
          <w:i/>
          <w:sz w:val="22"/>
        </w:rPr>
        <w:t>of</w:t>
      </w:r>
      <w:r>
        <w:rPr>
          <w:b/>
          <w:i/>
          <w:spacing w:val="-1"/>
          <w:sz w:val="22"/>
        </w:rPr>
        <w:t> </w:t>
      </w:r>
      <w:r>
        <w:rPr>
          <w:b/>
          <w:i/>
          <w:sz w:val="22"/>
        </w:rPr>
        <w:t>the</w:t>
      </w:r>
      <w:r>
        <w:rPr>
          <w:b/>
          <w:i/>
          <w:spacing w:val="-3"/>
          <w:sz w:val="22"/>
        </w:rPr>
        <w:t> </w:t>
      </w:r>
      <w:r>
        <w:rPr>
          <w:b/>
          <w:i/>
          <w:sz w:val="22"/>
        </w:rPr>
        <w:t>joint</w:t>
      </w:r>
      <w:r>
        <w:rPr>
          <w:b/>
          <w:i/>
          <w:spacing w:val="-4"/>
          <w:sz w:val="22"/>
        </w:rPr>
        <w:t> </w:t>
      </w:r>
      <w:r>
        <w:rPr>
          <w:b/>
          <w:i/>
          <w:sz w:val="22"/>
        </w:rPr>
        <w:t>venture]</w:t>
      </w:r>
      <w:r>
        <w:rPr>
          <w:b/>
          <w:i/>
          <w:spacing w:val="-2"/>
          <w:sz w:val="22"/>
        </w:rPr>
        <w:t> </w:t>
      </w:r>
      <w:r>
        <w:rPr>
          <w:sz w:val="22"/>
        </w:rPr>
        <w:t>(hereinafter called</w:t>
      </w:r>
      <w:r>
        <w:rPr>
          <w:spacing w:val="-5"/>
          <w:sz w:val="22"/>
        </w:rPr>
        <w:t> </w:t>
      </w:r>
      <w:r>
        <w:rPr>
          <w:sz w:val="22"/>
        </w:rPr>
        <w:t>"the</w:t>
      </w:r>
      <w:r>
        <w:rPr>
          <w:spacing w:val="-6"/>
          <w:sz w:val="22"/>
        </w:rPr>
        <w:t> </w:t>
      </w:r>
      <w:r>
        <w:rPr>
          <w:sz w:val="22"/>
        </w:rPr>
        <w:t>Contractor")</w:t>
      </w:r>
      <w:r>
        <w:rPr>
          <w:spacing w:val="-2"/>
          <w:sz w:val="22"/>
        </w:rPr>
        <w:t> </w:t>
      </w:r>
      <w:r>
        <w:rPr>
          <w:sz w:val="22"/>
        </w:rPr>
        <w:t>has</w:t>
      </w:r>
      <w:r>
        <w:rPr>
          <w:spacing w:val="-1"/>
          <w:sz w:val="22"/>
        </w:rPr>
        <w:t> </w:t>
      </w:r>
      <w:r>
        <w:rPr>
          <w:sz w:val="22"/>
        </w:rPr>
        <w:t>been</w:t>
      </w:r>
      <w:r>
        <w:rPr>
          <w:spacing w:val="-1"/>
          <w:sz w:val="22"/>
        </w:rPr>
        <w:t> </w:t>
      </w:r>
      <w:r>
        <w:rPr>
          <w:sz w:val="22"/>
        </w:rPr>
        <w:t>notified</w:t>
      </w:r>
      <w:r>
        <w:rPr>
          <w:spacing w:val="-5"/>
          <w:sz w:val="22"/>
        </w:rPr>
        <w:t> </w:t>
      </w:r>
      <w:r>
        <w:rPr>
          <w:sz w:val="22"/>
        </w:rPr>
        <w:t>by</w:t>
      </w:r>
      <w:r>
        <w:rPr>
          <w:spacing w:val="-5"/>
          <w:sz w:val="22"/>
        </w:rPr>
        <w:t> </w:t>
      </w:r>
      <w:r>
        <w:rPr>
          <w:sz w:val="22"/>
        </w:rPr>
        <w:t>you</w:t>
      </w:r>
      <w:r>
        <w:rPr>
          <w:spacing w:val="-1"/>
          <w:sz w:val="22"/>
        </w:rPr>
        <w:t> </w:t>
      </w:r>
      <w:r>
        <w:rPr>
          <w:sz w:val="22"/>
        </w:rPr>
        <w:t>to</w:t>
      </w:r>
      <w:r>
        <w:rPr>
          <w:spacing w:val="-5"/>
          <w:sz w:val="22"/>
        </w:rPr>
        <w:t> </w:t>
      </w:r>
      <w:r>
        <w:rPr>
          <w:sz w:val="22"/>
        </w:rPr>
        <w:t>sign</w:t>
      </w:r>
      <w:r>
        <w:rPr>
          <w:spacing w:val="-5"/>
          <w:sz w:val="22"/>
        </w:rPr>
        <w:t> </w:t>
      </w:r>
      <w:r>
        <w:rPr>
          <w:sz w:val="22"/>
        </w:rPr>
        <w:t>the </w:t>
      </w:r>
      <w:r>
        <w:rPr>
          <w:spacing w:val="-4"/>
          <w:sz w:val="22"/>
        </w:rPr>
        <w:t>Contract No.</w:t>
      </w:r>
      <w:r>
        <w:rPr>
          <w:spacing w:val="-2"/>
          <w:sz w:val="22"/>
        </w:rPr>
        <w:t> </w:t>
      </w:r>
      <w:r>
        <w:rPr>
          <w:spacing w:val="-4"/>
          <w:sz w:val="22"/>
        </w:rPr>
        <w:t>………………..</w:t>
      </w:r>
      <w:r>
        <w:rPr>
          <w:sz w:val="22"/>
        </w:rPr>
        <w:t> </w:t>
      </w:r>
      <w:r>
        <w:rPr>
          <w:b/>
          <w:i/>
          <w:spacing w:val="-4"/>
          <w:sz w:val="22"/>
        </w:rPr>
        <w:t>[insert</w:t>
      </w:r>
      <w:r>
        <w:rPr>
          <w:b/>
          <w:i/>
          <w:spacing w:val="-3"/>
          <w:sz w:val="22"/>
        </w:rPr>
        <w:t> </w:t>
      </w:r>
      <w:r>
        <w:rPr>
          <w:b/>
          <w:i/>
          <w:spacing w:val="-4"/>
          <w:sz w:val="22"/>
        </w:rPr>
        <w:t>reference</w:t>
      </w:r>
      <w:r>
        <w:rPr>
          <w:b/>
          <w:i/>
          <w:spacing w:val="-6"/>
          <w:sz w:val="22"/>
        </w:rPr>
        <w:t> </w:t>
      </w:r>
      <w:r>
        <w:rPr>
          <w:b/>
          <w:i/>
          <w:spacing w:val="-4"/>
          <w:sz w:val="22"/>
        </w:rPr>
        <w:t>number</w:t>
      </w:r>
      <w:r>
        <w:rPr>
          <w:b/>
          <w:i/>
          <w:sz w:val="22"/>
        </w:rPr>
        <w:t> </w:t>
      </w:r>
      <w:r>
        <w:rPr>
          <w:b/>
          <w:i/>
          <w:spacing w:val="-4"/>
          <w:sz w:val="22"/>
        </w:rPr>
        <w:t>of</w:t>
      </w:r>
      <w:r>
        <w:rPr>
          <w:b/>
          <w:i/>
          <w:spacing w:val="-5"/>
          <w:sz w:val="22"/>
        </w:rPr>
        <w:t> </w:t>
      </w:r>
      <w:r>
        <w:rPr>
          <w:b/>
          <w:i/>
          <w:spacing w:val="-4"/>
          <w:sz w:val="22"/>
        </w:rPr>
        <w:t>the</w:t>
      </w:r>
      <w:r>
        <w:rPr>
          <w:b/>
          <w:i/>
          <w:spacing w:val="-6"/>
          <w:sz w:val="22"/>
        </w:rPr>
        <w:t> </w:t>
      </w:r>
      <w:r>
        <w:rPr>
          <w:b/>
          <w:i/>
          <w:spacing w:val="-4"/>
          <w:sz w:val="22"/>
        </w:rPr>
        <w:t>Contract]</w:t>
      </w:r>
      <w:r>
        <w:rPr>
          <w:b/>
          <w:i/>
          <w:spacing w:val="-3"/>
          <w:sz w:val="22"/>
        </w:rPr>
        <w:t> </w:t>
      </w:r>
      <w:r>
        <w:rPr>
          <w:spacing w:val="-4"/>
          <w:sz w:val="22"/>
        </w:rPr>
        <w:t>for</w:t>
      </w:r>
      <w:r>
        <w:rPr>
          <w:spacing w:val="-2"/>
          <w:sz w:val="22"/>
        </w:rPr>
        <w:t> </w:t>
      </w:r>
      <w:r>
        <w:rPr>
          <w:spacing w:val="-4"/>
          <w:sz w:val="22"/>
        </w:rPr>
        <w:t>the</w:t>
      </w:r>
      <w:r>
        <w:rPr>
          <w:spacing w:val="-5"/>
          <w:sz w:val="22"/>
        </w:rPr>
        <w:t> </w:t>
      </w:r>
      <w:r>
        <w:rPr>
          <w:spacing w:val="-4"/>
          <w:sz w:val="22"/>
        </w:rPr>
        <w:t>execution </w:t>
      </w:r>
      <w:r>
        <w:rPr>
          <w:spacing w:val="-5"/>
          <w:sz w:val="22"/>
        </w:rPr>
        <w:t>of</w:t>
      </w:r>
      <w:r>
        <w:rPr>
          <w:sz w:val="22"/>
        </w:rPr>
        <w:tab/>
      </w:r>
      <w:r>
        <w:rPr>
          <w:b/>
          <w:i/>
          <w:spacing w:val="-7"/>
          <w:sz w:val="22"/>
        </w:rPr>
        <w:t>[insert</w:t>
      </w:r>
    </w:p>
    <w:p>
      <w:pPr>
        <w:spacing w:before="2"/>
        <w:ind w:left="360" w:right="0" w:firstLine="0"/>
        <w:jc w:val="both"/>
        <w:rPr>
          <w:sz w:val="22"/>
        </w:rPr>
      </w:pPr>
      <w:r>
        <w:rPr>
          <w:b/>
          <w:i/>
          <w:spacing w:val="-6"/>
          <w:sz w:val="22"/>
        </w:rPr>
        <w:t>name of</w:t>
      </w:r>
      <w:r>
        <w:rPr>
          <w:b/>
          <w:i/>
          <w:spacing w:val="-3"/>
          <w:sz w:val="22"/>
        </w:rPr>
        <w:t> </w:t>
      </w:r>
      <w:r>
        <w:rPr>
          <w:b/>
          <w:i/>
          <w:spacing w:val="-6"/>
          <w:sz w:val="22"/>
        </w:rPr>
        <w:t>contract</w:t>
      </w:r>
      <w:r>
        <w:rPr>
          <w:b/>
          <w:i/>
          <w:spacing w:val="1"/>
          <w:sz w:val="22"/>
        </w:rPr>
        <w:t> </w:t>
      </w:r>
      <w:r>
        <w:rPr>
          <w:b/>
          <w:i/>
          <w:spacing w:val="-6"/>
          <w:sz w:val="22"/>
        </w:rPr>
        <w:t>and</w:t>
      </w:r>
      <w:r>
        <w:rPr>
          <w:b/>
          <w:i/>
          <w:spacing w:val="-1"/>
          <w:sz w:val="22"/>
        </w:rPr>
        <w:t> </w:t>
      </w:r>
      <w:r>
        <w:rPr>
          <w:b/>
          <w:i/>
          <w:spacing w:val="-6"/>
          <w:sz w:val="22"/>
        </w:rPr>
        <w:t>brief</w:t>
      </w:r>
      <w:r>
        <w:rPr>
          <w:b/>
          <w:i/>
          <w:spacing w:val="-3"/>
          <w:sz w:val="22"/>
        </w:rPr>
        <w:t> </w:t>
      </w:r>
      <w:r>
        <w:rPr>
          <w:b/>
          <w:i/>
          <w:spacing w:val="-6"/>
          <w:sz w:val="22"/>
        </w:rPr>
        <w:t>description</w:t>
      </w:r>
      <w:r>
        <w:rPr>
          <w:b/>
          <w:i/>
          <w:spacing w:val="-3"/>
          <w:sz w:val="22"/>
        </w:rPr>
        <w:t> </w:t>
      </w:r>
      <w:r>
        <w:rPr>
          <w:b/>
          <w:i/>
          <w:spacing w:val="-6"/>
          <w:sz w:val="22"/>
        </w:rPr>
        <w:t>of</w:t>
      </w:r>
      <w:r>
        <w:rPr>
          <w:b/>
          <w:i/>
          <w:spacing w:val="-9"/>
          <w:sz w:val="22"/>
        </w:rPr>
        <w:t> </w:t>
      </w:r>
      <w:r>
        <w:rPr>
          <w:b/>
          <w:i/>
          <w:spacing w:val="-6"/>
          <w:sz w:val="22"/>
        </w:rPr>
        <w:t>Works] </w:t>
      </w:r>
      <w:r>
        <w:rPr>
          <w:spacing w:val="-6"/>
          <w:sz w:val="22"/>
        </w:rPr>
        <w:t>(hereinafter</w:t>
      </w:r>
      <w:r>
        <w:rPr>
          <w:spacing w:val="5"/>
          <w:sz w:val="22"/>
        </w:rPr>
        <w:t> </w:t>
      </w:r>
      <w:r>
        <w:rPr>
          <w:spacing w:val="-6"/>
          <w:sz w:val="22"/>
        </w:rPr>
        <w:t>called "the</w:t>
      </w:r>
      <w:r>
        <w:rPr>
          <w:spacing w:val="-8"/>
          <w:sz w:val="22"/>
        </w:rPr>
        <w:t> </w:t>
      </w:r>
      <w:r>
        <w:rPr>
          <w:spacing w:val="-6"/>
          <w:sz w:val="22"/>
        </w:rPr>
        <w:t>Contract").</w:t>
      </w:r>
    </w:p>
    <w:p>
      <w:pPr>
        <w:pStyle w:val="BodyText"/>
        <w:spacing w:before="79"/>
      </w:pPr>
    </w:p>
    <w:p>
      <w:pPr>
        <w:pStyle w:val="BodyText"/>
        <w:ind w:left="360" w:right="1074"/>
        <w:jc w:val="both"/>
      </w:pPr>
      <w:r>
        <w:rPr/>
        <w:t>Furthermore, we understand that, according to the conditions of the Contract, a performance guarantee is </w:t>
      </w:r>
      <w:r>
        <w:rPr>
          <w:spacing w:val="-2"/>
        </w:rPr>
        <w:t>required.</w:t>
      </w:r>
    </w:p>
    <w:p>
      <w:pPr>
        <w:pStyle w:val="BodyText"/>
        <w:spacing w:before="53"/>
      </w:pPr>
    </w:p>
    <w:p>
      <w:pPr>
        <w:pStyle w:val="BodyText"/>
        <w:ind w:left="360" w:right="1069"/>
        <w:jc w:val="both"/>
      </w:pPr>
      <w:r>
        <w:rPr/>
        <w:t>At</w:t>
      </w:r>
      <w:r>
        <w:rPr>
          <w:spacing w:val="-14"/>
        </w:rPr>
        <w:t> </w:t>
      </w:r>
      <w:r>
        <w:rPr/>
        <w:t>the</w:t>
      </w:r>
      <w:r>
        <w:rPr>
          <w:spacing w:val="-14"/>
        </w:rPr>
        <w:t> </w:t>
      </w:r>
      <w:r>
        <w:rPr/>
        <w:t>request</w:t>
      </w:r>
      <w:r>
        <w:rPr>
          <w:spacing w:val="-14"/>
        </w:rPr>
        <w:t> </w:t>
      </w:r>
      <w:r>
        <w:rPr/>
        <w:t>of</w:t>
      </w:r>
      <w:r>
        <w:rPr>
          <w:spacing w:val="-13"/>
        </w:rPr>
        <w:t> </w:t>
      </w:r>
      <w:r>
        <w:rPr/>
        <w:t>the</w:t>
      </w:r>
      <w:r>
        <w:rPr>
          <w:spacing w:val="-14"/>
        </w:rPr>
        <w:t> </w:t>
      </w:r>
      <w:r>
        <w:rPr/>
        <w:t>Contractor,</w:t>
      </w:r>
      <w:r>
        <w:rPr>
          <w:spacing w:val="-14"/>
        </w:rPr>
        <w:t> </w:t>
      </w:r>
      <w:r>
        <w:rPr/>
        <w:t>we...</w:t>
      </w:r>
      <w:r>
        <w:rPr>
          <w:spacing w:val="-14"/>
        </w:rPr>
        <w:t> </w:t>
      </w:r>
      <w:r>
        <w:rPr/>
        <w:t>.............................................</w:t>
      </w:r>
      <w:r>
        <w:rPr>
          <w:spacing w:val="37"/>
        </w:rPr>
        <w:t> </w:t>
      </w:r>
      <w:r>
        <w:rPr>
          <w:b/>
          <w:i/>
        </w:rPr>
        <w:t>[insert</w:t>
      </w:r>
      <w:r>
        <w:rPr>
          <w:b/>
          <w:i/>
          <w:spacing w:val="40"/>
        </w:rPr>
        <w:t> </w:t>
      </w:r>
      <w:r>
        <w:rPr>
          <w:b/>
          <w:i/>
        </w:rPr>
        <w:t>name</w:t>
      </w:r>
      <w:r>
        <w:rPr>
          <w:b/>
          <w:i/>
          <w:spacing w:val="40"/>
        </w:rPr>
        <w:t> </w:t>
      </w:r>
      <w:r>
        <w:rPr>
          <w:b/>
          <w:i/>
        </w:rPr>
        <w:t>of</w:t>
      </w:r>
      <w:r>
        <w:rPr>
          <w:b/>
          <w:i/>
          <w:spacing w:val="40"/>
        </w:rPr>
        <w:t> </w:t>
      </w:r>
      <w:r>
        <w:rPr>
          <w:b/>
          <w:i/>
        </w:rPr>
        <w:t>the</w:t>
      </w:r>
      <w:r>
        <w:rPr>
          <w:b/>
          <w:i/>
          <w:spacing w:val="40"/>
        </w:rPr>
        <w:t> </w:t>
      </w:r>
      <w:r>
        <w:rPr>
          <w:b/>
          <w:i/>
        </w:rPr>
        <w:t>Bank]</w:t>
      </w:r>
      <w:r>
        <w:rPr>
          <w:b/>
          <w:i/>
          <w:spacing w:val="40"/>
        </w:rPr>
        <w:t> </w:t>
      </w:r>
      <w:r>
        <w:rPr/>
        <w:t>hereby irrevocably</w:t>
      </w:r>
      <w:r>
        <w:rPr>
          <w:spacing w:val="4"/>
        </w:rPr>
        <w:t> </w:t>
      </w:r>
      <w:r>
        <w:rPr/>
        <w:t>undertake</w:t>
      </w:r>
      <w:r>
        <w:rPr>
          <w:spacing w:val="5"/>
        </w:rPr>
        <w:t> </w:t>
      </w:r>
      <w:r>
        <w:rPr/>
        <w:t>to</w:t>
      </w:r>
      <w:r>
        <w:rPr>
          <w:spacing w:val="7"/>
        </w:rPr>
        <w:t> </w:t>
      </w:r>
      <w:r>
        <w:rPr/>
        <w:t>pay</w:t>
      </w:r>
      <w:r>
        <w:rPr>
          <w:spacing w:val="10"/>
        </w:rPr>
        <w:t> </w:t>
      </w:r>
      <w:r>
        <w:rPr/>
        <w:t>you</w:t>
      </w:r>
      <w:r>
        <w:rPr>
          <w:spacing w:val="11"/>
        </w:rPr>
        <w:t> </w:t>
      </w:r>
      <w:r>
        <w:rPr/>
        <w:t>any</w:t>
      </w:r>
      <w:r>
        <w:rPr>
          <w:spacing w:val="6"/>
        </w:rPr>
        <w:t> </w:t>
      </w:r>
      <w:r>
        <w:rPr/>
        <w:t>sum</w:t>
      </w:r>
      <w:r>
        <w:rPr>
          <w:spacing w:val="10"/>
        </w:rPr>
        <w:t> </w:t>
      </w:r>
      <w:r>
        <w:rPr/>
        <w:t>or</w:t>
      </w:r>
      <w:r>
        <w:rPr>
          <w:spacing w:val="13"/>
        </w:rPr>
        <w:t> </w:t>
      </w:r>
      <w:r>
        <w:rPr/>
        <w:t>sums</w:t>
      </w:r>
      <w:r>
        <w:rPr>
          <w:spacing w:val="10"/>
        </w:rPr>
        <w:t> </w:t>
      </w:r>
      <w:r>
        <w:rPr/>
        <w:t>not</w:t>
      </w:r>
      <w:r>
        <w:rPr>
          <w:spacing w:val="14"/>
        </w:rPr>
        <w:t> </w:t>
      </w:r>
      <w:r>
        <w:rPr/>
        <w:t>exceeding</w:t>
      </w:r>
      <w:r>
        <w:rPr>
          <w:spacing w:val="7"/>
        </w:rPr>
        <w:t> </w:t>
      </w:r>
      <w:r>
        <w:rPr/>
        <w:t>in</w:t>
      </w:r>
      <w:r>
        <w:rPr>
          <w:spacing w:val="6"/>
        </w:rPr>
        <w:t> </w:t>
      </w:r>
      <w:r>
        <w:rPr/>
        <w:t>total</w:t>
      </w:r>
      <w:r>
        <w:rPr>
          <w:spacing w:val="8"/>
        </w:rPr>
        <w:t> </w:t>
      </w:r>
      <w:r>
        <w:rPr/>
        <w:t>an</w:t>
      </w:r>
      <w:r>
        <w:rPr>
          <w:spacing w:val="6"/>
        </w:rPr>
        <w:t> </w:t>
      </w:r>
      <w:r>
        <w:rPr/>
        <w:t>amount</w:t>
      </w:r>
      <w:r>
        <w:rPr>
          <w:spacing w:val="15"/>
        </w:rPr>
        <w:t> </w:t>
      </w:r>
      <w:r>
        <w:rPr/>
        <w:t>of</w:t>
      </w:r>
      <w:r>
        <w:rPr>
          <w:spacing w:val="11"/>
        </w:rPr>
        <w:t> </w:t>
      </w:r>
      <w:r>
        <w:rPr/>
        <w:t>Nepalese</w:t>
      </w:r>
      <w:r>
        <w:rPr>
          <w:spacing w:val="6"/>
        </w:rPr>
        <w:t> </w:t>
      </w:r>
      <w:r>
        <w:rPr>
          <w:spacing w:val="-2"/>
        </w:rPr>
        <w:t>Rupees</w:t>
      </w:r>
    </w:p>
    <w:p>
      <w:pPr>
        <w:tabs>
          <w:tab w:pos="1114" w:val="left" w:leader="dot"/>
        </w:tabs>
        <w:spacing w:line="251" w:lineRule="exact" w:before="3"/>
        <w:ind w:left="360" w:right="0" w:firstLine="0"/>
        <w:jc w:val="both"/>
        <w:rPr>
          <w:sz w:val="22"/>
        </w:rPr>
      </w:pPr>
      <w:r>
        <w:rPr>
          <w:spacing w:val="-10"/>
          <w:sz w:val="22"/>
        </w:rPr>
        <w:t>.</w:t>
      </w:r>
      <w:r>
        <w:rPr>
          <w:sz w:val="22"/>
        </w:rPr>
        <w:tab/>
      </w:r>
      <w:r>
        <w:rPr>
          <w:b/>
          <w:i/>
          <w:spacing w:val="-4"/>
          <w:sz w:val="22"/>
        </w:rPr>
        <w:t>[insert</w:t>
      </w:r>
      <w:r>
        <w:rPr>
          <w:b/>
          <w:i/>
          <w:spacing w:val="-7"/>
          <w:sz w:val="22"/>
        </w:rPr>
        <w:t> </w:t>
      </w:r>
      <w:r>
        <w:rPr>
          <w:b/>
          <w:i/>
          <w:spacing w:val="-4"/>
          <w:sz w:val="22"/>
        </w:rPr>
        <w:t>amount</w:t>
      </w:r>
      <w:r>
        <w:rPr>
          <w:b/>
          <w:i/>
          <w:sz w:val="22"/>
        </w:rPr>
        <w:t> </w:t>
      </w:r>
      <w:r>
        <w:rPr>
          <w:b/>
          <w:i/>
          <w:spacing w:val="-4"/>
          <w:sz w:val="22"/>
        </w:rPr>
        <w:t>in</w:t>
      </w:r>
      <w:r>
        <w:rPr>
          <w:b/>
          <w:i/>
          <w:spacing w:val="-3"/>
          <w:sz w:val="22"/>
        </w:rPr>
        <w:t> </w:t>
      </w:r>
      <w:r>
        <w:rPr>
          <w:b/>
          <w:i/>
          <w:spacing w:val="-4"/>
          <w:sz w:val="22"/>
        </w:rPr>
        <w:t>figures*</w:t>
      </w:r>
      <w:r>
        <w:rPr>
          <w:b/>
          <w:i/>
          <w:spacing w:val="-5"/>
          <w:sz w:val="22"/>
        </w:rPr>
        <w:t> </w:t>
      </w:r>
      <w:r>
        <w:rPr>
          <w:b/>
          <w:i/>
          <w:spacing w:val="-4"/>
          <w:sz w:val="22"/>
        </w:rPr>
        <w:t>and</w:t>
      </w:r>
      <w:r>
        <w:rPr>
          <w:b/>
          <w:i/>
          <w:spacing w:val="-5"/>
          <w:sz w:val="22"/>
        </w:rPr>
        <w:t> </w:t>
      </w:r>
      <w:r>
        <w:rPr>
          <w:b/>
          <w:i/>
          <w:spacing w:val="-4"/>
          <w:sz w:val="22"/>
        </w:rPr>
        <w:t>amount</w:t>
      </w:r>
      <w:r>
        <w:rPr>
          <w:b/>
          <w:i/>
          <w:sz w:val="22"/>
        </w:rPr>
        <w:t> </w:t>
      </w:r>
      <w:r>
        <w:rPr>
          <w:b/>
          <w:i/>
          <w:spacing w:val="-4"/>
          <w:sz w:val="22"/>
        </w:rPr>
        <w:t>in</w:t>
      </w:r>
      <w:r>
        <w:rPr>
          <w:b/>
          <w:i/>
          <w:spacing w:val="-8"/>
          <w:sz w:val="22"/>
        </w:rPr>
        <w:t> </w:t>
      </w:r>
      <w:r>
        <w:rPr>
          <w:b/>
          <w:i/>
          <w:spacing w:val="-4"/>
          <w:sz w:val="22"/>
        </w:rPr>
        <w:t>words)</w:t>
      </w:r>
      <w:r>
        <w:rPr>
          <w:b/>
          <w:i/>
          <w:spacing w:val="-2"/>
          <w:sz w:val="22"/>
        </w:rPr>
        <w:t> </w:t>
      </w:r>
      <w:r>
        <w:rPr>
          <w:spacing w:val="-4"/>
          <w:sz w:val="22"/>
        </w:rPr>
        <w:t>such</w:t>
      </w:r>
      <w:r>
        <w:rPr>
          <w:spacing w:val="-6"/>
          <w:sz w:val="22"/>
        </w:rPr>
        <w:t> </w:t>
      </w:r>
      <w:r>
        <w:rPr>
          <w:spacing w:val="-4"/>
          <w:sz w:val="22"/>
        </w:rPr>
        <w:t>sum</w:t>
      </w:r>
      <w:r>
        <w:rPr>
          <w:spacing w:val="-9"/>
          <w:sz w:val="22"/>
        </w:rPr>
        <w:t> </w:t>
      </w:r>
      <w:r>
        <w:rPr>
          <w:spacing w:val="-4"/>
          <w:sz w:val="22"/>
        </w:rPr>
        <w:t>being</w:t>
      </w:r>
      <w:r>
        <w:rPr>
          <w:spacing w:val="-5"/>
          <w:sz w:val="22"/>
        </w:rPr>
        <w:t> </w:t>
      </w:r>
      <w:r>
        <w:rPr>
          <w:spacing w:val="-4"/>
          <w:sz w:val="22"/>
        </w:rPr>
        <w:t>payable</w:t>
      </w:r>
      <w:r>
        <w:rPr>
          <w:spacing w:val="-8"/>
          <w:sz w:val="22"/>
        </w:rPr>
        <w:t> </w:t>
      </w:r>
      <w:r>
        <w:rPr>
          <w:spacing w:val="-4"/>
          <w:sz w:val="22"/>
        </w:rPr>
        <w:t>in</w:t>
      </w:r>
      <w:r>
        <w:rPr>
          <w:spacing w:val="-5"/>
          <w:sz w:val="22"/>
        </w:rPr>
        <w:t> </w:t>
      </w:r>
      <w:r>
        <w:rPr>
          <w:spacing w:val="-4"/>
          <w:sz w:val="22"/>
        </w:rPr>
        <w:t>Nepalese</w:t>
      </w:r>
      <w:r>
        <w:rPr>
          <w:spacing w:val="-7"/>
          <w:sz w:val="22"/>
        </w:rPr>
        <w:t> </w:t>
      </w:r>
      <w:r>
        <w:rPr>
          <w:spacing w:val="-4"/>
          <w:sz w:val="22"/>
        </w:rPr>
        <w:t>Rupees,</w:t>
      </w:r>
      <w:r>
        <w:rPr>
          <w:spacing w:val="5"/>
          <w:sz w:val="22"/>
        </w:rPr>
        <w:t> </w:t>
      </w:r>
      <w:r>
        <w:rPr>
          <w:spacing w:val="-4"/>
          <w:sz w:val="22"/>
        </w:rPr>
        <w:t>upon</w:t>
      </w:r>
    </w:p>
    <w:p>
      <w:pPr>
        <w:pStyle w:val="BodyText"/>
        <w:ind w:left="360" w:right="1076"/>
        <w:jc w:val="both"/>
      </w:pPr>
      <w:r>
        <w:rPr>
          <w:spacing w:val="-2"/>
        </w:rPr>
        <w:t>receipt</w:t>
      </w:r>
      <w:r>
        <w:rPr>
          <w:spacing w:val="-12"/>
        </w:rPr>
        <w:t> </w:t>
      </w:r>
      <w:r>
        <w:rPr>
          <w:spacing w:val="-2"/>
        </w:rPr>
        <w:t>by</w:t>
      </w:r>
      <w:r>
        <w:rPr>
          <w:spacing w:val="-12"/>
        </w:rPr>
        <w:t> </w:t>
      </w:r>
      <w:r>
        <w:rPr>
          <w:spacing w:val="-2"/>
        </w:rPr>
        <w:t>us</w:t>
      </w:r>
      <w:r>
        <w:rPr>
          <w:spacing w:val="-12"/>
        </w:rPr>
        <w:t> </w:t>
      </w:r>
      <w:r>
        <w:rPr>
          <w:spacing w:val="-2"/>
        </w:rPr>
        <w:t>of</w:t>
      </w:r>
      <w:r>
        <w:rPr>
          <w:spacing w:val="-6"/>
        </w:rPr>
        <w:t> </w:t>
      </w:r>
      <w:r>
        <w:rPr>
          <w:spacing w:val="-2"/>
        </w:rPr>
        <w:t>your</w:t>
      </w:r>
      <w:r>
        <w:rPr>
          <w:spacing w:val="-7"/>
        </w:rPr>
        <w:t> </w:t>
      </w:r>
      <w:r>
        <w:rPr>
          <w:spacing w:val="-2"/>
        </w:rPr>
        <w:t>first</w:t>
      </w:r>
      <w:r>
        <w:rPr>
          <w:spacing w:val="-4"/>
        </w:rPr>
        <w:t> </w:t>
      </w:r>
      <w:r>
        <w:rPr>
          <w:spacing w:val="-2"/>
        </w:rPr>
        <w:t>demand</w:t>
      </w:r>
      <w:r>
        <w:rPr>
          <w:spacing w:val="-9"/>
        </w:rPr>
        <w:t> </w:t>
      </w:r>
      <w:r>
        <w:rPr>
          <w:spacing w:val="-2"/>
        </w:rPr>
        <w:t>in</w:t>
      </w:r>
      <w:r>
        <w:rPr>
          <w:spacing w:val="-9"/>
        </w:rPr>
        <w:t> </w:t>
      </w:r>
      <w:r>
        <w:rPr>
          <w:spacing w:val="-2"/>
        </w:rPr>
        <w:t>writing</w:t>
      </w:r>
      <w:r>
        <w:rPr>
          <w:spacing w:val="-12"/>
        </w:rPr>
        <w:t> </w:t>
      </w:r>
      <w:r>
        <w:rPr>
          <w:spacing w:val="-2"/>
        </w:rPr>
        <w:t>accompanied</w:t>
      </w:r>
      <w:r>
        <w:rPr>
          <w:spacing w:val="-12"/>
        </w:rPr>
        <w:t> </w:t>
      </w:r>
      <w:r>
        <w:rPr>
          <w:spacing w:val="-2"/>
        </w:rPr>
        <w:t>by</w:t>
      </w:r>
      <w:r>
        <w:rPr>
          <w:spacing w:val="-12"/>
        </w:rPr>
        <w:t> </w:t>
      </w:r>
      <w:r>
        <w:rPr>
          <w:spacing w:val="-2"/>
        </w:rPr>
        <w:t>a written</w:t>
      </w:r>
      <w:r>
        <w:rPr>
          <w:spacing w:val="-12"/>
        </w:rPr>
        <w:t> </w:t>
      </w:r>
      <w:r>
        <w:rPr>
          <w:spacing w:val="-2"/>
        </w:rPr>
        <w:t>statement</w:t>
      </w:r>
      <w:r>
        <w:rPr>
          <w:spacing w:val="-8"/>
        </w:rPr>
        <w:t> </w:t>
      </w:r>
      <w:r>
        <w:rPr>
          <w:spacing w:val="-2"/>
        </w:rPr>
        <w:t>stating</w:t>
      </w:r>
      <w:r>
        <w:rPr>
          <w:spacing w:val="-12"/>
        </w:rPr>
        <w:t> </w:t>
      </w:r>
      <w:r>
        <w:rPr>
          <w:spacing w:val="-2"/>
        </w:rPr>
        <w:t>that</w:t>
      </w:r>
      <w:r>
        <w:rPr>
          <w:spacing w:val="-8"/>
        </w:rPr>
        <w:t> </w:t>
      </w:r>
      <w:r>
        <w:rPr>
          <w:spacing w:val="-2"/>
        </w:rPr>
        <w:t>the</w:t>
      </w:r>
      <w:r>
        <w:rPr>
          <w:spacing w:val="-12"/>
        </w:rPr>
        <w:t> </w:t>
      </w:r>
      <w:r>
        <w:rPr>
          <w:spacing w:val="-2"/>
        </w:rPr>
        <w:t>Contractor</w:t>
      </w:r>
      <w:r>
        <w:rPr/>
        <w:t> </w:t>
      </w:r>
      <w:r>
        <w:rPr>
          <w:spacing w:val="-2"/>
        </w:rPr>
        <w:t>is </w:t>
      </w:r>
      <w:r>
        <w:rPr/>
        <w:t>in</w:t>
      </w:r>
      <w:r>
        <w:rPr>
          <w:spacing w:val="-12"/>
        </w:rPr>
        <w:t> </w:t>
      </w:r>
      <w:r>
        <w:rPr/>
        <w:t>breach</w:t>
      </w:r>
      <w:r>
        <w:rPr>
          <w:spacing w:val="-11"/>
        </w:rPr>
        <w:t> </w:t>
      </w:r>
      <w:r>
        <w:rPr/>
        <w:t>of</w:t>
      </w:r>
      <w:r>
        <w:rPr>
          <w:spacing w:val="-8"/>
        </w:rPr>
        <w:t> </w:t>
      </w:r>
      <w:r>
        <w:rPr/>
        <w:t>its</w:t>
      </w:r>
      <w:r>
        <w:rPr>
          <w:spacing w:val="-7"/>
        </w:rPr>
        <w:t> </w:t>
      </w:r>
      <w:r>
        <w:rPr/>
        <w:t>obligation(s)</w:t>
      </w:r>
      <w:r>
        <w:rPr>
          <w:spacing w:val="-11"/>
        </w:rPr>
        <w:t> </w:t>
      </w:r>
      <w:r>
        <w:rPr/>
        <w:t>under</w:t>
      </w:r>
      <w:r>
        <w:rPr>
          <w:spacing w:val="-4"/>
        </w:rPr>
        <w:t> </w:t>
      </w:r>
      <w:r>
        <w:rPr/>
        <w:t>the</w:t>
      </w:r>
      <w:r>
        <w:rPr>
          <w:spacing w:val="-12"/>
        </w:rPr>
        <w:t> </w:t>
      </w:r>
      <w:r>
        <w:rPr/>
        <w:t>Contract,</w:t>
      </w:r>
      <w:r>
        <w:rPr>
          <w:spacing w:val="-5"/>
        </w:rPr>
        <w:t> </w:t>
      </w:r>
      <w:r>
        <w:rPr/>
        <w:t>without</w:t>
      </w:r>
      <w:r>
        <w:rPr>
          <w:spacing w:val="-10"/>
        </w:rPr>
        <w:t> </w:t>
      </w:r>
      <w:r>
        <w:rPr/>
        <w:t>your</w:t>
      </w:r>
      <w:r>
        <w:rPr>
          <w:spacing w:val="-8"/>
        </w:rPr>
        <w:t> </w:t>
      </w:r>
      <w:r>
        <w:rPr/>
        <w:t>needing</w:t>
      </w:r>
      <w:r>
        <w:rPr>
          <w:spacing w:val="-11"/>
        </w:rPr>
        <w:t> </w:t>
      </w:r>
      <w:r>
        <w:rPr/>
        <w:t>to</w:t>
      </w:r>
      <w:r>
        <w:rPr>
          <w:spacing w:val="-11"/>
        </w:rPr>
        <w:t> </w:t>
      </w:r>
      <w:r>
        <w:rPr/>
        <w:t>prove</w:t>
      </w:r>
      <w:r>
        <w:rPr>
          <w:spacing w:val="-12"/>
        </w:rPr>
        <w:t> </w:t>
      </w:r>
      <w:r>
        <w:rPr/>
        <w:t>or</w:t>
      </w:r>
      <w:r>
        <w:rPr>
          <w:spacing w:val="-4"/>
        </w:rPr>
        <w:t> </w:t>
      </w:r>
      <w:r>
        <w:rPr/>
        <w:t>to</w:t>
      </w:r>
      <w:r>
        <w:rPr>
          <w:spacing w:val="-3"/>
        </w:rPr>
        <w:t> </w:t>
      </w:r>
      <w:r>
        <w:rPr/>
        <w:t>show</w:t>
      </w:r>
      <w:r>
        <w:rPr>
          <w:spacing w:val="-14"/>
        </w:rPr>
        <w:t> </w:t>
      </w:r>
      <w:r>
        <w:rPr/>
        <w:t>grounds</w:t>
      </w:r>
      <w:r>
        <w:rPr>
          <w:spacing w:val="-13"/>
        </w:rPr>
        <w:t> </w:t>
      </w:r>
      <w:r>
        <w:rPr/>
        <w:t>for</w:t>
      </w:r>
      <w:r>
        <w:rPr>
          <w:spacing w:val="-4"/>
        </w:rPr>
        <w:t> </w:t>
      </w:r>
      <w:r>
        <w:rPr/>
        <w:t>your demand or the sum specified therein.</w:t>
      </w:r>
    </w:p>
    <w:p>
      <w:pPr>
        <w:pStyle w:val="BodyText"/>
        <w:spacing w:before="52"/>
      </w:pPr>
    </w:p>
    <w:p>
      <w:pPr>
        <w:tabs>
          <w:tab w:pos="9138" w:val="left" w:leader="dot"/>
        </w:tabs>
        <w:spacing w:before="0"/>
        <w:ind w:left="360" w:right="0" w:firstLine="0"/>
        <w:jc w:val="left"/>
        <w:rPr>
          <w:b/>
          <w:i/>
          <w:sz w:val="22"/>
        </w:rPr>
      </w:pPr>
      <w:r>
        <w:rPr>
          <w:sz w:val="22"/>
        </w:rPr>
        <w:t>This</w:t>
      </w:r>
      <w:r>
        <w:rPr>
          <w:spacing w:val="16"/>
          <w:sz w:val="22"/>
        </w:rPr>
        <w:t> </w:t>
      </w:r>
      <w:r>
        <w:rPr>
          <w:sz w:val="22"/>
        </w:rPr>
        <w:t>guarantee</w:t>
      </w:r>
      <w:r>
        <w:rPr>
          <w:spacing w:val="10"/>
          <w:sz w:val="22"/>
        </w:rPr>
        <w:t> </w:t>
      </w:r>
      <w:r>
        <w:rPr>
          <w:sz w:val="22"/>
        </w:rPr>
        <w:t>shall</w:t>
      </w:r>
      <w:r>
        <w:rPr>
          <w:spacing w:val="17"/>
          <w:sz w:val="22"/>
        </w:rPr>
        <w:t> </w:t>
      </w:r>
      <w:r>
        <w:rPr>
          <w:sz w:val="22"/>
        </w:rPr>
        <w:t>expire,</w:t>
      </w:r>
      <w:r>
        <w:rPr>
          <w:spacing w:val="18"/>
          <w:sz w:val="22"/>
        </w:rPr>
        <w:t> </w:t>
      </w:r>
      <w:r>
        <w:rPr>
          <w:sz w:val="22"/>
        </w:rPr>
        <w:t>no</w:t>
      </w:r>
      <w:r>
        <w:rPr>
          <w:spacing w:val="16"/>
          <w:sz w:val="22"/>
        </w:rPr>
        <w:t> </w:t>
      </w:r>
      <w:r>
        <w:rPr>
          <w:sz w:val="22"/>
        </w:rPr>
        <w:t>later</w:t>
      </w:r>
      <w:r>
        <w:rPr>
          <w:spacing w:val="19"/>
          <w:sz w:val="22"/>
        </w:rPr>
        <w:t> </w:t>
      </w:r>
      <w:r>
        <w:rPr>
          <w:sz w:val="22"/>
        </w:rPr>
        <w:t>than</w:t>
      </w:r>
      <w:r>
        <w:rPr>
          <w:spacing w:val="11"/>
          <w:sz w:val="22"/>
        </w:rPr>
        <w:t> </w:t>
      </w:r>
      <w:r>
        <w:rPr>
          <w:sz w:val="22"/>
        </w:rPr>
        <w:t>the…………</w:t>
      </w:r>
      <w:r>
        <w:rPr>
          <w:b/>
          <w:i/>
          <w:sz w:val="22"/>
        </w:rPr>
        <w:t>[insert</w:t>
      </w:r>
      <w:r>
        <w:rPr>
          <w:b/>
          <w:i/>
          <w:spacing w:val="17"/>
          <w:sz w:val="22"/>
        </w:rPr>
        <w:t> </w:t>
      </w:r>
      <w:r>
        <w:rPr>
          <w:b/>
          <w:i/>
          <w:sz w:val="22"/>
        </w:rPr>
        <w:t>day]</w:t>
      </w:r>
      <w:r>
        <w:rPr>
          <w:sz w:val="22"/>
        </w:rPr>
        <w:t>……………..Day</w:t>
      </w:r>
      <w:r>
        <w:rPr>
          <w:spacing w:val="12"/>
          <w:sz w:val="22"/>
        </w:rPr>
        <w:t> </w:t>
      </w:r>
      <w:r>
        <w:rPr>
          <w:spacing w:val="-5"/>
          <w:sz w:val="22"/>
        </w:rPr>
        <w:t>of</w:t>
      </w:r>
      <w:r>
        <w:rPr>
          <w:sz w:val="22"/>
        </w:rPr>
        <w:tab/>
      </w:r>
      <w:r>
        <w:rPr>
          <w:b/>
          <w:i/>
          <w:spacing w:val="-2"/>
          <w:sz w:val="22"/>
        </w:rPr>
        <w:t>[insert</w:t>
      </w:r>
    </w:p>
    <w:p>
      <w:pPr>
        <w:pStyle w:val="BodyText"/>
        <w:tabs>
          <w:tab w:pos="2266" w:val="left" w:leader="dot"/>
        </w:tabs>
        <w:spacing w:before="2"/>
        <w:ind w:left="360"/>
      </w:pPr>
      <w:r>
        <w:rPr>
          <w:b/>
          <w:i/>
        </w:rPr>
        <w:t>month,</w:t>
      </w:r>
      <w:r>
        <w:rPr>
          <w:b/>
          <w:i/>
          <w:spacing w:val="8"/>
        </w:rPr>
        <w:t> </w:t>
      </w:r>
      <w:r>
        <w:rPr>
          <w:b/>
          <w:i/>
          <w:spacing w:val="-2"/>
        </w:rPr>
        <w:t>year]</w:t>
      </w:r>
      <w:r>
        <w:rPr>
          <w:b/>
          <w:i/>
        </w:rPr>
        <w:tab/>
      </w:r>
      <w:r>
        <w:rPr/>
        <w:t>**,</w:t>
      </w:r>
      <w:r>
        <w:rPr>
          <w:spacing w:val="8"/>
        </w:rPr>
        <w:t> </w:t>
      </w:r>
      <w:r>
        <w:rPr/>
        <w:t>and</w:t>
      </w:r>
      <w:r>
        <w:rPr>
          <w:spacing w:val="3"/>
        </w:rPr>
        <w:t> </w:t>
      </w:r>
      <w:r>
        <w:rPr/>
        <w:t>any</w:t>
      </w:r>
      <w:r>
        <w:rPr>
          <w:spacing w:val="3"/>
        </w:rPr>
        <w:t> </w:t>
      </w:r>
      <w:r>
        <w:rPr/>
        <w:t>demand</w:t>
      </w:r>
      <w:r>
        <w:rPr>
          <w:spacing w:val="2"/>
        </w:rPr>
        <w:t> </w:t>
      </w:r>
      <w:r>
        <w:rPr/>
        <w:t>for</w:t>
      </w:r>
      <w:r>
        <w:rPr>
          <w:spacing w:val="13"/>
        </w:rPr>
        <w:t> </w:t>
      </w:r>
      <w:r>
        <w:rPr/>
        <w:t>payment</w:t>
      </w:r>
      <w:r>
        <w:rPr>
          <w:spacing w:val="4"/>
        </w:rPr>
        <w:t> </w:t>
      </w:r>
      <w:r>
        <w:rPr/>
        <w:t>under</w:t>
      </w:r>
      <w:r>
        <w:rPr>
          <w:spacing w:val="10"/>
        </w:rPr>
        <w:t> </w:t>
      </w:r>
      <w:r>
        <w:rPr/>
        <w:t>it</w:t>
      </w:r>
      <w:r>
        <w:rPr>
          <w:spacing w:val="4"/>
        </w:rPr>
        <w:t> </w:t>
      </w:r>
      <w:r>
        <w:rPr/>
        <w:t>must be</w:t>
      </w:r>
      <w:r>
        <w:rPr>
          <w:spacing w:val="-7"/>
        </w:rPr>
        <w:t> </w:t>
      </w:r>
      <w:r>
        <w:rPr/>
        <w:t>received</w:t>
      </w:r>
      <w:r>
        <w:rPr>
          <w:spacing w:val="3"/>
        </w:rPr>
        <w:t> </w:t>
      </w:r>
      <w:r>
        <w:rPr/>
        <w:t>by</w:t>
      </w:r>
      <w:r>
        <w:rPr>
          <w:spacing w:val="-1"/>
        </w:rPr>
        <w:t> </w:t>
      </w:r>
      <w:r>
        <w:rPr/>
        <w:t>us</w:t>
      </w:r>
      <w:r>
        <w:rPr>
          <w:spacing w:val="-1"/>
        </w:rPr>
        <w:t> </w:t>
      </w:r>
      <w:r>
        <w:rPr/>
        <w:t>at this</w:t>
      </w:r>
      <w:r>
        <w:rPr>
          <w:spacing w:val="4"/>
        </w:rPr>
        <w:t> </w:t>
      </w:r>
      <w:r>
        <w:rPr/>
        <w:t>office</w:t>
      </w:r>
      <w:r>
        <w:rPr>
          <w:spacing w:val="1"/>
        </w:rPr>
        <w:t> </w:t>
      </w:r>
      <w:r>
        <w:rPr/>
        <w:t>on</w:t>
      </w:r>
      <w:r>
        <w:rPr>
          <w:spacing w:val="3"/>
        </w:rPr>
        <w:t> </w:t>
      </w:r>
      <w:r>
        <w:rPr>
          <w:spacing w:val="-5"/>
        </w:rPr>
        <w:t>or</w:t>
      </w:r>
    </w:p>
    <w:p>
      <w:pPr>
        <w:pStyle w:val="BodyText"/>
        <w:spacing w:before="1"/>
        <w:ind w:left="360"/>
      </w:pPr>
      <w:r>
        <w:rPr/>
        <w:t>before</w:t>
      </w:r>
      <w:r>
        <w:rPr>
          <w:spacing w:val="-14"/>
        </w:rPr>
        <w:t> </w:t>
      </w:r>
      <w:r>
        <w:rPr/>
        <w:t>that</w:t>
      </w:r>
      <w:r>
        <w:rPr>
          <w:spacing w:val="-12"/>
        </w:rPr>
        <w:t> </w:t>
      </w:r>
      <w:r>
        <w:rPr>
          <w:spacing w:val="-2"/>
        </w:rPr>
        <w:t>date.</w:t>
      </w:r>
    </w:p>
    <w:p>
      <w:pPr>
        <w:pStyle w:val="BodyText"/>
        <w:spacing w:before="234"/>
      </w:pPr>
    </w:p>
    <w:p>
      <w:pPr>
        <w:pStyle w:val="BodyText"/>
        <w:ind w:left="360" w:right="1098"/>
        <w:rPr>
          <w:sz w:val="20"/>
        </w:rPr>
      </w:pPr>
      <w:r>
        <w:rPr>
          <w:u w:val="single"/>
        </w:rPr>
        <w:t>This guarantee is subject to the Uniform Rules for Demand Guarantees</w:t>
      </w:r>
      <w:r>
        <w:rPr>
          <w:spacing w:val="26"/>
          <w:u w:val="single"/>
        </w:rPr>
        <w:t> </w:t>
      </w:r>
      <w:r>
        <w:rPr>
          <w:u w:val="single"/>
        </w:rPr>
        <w:t>(URDG), 2010 Revisions,, ICC</w:t>
      </w:r>
      <w:r>
        <w:rPr>
          <w:spacing w:val="40"/>
        </w:rPr>
        <w:t> </w:t>
      </w:r>
      <w:r>
        <w:rPr>
          <w:u w:val="single"/>
        </w:rPr>
        <w:t>Publication No. 758 , .except that the supporting statement under Article 15(a) is hereby excluded.</w:t>
      </w:r>
      <w:r>
        <w:rPr>
          <w:sz w:val="20"/>
        </w:rPr>
        <w:t>.</w:t>
      </w:r>
    </w:p>
    <w:p>
      <w:pPr>
        <w:pStyle w:val="BodyText"/>
      </w:pPr>
    </w:p>
    <w:p>
      <w:pPr>
        <w:pStyle w:val="BodyText"/>
        <w:spacing w:before="58"/>
      </w:pPr>
    </w:p>
    <w:p>
      <w:pPr>
        <w:spacing w:before="0"/>
        <w:ind w:left="360" w:right="0" w:firstLine="0"/>
        <w:jc w:val="left"/>
        <w:rPr>
          <w:b/>
          <w:sz w:val="22"/>
        </w:rPr>
      </w:pPr>
      <w:r>
        <w:rPr>
          <w:b/>
          <w:spacing w:val="-2"/>
          <w:sz w:val="22"/>
        </w:rPr>
        <w:t>…………………………………………</w:t>
      </w:r>
    </w:p>
    <w:p>
      <w:pPr>
        <w:pStyle w:val="Heading8"/>
        <w:spacing w:before="136"/>
      </w:pPr>
      <w:r>
        <w:rPr>
          <w:spacing w:val="-2"/>
        </w:rPr>
        <w:t>Seal</w:t>
      </w:r>
      <w:r>
        <w:rPr>
          <w:spacing w:val="-9"/>
        </w:rPr>
        <w:t> </w:t>
      </w:r>
      <w:r>
        <w:rPr>
          <w:spacing w:val="-2"/>
        </w:rPr>
        <w:t>of</w:t>
      </w:r>
      <w:r>
        <w:rPr>
          <w:spacing w:val="-11"/>
        </w:rPr>
        <w:t> </w:t>
      </w:r>
      <w:r>
        <w:rPr>
          <w:spacing w:val="-2"/>
        </w:rPr>
        <w:t>Bank</w:t>
      </w:r>
      <w:r>
        <w:rPr>
          <w:spacing w:val="-10"/>
        </w:rPr>
        <w:t> </w:t>
      </w:r>
      <w:r>
        <w:rPr>
          <w:spacing w:val="-2"/>
        </w:rPr>
        <w:t>and</w:t>
      </w:r>
      <w:r>
        <w:rPr>
          <w:spacing w:val="-10"/>
        </w:rPr>
        <w:t> </w:t>
      </w:r>
      <w:r>
        <w:rPr>
          <w:spacing w:val="-2"/>
        </w:rPr>
        <w:t>Signature(s)</w:t>
      </w:r>
    </w:p>
    <w:p>
      <w:pPr>
        <w:spacing w:before="145"/>
        <w:ind w:left="360" w:right="0" w:firstLine="0"/>
        <w:jc w:val="left"/>
        <w:rPr>
          <w:i/>
          <w:sz w:val="18"/>
        </w:rPr>
      </w:pPr>
      <w:r>
        <w:rPr>
          <w:i/>
          <w:spacing w:val="-2"/>
          <w:sz w:val="18"/>
        </w:rPr>
        <w:t>Note:</w:t>
      </w:r>
    </w:p>
    <w:p>
      <w:pPr>
        <w:spacing w:before="33"/>
        <w:ind w:left="360" w:right="0" w:firstLine="0"/>
        <w:jc w:val="left"/>
        <w:rPr>
          <w:i/>
          <w:sz w:val="18"/>
        </w:rPr>
      </w:pPr>
      <w:r>
        <w:rPr>
          <w:i/>
          <w:spacing w:val="-4"/>
          <w:sz w:val="18"/>
        </w:rPr>
        <w:t>All</w:t>
      </w:r>
      <w:r>
        <w:rPr>
          <w:i/>
          <w:spacing w:val="2"/>
          <w:sz w:val="18"/>
        </w:rPr>
        <w:t> </w:t>
      </w:r>
      <w:r>
        <w:rPr>
          <w:i/>
          <w:spacing w:val="-4"/>
          <w:sz w:val="18"/>
        </w:rPr>
        <w:t>italicized</w:t>
      </w:r>
      <w:r>
        <w:rPr>
          <w:i/>
          <w:sz w:val="18"/>
        </w:rPr>
        <w:t> </w:t>
      </w:r>
      <w:r>
        <w:rPr>
          <w:i/>
          <w:spacing w:val="-4"/>
          <w:sz w:val="18"/>
        </w:rPr>
        <w:t>text</w:t>
      </w:r>
      <w:r>
        <w:rPr>
          <w:i/>
          <w:spacing w:val="2"/>
          <w:sz w:val="18"/>
        </w:rPr>
        <w:t> </w:t>
      </w:r>
      <w:r>
        <w:rPr>
          <w:i/>
          <w:spacing w:val="-4"/>
          <w:sz w:val="18"/>
        </w:rPr>
        <w:t>is</w:t>
      </w:r>
      <w:r>
        <w:rPr>
          <w:i/>
          <w:spacing w:val="1"/>
          <w:sz w:val="18"/>
        </w:rPr>
        <w:t> </w:t>
      </w:r>
      <w:r>
        <w:rPr>
          <w:i/>
          <w:spacing w:val="-4"/>
          <w:sz w:val="18"/>
        </w:rPr>
        <w:t>for</w:t>
      </w:r>
      <w:r>
        <w:rPr>
          <w:i/>
          <w:spacing w:val="1"/>
          <w:sz w:val="18"/>
        </w:rPr>
        <w:t> </w:t>
      </w:r>
      <w:r>
        <w:rPr>
          <w:i/>
          <w:spacing w:val="-4"/>
          <w:sz w:val="18"/>
        </w:rPr>
        <w:t>guidance on</w:t>
      </w:r>
      <w:r>
        <w:rPr>
          <w:i/>
          <w:sz w:val="18"/>
        </w:rPr>
        <w:t> </w:t>
      </w:r>
      <w:r>
        <w:rPr>
          <w:i/>
          <w:spacing w:val="-4"/>
          <w:sz w:val="18"/>
        </w:rPr>
        <w:t>how</w:t>
      </w:r>
      <w:r>
        <w:rPr>
          <w:i/>
          <w:spacing w:val="-9"/>
          <w:sz w:val="18"/>
        </w:rPr>
        <w:t> </w:t>
      </w:r>
      <w:r>
        <w:rPr>
          <w:i/>
          <w:spacing w:val="-4"/>
          <w:sz w:val="18"/>
        </w:rPr>
        <w:t>to</w:t>
      </w:r>
      <w:r>
        <w:rPr>
          <w:i/>
          <w:sz w:val="18"/>
        </w:rPr>
        <w:t> </w:t>
      </w:r>
      <w:r>
        <w:rPr>
          <w:i/>
          <w:spacing w:val="-4"/>
          <w:sz w:val="18"/>
        </w:rPr>
        <w:t>prepare this</w:t>
      </w:r>
      <w:r>
        <w:rPr>
          <w:i/>
          <w:spacing w:val="1"/>
          <w:sz w:val="18"/>
        </w:rPr>
        <w:t> </w:t>
      </w:r>
      <w:r>
        <w:rPr>
          <w:i/>
          <w:spacing w:val="-4"/>
          <w:sz w:val="18"/>
        </w:rPr>
        <w:t>demand</w:t>
      </w:r>
      <w:r>
        <w:rPr>
          <w:i/>
          <w:sz w:val="18"/>
        </w:rPr>
        <w:t> </w:t>
      </w:r>
      <w:r>
        <w:rPr>
          <w:i/>
          <w:spacing w:val="-4"/>
          <w:sz w:val="18"/>
        </w:rPr>
        <w:t>guarantee</w:t>
      </w:r>
      <w:r>
        <w:rPr>
          <w:i/>
          <w:spacing w:val="-5"/>
          <w:sz w:val="18"/>
        </w:rPr>
        <w:t> </w:t>
      </w:r>
      <w:r>
        <w:rPr>
          <w:i/>
          <w:spacing w:val="-4"/>
          <w:sz w:val="18"/>
        </w:rPr>
        <w:t>and</w:t>
      </w:r>
      <w:r>
        <w:rPr>
          <w:i/>
          <w:sz w:val="18"/>
        </w:rPr>
        <w:t> </w:t>
      </w:r>
      <w:r>
        <w:rPr>
          <w:i/>
          <w:spacing w:val="-4"/>
          <w:sz w:val="18"/>
        </w:rPr>
        <w:t>shall</w:t>
      </w:r>
      <w:r>
        <w:rPr>
          <w:i/>
          <w:spacing w:val="2"/>
          <w:sz w:val="18"/>
        </w:rPr>
        <w:t> </w:t>
      </w:r>
      <w:r>
        <w:rPr>
          <w:i/>
          <w:spacing w:val="-4"/>
          <w:sz w:val="18"/>
        </w:rPr>
        <w:t>be</w:t>
      </w:r>
      <w:r>
        <w:rPr>
          <w:i/>
          <w:spacing w:val="-5"/>
          <w:sz w:val="18"/>
        </w:rPr>
        <w:t> </w:t>
      </w:r>
      <w:r>
        <w:rPr>
          <w:i/>
          <w:spacing w:val="-4"/>
          <w:sz w:val="18"/>
        </w:rPr>
        <w:t>deleted</w:t>
      </w:r>
      <w:r>
        <w:rPr>
          <w:i/>
          <w:sz w:val="18"/>
        </w:rPr>
        <w:t> </w:t>
      </w:r>
      <w:r>
        <w:rPr>
          <w:i/>
          <w:spacing w:val="-4"/>
          <w:sz w:val="18"/>
        </w:rPr>
        <w:t>from</w:t>
      </w:r>
      <w:r>
        <w:rPr>
          <w:i/>
          <w:spacing w:val="-2"/>
          <w:sz w:val="18"/>
        </w:rPr>
        <w:t> </w:t>
      </w:r>
      <w:r>
        <w:rPr>
          <w:i/>
          <w:spacing w:val="-4"/>
          <w:sz w:val="18"/>
        </w:rPr>
        <w:t>the</w:t>
      </w:r>
      <w:r>
        <w:rPr>
          <w:i/>
          <w:spacing w:val="-5"/>
          <w:sz w:val="18"/>
        </w:rPr>
        <w:t> </w:t>
      </w:r>
      <w:r>
        <w:rPr>
          <w:i/>
          <w:spacing w:val="-4"/>
          <w:sz w:val="18"/>
        </w:rPr>
        <w:t>final</w:t>
      </w:r>
      <w:r>
        <w:rPr>
          <w:i/>
          <w:spacing w:val="6"/>
          <w:sz w:val="18"/>
        </w:rPr>
        <w:t> </w:t>
      </w:r>
      <w:r>
        <w:rPr>
          <w:i/>
          <w:spacing w:val="-4"/>
          <w:sz w:val="18"/>
        </w:rPr>
        <w:t>document.</w:t>
      </w:r>
    </w:p>
    <w:p>
      <w:pPr>
        <w:tabs>
          <w:tab w:pos="720" w:val="left" w:leader="none"/>
        </w:tabs>
        <w:spacing w:before="5"/>
        <w:ind w:left="720" w:right="1079" w:hanging="360"/>
        <w:jc w:val="left"/>
        <w:rPr>
          <w:i/>
          <w:sz w:val="20"/>
        </w:rPr>
      </w:pPr>
      <w:r>
        <w:rPr>
          <w:rFonts w:ascii="Symbol" w:hAnsi="Symbol"/>
          <w:spacing w:val="-10"/>
          <w:sz w:val="20"/>
        </w:rPr>
        <w:t></w:t>
      </w:r>
      <w:r>
        <w:rPr>
          <w:sz w:val="20"/>
        </w:rPr>
        <w:tab/>
      </w:r>
      <w:r>
        <w:rPr>
          <w:i/>
          <w:sz w:val="20"/>
        </w:rPr>
        <w:t>The</w:t>
      </w:r>
      <w:r>
        <w:rPr>
          <w:i/>
          <w:spacing w:val="-9"/>
          <w:sz w:val="20"/>
        </w:rPr>
        <w:t> </w:t>
      </w:r>
      <w:r>
        <w:rPr>
          <w:i/>
          <w:sz w:val="20"/>
        </w:rPr>
        <w:t>Guarantor</w:t>
      </w:r>
      <w:r>
        <w:rPr>
          <w:i/>
          <w:spacing w:val="-7"/>
          <w:sz w:val="20"/>
        </w:rPr>
        <w:t> </w:t>
      </w:r>
      <w:r>
        <w:rPr>
          <w:i/>
          <w:sz w:val="20"/>
        </w:rPr>
        <w:t>shall</w:t>
      </w:r>
      <w:r>
        <w:rPr>
          <w:i/>
          <w:spacing w:val="-13"/>
          <w:sz w:val="20"/>
        </w:rPr>
        <w:t> </w:t>
      </w:r>
      <w:r>
        <w:rPr>
          <w:i/>
          <w:sz w:val="20"/>
        </w:rPr>
        <w:t>insert</w:t>
      </w:r>
      <w:r>
        <w:rPr>
          <w:i/>
          <w:spacing w:val="-12"/>
          <w:sz w:val="20"/>
        </w:rPr>
        <w:t> </w:t>
      </w:r>
      <w:r>
        <w:rPr>
          <w:i/>
          <w:sz w:val="20"/>
        </w:rPr>
        <w:t>an</w:t>
      </w:r>
      <w:r>
        <w:rPr>
          <w:i/>
          <w:spacing w:val="-10"/>
          <w:sz w:val="20"/>
        </w:rPr>
        <w:t> </w:t>
      </w:r>
      <w:r>
        <w:rPr>
          <w:i/>
          <w:sz w:val="20"/>
        </w:rPr>
        <w:t>amount</w:t>
      </w:r>
      <w:r>
        <w:rPr>
          <w:i/>
          <w:spacing w:val="-8"/>
          <w:sz w:val="20"/>
        </w:rPr>
        <w:t> </w:t>
      </w:r>
      <w:r>
        <w:rPr>
          <w:i/>
          <w:sz w:val="20"/>
        </w:rPr>
        <w:t>representing</w:t>
      </w:r>
      <w:r>
        <w:rPr>
          <w:i/>
          <w:spacing w:val="-10"/>
          <w:sz w:val="20"/>
        </w:rPr>
        <w:t> </w:t>
      </w:r>
      <w:r>
        <w:rPr>
          <w:i/>
          <w:sz w:val="20"/>
        </w:rPr>
        <w:t>the</w:t>
      </w:r>
      <w:r>
        <w:rPr>
          <w:i/>
          <w:spacing w:val="-8"/>
          <w:sz w:val="20"/>
        </w:rPr>
        <w:t> </w:t>
      </w:r>
      <w:r>
        <w:rPr>
          <w:i/>
          <w:sz w:val="20"/>
        </w:rPr>
        <w:t>percentage</w:t>
      </w:r>
      <w:r>
        <w:rPr>
          <w:i/>
          <w:spacing w:val="-13"/>
          <w:sz w:val="20"/>
        </w:rPr>
        <w:t> </w:t>
      </w:r>
      <w:r>
        <w:rPr>
          <w:i/>
          <w:sz w:val="20"/>
        </w:rPr>
        <w:t>of</w:t>
      </w:r>
      <w:r>
        <w:rPr>
          <w:i/>
          <w:spacing w:val="-12"/>
          <w:sz w:val="20"/>
        </w:rPr>
        <w:t> </w:t>
      </w:r>
      <w:r>
        <w:rPr>
          <w:i/>
          <w:sz w:val="20"/>
        </w:rPr>
        <w:t>the</w:t>
      </w:r>
      <w:r>
        <w:rPr>
          <w:i/>
          <w:spacing w:val="-8"/>
          <w:sz w:val="20"/>
        </w:rPr>
        <w:t> </w:t>
      </w:r>
      <w:r>
        <w:rPr>
          <w:i/>
          <w:sz w:val="20"/>
        </w:rPr>
        <w:t>Contract</w:t>
      </w:r>
      <w:r>
        <w:rPr>
          <w:i/>
          <w:spacing w:val="-8"/>
          <w:sz w:val="20"/>
        </w:rPr>
        <w:t> </w:t>
      </w:r>
      <w:r>
        <w:rPr>
          <w:i/>
          <w:sz w:val="20"/>
        </w:rPr>
        <w:t>Price</w:t>
      </w:r>
      <w:r>
        <w:rPr>
          <w:i/>
          <w:spacing w:val="-4"/>
          <w:sz w:val="20"/>
        </w:rPr>
        <w:t> </w:t>
      </w:r>
      <w:r>
        <w:rPr>
          <w:i/>
          <w:sz w:val="20"/>
        </w:rPr>
        <w:t>specified</w:t>
      </w:r>
      <w:r>
        <w:rPr>
          <w:i/>
          <w:spacing w:val="-13"/>
          <w:sz w:val="20"/>
        </w:rPr>
        <w:t> </w:t>
      </w:r>
      <w:r>
        <w:rPr>
          <w:i/>
          <w:sz w:val="20"/>
        </w:rPr>
        <w:t>in</w:t>
      </w:r>
      <w:r>
        <w:rPr>
          <w:i/>
          <w:spacing w:val="-10"/>
          <w:sz w:val="20"/>
        </w:rPr>
        <w:t> </w:t>
      </w:r>
      <w:r>
        <w:rPr>
          <w:i/>
          <w:sz w:val="20"/>
        </w:rPr>
        <w:t>the</w:t>
      </w:r>
      <w:r>
        <w:rPr>
          <w:i/>
          <w:spacing w:val="-8"/>
          <w:sz w:val="20"/>
        </w:rPr>
        <w:t> </w:t>
      </w:r>
      <w:r>
        <w:rPr>
          <w:i/>
          <w:sz w:val="20"/>
        </w:rPr>
        <w:t>Contract in Nepalese Rupees.</w:t>
      </w:r>
    </w:p>
    <w:p>
      <w:pPr>
        <w:spacing w:line="266" w:lineRule="auto" w:before="28"/>
        <w:ind w:left="360" w:right="1073" w:firstLine="0"/>
        <w:jc w:val="both"/>
        <w:rPr>
          <w:i/>
          <w:sz w:val="18"/>
        </w:rPr>
      </w:pPr>
      <w:r>
        <w:rPr>
          <w:i/>
          <w:sz w:val="18"/>
        </w:rPr>
        <w:t>**</w:t>
      </w:r>
      <w:r>
        <w:rPr>
          <w:i/>
          <w:spacing w:val="-12"/>
          <w:sz w:val="18"/>
        </w:rPr>
        <w:t> </w:t>
      </w:r>
      <w:r>
        <w:rPr>
          <w:i/>
          <w:sz w:val="18"/>
        </w:rPr>
        <w:t>Insert</w:t>
      </w:r>
      <w:r>
        <w:rPr>
          <w:i/>
          <w:spacing w:val="-11"/>
          <w:sz w:val="18"/>
        </w:rPr>
        <w:t> </w:t>
      </w:r>
      <w:r>
        <w:rPr>
          <w:i/>
          <w:sz w:val="18"/>
        </w:rPr>
        <w:t>the</w:t>
      </w:r>
      <w:r>
        <w:rPr>
          <w:i/>
          <w:spacing w:val="-11"/>
          <w:sz w:val="18"/>
        </w:rPr>
        <w:t> </w:t>
      </w:r>
      <w:r>
        <w:rPr>
          <w:i/>
          <w:sz w:val="18"/>
        </w:rPr>
        <w:t>date</w:t>
      </w:r>
      <w:r>
        <w:rPr>
          <w:i/>
          <w:spacing w:val="-11"/>
          <w:sz w:val="18"/>
        </w:rPr>
        <w:t> </w:t>
      </w:r>
      <w:r>
        <w:rPr>
          <w:i/>
          <w:sz w:val="18"/>
        </w:rPr>
        <w:t>thirty</w:t>
      </w:r>
      <w:r>
        <w:rPr>
          <w:i/>
          <w:spacing w:val="-12"/>
          <w:sz w:val="18"/>
        </w:rPr>
        <w:t> </w:t>
      </w:r>
      <w:r>
        <w:rPr>
          <w:i/>
          <w:sz w:val="18"/>
        </w:rPr>
        <w:t>days</w:t>
      </w:r>
      <w:r>
        <w:rPr>
          <w:i/>
          <w:spacing w:val="-11"/>
          <w:sz w:val="18"/>
        </w:rPr>
        <w:t> </w:t>
      </w:r>
      <w:r>
        <w:rPr>
          <w:i/>
          <w:sz w:val="18"/>
        </w:rPr>
        <w:t>after</w:t>
      </w:r>
      <w:r>
        <w:rPr>
          <w:i/>
          <w:spacing w:val="-11"/>
          <w:sz w:val="18"/>
        </w:rPr>
        <w:t> </w:t>
      </w:r>
      <w:r>
        <w:rPr>
          <w:i/>
          <w:sz w:val="18"/>
        </w:rPr>
        <w:t>the</w:t>
      </w:r>
      <w:r>
        <w:rPr>
          <w:i/>
          <w:spacing w:val="-11"/>
          <w:sz w:val="18"/>
        </w:rPr>
        <w:t> </w:t>
      </w:r>
      <w:r>
        <w:rPr>
          <w:i/>
          <w:sz w:val="18"/>
        </w:rPr>
        <w:t>date</w:t>
      </w:r>
      <w:r>
        <w:rPr>
          <w:i/>
          <w:spacing w:val="-12"/>
          <w:sz w:val="18"/>
        </w:rPr>
        <w:t> </w:t>
      </w:r>
      <w:r>
        <w:rPr>
          <w:i/>
          <w:sz w:val="18"/>
        </w:rPr>
        <w:t>specified</w:t>
      </w:r>
      <w:r>
        <w:rPr>
          <w:i/>
          <w:spacing w:val="-11"/>
          <w:sz w:val="18"/>
        </w:rPr>
        <w:t> </w:t>
      </w:r>
      <w:r>
        <w:rPr>
          <w:i/>
          <w:sz w:val="18"/>
        </w:rPr>
        <w:t>for</w:t>
      </w:r>
      <w:r>
        <w:rPr>
          <w:i/>
          <w:spacing w:val="-11"/>
          <w:sz w:val="18"/>
        </w:rPr>
        <w:t> </w:t>
      </w:r>
      <w:r>
        <w:rPr>
          <w:i/>
          <w:sz w:val="18"/>
        </w:rPr>
        <w:t>the</w:t>
      </w:r>
      <w:r>
        <w:rPr>
          <w:i/>
          <w:spacing w:val="-11"/>
          <w:sz w:val="18"/>
        </w:rPr>
        <w:t> </w:t>
      </w:r>
      <w:r>
        <w:rPr>
          <w:i/>
          <w:sz w:val="18"/>
        </w:rPr>
        <w:t>Defect</w:t>
      </w:r>
      <w:r>
        <w:rPr>
          <w:i/>
          <w:spacing w:val="-12"/>
          <w:sz w:val="18"/>
        </w:rPr>
        <w:t> </w:t>
      </w:r>
      <w:r>
        <w:rPr>
          <w:i/>
          <w:sz w:val="18"/>
        </w:rPr>
        <w:t>Liability</w:t>
      </w:r>
      <w:r>
        <w:rPr>
          <w:i/>
          <w:spacing w:val="-11"/>
          <w:sz w:val="18"/>
        </w:rPr>
        <w:t> </w:t>
      </w:r>
      <w:r>
        <w:rPr>
          <w:i/>
          <w:sz w:val="18"/>
        </w:rPr>
        <w:t>Period.</w:t>
      </w:r>
      <w:r>
        <w:rPr>
          <w:i/>
          <w:spacing w:val="-11"/>
          <w:sz w:val="18"/>
        </w:rPr>
        <w:t> </w:t>
      </w:r>
      <w:r>
        <w:rPr>
          <w:i/>
          <w:sz w:val="18"/>
        </w:rPr>
        <w:t>The</w:t>
      </w:r>
      <w:r>
        <w:rPr>
          <w:i/>
          <w:spacing w:val="-11"/>
          <w:sz w:val="18"/>
        </w:rPr>
        <w:t> </w:t>
      </w:r>
      <w:r>
        <w:rPr>
          <w:i/>
          <w:sz w:val="18"/>
        </w:rPr>
        <w:t>Employer</w:t>
      </w:r>
      <w:r>
        <w:rPr>
          <w:i/>
          <w:spacing w:val="-12"/>
          <w:sz w:val="18"/>
        </w:rPr>
        <w:t> </w:t>
      </w:r>
      <w:r>
        <w:rPr>
          <w:i/>
          <w:sz w:val="18"/>
        </w:rPr>
        <w:t>should</w:t>
      </w:r>
      <w:r>
        <w:rPr>
          <w:i/>
          <w:spacing w:val="-9"/>
          <w:sz w:val="18"/>
        </w:rPr>
        <w:t> </w:t>
      </w:r>
      <w:r>
        <w:rPr>
          <w:i/>
          <w:sz w:val="18"/>
        </w:rPr>
        <w:t>note</w:t>
      </w:r>
      <w:r>
        <w:rPr>
          <w:i/>
          <w:spacing w:val="-11"/>
          <w:sz w:val="18"/>
        </w:rPr>
        <w:t> </w:t>
      </w:r>
      <w:r>
        <w:rPr>
          <w:i/>
          <w:sz w:val="18"/>
        </w:rPr>
        <w:t>that</w:t>
      </w:r>
      <w:r>
        <w:rPr>
          <w:i/>
          <w:spacing w:val="-11"/>
          <w:sz w:val="18"/>
        </w:rPr>
        <w:t> </w:t>
      </w:r>
      <w:r>
        <w:rPr>
          <w:i/>
          <w:sz w:val="18"/>
        </w:rPr>
        <w:t>in</w:t>
      </w:r>
      <w:r>
        <w:rPr>
          <w:i/>
          <w:spacing w:val="-12"/>
          <w:sz w:val="18"/>
        </w:rPr>
        <w:t> </w:t>
      </w:r>
      <w:r>
        <w:rPr>
          <w:i/>
          <w:sz w:val="18"/>
        </w:rPr>
        <w:t>the</w:t>
      </w:r>
      <w:r>
        <w:rPr>
          <w:i/>
          <w:spacing w:val="-8"/>
          <w:sz w:val="18"/>
        </w:rPr>
        <w:t> </w:t>
      </w:r>
      <w:r>
        <w:rPr>
          <w:i/>
          <w:sz w:val="18"/>
        </w:rPr>
        <w:t>event</w:t>
      </w:r>
      <w:r>
        <w:rPr>
          <w:i/>
          <w:spacing w:val="-7"/>
          <w:sz w:val="18"/>
        </w:rPr>
        <w:t> </w:t>
      </w:r>
      <w:r>
        <w:rPr>
          <w:i/>
          <w:sz w:val="18"/>
        </w:rPr>
        <w:t>of</w:t>
      </w:r>
      <w:r>
        <w:rPr>
          <w:i/>
          <w:spacing w:val="-7"/>
          <w:sz w:val="18"/>
        </w:rPr>
        <w:t> </w:t>
      </w:r>
      <w:r>
        <w:rPr>
          <w:i/>
          <w:sz w:val="18"/>
        </w:rPr>
        <w:t>an extension of the time for completion of the Contract, the Employer would need</w:t>
      </w:r>
      <w:r>
        <w:rPr>
          <w:i/>
          <w:spacing w:val="-1"/>
          <w:sz w:val="18"/>
        </w:rPr>
        <w:t> </w:t>
      </w:r>
      <w:r>
        <w:rPr>
          <w:i/>
          <w:sz w:val="18"/>
        </w:rPr>
        <w:t>to</w:t>
      </w:r>
      <w:r>
        <w:rPr>
          <w:i/>
          <w:spacing w:val="-1"/>
          <w:sz w:val="18"/>
        </w:rPr>
        <w:t> </w:t>
      </w:r>
      <w:r>
        <w:rPr>
          <w:i/>
          <w:sz w:val="18"/>
        </w:rPr>
        <w:t>request an extension</w:t>
      </w:r>
      <w:r>
        <w:rPr>
          <w:i/>
          <w:spacing w:val="-1"/>
          <w:sz w:val="18"/>
        </w:rPr>
        <w:t> </w:t>
      </w:r>
      <w:r>
        <w:rPr>
          <w:i/>
          <w:sz w:val="18"/>
        </w:rPr>
        <w:t>of this guarantee</w:t>
      </w:r>
      <w:r>
        <w:rPr>
          <w:i/>
          <w:spacing w:val="-4"/>
          <w:sz w:val="18"/>
        </w:rPr>
        <w:t> </w:t>
      </w:r>
      <w:r>
        <w:rPr>
          <w:i/>
          <w:sz w:val="18"/>
        </w:rPr>
        <w:t>from</w:t>
      </w:r>
      <w:r>
        <w:rPr>
          <w:i/>
          <w:spacing w:val="-2"/>
          <w:sz w:val="18"/>
        </w:rPr>
        <w:t> </w:t>
      </w:r>
      <w:r>
        <w:rPr>
          <w:i/>
          <w:sz w:val="18"/>
        </w:rPr>
        <w:t>the Guarantor.</w:t>
      </w:r>
      <w:r>
        <w:rPr>
          <w:i/>
          <w:spacing w:val="-4"/>
          <w:sz w:val="18"/>
        </w:rPr>
        <w:t> </w:t>
      </w:r>
      <w:r>
        <w:rPr>
          <w:i/>
          <w:sz w:val="18"/>
        </w:rPr>
        <w:t>Such</w:t>
      </w:r>
      <w:r>
        <w:rPr>
          <w:i/>
          <w:spacing w:val="-7"/>
          <w:sz w:val="18"/>
        </w:rPr>
        <w:t> </w:t>
      </w:r>
      <w:r>
        <w:rPr>
          <w:i/>
          <w:sz w:val="18"/>
        </w:rPr>
        <w:t>request</w:t>
      </w:r>
      <w:r>
        <w:rPr>
          <w:i/>
          <w:spacing w:val="-5"/>
          <w:sz w:val="18"/>
        </w:rPr>
        <w:t> </w:t>
      </w:r>
      <w:r>
        <w:rPr>
          <w:i/>
          <w:sz w:val="18"/>
        </w:rPr>
        <w:t>must</w:t>
      </w:r>
      <w:r>
        <w:rPr>
          <w:i/>
          <w:spacing w:val="-5"/>
          <w:sz w:val="18"/>
        </w:rPr>
        <w:t> </w:t>
      </w:r>
      <w:r>
        <w:rPr>
          <w:i/>
          <w:sz w:val="18"/>
        </w:rPr>
        <w:t>be</w:t>
      </w:r>
      <w:r>
        <w:rPr>
          <w:i/>
          <w:spacing w:val="-11"/>
          <w:sz w:val="18"/>
        </w:rPr>
        <w:t> </w:t>
      </w:r>
      <w:r>
        <w:rPr>
          <w:i/>
          <w:sz w:val="18"/>
        </w:rPr>
        <w:t>in</w:t>
      </w:r>
      <w:r>
        <w:rPr>
          <w:i/>
          <w:spacing w:val="-2"/>
          <w:sz w:val="18"/>
        </w:rPr>
        <w:t> </w:t>
      </w:r>
      <w:r>
        <w:rPr>
          <w:i/>
          <w:sz w:val="18"/>
        </w:rPr>
        <w:t>writing</w:t>
      </w:r>
      <w:r>
        <w:rPr>
          <w:i/>
          <w:spacing w:val="-7"/>
          <w:sz w:val="18"/>
        </w:rPr>
        <w:t> </w:t>
      </w:r>
      <w:r>
        <w:rPr>
          <w:i/>
          <w:sz w:val="18"/>
        </w:rPr>
        <w:t>and</w:t>
      </w:r>
      <w:r>
        <w:rPr>
          <w:i/>
          <w:spacing w:val="-6"/>
          <w:sz w:val="18"/>
        </w:rPr>
        <w:t> </w:t>
      </w:r>
      <w:r>
        <w:rPr>
          <w:i/>
          <w:sz w:val="18"/>
        </w:rPr>
        <w:t>must</w:t>
      </w:r>
      <w:r>
        <w:rPr>
          <w:i/>
          <w:spacing w:val="-5"/>
          <w:sz w:val="18"/>
        </w:rPr>
        <w:t> </w:t>
      </w:r>
      <w:r>
        <w:rPr>
          <w:i/>
          <w:sz w:val="18"/>
        </w:rPr>
        <w:t>be</w:t>
      </w:r>
      <w:r>
        <w:rPr>
          <w:i/>
          <w:spacing w:val="-2"/>
          <w:sz w:val="18"/>
        </w:rPr>
        <w:t> </w:t>
      </w:r>
      <w:r>
        <w:rPr>
          <w:i/>
          <w:sz w:val="18"/>
        </w:rPr>
        <w:t>made</w:t>
      </w:r>
      <w:r>
        <w:rPr>
          <w:i/>
          <w:spacing w:val="-7"/>
          <w:sz w:val="18"/>
        </w:rPr>
        <w:t> </w:t>
      </w:r>
      <w:r>
        <w:rPr>
          <w:i/>
          <w:sz w:val="18"/>
        </w:rPr>
        <w:t>prior</w:t>
      </w:r>
      <w:r>
        <w:rPr>
          <w:i/>
          <w:spacing w:val="-6"/>
          <w:sz w:val="18"/>
        </w:rPr>
        <w:t> </w:t>
      </w:r>
      <w:r>
        <w:rPr>
          <w:i/>
          <w:sz w:val="18"/>
        </w:rPr>
        <w:t>to</w:t>
      </w:r>
      <w:r>
        <w:rPr>
          <w:i/>
          <w:spacing w:val="-2"/>
          <w:sz w:val="18"/>
        </w:rPr>
        <w:t> </w:t>
      </w:r>
      <w:r>
        <w:rPr>
          <w:i/>
          <w:sz w:val="18"/>
        </w:rPr>
        <w:t>the</w:t>
      </w:r>
      <w:r>
        <w:rPr>
          <w:i/>
          <w:spacing w:val="-2"/>
          <w:sz w:val="18"/>
        </w:rPr>
        <w:t> </w:t>
      </w:r>
      <w:r>
        <w:rPr>
          <w:i/>
          <w:sz w:val="18"/>
        </w:rPr>
        <w:t>expiration</w:t>
      </w:r>
      <w:r>
        <w:rPr>
          <w:i/>
          <w:spacing w:val="-2"/>
          <w:sz w:val="18"/>
        </w:rPr>
        <w:t> </w:t>
      </w:r>
      <w:r>
        <w:rPr>
          <w:i/>
          <w:sz w:val="18"/>
        </w:rPr>
        <w:t>date</w:t>
      </w:r>
      <w:r>
        <w:rPr>
          <w:i/>
          <w:spacing w:val="-7"/>
          <w:sz w:val="18"/>
        </w:rPr>
        <w:t> </w:t>
      </w:r>
      <w:r>
        <w:rPr>
          <w:i/>
          <w:sz w:val="18"/>
        </w:rPr>
        <w:t>established</w:t>
      </w:r>
      <w:r>
        <w:rPr>
          <w:i/>
          <w:spacing w:val="-7"/>
          <w:sz w:val="18"/>
        </w:rPr>
        <w:t> </w:t>
      </w:r>
      <w:r>
        <w:rPr>
          <w:i/>
          <w:sz w:val="18"/>
        </w:rPr>
        <w:t>in</w:t>
      </w:r>
      <w:r>
        <w:rPr>
          <w:i/>
          <w:spacing w:val="-2"/>
          <w:sz w:val="18"/>
        </w:rPr>
        <w:t> </w:t>
      </w:r>
      <w:r>
        <w:rPr>
          <w:i/>
          <w:sz w:val="18"/>
        </w:rPr>
        <w:t>the</w:t>
      </w:r>
      <w:r>
        <w:rPr>
          <w:i/>
          <w:spacing w:val="-6"/>
          <w:sz w:val="18"/>
        </w:rPr>
        <w:t> </w:t>
      </w:r>
      <w:r>
        <w:rPr>
          <w:i/>
          <w:sz w:val="18"/>
        </w:rPr>
        <w:t>guarantee.</w:t>
      </w:r>
    </w:p>
    <w:p>
      <w:pPr>
        <w:spacing w:after="0" w:line="266" w:lineRule="auto"/>
        <w:jc w:val="both"/>
        <w:rPr>
          <w:i/>
          <w:sz w:val="18"/>
        </w:rPr>
        <w:sectPr>
          <w:pgSz w:w="12240" w:h="15840"/>
          <w:pgMar w:header="526" w:footer="0" w:top="1280" w:bottom="280" w:left="1080" w:right="360"/>
        </w:sectPr>
      </w:pPr>
    </w:p>
    <w:p>
      <w:pPr>
        <w:spacing w:before="151"/>
        <w:ind w:left="149" w:right="870" w:firstLine="0"/>
        <w:jc w:val="center"/>
        <w:rPr>
          <w:b/>
          <w:sz w:val="36"/>
        </w:rPr>
      </w:pPr>
      <w:r>
        <w:rPr>
          <w:b/>
          <w:spacing w:val="-8"/>
          <w:sz w:val="36"/>
        </w:rPr>
        <w:t>Advance</w:t>
      </w:r>
      <w:r>
        <w:rPr>
          <w:b/>
          <w:spacing w:val="-6"/>
          <w:sz w:val="36"/>
        </w:rPr>
        <w:t> </w:t>
      </w:r>
      <w:r>
        <w:rPr>
          <w:b/>
          <w:spacing w:val="-8"/>
          <w:sz w:val="36"/>
        </w:rPr>
        <w:t>Payment</w:t>
      </w:r>
      <w:r>
        <w:rPr>
          <w:b/>
          <w:spacing w:val="-5"/>
          <w:sz w:val="36"/>
        </w:rPr>
        <w:t> </w:t>
      </w:r>
      <w:r>
        <w:rPr>
          <w:b/>
          <w:spacing w:val="-8"/>
          <w:sz w:val="36"/>
        </w:rPr>
        <w:t>Security</w:t>
      </w:r>
    </w:p>
    <w:p>
      <w:pPr>
        <w:spacing w:before="244"/>
        <w:ind w:left="152" w:right="870" w:firstLine="0"/>
        <w:jc w:val="center"/>
        <w:rPr>
          <w:b/>
          <w:i/>
          <w:sz w:val="20"/>
        </w:rPr>
      </w:pPr>
      <w:r>
        <w:rPr>
          <w:b/>
          <w:i/>
          <w:spacing w:val="-4"/>
          <w:sz w:val="20"/>
        </w:rPr>
        <w:t>(On</w:t>
      </w:r>
      <w:r>
        <w:rPr>
          <w:b/>
          <w:i/>
          <w:spacing w:val="-7"/>
          <w:sz w:val="20"/>
        </w:rPr>
        <w:t> </w:t>
      </w:r>
      <w:r>
        <w:rPr>
          <w:b/>
          <w:i/>
          <w:spacing w:val="-4"/>
          <w:sz w:val="20"/>
        </w:rPr>
        <w:t>letterhead paper</w:t>
      </w:r>
      <w:r>
        <w:rPr>
          <w:b/>
          <w:i/>
          <w:spacing w:val="-7"/>
          <w:sz w:val="20"/>
        </w:rPr>
        <w:t> </w:t>
      </w:r>
      <w:r>
        <w:rPr>
          <w:b/>
          <w:i/>
          <w:spacing w:val="-4"/>
          <w:sz w:val="20"/>
        </w:rPr>
        <w:t>of the</w:t>
      </w:r>
      <w:r>
        <w:rPr>
          <w:b/>
          <w:i/>
          <w:spacing w:val="-3"/>
          <w:sz w:val="20"/>
        </w:rPr>
        <w:t> </w:t>
      </w:r>
      <w:r>
        <w:rPr>
          <w:b/>
          <w:i/>
          <w:spacing w:val="-4"/>
          <w:sz w:val="20"/>
        </w:rPr>
        <w:t>Bank </w:t>
      </w:r>
      <w:r>
        <w:rPr>
          <w:b/>
          <w:i/>
          <w:spacing w:val="-10"/>
          <w:sz w:val="20"/>
        </w:rPr>
        <w:t>)</w:t>
      </w:r>
    </w:p>
    <w:p>
      <w:pPr>
        <w:pStyle w:val="Heading8"/>
        <w:spacing w:before="136"/>
      </w:pPr>
      <w:r>
        <w:rPr>
          <w:spacing w:val="-4"/>
        </w:rPr>
        <w:t>……………………………..</w:t>
      </w:r>
      <w:r>
        <w:rPr>
          <w:spacing w:val="-1"/>
        </w:rPr>
        <w:t> </w:t>
      </w:r>
      <w:r>
        <w:rPr>
          <w:spacing w:val="-4"/>
        </w:rPr>
        <w:t>Bank’s</w:t>
      </w:r>
      <w:r>
        <w:rPr>
          <w:spacing w:val="-2"/>
        </w:rPr>
        <w:t> </w:t>
      </w:r>
      <w:r>
        <w:rPr>
          <w:spacing w:val="-4"/>
        </w:rPr>
        <w:t>Name,</w:t>
      </w:r>
      <w:r>
        <w:rPr>
          <w:spacing w:val="-1"/>
        </w:rPr>
        <w:t> </w:t>
      </w:r>
      <w:r>
        <w:rPr>
          <w:spacing w:val="-4"/>
        </w:rPr>
        <w:t>and</w:t>
      </w:r>
      <w:r>
        <w:rPr>
          <w:spacing w:val="-3"/>
        </w:rPr>
        <w:t> </w:t>
      </w:r>
      <w:r>
        <w:rPr>
          <w:spacing w:val="-4"/>
        </w:rPr>
        <w:t>Address</w:t>
      </w:r>
      <w:r>
        <w:rPr>
          <w:spacing w:val="-3"/>
        </w:rPr>
        <w:t> </w:t>
      </w:r>
      <w:r>
        <w:rPr>
          <w:spacing w:val="-4"/>
        </w:rPr>
        <w:t>of</w:t>
      </w:r>
      <w:r>
        <w:rPr>
          <w:spacing w:val="-5"/>
        </w:rPr>
        <w:t> </w:t>
      </w:r>
      <w:r>
        <w:rPr>
          <w:spacing w:val="-4"/>
        </w:rPr>
        <w:t>Issuing</w:t>
      </w:r>
      <w:r>
        <w:rPr>
          <w:spacing w:val="-3"/>
        </w:rPr>
        <w:t> </w:t>
      </w:r>
      <w:r>
        <w:rPr>
          <w:spacing w:val="-4"/>
        </w:rPr>
        <w:t>Branch</w:t>
      </w:r>
      <w:r>
        <w:rPr>
          <w:spacing w:val="-6"/>
        </w:rPr>
        <w:t> </w:t>
      </w:r>
      <w:r>
        <w:rPr>
          <w:spacing w:val="-4"/>
        </w:rPr>
        <w:t>or</w:t>
      </w:r>
      <w:r>
        <w:rPr>
          <w:spacing w:val="-2"/>
        </w:rPr>
        <w:t> </w:t>
      </w:r>
      <w:r>
        <w:rPr>
          <w:spacing w:val="-4"/>
        </w:rPr>
        <w:t>Office....................</w:t>
      </w:r>
    </w:p>
    <w:p>
      <w:pPr>
        <w:tabs>
          <w:tab w:pos="3414" w:val="left" w:leader="dot"/>
        </w:tabs>
        <w:spacing w:before="117"/>
        <w:ind w:left="360" w:right="0" w:firstLine="0"/>
        <w:jc w:val="left"/>
        <w:rPr>
          <w:b/>
          <w:i/>
          <w:sz w:val="22"/>
        </w:rPr>
      </w:pPr>
      <w:r>
        <w:rPr>
          <w:spacing w:val="-2"/>
          <w:sz w:val="22"/>
        </w:rPr>
        <w:t>Beneficiary</w:t>
      </w:r>
      <w:r>
        <w:rPr>
          <w:sz w:val="22"/>
        </w:rPr>
        <w:tab/>
      </w:r>
      <w:r>
        <w:rPr>
          <w:b/>
          <w:i/>
          <w:spacing w:val="-4"/>
          <w:sz w:val="22"/>
        </w:rPr>
        <w:t>[Insert Name</w:t>
      </w:r>
      <w:r>
        <w:rPr>
          <w:b/>
          <w:i/>
          <w:spacing w:val="-8"/>
          <w:sz w:val="22"/>
        </w:rPr>
        <w:t> </w:t>
      </w:r>
      <w:r>
        <w:rPr>
          <w:b/>
          <w:i/>
          <w:spacing w:val="-4"/>
          <w:sz w:val="22"/>
        </w:rPr>
        <w:t>and</w:t>
      </w:r>
      <w:r>
        <w:rPr>
          <w:b/>
          <w:i/>
          <w:spacing w:val="-5"/>
          <w:sz w:val="22"/>
        </w:rPr>
        <w:t> </w:t>
      </w:r>
      <w:r>
        <w:rPr>
          <w:b/>
          <w:i/>
          <w:spacing w:val="-4"/>
          <w:sz w:val="22"/>
        </w:rPr>
        <w:t>address</w:t>
      </w:r>
      <w:r>
        <w:rPr>
          <w:b/>
          <w:i/>
          <w:spacing w:val="-3"/>
          <w:sz w:val="22"/>
        </w:rPr>
        <w:t> </w:t>
      </w:r>
      <w:r>
        <w:rPr>
          <w:b/>
          <w:i/>
          <w:spacing w:val="-4"/>
          <w:sz w:val="22"/>
        </w:rPr>
        <w:t>of</w:t>
      </w:r>
      <w:r>
        <w:rPr>
          <w:b/>
          <w:i/>
          <w:sz w:val="22"/>
        </w:rPr>
        <w:t> </w:t>
      </w:r>
      <w:r>
        <w:rPr>
          <w:b/>
          <w:i/>
          <w:spacing w:val="-4"/>
          <w:sz w:val="22"/>
        </w:rPr>
        <w:t>employer]</w:t>
      </w:r>
    </w:p>
    <w:p>
      <w:pPr>
        <w:pStyle w:val="BodyText"/>
        <w:spacing w:before="121"/>
        <w:ind w:left="360"/>
      </w:pPr>
      <w:r>
        <w:rPr/>
        <w:t>Date</w:t>
      </w:r>
      <w:r>
        <w:rPr>
          <w:spacing w:val="-10"/>
        </w:rPr>
        <w:t> </w:t>
      </w:r>
      <w:r>
        <w:rPr/>
        <w:t>:</w:t>
      </w:r>
      <w:r>
        <w:rPr>
          <w:spacing w:val="-8"/>
        </w:rPr>
        <w:t> </w:t>
      </w:r>
      <w:r>
        <w:rPr>
          <w:spacing w:val="-2"/>
        </w:rPr>
        <w:t>…………………………………</w:t>
      </w:r>
    </w:p>
    <w:p>
      <w:pPr>
        <w:pStyle w:val="BodyText"/>
        <w:spacing w:before="122"/>
        <w:ind w:left="360"/>
      </w:pPr>
      <w:r>
        <w:rPr>
          <w:spacing w:val="-2"/>
        </w:rPr>
        <w:t>Advance</w:t>
      </w:r>
      <w:r>
        <w:rPr>
          <w:spacing w:val="-11"/>
        </w:rPr>
        <w:t> </w:t>
      </w:r>
      <w:r>
        <w:rPr>
          <w:spacing w:val="-2"/>
        </w:rPr>
        <w:t>Payment Guarantee</w:t>
      </w:r>
      <w:r>
        <w:rPr>
          <w:spacing w:val="-10"/>
        </w:rPr>
        <w:t> </w:t>
      </w:r>
      <w:r>
        <w:rPr>
          <w:spacing w:val="-2"/>
        </w:rPr>
        <w:t>No……………………………..</w:t>
      </w:r>
    </w:p>
    <w:p>
      <w:pPr>
        <w:pStyle w:val="BodyText"/>
        <w:spacing w:before="99"/>
      </w:pPr>
    </w:p>
    <w:p>
      <w:pPr>
        <w:tabs>
          <w:tab w:pos="4321" w:val="left" w:leader="dot"/>
        </w:tabs>
        <w:spacing w:before="0"/>
        <w:ind w:left="360" w:right="0" w:firstLine="0"/>
        <w:jc w:val="left"/>
        <w:rPr>
          <w:b/>
          <w:i/>
          <w:sz w:val="22"/>
        </w:rPr>
      </w:pPr>
      <w:r>
        <w:rPr>
          <w:sz w:val="22"/>
        </w:rPr>
        <w:t>We</w:t>
      </w:r>
      <w:r>
        <w:rPr>
          <w:spacing w:val="1"/>
          <w:sz w:val="22"/>
        </w:rPr>
        <w:t> </w:t>
      </w:r>
      <w:r>
        <w:rPr>
          <w:sz w:val="22"/>
        </w:rPr>
        <w:t>have</w:t>
      </w:r>
      <w:r>
        <w:rPr>
          <w:spacing w:val="1"/>
          <w:sz w:val="22"/>
        </w:rPr>
        <w:t> </w:t>
      </w:r>
      <w:r>
        <w:rPr>
          <w:sz w:val="22"/>
        </w:rPr>
        <w:t>been</w:t>
      </w:r>
      <w:r>
        <w:rPr>
          <w:spacing w:val="7"/>
          <w:sz w:val="22"/>
        </w:rPr>
        <w:t> </w:t>
      </w:r>
      <w:r>
        <w:rPr>
          <w:sz w:val="22"/>
        </w:rPr>
        <w:t>informed</w:t>
      </w:r>
      <w:r>
        <w:rPr>
          <w:spacing w:val="3"/>
          <w:sz w:val="22"/>
        </w:rPr>
        <w:t> </w:t>
      </w:r>
      <w:r>
        <w:rPr>
          <w:spacing w:val="-4"/>
          <w:sz w:val="22"/>
        </w:rPr>
        <w:t>that</w:t>
      </w:r>
      <w:r>
        <w:rPr>
          <w:sz w:val="22"/>
        </w:rPr>
        <w:tab/>
      </w:r>
      <w:r>
        <w:rPr>
          <w:b/>
          <w:i/>
          <w:sz w:val="22"/>
        </w:rPr>
        <w:t>[insert</w:t>
      </w:r>
      <w:r>
        <w:rPr>
          <w:b/>
          <w:i/>
          <w:spacing w:val="8"/>
          <w:sz w:val="22"/>
        </w:rPr>
        <w:t> </w:t>
      </w:r>
      <w:r>
        <w:rPr>
          <w:b/>
          <w:i/>
          <w:sz w:val="22"/>
        </w:rPr>
        <w:t>name</w:t>
      </w:r>
      <w:r>
        <w:rPr>
          <w:b/>
          <w:i/>
          <w:spacing w:val="4"/>
          <w:sz w:val="22"/>
        </w:rPr>
        <w:t> </w:t>
      </w:r>
      <w:r>
        <w:rPr>
          <w:b/>
          <w:i/>
          <w:sz w:val="22"/>
        </w:rPr>
        <w:t>of</w:t>
      </w:r>
      <w:r>
        <w:rPr>
          <w:b/>
          <w:i/>
          <w:spacing w:val="4"/>
          <w:sz w:val="22"/>
        </w:rPr>
        <w:t> </w:t>
      </w:r>
      <w:r>
        <w:rPr>
          <w:b/>
          <w:i/>
          <w:sz w:val="22"/>
        </w:rPr>
        <w:t>the</w:t>
      </w:r>
      <w:r>
        <w:rPr>
          <w:b/>
          <w:i/>
          <w:spacing w:val="4"/>
          <w:sz w:val="22"/>
        </w:rPr>
        <w:t> </w:t>
      </w:r>
      <w:r>
        <w:rPr>
          <w:b/>
          <w:i/>
          <w:sz w:val="22"/>
        </w:rPr>
        <w:t>Contractor,</w:t>
      </w:r>
      <w:r>
        <w:rPr>
          <w:b/>
          <w:i/>
          <w:spacing w:val="7"/>
          <w:sz w:val="22"/>
        </w:rPr>
        <w:t> </w:t>
      </w:r>
      <w:r>
        <w:rPr>
          <w:b/>
          <w:i/>
          <w:sz w:val="22"/>
        </w:rPr>
        <w:t>which</w:t>
      </w:r>
      <w:r>
        <w:rPr>
          <w:b/>
          <w:i/>
          <w:spacing w:val="4"/>
          <w:sz w:val="22"/>
        </w:rPr>
        <w:t> </w:t>
      </w:r>
      <w:r>
        <w:rPr>
          <w:b/>
          <w:i/>
          <w:sz w:val="22"/>
        </w:rPr>
        <w:t>in</w:t>
      </w:r>
      <w:r>
        <w:rPr>
          <w:b/>
          <w:i/>
          <w:spacing w:val="4"/>
          <w:sz w:val="22"/>
        </w:rPr>
        <w:t> </w:t>
      </w:r>
      <w:r>
        <w:rPr>
          <w:b/>
          <w:i/>
          <w:sz w:val="22"/>
        </w:rPr>
        <w:t>the</w:t>
      </w:r>
      <w:r>
        <w:rPr>
          <w:b/>
          <w:i/>
          <w:spacing w:val="3"/>
          <w:sz w:val="22"/>
        </w:rPr>
        <w:t> </w:t>
      </w:r>
      <w:r>
        <w:rPr>
          <w:b/>
          <w:i/>
          <w:sz w:val="22"/>
        </w:rPr>
        <w:t>case</w:t>
      </w:r>
      <w:r>
        <w:rPr>
          <w:b/>
          <w:i/>
          <w:spacing w:val="5"/>
          <w:sz w:val="22"/>
        </w:rPr>
        <w:t> </w:t>
      </w:r>
      <w:r>
        <w:rPr>
          <w:b/>
          <w:i/>
          <w:sz w:val="22"/>
        </w:rPr>
        <w:t>of</w:t>
      </w:r>
      <w:r>
        <w:rPr>
          <w:b/>
          <w:i/>
          <w:spacing w:val="4"/>
          <w:sz w:val="22"/>
        </w:rPr>
        <w:t> </w:t>
      </w:r>
      <w:r>
        <w:rPr>
          <w:b/>
          <w:i/>
          <w:sz w:val="22"/>
        </w:rPr>
        <w:t>a</w:t>
      </w:r>
      <w:r>
        <w:rPr>
          <w:b/>
          <w:i/>
          <w:spacing w:val="6"/>
          <w:sz w:val="22"/>
        </w:rPr>
        <w:t> </w:t>
      </w:r>
      <w:r>
        <w:rPr>
          <w:b/>
          <w:i/>
          <w:spacing w:val="-2"/>
          <w:sz w:val="22"/>
        </w:rPr>
        <w:t>joint</w:t>
      </w:r>
    </w:p>
    <w:p>
      <w:pPr>
        <w:tabs>
          <w:tab w:pos="7659" w:val="left" w:leader="dot"/>
        </w:tabs>
        <w:spacing w:before="1"/>
        <w:ind w:left="360" w:right="1072" w:firstLine="0"/>
        <w:jc w:val="left"/>
        <w:rPr>
          <w:b/>
          <w:i/>
          <w:sz w:val="22"/>
        </w:rPr>
      </w:pPr>
      <w:r>
        <w:rPr>
          <w:b/>
          <w:i/>
          <w:spacing w:val="-2"/>
          <w:sz w:val="22"/>
        </w:rPr>
        <w:t>venture</w:t>
      </w:r>
      <w:r>
        <w:rPr>
          <w:b/>
          <w:i/>
          <w:spacing w:val="-12"/>
          <w:sz w:val="22"/>
        </w:rPr>
        <w:t> </w:t>
      </w:r>
      <w:r>
        <w:rPr>
          <w:b/>
          <w:i/>
          <w:spacing w:val="-2"/>
          <w:sz w:val="22"/>
        </w:rPr>
        <w:t>shall</w:t>
      </w:r>
      <w:r>
        <w:rPr>
          <w:b/>
          <w:i/>
          <w:spacing w:val="-12"/>
          <w:sz w:val="22"/>
        </w:rPr>
        <w:t> </w:t>
      </w:r>
      <w:r>
        <w:rPr>
          <w:b/>
          <w:i/>
          <w:spacing w:val="-2"/>
          <w:sz w:val="22"/>
        </w:rPr>
        <w:t>be</w:t>
      </w:r>
      <w:r>
        <w:rPr>
          <w:b/>
          <w:i/>
          <w:spacing w:val="-12"/>
          <w:sz w:val="22"/>
        </w:rPr>
        <w:t> </w:t>
      </w:r>
      <w:r>
        <w:rPr>
          <w:b/>
          <w:i/>
          <w:spacing w:val="-2"/>
          <w:sz w:val="22"/>
        </w:rPr>
        <w:t>the</w:t>
      </w:r>
      <w:r>
        <w:rPr>
          <w:b/>
          <w:i/>
          <w:spacing w:val="-11"/>
          <w:sz w:val="22"/>
        </w:rPr>
        <w:t> </w:t>
      </w:r>
      <w:r>
        <w:rPr>
          <w:b/>
          <w:i/>
          <w:spacing w:val="-2"/>
          <w:sz w:val="22"/>
        </w:rPr>
        <w:t>name</w:t>
      </w:r>
      <w:r>
        <w:rPr>
          <w:b/>
          <w:i/>
          <w:spacing w:val="-12"/>
          <w:sz w:val="22"/>
        </w:rPr>
        <w:t> </w:t>
      </w:r>
      <w:r>
        <w:rPr>
          <w:b/>
          <w:i/>
          <w:spacing w:val="-2"/>
          <w:sz w:val="22"/>
        </w:rPr>
        <w:t>of</w:t>
      </w:r>
      <w:r>
        <w:rPr>
          <w:b/>
          <w:i/>
          <w:spacing w:val="-12"/>
          <w:sz w:val="22"/>
        </w:rPr>
        <w:t> </w:t>
      </w:r>
      <w:r>
        <w:rPr>
          <w:b/>
          <w:i/>
          <w:spacing w:val="-2"/>
          <w:sz w:val="22"/>
        </w:rPr>
        <w:t>the</w:t>
      </w:r>
      <w:r>
        <w:rPr>
          <w:b/>
          <w:i/>
          <w:spacing w:val="-12"/>
          <w:sz w:val="22"/>
        </w:rPr>
        <w:t> </w:t>
      </w:r>
      <w:r>
        <w:rPr>
          <w:b/>
          <w:i/>
          <w:spacing w:val="-2"/>
          <w:sz w:val="22"/>
        </w:rPr>
        <w:t>joint</w:t>
      </w:r>
      <w:r>
        <w:rPr>
          <w:b/>
          <w:i/>
          <w:spacing w:val="-11"/>
          <w:sz w:val="22"/>
        </w:rPr>
        <w:t> </w:t>
      </w:r>
      <w:r>
        <w:rPr>
          <w:b/>
          <w:i/>
          <w:spacing w:val="-2"/>
          <w:sz w:val="22"/>
        </w:rPr>
        <w:t>venture]</w:t>
      </w:r>
      <w:r>
        <w:rPr>
          <w:b/>
          <w:i/>
          <w:spacing w:val="-8"/>
          <w:sz w:val="22"/>
        </w:rPr>
        <w:t> </w:t>
      </w:r>
      <w:r>
        <w:rPr>
          <w:spacing w:val="-2"/>
          <w:sz w:val="22"/>
        </w:rPr>
        <w:t>(hereinafter</w:t>
      </w:r>
      <w:r>
        <w:rPr>
          <w:spacing w:val="-11"/>
          <w:sz w:val="22"/>
        </w:rPr>
        <w:t> </w:t>
      </w:r>
      <w:r>
        <w:rPr>
          <w:spacing w:val="-2"/>
          <w:sz w:val="22"/>
        </w:rPr>
        <w:t>called</w:t>
      </w:r>
      <w:r>
        <w:rPr>
          <w:spacing w:val="-10"/>
          <w:sz w:val="22"/>
        </w:rPr>
        <w:t> </w:t>
      </w:r>
      <w:r>
        <w:rPr>
          <w:spacing w:val="-2"/>
          <w:sz w:val="22"/>
        </w:rPr>
        <w:t>"the</w:t>
      </w:r>
      <w:r>
        <w:rPr>
          <w:spacing w:val="-12"/>
          <w:sz w:val="22"/>
        </w:rPr>
        <w:t> </w:t>
      </w:r>
      <w:r>
        <w:rPr>
          <w:spacing w:val="-2"/>
          <w:sz w:val="22"/>
        </w:rPr>
        <w:t>Contractor")</w:t>
      </w:r>
      <w:r>
        <w:rPr>
          <w:spacing w:val="-4"/>
          <w:sz w:val="22"/>
        </w:rPr>
        <w:t> </w:t>
      </w:r>
      <w:r>
        <w:rPr>
          <w:spacing w:val="-2"/>
          <w:sz w:val="22"/>
        </w:rPr>
        <w:t>has</w:t>
      </w:r>
      <w:r>
        <w:rPr>
          <w:spacing w:val="-9"/>
          <w:sz w:val="22"/>
        </w:rPr>
        <w:t> </w:t>
      </w:r>
      <w:r>
        <w:rPr>
          <w:spacing w:val="-2"/>
          <w:sz w:val="22"/>
        </w:rPr>
        <w:t>entered</w:t>
      </w:r>
      <w:r>
        <w:rPr>
          <w:spacing w:val="-12"/>
          <w:sz w:val="22"/>
        </w:rPr>
        <w:t> </w:t>
      </w:r>
      <w:r>
        <w:rPr>
          <w:spacing w:val="-2"/>
          <w:sz w:val="22"/>
        </w:rPr>
        <w:t>into</w:t>
      </w:r>
      <w:r>
        <w:rPr>
          <w:spacing w:val="-12"/>
          <w:sz w:val="22"/>
        </w:rPr>
        <w:t> </w:t>
      </w:r>
      <w:r>
        <w:rPr>
          <w:spacing w:val="-2"/>
          <w:sz w:val="22"/>
        </w:rPr>
        <w:t>Contract </w:t>
      </w:r>
      <w:r>
        <w:rPr>
          <w:sz w:val="22"/>
        </w:rPr>
        <w:t>No.</w:t>
      </w:r>
      <w:r>
        <w:rPr>
          <w:spacing w:val="6"/>
          <w:sz w:val="22"/>
        </w:rPr>
        <w:t> </w:t>
      </w:r>
      <w:r>
        <w:rPr>
          <w:sz w:val="22"/>
        </w:rPr>
        <w:t>.....</w:t>
      </w:r>
      <w:r>
        <w:rPr>
          <w:spacing w:val="8"/>
          <w:sz w:val="22"/>
        </w:rPr>
        <w:t> </w:t>
      </w:r>
      <w:r>
        <w:rPr>
          <w:b/>
          <w:i/>
          <w:sz w:val="22"/>
        </w:rPr>
        <w:t>[</w:t>
      </w:r>
      <w:r>
        <w:rPr>
          <w:b/>
          <w:i/>
          <w:spacing w:val="5"/>
          <w:sz w:val="22"/>
        </w:rPr>
        <w:t> </w:t>
      </w:r>
      <w:r>
        <w:rPr>
          <w:b/>
          <w:i/>
          <w:sz w:val="22"/>
        </w:rPr>
        <w:t>insert</w:t>
      </w:r>
      <w:r>
        <w:rPr>
          <w:b/>
          <w:i/>
          <w:spacing w:val="7"/>
          <w:sz w:val="22"/>
        </w:rPr>
        <w:t> </w:t>
      </w:r>
      <w:r>
        <w:rPr>
          <w:b/>
          <w:i/>
          <w:sz w:val="22"/>
        </w:rPr>
        <w:t>refrence</w:t>
      </w:r>
      <w:r>
        <w:rPr>
          <w:b/>
          <w:i/>
          <w:spacing w:val="4"/>
          <w:sz w:val="22"/>
        </w:rPr>
        <w:t> </w:t>
      </w:r>
      <w:r>
        <w:rPr>
          <w:b/>
          <w:i/>
          <w:sz w:val="22"/>
        </w:rPr>
        <w:t>number</w:t>
      </w:r>
      <w:r>
        <w:rPr>
          <w:b/>
          <w:i/>
          <w:spacing w:val="7"/>
          <w:sz w:val="22"/>
        </w:rPr>
        <w:t> </w:t>
      </w:r>
      <w:r>
        <w:rPr>
          <w:b/>
          <w:i/>
          <w:sz w:val="22"/>
        </w:rPr>
        <w:t>of</w:t>
      </w:r>
      <w:r>
        <w:rPr>
          <w:b/>
          <w:i/>
          <w:spacing w:val="5"/>
          <w:sz w:val="22"/>
        </w:rPr>
        <w:t> </w:t>
      </w:r>
      <w:r>
        <w:rPr>
          <w:b/>
          <w:i/>
          <w:sz w:val="22"/>
        </w:rPr>
        <w:t>the</w:t>
      </w:r>
      <w:r>
        <w:rPr>
          <w:b/>
          <w:i/>
          <w:spacing w:val="8"/>
          <w:sz w:val="22"/>
        </w:rPr>
        <w:t> </w:t>
      </w:r>
      <w:r>
        <w:rPr>
          <w:b/>
          <w:i/>
          <w:sz w:val="22"/>
        </w:rPr>
        <w:t>contract]</w:t>
      </w:r>
      <w:r>
        <w:rPr>
          <w:b/>
          <w:i/>
          <w:spacing w:val="7"/>
          <w:sz w:val="22"/>
        </w:rPr>
        <w:t> </w:t>
      </w:r>
      <w:r>
        <w:rPr>
          <w:spacing w:val="-2"/>
          <w:sz w:val="22"/>
        </w:rPr>
        <w:t>……………dated</w:t>
      </w:r>
      <w:r>
        <w:rPr>
          <w:sz w:val="22"/>
        </w:rPr>
        <w:tab/>
      </w:r>
      <w:r>
        <w:rPr>
          <w:b/>
          <w:i/>
          <w:spacing w:val="-2"/>
          <w:sz w:val="22"/>
        </w:rPr>
        <w:t>[insert</w:t>
      </w:r>
      <w:r>
        <w:rPr>
          <w:b/>
          <w:i/>
          <w:spacing w:val="-4"/>
          <w:sz w:val="22"/>
        </w:rPr>
        <w:t> </w:t>
      </w:r>
      <w:r>
        <w:rPr>
          <w:b/>
          <w:i/>
          <w:spacing w:val="-2"/>
          <w:sz w:val="22"/>
        </w:rPr>
        <w:t>agreement</w:t>
      </w:r>
      <w:r>
        <w:rPr>
          <w:b/>
          <w:i/>
          <w:sz w:val="22"/>
        </w:rPr>
        <w:t> </w:t>
      </w:r>
      <w:r>
        <w:rPr>
          <w:b/>
          <w:i/>
          <w:spacing w:val="-2"/>
          <w:sz w:val="22"/>
        </w:rPr>
        <w:t>date]</w:t>
      </w:r>
    </w:p>
    <w:p>
      <w:pPr>
        <w:tabs>
          <w:tab w:pos="3337" w:val="left" w:leader="dot"/>
        </w:tabs>
        <w:spacing w:line="251" w:lineRule="exact" w:before="0"/>
        <w:ind w:left="360" w:right="0" w:firstLine="0"/>
        <w:jc w:val="left"/>
        <w:rPr>
          <w:sz w:val="22"/>
        </w:rPr>
      </w:pPr>
      <w:r>
        <w:rPr>
          <w:spacing w:val="-2"/>
          <w:sz w:val="22"/>
        </w:rPr>
        <w:t>with</w:t>
      </w:r>
      <w:r>
        <w:rPr>
          <w:spacing w:val="-12"/>
          <w:sz w:val="22"/>
        </w:rPr>
        <w:t> </w:t>
      </w:r>
      <w:r>
        <w:rPr>
          <w:spacing w:val="-2"/>
          <w:sz w:val="22"/>
        </w:rPr>
        <w:t>you,</w:t>
      </w:r>
      <w:r>
        <w:rPr>
          <w:spacing w:val="-10"/>
          <w:sz w:val="22"/>
        </w:rPr>
        <w:t> </w:t>
      </w:r>
      <w:r>
        <w:rPr>
          <w:spacing w:val="-2"/>
          <w:sz w:val="22"/>
        </w:rPr>
        <w:t>for</w:t>
      </w:r>
      <w:r>
        <w:rPr>
          <w:spacing w:val="-1"/>
          <w:sz w:val="22"/>
        </w:rPr>
        <w:t> </w:t>
      </w:r>
      <w:r>
        <w:rPr>
          <w:spacing w:val="-2"/>
          <w:sz w:val="22"/>
        </w:rPr>
        <w:t>the</w:t>
      </w:r>
      <w:r>
        <w:rPr>
          <w:spacing w:val="-10"/>
          <w:sz w:val="22"/>
        </w:rPr>
        <w:t> </w:t>
      </w:r>
      <w:r>
        <w:rPr>
          <w:spacing w:val="-2"/>
          <w:sz w:val="22"/>
        </w:rPr>
        <w:t>execution</w:t>
      </w:r>
      <w:r>
        <w:rPr>
          <w:spacing w:val="-8"/>
          <w:sz w:val="22"/>
        </w:rPr>
        <w:t> </w:t>
      </w:r>
      <w:r>
        <w:rPr>
          <w:spacing w:val="-5"/>
          <w:sz w:val="22"/>
        </w:rPr>
        <w:t>of</w:t>
      </w:r>
      <w:r>
        <w:rPr>
          <w:sz w:val="22"/>
        </w:rPr>
        <w:tab/>
      </w:r>
      <w:r>
        <w:rPr>
          <w:b/>
          <w:i/>
          <w:sz w:val="22"/>
        </w:rPr>
        <w:t>[Insert</w:t>
      </w:r>
      <w:r>
        <w:rPr>
          <w:b/>
          <w:i/>
          <w:spacing w:val="-16"/>
          <w:sz w:val="22"/>
        </w:rPr>
        <w:t> </w:t>
      </w:r>
      <w:r>
        <w:rPr>
          <w:b/>
          <w:i/>
          <w:sz w:val="22"/>
        </w:rPr>
        <w:t>name</w:t>
      </w:r>
      <w:r>
        <w:rPr>
          <w:b/>
          <w:i/>
          <w:spacing w:val="-14"/>
          <w:sz w:val="22"/>
        </w:rPr>
        <w:t> </w:t>
      </w:r>
      <w:r>
        <w:rPr>
          <w:b/>
          <w:i/>
          <w:sz w:val="22"/>
        </w:rPr>
        <w:t>of</w:t>
      </w:r>
      <w:r>
        <w:rPr>
          <w:b/>
          <w:i/>
          <w:spacing w:val="-14"/>
          <w:sz w:val="22"/>
        </w:rPr>
        <w:t> </w:t>
      </w:r>
      <w:r>
        <w:rPr>
          <w:b/>
          <w:i/>
          <w:sz w:val="22"/>
        </w:rPr>
        <w:t>the</w:t>
      </w:r>
      <w:r>
        <w:rPr>
          <w:b/>
          <w:i/>
          <w:spacing w:val="-12"/>
          <w:sz w:val="22"/>
        </w:rPr>
        <w:t> </w:t>
      </w:r>
      <w:r>
        <w:rPr>
          <w:b/>
          <w:i/>
          <w:sz w:val="22"/>
        </w:rPr>
        <w:t>contract</w:t>
      </w:r>
      <w:r>
        <w:rPr>
          <w:b/>
          <w:i/>
          <w:spacing w:val="-13"/>
          <w:sz w:val="22"/>
        </w:rPr>
        <w:t> </w:t>
      </w:r>
      <w:r>
        <w:rPr>
          <w:b/>
          <w:i/>
          <w:sz w:val="22"/>
        </w:rPr>
        <w:t>and</w:t>
      </w:r>
      <w:r>
        <w:rPr>
          <w:b/>
          <w:i/>
          <w:spacing w:val="-13"/>
          <w:sz w:val="22"/>
        </w:rPr>
        <w:t> </w:t>
      </w:r>
      <w:r>
        <w:rPr>
          <w:b/>
          <w:i/>
          <w:sz w:val="22"/>
        </w:rPr>
        <w:t>brief</w:t>
      </w:r>
      <w:r>
        <w:rPr>
          <w:b/>
          <w:i/>
          <w:spacing w:val="-14"/>
          <w:sz w:val="22"/>
        </w:rPr>
        <w:t> </w:t>
      </w:r>
      <w:r>
        <w:rPr>
          <w:b/>
          <w:i/>
          <w:sz w:val="22"/>
        </w:rPr>
        <w:t>description</w:t>
      </w:r>
      <w:r>
        <w:rPr>
          <w:b/>
          <w:i/>
          <w:spacing w:val="-14"/>
          <w:sz w:val="22"/>
        </w:rPr>
        <w:t> </w:t>
      </w:r>
      <w:r>
        <w:rPr>
          <w:b/>
          <w:i/>
          <w:sz w:val="22"/>
        </w:rPr>
        <w:t>of</w:t>
      </w:r>
      <w:r>
        <w:rPr>
          <w:b/>
          <w:i/>
          <w:spacing w:val="-14"/>
          <w:sz w:val="22"/>
        </w:rPr>
        <w:t> </w:t>
      </w:r>
      <w:r>
        <w:rPr>
          <w:b/>
          <w:i/>
          <w:sz w:val="22"/>
        </w:rPr>
        <w:t>Works]</w:t>
      </w:r>
      <w:r>
        <w:rPr>
          <w:b/>
          <w:i/>
          <w:spacing w:val="-13"/>
          <w:sz w:val="22"/>
        </w:rPr>
        <w:t> </w:t>
      </w:r>
      <w:r>
        <w:rPr>
          <w:spacing w:val="-2"/>
          <w:sz w:val="22"/>
        </w:rPr>
        <w:t>(hereinafter</w:t>
      </w:r>
    </w:p>
    <w:p>
      <w:pPr>
        <w:pStyle w:val="BodyText"/>
        <w:spacing w:before="2"/>
        <w:ind w:left="360"/>
      </w:pPr>
      <w:r>
        <w:rPr>
          <w:spacing w:val="-2"/>
        </w:rPr>
        <w:t>called</w:t>
      </w:r>
      <w:r>
        <w:rPr>
          <w:spacing w:val="-6"/>
        </w:rPr>
        <w:t> </w:t>
      </w:r>
      <w:r>
        <w:rPr>
          <w:spacing w:val="-2"/>
        </w:rPr>
        <w:t>"the</w:t>
      </w:r>
      <w:r>
        <w:rPr>
          <w:spacing w:val="-6"/>
        </w:rPr>
        <w:t> </w:t>
      </w:r>
      <w:r>
        <w:rPr>
          <w:spacing w:val="-2"/>
        </w:rPr>
        <w:t>Contract").</w:t>
      </w:r>
    </w:p>
    <w:p>
      <w:pPr>
        <w:pStyle w:val="BodyText"/>
        <w:spacing w:before="80"/>
      </w:pPr>
    </w:p>
    <w:p>
      <w:pPr>
        <w:pStyle w:val="BodyText"/>
        <w:ind w:left="360" w:right="1066"/>
        <w:jc w:val="both"/>
      </w:pPr>
      <w:r>
        <w:rPr/>
        <w:t>Furthermore, we understand that, according to the Conditions of the Contract, an advance payment in the sum Nepalese Rupees ……………. </w:t>
      </w:r>
      <w:r>
        <w:rPr>
          <w:b/>
          <w:i/>
        </w:rPr>
        <w:t>[insert amount in figures*and in words] </w:t>
      </w:r>
      <w:r>
        <w:rPr/>
        <w:t>is to be made against an advance payment guarantee.</w:t>
      </w:r>
    </w:p>
    <w:p>
      <w:pPr>
        <w:pStyle w:val="BodyText"/>
        <w:spacing w:before="102"/>
      </w:pPr>
    </w:p>
    <w:p>
      <w:pPr>
        <w:tabs>
          <w:tab w:pos="5618" w:val="left" w:leader="dot"/>
        </w:tabs>
        <w:spacing w:before="0"/>
        <w:ind w:left="360" w:right="0" w:firstLine="0"/>
        <w:jc w:val="both"/>
        <w:rPr>
          <w:sz w:val="22"/>
        </w:rPr>
      </w:pPr>
      <w:r>
        <w:rPr>
          <w:spacing w:val="-2"/>
          <w:sz w:val="22"/>
        </w:rPr>
        <w:t>At</w:t>
      </w:r>
      <w:r>
        <w:rPr>
          <w:spacing w:val="-5"/>
          <w:sz w:val="22"/>
        </w:rPr>
        <w:t> </w:t>
      </w:r>
      <w:r>
        <w:rPr>
          <w:spacing w:val="-2"/>
          <w:sz w:val="22"/>
        </w:rPr>
        <w:t>the</w:t>
      </w:r>
      <w:r>
        <w:rPr>
          <w:spacing w:val="-7"/>
          <w:sz w:val="22"/>
        </w:rPr>
        <w:t> </w:t>
      </w:r>
      <w:r>
        <w:rPr>
          <w:spacing w:val="-2"/>
          <w:sz w:val="22"/>
        </w:rPr>
        <w:t>request</w:t>
      </w:r>
      <w:r>
        <w:rPr>
          <w:spacing w:val="-3"/>
          <w:sz w:val="22"/>
        </w:rPr>
        <w:t> </w:t>
      </w:r>
      <w:r>
        <w:rPr>
          <w:spacing w:val="-2"/>
          <w:sz w:val="22"/>
        </w:rPr>
        <w:t>of</w:t>
      </w:r>
      <w:r>
        <w:rPr>
          <w:spacing w:val="-6"/>
          <w:sz w:val="22"/>
        </w:rPr>
        <w:t> </w:t>
      </w:r>
      <w:r>
        <w:rPr>
          <w:spacing w:val="-2"/>
          <w:sz w:val="22"/>
        </w:rPr>
        <w:t>the</w:t>
      </w:r>
      <w:r>
        <w:rPr>
          <w:spacing w:val="-7"/>
          <w:sz w:val="22"/>
        </w:rPr>
        <w:t> </w:t>
      </w:r>
      <w:r>
        <w:rPr>
          <w:spacing w:val="-2"/>
          <w:sz w:val="22"/>
        </w:rPr>
        <w:t>Contractor,</w:t>
      </w:r>
      <w:r>
        <w:rPr>
          <w:spacing w:val="-3"/>
          <w:sz w:val="22"/>
        </w:rPr>
        <w:t> </w:t>
      </w:r>
      <w:r>
        <w:rPr>
          <w:spacing w:val="-5"/>
          <w:sz w:val="22"/>
        </w:rPr>
        <w:t>we</w:t>
      </w:r>
      <w:r>
        <w:rPr>
          <w:sz w:val="22"/>
        </w:rPr>
        <w:tab/>
      </w:r>
      <w:r>
        <w:rPr>
          <w:b/>
          <w:i/>
          <w:sz w:val="22"/>
        </w:rPr>
        <w:t>[insert</w:t>
      </w:r>
      <w:r>
        <w:rPr>
          <w:b/>
          <w:i/>
          <w:spacing w:val="12"/>
          <w:sz w:val="22"/>
        </w:rPr>
        <w:t> </w:t>
      </w:r>
      <w:r>
        <w:rPr>
          <w:b/>
          <w:i/>
          <w:sz w:val="22"/>
        </w:rPr>
        <w:t>name</w:t>
      </w:r>
      <w:r>
        <w:rPr>
          <w:b/>
          <w:i/>
          <w:spacing w:val="10"/>
          <w:sz w:val="22"/>
        </w:rPr>
        <w:t> </w:t>
      </w:r>
      <w:r>
        <w:rPr>
          <w:b/>
          <w:i/>
          <w:sz w:val="22"/>
        </w:rPr>
        <w:t>of</w:t>
      </w:r>
      <w:r>
        <w:rPr>
          <w:b/>
          <w:i/>
          <w:spacing w:val="11"/>
          <w:sz w:val="22"/>
        </w:rPr>
        <w:t> </w:t>
      </w:r>
      <w:r>
        <w:rPr>
          <w:b/>
          <w:i/>
          <w:sz w:val="22"/>
        </w:rPr>
        <w:t>the</w:t>
      </w:r>
      <w:r>
        <w:rPr>
          <w:b/>
          <w:i/>
          <w:spacing w:val="6"/>
          <w:sz w:val="22"/>
        </w:rPr>
        <w:t> </w:t>
      </w:r>
      <w:r>
        <w:rPr>
          <w:b/>
          <w:i/>
          <w:sz w:val="22"/>
        </w:rPr>
        <w:t>Bank]</w:t>
      </w:r>
      <w:r>
        <w:rPr>
          <w:b/>
          <w:i/>
          <w:spacing w:val="11"/>
          <w:sz w:val="22"/>
        </w:rPr>
        <w:t> </w:t>
      </w:r>
      <w:r>
        <w:rPr>
          <w:sz w:val="22"/>
        </w:rPr>
        <w:t>hereby</w:t>
      </w:r>
      <w:r>
        <w:rPr>
          <w:spacing w:val="12"/>
          <w:sz w:val="22"/>
        </w:rPr>
        <w:t> </w:t>
      </w:r>
      <w:r>
        <w:rPr>
          <w:spacing w:val="-2"/>
          <w:sz w:val="22"/>
        </w:rPr>
        <w:t>irrevocably</w:t>
      </w:r>
    </w:p>
    <w:p>
      <w:pPr>
        <w:pStyle w:val="BodyText"/>
        <w:spacing w:line="251" w:lineRule="exact" w:before="1"/>
        <w:ind w:left="360"/>
        <w:jc w:val="both"/>
      </w:pPr>
      <w:r>
        <w:rPr/>
        <w:t>undertake</w:t>
      </w:r>
      <w:r>
        <w:rPr>
          <w:spacing w:val="72"/>
        </w:rPr>
        <w:t> </w:t>
      </w:r>
      <w:r>
        <w:rPr/>
        <w:t>to</w:t>
      </w:r>
      <w:r>
        <w:rPr>
          <w:spacing w:val="73"/>
        </w:rPr>
        <w:t> </w:t>
      </w:r>
      <w:r>
        <w:rPr/>
        <w:t>pay</w:t>
      </w:r>
      <w:r>
        <w:rPr>
          <w:spacing w:val="74"/>
        </w:rPr>
        <w:t> </w:t>
      </w:r>
      <w:r>
        <w:rPr/>
        <w:t>you</w:t>
      </w:r>
      <w:r>
        <w:rPr>
          <w:spacing w:val="74"/>
        </w:rPr>
        <w:t> </w:t>
      </w:r>
      <w:r>
        <w:rPr/>
        <w:t>any</w:t>
      </w:r>
      <w:r>
        <w:rPr>
          <w:spacing w:val="70"/>
        </w:rPr>
        <w:t> </w:t>
      </w:r>
      <w:r>
        <w:rPr/>
        <w:t>sum</w:t>
      </w:r>
      <w:r>
        <w:rPr>
          <w:spacing w:val="71"/>
        </w:rPr>
        <w:t> </w:t>
      </w:r>
      <w:r>
        <w:rPr/>
        <w:t>or</w:t>
      </w:r>
      <w:r>
        <w:rPr>
          <w:spacing w:val="78"/>
        </w:rPr>
        <w:t> </w:t>
      </w:r>
      <w:r>
        <w:rPr/>
        <w:t>sums</w:t>
      </w:r>
      <w:r>
        <w:rPr>
          <w:spacing w:val="52"/>
          <w:w w:val="150"/>
        </w:rPr>
        <w:t> </w:t>
      </w:r>
      <w:r>
        <w:rPr/>
        <w:t>not</w:t>
      </w:r>
      <w:r>
        <w:rPr>
          <w:spacing w:val="52"/>
          <w:w w:val="150"/>
        </w:rPr>
        <w:t> </w:t>
      </w:r>
      <w:r>
        <w:rPr/>
        <w:t>exceeding</w:t>
      </w:r>
      <w:r>
        <w:rPr>
          <w:spacing w:val="74"/>
        </w:rPr>
        <w:t> </w:t>
      </w:r>
      <w:r>
        <w:rPr/>
        <w:t>in</w:t>
      </w:r>
      <w:r>
        <w:rPr>
          <w:spacing w:val="74"/>
        </w:rPr>
        <w:t> </w:t>
      </w:r>
      <w:r>
        <w:rPr/>
        <w:t>total</w:t>
      </w:r>
      <w:r>
        <w:rPr>
          <w:spacing w:val="71"/>
        </w:rPr>
        <w:t> </w:t>
      </w:r>
      <w:r>
        <w:rPr/>
        <w:t>an</w:t>
      </w:r>
      <w:r>
        <w:rPr>
          <w:spacing w:val="70"/>
        </w:rPr>
        <w:t> </w:t>
      </w:r>
      <w:r>
        <w:rPr/>
        <w:t>amount</w:t>
      </w:r>
      <w:r>
        <w:rPr>
          <w:spacing w:val="52"/>
          <w:w w:val="150"/>
        </w:rPr>
        <w:t> </w:t>
      </w:r>
      <w:r>
        <w:rPr/>
        <w:t>of</w:t>
      </w:r>
      <w:r>
        <w:rPr>
          <w:spacing w:val="60"/>
          <w:w w:val="150"/>
        </w:rPr>
        <w:t> </w:t>
      </w:r>
      <w:r>
        <w:rPr/>
        <w:t>Nepalese</w:t>
      </w:r>
      <w:r>
        <w:rPr>
          <w:spacing w:val="73"/>
        </w:rPr>
        <w:t> </w:t>
      </w:r>
      <w:r>
        <w:rPr>
          <w:spacing w:val="-2"/>
        </w:rPr>
        <w:t>Rupees</w:t>
      </w:r>
    </w:p>
    <w:p>
      <w:pPr>
        <w:pStyle w:val="BodyText"/>
        <w:ind w:left="360" w:right="1071"/>
        <w:jc w:val="both"/>
      </w:pPr>
      <w:r>
        <w:rPr/>
        <w:t>………………….</w:t>
      </w:r>
      <w:r>
        <w:rPr>
          <w:b/>
          <w:i/>
        </w:rPr>
        <w:t>[insert </w:t>
      </w:r>
      <w:r>
        <w:rPr/>
        <w:t>amount in figures</w:t>
      </w:r>
      <w:r>
        <w:rPr>
          <w:b/>
          <w:i/>
        </w:rPr>
        <w:t>*. =and amount in words] </w:t>
      </w:r>
      <w:r>
        <w:rPr/>
        <w:t>upon receipt by us of your first demand in writing accompanied by a written statement stating that the Contractor is in breach of its obligation under the Contract because</w:t>
      </w:r>
      <w:r>
        <w:rPr>
          <w:spacing w:val="-3"/>
        </w:rPr>
        <w:t> </w:t>
      </w:r>
      <w:r>
        <w:rPr/>
        <w:t>the</w:t>
      </w:r>
      <w:r>
        <w:rPr>
          <w:spacing w:val="-4"/>
        </w:rPr>
        <w:t> </w:t>
      </w:r>
      <w:r>
        <w:rPr/>
        <w:t>Contractor:</w:t>
      </w:r>
    </w:p>
    <w:p>
      <w:pPr>
        <w:pStyle w:val="ListParagraph"/>
        <w:numPr>
          <w:ilvl w:val="0"/>
          <w:numId w:val="78"/>
        </w:numPr>
        <w:tabs>
          <w:tab w:pos="1103" w:val="left" w:leader="none"/>
        </w:tabs>
        <w:spacing w:line="240" w:lineRule="auto" w:before="118" w:after="0"/>
        <w:ind w:left="1103" w:right="0" w:hanging="292"/>
        <w:jc w:val="both"/>
        <w:rPr>
          <w:sz w:val="22"/>
        </w:rPr>
      </w:pPr>
      <w:r>
        <w:rPr>
          <w:spacing w:val="-2"/>
          <w:sz w:val="22"/>
        </w:rPr>
        <w:t>Used</w:t>
      </w:r>
      <w:r>
        <w:rPr>
          <w:spacing w:val="-11"/>
          <w:sz w:val="22"/>
        </w:rPr>
        <w:t> </w:t>
      </w:r>
      <w:r>
        <w:rPr>
          <w:spacing w:val="-2"/>
          <w:sz w:val="22"/>
        </w:rPr>
        <w:t>the</w:t>
      </w:r>
      <w:r>
        <w:rPr>
          <w:spacing w:val="-10"/>
          <w:sz w:val="22"/>
        </w:rPr>
        <w:t> </w:t>
      </w:r>
      <w:r>
        <w:rPr>
          <w:spacing w:val="-2"/>
          <w:sz w:val="22"/>
        </w:rPr>
        <w:t>advance</w:t>
      </w:r>
      <w:r>
        <w:rPr>
          <w:spacing w:val="-9"/>
          <w:sz w:val="22"/>
        </w:rPr>
        <w:t> </w:t>
      </w:r>
      <w:r>
        <w:rPr>
          <w:spacing w:val="-2"/>
          <w:sz w:val="22"/>
        </w:rPr>
        <w:t>payment</w:t>
      </w:r>
      <w:r>
        <w:rPr>
          <w:spacing w:val="-8"/>
          <w:sz w:val="22"/>
        </w:rPr>
        <w:t> </w:t>
      </w:r>
      <w:r>
        <w:rPr>
          <w:spacing w:val="-2"/>
          <w:sz w:val="22"/>
        </w:rPr>
        <w:t>for</w:t>
      </w:r>
      <w:r>
        <w:rPr>
          <w:spacing w:val="-1"/>
          <w:sz w:val="22"/>
        </w:rPr>
        <w:t> </w:t>
      </w:r>
      <w:r>
        <w:rPr>
          <w:spacing w:val="-2"/>
          <w:sz w:val="22"/>
        </w:rPr>
        <w:t>purposes other</w:t>
      </w:r>
      <w:r>
        <w:rPr>
          <w:spacing w:val="-6"/>
          <w:sz w:val="22"/>
        </w:rPr>
        <w:t> </w:t>
      </w:r>
      <w:r>
        <w:rPr>
          <w:spacing w:val="-2"/>
          <w:sz w:val="22"/>
        </w:rPr>
        <w:t>than</w:t>
      </w:r>
      <w:r>
        <w:rPr>
          <w:spacing w:val="-8"/>
          <w:sz w:val="22"/>
        </w:rPr>
        <w:t> </w:t>
      </w:r>
      <w:r>
        <w:rPr>
          <w:spacing w:val="-2"/>
          <w:sz w:val="22"/>
        </w:rPr>
        <w:t>the</w:t>
      </w:r>
      <w:r>
        <w:rPr>
          <w:spacing w:val="-10"/>
          <w:sz w:val="22"/>
        </w:rPr>
        <w:t> </w:t>
      </w:r>
      <w:r>
        <w:rPr>
          <w:spacing w:val="-2"/>
          <w:sz w:val="22"/>
        </w:rPr>
        <w:t>costs of</w:t>
      </w:r>
      <w:r>
        <w:rPr>
          <w:spacing w:val="-6"/>
          <w:sz w:val="22"/>
        </w:rPr>
        <w:t> </w:t>
      </w:r>
      <w:r>
        <w:rPr>
          <w:spacing w:val="-2"/>
          <w:sz w:val="22"/>
        </w:rPr>
        <w:t>mobilization</w:t>
      </w:r>
      <w:r>
        <w:rPr>
          <w:spacing w:val="-8"/>
          <w:sz w:val="22"/>
        </w:rPr>
        <w:t> </w:t>
      </w:r>
      <w:r>
        <w:rPr>
          <w:spacing w:val="-2"/>
          <w:sz w:val="22"/>
        </w:rPr>
        <w:t>in</w:t>
      </w:r>
      <w:r>
        <w:rPr>
          <w:spacing w:val="-8"/>
          <w:sz w:val="22"/>
        </w:rPr>
        <w:t> </w:t>
      </w:r>
      <w:r>
        <w:rPr>
          <w:spacing w:val="-2"/>
          <w:sz w:val="22"/>
        </w:rPr>
        <w:t>respect</w:t>
      </w:r>
      <w:r>
        <w:rPr>
          <w:spacing w:val="3"/>
          <w:sz w:val="22"/>
        </w:rPr>
        <w:t> </w:t>
      </w:r>
      <w:r>
        <w:rPr>
          <w:spacing w:val="-2"/>
          <w:sz w:val="22"/>
        </w:rPr>
        <w:t>of</w:t>
      </w:r>
      <w:r>
        <w:rPr>
          <w:spacing w:val="-9"/>
          <w:sz w:val="22"/>
        </w:rPr>
        <w:t> </w:t>
      </w:r>
      <w:r>
        <w:rPr>
          <w:spacing w:val="-2"/>
          <w:sz w:val="22"/>
        </w:rPr>
        <w:t>the</w:t>
      </w:r>
      <w:r>
        <w:rPr>
          <w:spacing w:val="-9"/>
          <w:sz w:val="22"/>
        </w:rPr>
        <w:t> </w:t>
      </w:r>
      <w:r>
        <w:rPr>
          <w:spacing w:val="-2"/>
          <w:sz w:val="22"/>
        </w:rPr>
        <w:t>Works.</w:t>
      </w:r>
    </w:p>
    <w:p>
      <w:pPr>
        <w:pStyle w:val="BodyText"/>
        <w:spacing w:before="2"/>
        <w:ind w:left="811"/>
      </w:pPr>
      <w:r>
        <w:rPr>
          <w:spacing w:val="-5"/>
        </w:rPr>
        <w:t>Or</w:t>
      </w:r>
    </w:p>
    <w:p>
      <w:pPr>
        <w:pStyle w:val="ListParagraph"/>
        <w:numPr>
          <w:ilvl w:val="0"/>
          <w:numId w:val="78"/>
        </w:numPr>
        <w:tabs>
          <w:tab w:pos="1121" w:val="left" w:leader="none"/>
        </w:tabs>
        <w:spacing w:line="240" w:lineRule="auto" w:before="121" w:after="0"/>
        <w:ind w:left="811" w:right="1077" w:firstLine="0"/>
        <w:jc w:val="both"/>
        <w:rPr>
          <w:sz w:val="22"/>
        </w:rPr>
      </w:pPr>
      <w:r>
        <w:rPr>
          <w:sz w:val="22"/>
        </w:rPr>
        <w:t>.Has</w:t>
      </w:r>
      <w:r>
        <w:rPr>
          <w:spacing w:val="-4"/>
          <w:sz w:val="22"/>
        </w:rPr>
        <w:t> </w:t>
      </w:r>
      <w:r>
        <w:rPr>
          <w:sz w:val="22"/>
        </w:rPr>
        <w:t>failed</w:t>
      </w:r>
      <w:r>
        <w:rPr>
          <w:spacing w:val="-4"/>
          <w:sz w:val="22"/>
        </w:rPr>
        <w:t> </w:t>
      </w:r>
      <w:r>
        <w:rPr>
          <w:sz w:val="22"/>
        </w:rPr>
        <w:t>to</w:t>
      </w:r>
      <w:r>
        <w:rPr>
          <w:spacing w:val="-8"/>
          <w:sz w:val="22"/>
        </w:rPr>
        <w:t> </w:t>
      </w:r>
      <w:r>
        <w:rPr>
          <w:sz w:val="22"/>
        </w:rPr>
        <w:t>repay</w:t>
      </w:r>
      <w:r>
        <w:rPr>
          <w:spacing w:val="-8"/>
          <w:sz w:val="22"/>
        </w:rPr>
        <w:t> </w:t>
      </w:r>
      <w:r>
        <w:rPr>
          <w:sz w:val="22"/>
        </w:rPr>
        <w:t>the</w:t>
      </w:r>
      <w:r>
        <w:rPr>
          <w:spacing w:val="-10"/>
          <w:sz w:val="22"/>
        </w:rPr>
        <w:t> </w:t>
      </w:r>
      <w:r>
        <w:rPr>
          <w:sz w:val="22"/>
        </w:rPr>
        <w:t>advance</w:t>
      </w:r>
      <w:r>
        <w:rPr>
          <w:spacing w:val="-5"/>
          <w:sz w:val="22"/>
        </w:rPr>
        <w:t> </w:t>
      </w:r>
      <w:r>
        <w:rPr>
          <w:sz w:val="22"/>
        </w:rPr>
        <w:t>payment when</w:t>
      </w:r>
      <w:r>
        <w:rPr>
          <w:spacing w:val="-4"/>
          <w:sz w:val="22"/>
        </w:rPr>
        <w:t> </w:t>
      </w:r>
      <w:r>
        <w:rPr>
          <w:sz w:val="22"/>
        </w:rPr>
        <w:t>it has</w:t>
      </w:r>
      <w:r>
        <w:rPr>
          <w:spacing w:val="-4"/>
          <w:sz w:val="22"/>
        </w:rPr>
        <w:t> </w:t>
      </w:r>
      <w:r>
        <w:rPr>
          <w:sz w:val="22"/>
        </w:rPr>
        <w:t>become</w:t>
      </w:r>
      <w:r>
        <w:rPr>
          <w:spacing w:val="-5"/>
          <w:sz w:val="22"/>
        </w:rPr>
        <w:t> </w:t>
      </w:r>
      <w:r>
        <w:rPr>
          <w:sz w:val="22"/>
        </w:rPr>
        <w:t>due</w:t>
      </w:r>
      <w:r>
        <w:rPr>
          <w:spacing w:val="-5"/>
          <w:sz w:val="22"/>
        </w:rPr>
        <w:t> </w:t>
      </w:r>
      <w:r>
        <w:rPr>
          <w:sz w:val="22"/>
        </w:rPr>
        <w:t>and</w:t>
      </w:r>
      <w:r>
        <w:rPr>
          <w:spacing w:val="-4"/>
          <w:sz w:val="22"/>
        </w:rPr>
        <w:t> </w:t>
      </w:r>
      <w:r>
        <w:rPr>
          <w:sz w:val="22"/>
        </w:rPr>
        <w:t>payable</w:t>
      </w:r>
      <w:r>
        <w:rPr>
          <w:spacing w:val="-5"/>
          <w:sz w:val="22"/>
        </w:rPr>
        <w:t> </w:t>
      </w:r>
      <w:r>
        <w:rPr>
          <w:sz w:val="22"/>
        </w:rPr>
        <w:t>in</w:t>
      </w:r>
      <w:r>
        <w:rPr>
          <w:spacing w:val="-8"/>
          <w:sz w:val="22"/>
        </w:rPr>
        <w:t> </w:t>
      </w:r>
      <w:r>
        <w:rPr>
          <w:sz w:val="22"/>
        </w:rPr>
        <w:t>accordance</w:t>
      </w:r>
      <w:r>
        <w:rPr>
          <w:spacing w:val="-5"/>
          <w:sz w:val="22"/>
        </w:rPr>
        <w:t> </w:t>
      </w:r>
      <w:r>
        <w:rPr>
          <w:sz w:val="22"/>
        </w:rPr>
        <w:t>with the</w:t>
      </w:r>
      <w:r>
        <w:rPr>
          <w:spacing w:val="-4"/>
          <w:sz w:val="22"/>
        </w:rPr>
        <w:t> </w:t>
      </w:r>
      <w:r>
        <w:rPr>
          <w:sz w:val="22"/>
        </w:rPr>
        <w:t>conditions of</w:t>
      </w:r>
      <w:r>
        <w:rPr>
          <w:spacing w:val="-3"/>
          <w:sz w:val="22"/>
        </w:rPr>
        <w:t> </w:t>
      </w:r>
      <w:r>
        <w:rPr>
          <w:sz w:val="22"/>
        </w:rPr>
        <w:t>the</w:t>
      </w:r>
      <w:r>
        <w:rPr>
          <w:spacing w:val="-4"/>
          <w:sz w:val="22"/>
        </w:rPr>
        <w:t> </w:t>
      </w:r>
      <w:r>
        <w:rPr>
          <w:sz w:val="22"/>
        </w:rPr>
        <w:t>contract,</w:t>
      </w:r>
      <w:r>
        <w:rPr>
          <w:spacing w:val="-4"/>
          <w:sz w:val="22"/>
        </w:rPr>
        <w:t> </w:t>
      </w:r>
      <w:r>
        <w:rPr>
          <w:sz w:val="22"/>
        </w:rPr>
        <w:t>specifying</w:t>
      </w:r>
      <w:r>
        <w:rPr>
          <w:spacing w:val="-2"/>
          <w:sz w:val="22"/>
        </w:rPr>
        <w:t> </w:t>
      </w:r>
      <w:r>
        <w:rPr>
          <w:sz w:val="22"/>
        </w:rPr>
        <w:t>the</w:t>
      </w:r>
      <w:r>
        <w:rPr>
          <w:spacing w:val="-9"/>
          <w:sz w:val="22"/>
        </w:rPr>
        <w:t> </w:t>
      </w:r>
      <w:r>
        <w:rPr>
          <w:sz w:val="22"/>
        </w:rPr>
        <w:t>amount payable</w:t>
      </w:r>
      <w:r>
        <w:rPr>
          <w:spacing w:val="-4"/>
          <w:sz w:val="22"/>
        </w:rPr>
        <w:t> </w:t>
      </w:r>
      <w:r>
        <w:rPr>
          <w:sz w:val="22"/>
        </w:rPr>
        <w:t>by</w:t>
      </w:r>
      <w:r>
        <w:rPr>
          <w:spacing w:val="-7"/>
          <w:sz w:val="22"/>
        </w:rPr>
        <w:t> </w:t>
      </w:r>
      <w:r>
        <w:rPr>
          <w:sz w:val="22"/>
        </w:rPr>
        <w:t>the</w:t>
      </w:r>
      <w:r>
        <w:rPr>
          <w:spacing w:val="-4"/>
          <w:sz w:val="22"/>
        </w:rPr>
        <w:t> </w:t>
      </w:r>
      <w:r>
        <w:rPr>
          <w:sz w:val="22"/>
        </w:rPr>
        <w:t>contractor.</w:t>
      </w:r>
    </w:p>
    <w:p>
      <w:pPr>
        <w:pStyle w:val="BodyText"/>
        <w:spacing w:before="119"/>
        <w:ind w:left="360" w:right="1076"/>
        <w:jc w:val="both"/>
      </w:pPr>
      <w:r>
        <w:rPr/>
        <w:t>The maximum amount of this guarantee shall be progressively reduced by the amount of the advance payment repaid by the Contractor as indicated in copies of interim statements or payment certificates which shall be presented to us. This guarantee shall expire, at the latest, upon our receipt of a copy of the interim payment certificate indicating that eighty (80) percent of the Contract Price has been certified for payment, or on the .. </w:t>
      </w:r>
      <w:r>
        <w:rPr>
          <w:b/>
          <w:i/>
        </w:rPr>
        <w:t>[insert day]</w:t>
      </w:r>
      <w:r>
        <w:rPr/>
        <w:t>..... day of ... </w:t>
      </w:r>
      <w:r>
        <w:rPr>
          <w:b/>
          <w:i/>
        </w:rPr>
        <w:t>[insert month, year]</w:t>
      </w:r>
      <w:r>
        <w:rPr/>
        <w:t>...**, whichever is earlier. Consequently, any demand for payment under this guarantee must be received by us at this office on or before that date.</w:t>
      </w:r>
    </w:p>
    <w:p>
      <w:pPr>
        <w:pStyle w:val="BodyText"/>
        <w:spacing w:before="120"/>
        <w:ind w:left="360" w:right="1071"/>
        <w:jc w:val="both"/>
        <w:rPr>
          <w:sz w:val="20"/>
        </w:rPr>
      </w:pPr>
      <w:r>
        <w:rPr/>
        <w:t>This guarantee is subject to the Uniform Rules for Demand Guarantees (URDG), 2010 Revisions,, ICC Publication No. 758 , except that the supporting statement under Article 15(a) is hereby excluded.</w:t>
      </w:r>
      <w:r>
        <w:rPr>
          <w:sz w:val="20"/>
        </w:rPr>
        <w:t>.</w:t>
      </w:r>
    </w:p>
    <w:p>
      <w:pPr>
        <w:pStyle w:val="BodyText"/>
        <w:spacing w:before="7"/>
        <w:rPr>
          <w:sz w:val="12"/>
        </w:rPr>
      </w:pPr>
    </w:p>
    <w:p>
      <w:pPr>
        <w:pStyle w:val="BodyText"/>
        <w:spacing w:after="0"/>
        <w:rPr>
          <w:sz w:val="12"/>
        </w:rPr>
        <w:sectPr>
          <w:pgSz w:w="12240" w:h="15840"/>
          <w:pgMar w:header="526" w:footer="0" w:top="1280" w:bottom="280" w:left="1080" w:right="360"/>
        </w:sectPr>
      </w:pPr>
    </w:p>
    <w:p>
      <w:pPr>
        <w:pStyle w:val="BodyText"/>
      </w:pPr>
    </w:p>
    <w:p>
      <w:pPr>
        <w:pStyle w:val="BodyText"/>
        <w:spacing w:before="149"/>
      </w:pPr>
    </w:p>
    <w:p>
      <w:pPr>
        <w:pStyle w:val="Heading8"/>
        <w:spacing w:before="1"/>
      </w:pPr>
      <w:r>
        <w:rPr>
          <w:spacing w:val="-2"/>
        </w:rPr>
        <w:t>Note:</w:t>
      </w:r>
    </w:p>
    <w:p>
      <w:pPr>
        <w:spacing w:line="280" w:lineRule="auto" w:before="93"/>
        <w:ind w:left="1129" w:right="3774" w:hanging="769"/>
        <w:jc w:val="left"/>
        <w:rPr>
          <w:b/>
          <w:sz w:val="20"/>
        </w:rPr>
      </w:pPr>
      <w:r>
        <w:rPr/>
        <w:br w:type="column"/>
      </w:r>
      <w:r>
        <w:rPr>
          <w:b/>
          <w:spacing w:val="-4"/>
          <w:sz w:val="20"/>
        </w:rPr>
        <w:t>…………………………………………………… </w:t>
      </w:r>
      <w:r>
        <w:rPr>
          <w:b/>
          <w:sz w:val="20"/>
        </w:rPr>
        <w:t>Seal of Bank and Signature(s)</w:t>
      </w:r>
    </w:p>
    <w:p>
      <w:pPr>
        <w:spacing w:after="0" w:line="280" w:lineRule="auto"/>
        <w:jc w:val="left"/>
        <w:rPr>
          <w:b/>
          <w:sz w:val="20"/>
        </w:rPr>
        <w:sectPr>
          <w:type w:val="continuous"/>
          <w:pgSz w:w="12240" w:h="15840"/>
          <w:pgMar w:header="526" w:footer="0" w:top="580" w:bottom="280" w:left="1080" w:right="360"/>
          <w:cols w:num="2" w:equalWidth="0">
            <w:col w:w="887" w:space="1811"/>
            <w:col w:w="8102"/>
          </w:cols>
        </w:sectPr>
      </w:pPr>
    </w:p>
    <w:p>
      <w:pPr>
        <w:spacing w:before="10"/>
        <w:ind w:left="360" w:right="0" w:firstLine="0"/>
        <w:jc w:val="both"/>
        <w:rPr>
          <w:b/>
          <w:i/>
          <w:sz w:val="18"/>
        </w:rPr>
      </w:pPr>
      <w:r>
        <w:rPr>
          <w:b/>
          <w:i/>
          <w:sz w:val="18"/>
        </w:rPr>
        <w:t>All</w:t>
      </w:r>
      <w:r>
        <w:rPr>
          <w:b/>
          <w:i/>
          <w:spacing w:val="-12"/>
          <w:sz w:val="18"/>
        </w:rPr>
        <w:t> </w:t>
      </w:r>
      <w:r>
        <w:rPr>
          <w:b/>
          <w:i/>
          <w:sz w:val="18"/>
        </w:rPr>
        <w:t>italicized</w:t>
      </w:r>
      <w:r>
        <w:rPr>
          <w:b/>
          <w:i/>
          <w:spacing w:val="-11"/>
          <w:sz w:val="18"/>
        </w:rPr>
        <w:t> </w:t>
      </w:r>
      <w:r>
        <w:rPr>
          <w:b/>
          <w:i/>
          <w:sz w:val="18"/>
        </w:rPr>
        <w:t>text</w:t>
      </w:r>
      <w:r>
        <w:rPr>
          <w:b/>
          <w:i/>
          <w:spacing w:val="-8"/>
          <w:sz w:val="18"/>
        </w:rPr>
        <w:t> </w:t>
      </w:r>
      <w:r>
        <w:rPr>
          <w:b/>
          <w:i/>
          <w:sz w:val="18"/>
        </w:rPr>
        <w:t>is</w:t>
      </w:r>
      <w:r>
        <w:rPr>
          <w:b/>
          <w:i/>
          <w:spacing w:val="-8"/>
          <w:sz w:val="18"/>
        </w:rPr>
        <w:t> </w:t>
      </w:r>
      <w:r>
        <w:rPr>
          <w:b/>
          <w:i/>
          <w:sz w:val="18"/>
        </w:rPr>
        <w:t>for</w:t>
      </w:r>
      <w:r>
        <w:rPr>
          <w:b/>
          <w:i/>
          <w:spacing w:val="-8"/>
          <w:sz w:val="18"/>
        </w:rPr>
        <w:t> </w:t>
      </w:r>
      <w:r>
        <w:rPr>
          <w:b/>
          <w:i/>
          <w:sz w:val="18"/>
        </w:rPr>
        <w:t>guidance</w:t>
      </w:r>
      <w:r>
        <w:rPr>
          <w:b/>
          <w:i/>
          <w:spacing w:val="-11"/>
          <w:sz w:val="18"/>
        </w:rPr>
        <w:t> </w:t>
      </w:r>
      <w:r>
        <w:rPr>
          <w:b/>
          <w:i/>
          <w:sz w:val="18"/>
        </w:rPr>
        <w:t>on</w:t>
      </w:r>
      <w:r>
        <w:rPr>
          <w:b/>
          <w:i/>
          <w:spacing w:val="-10"/>
          <w:sz w:val="18"/>
        </w:rPr>
        <w:t> </w:t>
      </w:r>
      <w:r>
        <w:rPr>
          <w:b/>
          <w:i/>
          <w:sz w:val="18"/>
        </w:rPr>
        <w:t>how</w:t>
      </w:r>
      <w:r>
        <w:rPr>
          <w:b/>
          <w:i/>
          <w:spacing w:val="-11"/>
          <w:sz w:val="18"/>
        </w:rPr>
        <w:t> </w:t>
      </w:r>
      <w:r>
        <w:rPr>
          <w:b/>
          <w:i/>
          <w:sz w:val="18"/>
        </w:rPr>
        <w:t>to</w:t>
      </w:r>
      <w:r>
        <w:rPr>
          <w:b/>
          <w:i/>
          <w:spacing w:val="-8"/>
          <w:sz w:val="18"/>
        </w:rPr>
        <w:t> </w:t>
      </w:r>
      <w:r>
        <w:rPr>
          <w:b/>
          <w:i/>
          <w:sz w:val="18"/>
        </w:rPr>
        <w:t>prepare</w:t>
      </w:r>
      <w:r>
        <w:rPr>
          <w:b/>
          <w:i/>
          <w:spacing w:val="-9"/>
          <w:sz w:val="18"/>
        </w:rPr>
        <w:t> </w:t>
      </w:r>
      <w:r>
        <w:rPr>
          <w:b/>
          <w:i/>
          <w:sz w:val="18"/>
        </w:rPr>
        <w:t>this</w:t>
      </w:r>
      <w:r>
        <w:rPr>
          <w:b/>
          <w:i/>
          <w:spacing w:val="-8"/>
          <w:sz w:val="18"/>
        </w:rPr>
        <w:t> </w:t>
      </w:r>
      <w:r>
        <w:rPr>
          <w:b/>
          <w:i/>
          <w:sz w:val="18"/>
        </w:rPr>
        <w:t>demand</w:t>
      </w:r>
      <w:r>
        <w:rPr>
          <w:b/>
          <w:i/>
          <w:spacing w:val="-9"/>
          <w:sz w:val="18"/>
        </w:rPr>
        <w:t> </w:t>
      </w:r>
      <w:r>
        <w:rPr>
          <w:b/>
          <w:i/>
          <w:sz w:val="18"/>
        </w:rPr>
        <w:t>guarantee</w:t>
      </w:r>
      <w:r>
        <w:rPr>
          <w:b/>
          <w:i/>
          <w:spacing w:val="-8"/>
          <w:sz w:val="18"/>
        </w:rPr>
        <w:t> </w:t>
      </w:r>
      <w:r>
        <w:rPr>
          <w:b/>
          <w:i/>
          <w:sz w:val="18"/>
        </w:rPr>
        <w:t>and</w:t>
      </w:r>
      <w:r>
        <w:rPr>
          <w:b/>
          <w:i/>
          <w:spacing w:val="-9"/>
          <w:sz w:val="18"/>
        </w:rPr>
        <w:t> </w:t>
      </w:r>
      <w:r>
        <w:rPr>
          <w:b/>
          <w:i/>
          <w:sz w:val="18"/>
        </w:rPr>
        <w:t>shall</w:t>
      </w:r>
      <w:r>
        <w:rPr>
          <w:b/>
          <w:i/>
          <w:spacing w:val="-7"/>
          <w:sz w:val="18"/>
        </w:rPr>
        <w:t> </w:t>
      </w:r>
      <w:r>
        <w:rPr>
          <w:b/>
          <w:i/>
          <w:sz w:val="18"/>
        </w:rPr>
        <w:t>be</w:t>
      </w:r>
      <w:r>
        <w:rPr>
          <w:b/>
          <w:i/>
          <w:spacing w:val="-8"/>
          <w:sz w:val="18"/>
        </w:rPr>
        <w:t> </w:t>
      </w:r>
      <w:r>
        <w:rPr>
          <w:b/>
          <w:i/>
          <w:sz w:val="18"/>
        </w:rPr>
        <w:t>deleted</w:t>
      </w:r>
      <w:r>
        <w:rPr>
          <w:b/>
          <w:i/>
          <w:spacing w:val="-9"/>
          <w:sz w:val="18"/>
        </w:rPr>
        <w:t> </w:t>
      </w:r>
      <w:r>
        <w:rPr>
          <w:b/>
          <w:i/>
          <w:sz w:val="18"/>
        </w:rPr>
        <w:t>from</w:t>
      </w:r>
      <w:r>
        <w:rPr>
          <w:b/>
          <w:i/>
          <w:spacing w:val="-7"/>
          <w:sz w:val="18"/>
        </w:rPr>
        <w:t> </w:t>
      </w:r>
      <w:r>
        <w:rPr>
          <w:b/>
          <w:i/>
          <w:sz w:val="18"/>
        </w:rPr>
        <w:t>the</w:t>
      </w:r>
      <w:r>
        <w:rPr>
          <w:b/>
          <w:i/>
          <w:spacing w:val="-8"/>
          <w:sz w:val="18"/>
        </w:rPr>
        <w:t> </w:t>
      </w:r>
      <w:r>
        <w:rPr>
          <w:b/>
          <w:i/>
          <w:sz w:val="18"/>
        </w:rPr>
        <w:t>final</w:t>
      </w:r>
      <w:r>
        <w:rPr>
          <w:b/>
          <w:i/>
          <w:spacing w:val="-7"/>
          <w:sz w:val="18"/>
        </w:rPr>
        <w:t> </w:t>
      </w:r>
      <w:r>
        <w:rPr>
          <w:b/>
          <w:i/>
          <w:spacing w:val="-2"/>
          <w:sz w:val="18"/>
        </w:rPr>
        <w:t>document.</w:t>
      </w:r>
    </w:p>
    <w:p>
      <w:pPr>
        <w:spacing w:line="256" w:lineRule="auto" w:before="13"/>
        <w:ind w:left="360" w:right="1065" w:firstLine="0"/>
        <w:jc w:val="both"/>
        <w:rPr>
          <w:i/>
          <w:sz w:val="18"/>
        </w:rPr>
      </w:pPr>
      <w:r>
        <w:rPr>
          <w:i/>
          <w:sz w:val="18"/>
        </w:rPr>
        <w:t>*The Guarantor shall insert an amount representing the amount of the advance payment in Nepalese Rupees of the advance payment as specified in the Contract.</w:t>
      </w:r>
    </w:p>
    <w:p>
      <w:pPr>
        <w:spacing w:line="254" w:lineRule="auto" w:before="0"/>
        <w:ind w:left="360" w:right="1077" w:firstLine="0"/>
        <w:jc w:val="both"/>
        <w:rPr>
          <w:i/>
          <w:sz w:val="18"/>
        </w:rPr>
      </w:pPr>
      <w:r>
        <w:rPr>
          <w:i/>
          <w:sz w:val="18"/>
        </w:rPr>
        <w:t>** Insert the date Thirty days after the expected completion date. The Employer should note that in the event of an</w:t>
      </w:r>
      <w:r>
        <w:rPr>
          <w:i/>
          <w:spacing w:val="19"/>
          <w:sz w:val="18"/>
        </w:rPr>
        <w:t> </w:t>
      </w:r>
      <w:r>
        <w:rPr>
          <w:i/>
          <w:sz w:val="18"/>
        </w:rPr>
        <w:t>extension of the</w:t>
      </w:r>
      <w:r>
        <w:rPr>
          <w:i/>
          <w:spacing w:val="40"/>
          <w:sz w:val="18"/>
        </w:rPr>
        <w:t> </w:t>
      </w:r>
      <w:r>
        <w:rPr>
          <w:i/>
          <w:sz w:val="18"/>
        </w:rPr>
        <w:t>time</w:t>
      </w:r>
      <w:r>
        <w:rPr>
          <w:i/>
          <w:spacing w:val="40"/>
          <w:sz w:val="18"/>
        </w:rPr>
        <w:t> </w:t>
      </w:r>
      <w:r>
        <w:rPr>
          <w:i/>
          <w:sz w:val="18"/>
        </w:rPr>
        <w:t>for</w:t>
      </w:r>
      <w:r>
        <w:rPr>
          <w:i/>
          <w:spacing w:val="40"/>
          <w:sz w:val="18"/>
        </w:rPr>
        <w:t> </w:t>
      </w:r>
      <w:r>
        <w:rPr>
          <w:i/>
          <w:sz w:val="18"/>
        </w:rPr>
        <w:t>completion</w:t>
      </w:r>
      <w:r>
        <w:rPr>
          <w:i/>
          <w:spacing w:val="40"/>
          <w:sz w:val="18"/>
        </w:rPr>
        <w:t> </w:t>
      </w:r>
      <w:r>
        <w:rPr>
          <w:i/>
          <w:sz w:val="18"/>
        </w:rPr>
        <w:t>of</w:t>
      </w:r>
      <w:r>
        <w:rPr>
          <w:i/>
          <w:spacing w:val="40"/>
          <w:sz w:val="18"/>
        </w:rPr>
        <w:t> </w:t>
      </w:r>
      <w:r>
        <w:rPr>
          <w:i/>
          <w:sz w:val="18"/>
        </w:rPr>
        <w:t>the</w:t>
      </w:r>
      <w:r>
        <w:rPr>
          <w:i/>
          <w:spacing w:val="40"/>
          <w:sz w:val="18"/>
        </w:rPr>
        <w:t> </w:t>
      </w:r>
      <w:r>
        <w:rPr>
          <w:i/>
          <w:sz w:val="18"/>
        </w:rPr>
        <w:t>Contract,</w:t>
      </w:r>
      <w:r>
        <w:rPr>
          <w:i/>
          <w:spacing w:val="40"/>
          <w:sz w:val="18"/>
        </w:rPr>
        <w:t> </w:t>
      </w:r>
      <w:r>
        <w:rPr>
          <w:i/>
          <w:sz w:val="18"/>
        </w:rPr>
        <w:t>the</w:t>
      </w:r>
      <w:r>
        <w:rPr>
          <w:i/>
          <w:spacing w:val="40"/>
          <w:sz w:val="18"/>
        </w:rPr>
        <w:t> </w:t>
      </w:r>
      <w:r>
        <w:rPr>
          <w:i/>
          <w:sz w:val="18"/>
        </w:rPr>
        <w:t>Employer</w:t>
      </w:r>
      <w:r>
        <w:rPr>
          <w:i/>
          <w:spacing w:val="40"/>
          <w:sz w:val="18"/>
        </w:rPr>
        <w:t> </w:t>
      </w:r>
      <w:r>
        <w:rPr>
          <w:i/>
          <w:sz w:val="18"/>
        </w:rPr>
        <w:t>would</w:t>
      </w:r>
      <w:r>
        <w:rPr>
          <w:i/>
          <w:spacing w:val="40"/>
          <w:sz w:val="18"/>
        </w:rPr>
        <w:t> </w:t>
      </w:r>
      <w:r>
        <w:rPr>
          <w:i/>
          <w:sz w:val="18"/>
        </w:rPr>
        <w:t>need</w:t>
      </w:r>
      <w:r>
        <w:rPr>
          <w:i/>
          <w:spacing w:val="40"/>
          <w:sz w:val="18"/>
        </w:rPr>
        <w:t> </w:t>
      </w:r>
      <w:r>
        <w:rPr>
          <w:i/>
          <w:sz w:val="18"/>
        </w:rPr>
        <w:t>to</w:t>
      </w:r>
      <w:r>
        <w:rPr>
          <w:i/>
          <w:spacing w:val="40"/>
          <w:sz w:val="18"/>
        </w:rPr>
        <w:t> </w:t>
      </w:r>
      <w:r>
        <w:rPr>
          <w:i/>
          <w:sz w:val="18"/>
        </w:rPr>
        <w:t>request</w:t>
      </w:r>
      <w:r>
        <w:rPr>
          <w:i/>
          <w:spacing w:val="40"/>
          <w:sz w:val="18"/>
        </w:rPr>
        <w:t> </w:t>
      </w:r>
      <w:r>
        <w:rPr>
          <w:i/>
          <w:sz w:val="18"/>
        </w:rPr>
        <w:t>an</w:t>
      </w:r>
      <w:r>
        <w:rPr>
          <w:i/>
          <w:spacing w:val="40"/>
          <w:sz w:val="18"/>
        </w:rPr>
        <w:t> </w:t>
      </w:r>
      <w:r>
        <w:rPr>
          <w:i/>
          <w:sz w:val="18"/>
        </w:rPr>
        <w:t>extension</w:t>
      </w:r>
      <w:r>
        <w:rPr>
          <w:i/>
          <w:spacing w:val="40"/>
          <w:sz w:val="18"/>
        </w:rPr>
        <w:t> </w:t>
      </w:r>
      <w:r>
        <w:rPr>
          <w:i/>
          <w:sz w:val="18"/>
        </w:rPr>
        <w:t>of</w:t>
      </w:r>
      <w:r>
        <w:rPr>
          <w:i/>
          <w:spacing w:val="40"/>
          <w:sz w:val="18"/>
        </w:rPr>
        <w:t> </w:t>
      </w:r>
      <w:r>
        <w:rPr>
          <w:i/>
          <w:sz w:val="18"/>
        </w:rPr>
        <w:t>this</w:t>
      </w:r>
      <w:r>
        <w:rPr>
          <w:i/>
          <w:spacing w:val="40"/>
          <w:sz w:val="18"/>
        </w:rPr>
        <w:t> </w:t>
      </w:r>
      <w:r>
        <w:rPr>
          <w:i/>
          <w:sz w:val="18"/>
        </w:rPr>
        <w:t>guarantee</w:t>
      </w:r>
      <w:r>
        <w:rPr>
          <w:i/>
          <w:spacing w:val="40"/>
          <w:sz w:val="18"/>
        </w:rPr>
        <w:t> </w:t>
      </w:r>
      <w:r>
        <w:rPr>
          <w:i/>
          <w:sz w:val="18"/>
        </w:rPr>
        <w:t>from</w:t>
      </w:r>
      <w:r>
        <w:rPr>
          <w:i/>
          <w:spacing w:val="40"/>
          <w:sz w:val="18"/>
        </w:rPr>
        <w:t> </w:t>
      </w:r>
      <w:r>
        <w:rPr>
          <w:i/>
          <w:sz w:val="18"/>
        </w:rPr>
        <w:t>the Guarantor. Such request must be in writing and must be made prior to the expiration date</w:t>
      </w:r>
      <w:r>
        <w:rPr>
          <w:i/>
          <w:spacing w:val="25"/>
          <w:sz w:val="18"/>
        </w:rPr>
        <w:t> </w:t>
      </w:r>
      <w:r>
        <w:rPr>
          <w:i/>
          <w:sz w:val="18"/>
        </w:rPr>
        <w:t>established in the</w:t>
      </w:r>
      <w:r>
        <w:rPr>
          <w:i/>
          <w:spacing w:val="-3"/>
          <w:sz w:val="18"/>
        </w:rPr>
        <w:t> </w:t>
      </w:r>
      <w:r>
        <w:rPr>
          <w:i/>
          <w:sz w:val="18"/>
        </w:rPr>
        <w:t>guarantee.</w:t>
      </w:r>
    </w:p>
    <w:p>
      <w:pPr>
        <w:spacing w:after="0" w:line="254" w:lineRule="auto"/>
        <w:jc w:val="both"/>
        <w:rPr>
          <w:i/>
          <w:sz w:val="18"/>
        </w:rPr>
        <w:sectPr>
          <w:type w:val="continuous"/>
          <w:pgSz w:w="12240" w:h="15840"/>
          <w:pgMar w:header="526" w:footer="0" w:top="580" w:bottom="280" w:left="1080" w:right="360"/>
        </w:sectPr>
      </w:pPr>
    </w:p>
    <w:p>
      <w:pPr>
        <w:spacing w:before="396"/>
        <w:ind w:left="2843" w:right="0" w:firstLine="0"/>
        <w:jc w:val="left"/>
        <w:rPr>
          <w:b/>
          <w:sz w:val="36"/>
        </w:rPr>
      </w:pPr>
      <w:r>
        <w:rPr>
          <w:b/>
          <w:sz w:val="36"/>
        </w:rPr>
        <w:t>Retention</w:t>
      </w:r>
      <w:r>
        <w:rPr>
          <w:b/>
          <w:spacing w:val="-9"/>
          <w:sz w:val="36"/>
        </w:rPr>
        <w:t> </w:t>
      </w:r>
      <w:r>
        <w:rPr>
          <w:b/>
          <w:sz w:val="36"/>
        </w:rPr>
        <w:t>Money</w:t>
      </w:r>
      <w:r>
        <w:rPr>
          <w:b/>
          <w:spacing w:val="-3"/>
          <w:sz w:val="36"/>
        </w:rPr>
        <w:t> </w:t>
      </w:r>
      <w:r>
        <w:rPr>
          <w:b/>
          <w:spacing w:val="-2"/>
          <w:sz w:val="36"/>
        </w:rPr>
        <w:t>Security</w:t>
      </w:r>
    </w:p>
    <w:p>
      <w:pPr>
        <w:spacing w:before="245"/>
        <w:ind w:left="152" w:right="870" w:firstLine="0"/>
        <w:jc w:val="center"/>
        <w:rPr>
          <w:b/>
          <w:i/>
          <w:sz w:val="20"/>
        </w:rPr>
      </w:pPr>
      <w:r>
        <w:rPr>
          <w:b/>
          <w:i/>
          <w:spacing w:val="-4"/>
          <w:sz w:val="20"/>
        </w:rPr>
        <w:t>(On</w:t>
      </w:r>
      <w:r>
        <w:rPr>
          <w:b/>
          <w:i/>
          <w:spacing w:val="-7"/>
          <w:sz w:val="20"/>
        </w:rPr>
        <w:t> </w:t>
      </w:r>
      <w:r>
        <w:rPr>
          <w:b/>
          <w:i/>
          <w:spacing w:val="-4"/>
          <w:sz w:val="20"/>
        </w:rPr>
        <w:t>letterhead</w:t>
      </w:r>
      <w:r>
        <w:rPr>
          <w:b/>
          <w:i/>
          <w:spacing w:val="-5"/>
          <w:sz w:val="20"/>
        </w:rPr>
        <w:t> </w:t>
      </w:r>
      <w:r>
        <w:rPr>
          <w:b/>
          <w:i/>
          <w:spacing w:val="-4"/>
          <w:sz w:val="20"/>
        </w:rPr>
        <w:t>paper</w:t>
      </w:r>
      <w:r>
        <w:rPr>
          <w:b/>
          <w:i/>
          <w:spacing w:val="-6"/>
          <w:sz w:val="20"/>
        </w:rPr>
        <w:t> </w:t>
      </w:r>
      <w:r>
        <w:rPr>
          <w:b/>
          <w:i/>
          <w:spacing w:val="-4"/>
          <w:sz w:val="20"/>
        </w:rPr>
        <w:t>of</w:t>
      </w:r>
      <w:r>
        <w:rPr>
          <w:b/>
          <w:i/>
          <w:spacing w:val="-5"/>
          <w:sz w:val="20"/>
        </w:rPr>
        <w:t> </w:t>
      </w:r>
      <w:r>
        <w:rPr>
          <w:b/>
          <w:i/>
          <w:spacing w:val="-4"/>
          <w:sz w:val="20"/>
        </w:rPr>
        <w:t>the</w:t>
      </w:r>
      <w:r>
        <w:rPr>
          <w:b/>
          <w:i/>
          <w:spacing w:val="-3"/>
          <w:sz w:val="20"/>
        </w:rPr>
        <w:t> </w:t>
      </w:r>
      <w:r>
        <w:rPr>
          <w:b/>
          <w:i/>
          <w:spacing w:val="-4"/>
          <w:sz w:val="20"/>
        </w:rPr>
        <w:t>Bank)</w:t>
      </w:r>
    </w:p>
    <w:p>
      <w:pPr>
        <w:spacing w:before="173"/>
        <w:ind w:left="360" w:right="0" w:firstLine="0"/>
        <w:jc w:val="left"/>
        <w:rPr>
          <w:sz w:val="20"/>
        </w:rPr>
      </w:pPr>
      <w:r>
        <w:rPr>
          <w:spacing w:val="-4"/>
          <w:sz w:val="20"/>
        </w:rPr>
        <w:t>............................</w:t>
      </w:r>
      <w:r>
        <w:rPr>
          <w:spacing w:val="-1"/>
          <w:sz w:val="20"/>
        </w:rPr>
        <w:t> </w:t>
      </w:r>
      <w:r>
        <w:rPr>
          <w:b/>
          <w:i/>
          <w:spacing w:val="-4"/>
          <w:sz w:val="20"/>
        </w:rPr>
        <w:t>Bank’s</w:t>
      </w:r>
      <w:r>
        <w:rPr>
          <w:b/>
          <w:i/>
          <w:spacing w:val="-6"/>
          <w:sz w:val="20"/>
        </w:rPr>
        <w:t> </w:t>
      </w:r>
      <w:r>
        <w:rPr>
          <w:b/>
          <w:i/>
          <w:spacing w:val="-4"/>
          <w:sz w:val="20"/>
        </w:rPr>
        <w:t>Name,</w:t>
      </w:r>
      <w:r>
        <w:rPr>
          <w:b/>
          <w:i/>
          <w:spacing w:val="-1"/>
          <w:sz w:val="20"/>
        </w:rPr>
        <w:t> </w:t>
      </w:r>
      <w:r>
        <w:rPr>
          <w:b/>
          <w:i/>
          <w:spacing w:val="-4"/>
          <w:sz w:val="20"/>
        </w:rPr>
        <w:t>and Address</w:t>
      </w:r>
      <w:r>
        <w:rPr>
          <w:b/>
          <w:i/>
          <w:spacing w:val="-6"/>
          <w:sz w:val="20"/>
        </w:rPr>
        <w:t> </w:t>
      </w:r>
      <w:r>
        <w:rPr>
          <w:b/>
          <w:i/>
          <w:spacing w:val="-4"/>
          <w:sz w:val="20"/>
        </w:rPr>
        <w:t>of</w:t>
      </w:r>
      <w:r>
        <w:rPr>
          <w:b/>
          <w:i/>
          <w:spacing w:val="-3"/>
          <w:sz w:val="20"/>
        </w:rPr>
        <w:t> </w:t>
      </w:r>
      <w:r>
        <w:rPr>
          <w:b/>
          <w:i/>
          <w:spacing w:val="-4"/>
          <w:sz w:val="20"/>
        </w:rPr>
        <w:t>Issuing Branch</w:t>
      </w:r>
      <w:r>
        <w:rPr>
          <w:b/>
          <w:i/>
          <w:spacing w:val="-6"/>
          <w:sz w:val="20"/>
        </w:rPr>
        <w:t> </w:t>
      </w:r>
      <w:r>
        <w:rPr>
          <w:b/>
          <w:i/>
          <w:spacing w:val="-4"/>
          <w:sz w:val="20"/>
        </w:rPr>
        <w:t>or</w:t>
      </w:r>
      <w:r>
        <w:rPr>
          <w:b/>
          <w:i/>
          <w:spacing w:val="-5"/>
          <w:sz w:val="20"/>
        </w:rPr>
        <w:t> </w:t>
      </w:r>
      <w:r>
        <w:rPr>
          <w:b/>
          <w:i/>
          <w:spacing w:val="-4"/>
          <w:sz w:val="20"/>
        </w:rPr>
        <w:t>Office</w:t>
      </w:r>
      <w:r>
        <w:rPr>
          <w:spacing w:val="-4"/>
          <w:sz w:val="20"/>
        </w:rPr>
        <w:t>...................................</w:t>
      </w:r>
    </w:p>
    <w:p>
      <w:pPr>
        <w:pStyle w:val="BodyText"/>
        <w:spacing w:before="68"/>
        <w:rPr>
          <w:sz w:val="20"/>
        </w:rPr>
      </w:pPr>
    </w:p>
    <w:p>
      <w:pPr>
        <w:tabs>
          <w:tab w:pos="1800" w:val="left" w:leader="none"/>
          <w:tab w:pos="3751" w:val="left" w:leader="none"/>
        </w:tabs>
        <w:spacing w:before="0"/>
        <w:ind w:left="360" w:right="0" w:firstLine="0"/>
        <w:jc w:val="left"/>
        <w:rPr>
          <w:b/>
          <w:i/>
          <w:sz w:val="20"/>
        </w:rPr>
      </w:pPr>
      <w:r>
        <w:rPr>
          <w:b/>
          <w:spacing w:val="-2"/>
          <w:sz w:val="20"/>
        </w:rPr>
        <w:t>Beneficiary:</w:t>
      </w:r>
      <w:r>
        <w:rPr>
          <w:b/>
          <w:sz w:val="20"/>
        </w:rPr>
        <w:tab/>
      </w:r>
      <w:r>
        <w:rPr>
          <w:b/>
          <w:sz w:val="20"/>
          <w:u w:val="single"/>
        </w:rPr>
        <w:tab/>
      </w:r>
      <w:r>
        <w:rPr>
          <w:b/>
          <w:i/>
          <w:sz w:val="20"/>
        </w:rPr>
        <w:t>[Insert</w:t>
      </w:r>
      <w:r>
        <w:rPr>
          <w:b/>
          <w:i/>
          <w:spacing w:val="-8"/>
          <w:sz w:val="20"/>
        </w:rPr>
        <w:t> </w:t>
      </w:r>
      <w:r>
        <w:rPr>
          <w:b/>
          <w:i/>
          <w:sz w:val="20"/>
        </w:rPr>
        <w:t>name</w:t>
      </w:r>
      <w:r>
        <w:rPr>
          <w:b/>
          <w:i/>
          <w:spacing w:val="-6"/>
          <w:sz w:val="20"/>
        </w:rPr>
        <w:t> </w:t>
      </w:r>
      <w:r>
        <w:rPr>
          <w:b/>
          <w:i/>
          <w:sz w:val="20"/>
        </w:rPr>
        <w:t>and</w:t>
      </w:r>
      <w:r>
        <w:rPr>
          <w:b/>
          <w:i/>
          <w:spacing w:val="-2"/>
          <w:sz w:val="20"/>
        </w:rPr>
        <w:t> </w:t>
      </w:r>
      <w:r>
        <w:rPr>
          <w:b/>
          <w:i/>
          <w:sz w:val="20"/>
        </w:rPr>
        <w:t>Address</w:t>
      </w:r>
      <w:r>
        <w:rPr>
          <w:b/>
          <w:i/>
          <w:spacing w:val="-4"/>
          <w:sz w:val="20"/>
        </w:rPr>
        <w:t> </w:t>
      </w:r>
      <w:r>
        <w:rPr>
          <w:b/>
          <w:i/>
          <w:sz w:val="20"/>
        </w:rPr>
        <w:t>of</w:t>
      </w:r>
      <w:r>
        <w:rPr>
          <w:b/>
          <w:i/>
          <w:spacing w:val="-5"/>
          <w:sz w:val="20"/>
        </w:rPr>
        <w:t> </w:t>
      </w:r>
      <w:r>
        <w:rPr>
          <w:b/>
          <w:i/>
          <w:spacing w:val="-2"/>
          <w:sz w:val="20"/>
        </w:rPr>
        <w:t>Employer]</w:t>
      </w:r>
    </w:p>
    <w:p>
      <w:pPr>
        <w:pStyle w:val="BodyText"/>
        <w:spacing w:before="49"/>
        <w:rPr>
          <w:b/>
          <w:i/>
          <w:sz w:val="20"/>
        </w:rPr>
      </w:pPr>
    </w:p>
    <w:p>
      <w:pPr>
        <w:tabs>
          <w:tab w:pos="1080" w:val="left" w:leader="none"/>
          <w:tab w:pos="2684" w:val="left" w:leader="none"/>
        </w:tabs>
        <w:spacing w:before="0"/>
        <w:ind w:left="360" w:right="0" w:firstLine="0"/>
        <w:jc w:val="left"/>
        <w:rPr>
          <w:b/>
          <w:i/>
          <w:sz w:val="20"/>
        </w:rPr>
      </w:pPr>
      <w:r>
        <w:rPr>
          <w:spacing w:val="-2"/>
          <w:sz w:val="20"/>
        </w:rPr>
        <w:t>Date:</w:t>
      </w:r>
      <w:r>
        <w:rPr>
          <w:sz w:val="20"/>
        </w:rPr>
        <w:tab/>
      </w:r>
      <w:r>
        <w:rPr>
          <w:b/>
          <w:i/>
          <w:sz w:val="20"/>
          <w:u w:val="single"/>
        </w:rPr>
        <w:tab/>
      </w:r>
      <w:r>
        <w:rPr>
          <w:b/>
          <w:i/>
          <w:sz w:val="20"/>
        </w:rPr>
        <w:t>[Insert</w:t>
      </w:r>
      <w:r>
        <w:rPr>
          <w:b/>
          <w:i/>
          <w:spacing w:val="-5"/>
          <w:sz w:val="20"/>
        </w:rPr>
        <w:t> </w:t>
      </w:r>
      <w:r>
        <w:rPr>
          <w:b/>
          <w:i/>
          <w:sz w:val="20"/>
        </w:rPr>
        <w:t>date</w:t>
      </w:r>
      <w:r>
        <w:rPr>
          <w:b/>
          <w:i/>
          <w:spacing w:val="-5"/>
          <w:sz w:val="20"/>
        </w:rPr>
        <w:t> </w:t>
      </w:r>
      <w:r>
        <w:rPr>
          <w:b/>
          <w:i/>
          <w:sz w:val="20"/>
        </w:rPr>
        <w:t>of</w:t>
      </w:r>
      <w:r>
        <w:rPr>
          <w:b/>
          <w:i/>
          <w:spacing w:val="-6"/>
          <w:sz w:val="20"/>
        </w:rPr>
        <w:t> </w:t>
      </w:r>
      <w:r>
        <w:rPr>
          <w:b/>
          <w:i/>
          <w:spacing w:val="-2"/>
          <w:sz w:val="20"/>
        </w:rPr>
        <w:t>issue]</w:t>
      </w:r>
    </w:p>
    <w:p>
      <w:pPr>
        <w:pStyle w:val="BodyText"/>
        <w:spacing w:before="54"/>
        <w:rPr>
          <w:b/>
          <w:i/>
          <w:sz w:val="20"/>
        </w:rPr>
      </w:pPr>
    </w:p>
    <w:p>
      <w:pPr>
        <w:spacing w:before="0"/>
        <w:ind w:left="360" w:right="0" w:firstLine="0"/>
        <w:jc w:val="left"/>
        <w:rPr>
          <w:b/>
          <w:i/>
          <w:sz w:val="22"/>
        </w:rPr>
      </w:pPr>
      <w:r>
        <w:rPr>
          <w:b/>
          <w:sz w:val="22"/>
        </w:rPr>
        <w:t>RETENTION</w:t>
      </w:r>
      <w:r>
        <w:rPr>
          <w:b/>
          <w:spacing w:val="-11"/>
          <w:sz w:val="22"/>
        </w:rPr>
        <w:t> </w:t>
      </w:r>
      <w:r>
        <w:rPr>
          <w:b/>
          <w:sz w:val="22"/>
        </w:rPr>
        <w:t>MONEY</w:t>
      </w:r>
      <w:r>
        <w:rPr>
          <w:b/>
          <w:spacing w:val="-9"/>
          <w:sz w:val="22"/>
        </w:rPr>
        <w:t> </w:t>
      </w:r>
      <w:r>
        <w:rPr>
          <w:b/>
          <w:sz w:val="22"/>
        </w:rPr>
        <w:t>GUARANTEE</w:t>
      </w:r>
      <w:r>
        <w:rPr>
          <w:b/>
          <w:spacing w:val="-2"/>
          <w:sz w:val="22"/>
        </w:rPr>
        <w:t> </w:t>
      </w:r>
      <w:r>
        <w:rPr>
          <w:b/>
          <w:sz w:val="22"/>
        </w:rPr>
        <w:t>No.:</w:t>
      </w:r>
      <w:r>
        <w:rPr>
          <w:b/>
          <w:spacing w:val="31"/>
          <w:sz w:val="22"/>
        </w:rPr>
        <w:t>  </w:t>
      </w:r>
      <w:r>
        <w:rPr>
          <w:b/>
          <w:i/>
          <w:sz w:val="22"/>
        </w:rPr>
        <w:t>[Insert</w:t>
      </w:r>
      <w:r>
        <w:rPr>
          <w:b/>
          <w:i/>
          <w:spacing w:val="-2"/>
          <w:sz w:val="22"/>
        </w:rPr>
        <w:t> </w:t>
      </w:r>
      <w:r>
        <w:rPr>
          <w:b/>
          <w:i/>
          <w:sz w:val="22"/>
        </w:rPr>
        <w:t>guarantee</w:t>
      </w:r>
      <w:r>
        <w:rPr>
          <w:b/>
          <w:i/>
          <w:spacing w:val="-5"/>
          <w:sz w:val="22"/>
        </w:rPr>
        <w:t> </w:t>
      </w:r>
      <w:r>
        <w:rPr>
          <w:b/>
          <w:i/>
          <w:sz w:val="22"/>
        </w:rPr>
        <w:t>reference</w:t>
      </w:r>
      <w:r>
        <w:rPr>
          <w:b/>
          <w:i/>
          <w:spacing w:val="-5"/>
          <w:sz w:val="22"/>
        </w:rPr>
        <w:t> </w:t>
      </w:r>
      <w:r>
        <w:rPr>
          <w:b/>
          <w:i/>
          <w:spacing w:val="-2"/>
          <w:sz w:val="22"/>
        </w:rPr>
        <w:t>number]</w:t>
      </w:r>
    </w:p>
    <w:p>
      <w:pPr>
        <w:pStyle w:val="BodyText"/>
        <w:rPr>
          <w:b/>
          <w:i/>
        </w:rPr>
      </w:pPr>
    </w:p>
    <w:p>
      <w:pPr>
        <w:pStyle w:val="BodyText"/>
        <w:spacing w:before="95"/>
        <w:rPr>
          <w:b/>
          <w:i/>
        </w:rPr>
      </w:pPr>
    </w:p>
    <w:p>
      <w:pPr>
        <w:tabs>
          <w:tab w:pos="4385" w:val="left" w:leader="none"/>
        </w:tabs>
        <w:spacing w:before="0"/>
        <w:ind w:left="360" w:right="1080" w:firstLine="0"/>
        <w:jc w:val="both"/>
        <w:rPr>
          <w:sz w:val="20"/>
        </w:rPr>
      </w:pPr>
      <w:r>
        <w:rPr>
          <w:sz w:val="20"/>
        </w:rPr>
        <w:t>We have been informed that </w:t>
      </w:r>
      <w:r>
        <w:rPr>
          <w:sz w:val="20"/>
          <w:u w:val="single"/>
        </w:rPr>
        <w:tab/>
      </w:r>
      <w:r>
        <w:rPr>
          <w:b/>
          <w:i/>
          <w:sz w:val="20"/>
        </w:rPr>
        <w:t>[insert name of Contractor, which in the case of a joint venture shall</w:t>
      </w:r>
      <w:r>
        <w:rPr>
          <w:b/>
          <w:i/>
          <w:spacing w:val="54"/>
          <w:sz w:val="20"/>
        </w:rPr>
        <w:t> </w:t>
      </w:r>
      <w:r>
        <w:rPr>
          <w:b/>
          <w:i/>
          <w:sz w:val="20"/>
        </w:rPr>
        <w:t>be</w:t>
      </w:r>
      <w:r>
        <w:rPr>
          <w:b/>
          <w:i/>
          <w:spacing w:val="40"/>
          <w:sz w:val="20"/>
        </w:rPr>
        <w:t> </w:t>
      </w:r>
      <w:r>
        <w:rPr>
          <w:b/>
          <w:i/>
          <w:sz w:val="20"/>
        </w:rPr>
        <w:t>the</w:t>
      </w:r>
      <w:r>
        <w:rPr>
          <w:b/>
          <w:i/>
          <w:spacing w:val="54"/>
          <w:sz w:val="20"/>
        </w:rPr>
        <w:t> </w:t>
      </w:r>
      <w:r>
        <w:rPr>
          <w:b/>
          <w:i/>
          <w:sz w:val="20"/>
        </w:rPr>
        <w:t>name</w:t>
      </w:r>
      <w:r>
        <w:rPr>
          <w:b/>
          <w:i/>
          <w:spacing w:val="40"/>
          <w:sz w:val="20"/>
        </w:rPr>
        <w:t> </w:t>
      </w:r>
      <w:r>
        <w:rPr>
          <w:b/>
          <w:i/>
          <w:sz w:val="20"/>
        </w:rPr>
        <w:t>of</w:t>
      </w:r>
      <w:r>
        <w:rPr>
          <w:b/>
          <w:i/>
          <w:spacing w:val="53"/>
          <w:sz w:val="20"/>
        </w:rPr>
        <w:t> </w:t>
      </w:r>
      <w:r>
        <w:rPr>
          <w:b/>
          <w:i/>
          <w:sz w:val="20"/>
        </w:rPr>
        <w:t>the</w:t>
      </w:r>
      <w:r>
        <w:rPr>
          <w:b/>
          <w:i/>
          <w:spacing w:val="54"/>
          <w:sz w:val="20"/>
        </w:rPr>
        <w:t> </w:t>
      </w:r>
      <w:r>
        <w:rPr>
          <w:b/>
          <w:i/>
          <w:sz w:val="20"/>
        </w:rPr>
        <w:t>joint</w:t>
      </w:r>
      <w:r>
        <w:rPr>
          <w:b/>
          <w:i/>
          <w:spacing w:val="40"/>
          <w:sz w:val="20"/>
        </w:rPr>
        <w:t> </w:t>
      </w:r>
      <w:r>
        <w:rPr>
          <w:b/>
          <w:i/>
          <w:sz w:val="20"/>
        </w:rPr>
        <w:t>venture]</w:t>
      </w:r>
      <w:r>
        <w:rPr>
          <w:b/>
          <w:i/>
          <w:spacing w:val="58"/>
          <w:sz w:val="20"/>
        </w:rPr>
        <w:t> </w:t>
      </w:r>
      <w:r>
        <w:rPr>
          <w:sz w:val="20"/>
        </w:rPr>
        <w:t>(hereinafter</w:t>
      </w:r>
      <w:r>
        <w:rPr>
          <w:spacing w:val="58"/>
          <w:sz w:val="20"/>
        </w:rPr>
        <w:t> </w:t>
      </w:r>
      <w:r>
        <w:rPr>
          <w:sz w:val="20"/>
        </w:rPr>
        <w:t>called</w:t>
      </w:r>
      <w:r>
        <w:rPr>
          <w:spacing w:val="53"/>
          <w:sz w:val="20"/>
        </w:rPr>
        <w:t> </w:t>
      </w:r>
      <w:r>
        <w:rPr>
          <w:sz w:val="20"/>
        </w:rPr>
        <w:t>"the</w:t>
      </w:r>
      <w:r>
        <w:rPr>
          <w:spacing w:val="53"/>
          <w:sz w:val="20"/>
        </w:rPr>
        <w:t> </w:t>
      </w:r>
      <w:r>
        <w:rPr>
          <w:sz w:val="20"/>
        </w:rPr>
        <w:t>Contractor")</w:t>
      </w:r>
      <w:r>
        <w:rPr>
          <w:spacing w:val="40"/>
          <w:sz w:val="20"/>
        </w:rPr>
        <w:t> </w:t>
      </w:r>
      <w:r>
        <w:rPr>
          <w:sz w:val="20"/>
        </w:rPr>
        <w:t>has</w:t>
      </w:r>
      <w:r>
        <w:rPr>
          <w:spacing w:val="40"/>
          <w:sz w:val="20"/>
        </w:rPr>
        <w:t> </w:t>
      </w:r>
      <w:r>
        <w:rPr>
          <w:sz w:val="20"/>
        </w:rPr>
        <w:t>entered</w:t>
      </w:r>
      <w:r>
        <w:rPr>
          <w:spacing w:val="53"/>
          <w:sz w:val="20"/>
        </w:rPr>
        <w:t> </w:t>
      </w:r>
      <w:r>
        <w:rPr>
          <w:sz w:val="20"/>
        </w:rPr>
        <w:t>into</w:t>
      </w:r>
      <w:r>
        <w:rPr>
          <w:spacing w:val="40"/>
          <w:sz w:val="20"/>
        </w:rPr>
        <w:t> </w:t>
      </w:r>
      <w:r>
        <w:rPr>
          <w:sz w:val="20"/>
        </w:rPr>
        <w:t>Contract</w:t>
      </w:r>
      <w:r>
        <w:rPr>
          <w:spacing w:val="40"/>
          <w:sz w:val="20"/>
        </w:rPr>
        <w:t> </w:t>
      </w:r>
      <w:r>
        <w:rPr>
          <w:sz w:val="20"/>
        </w:rPr>
        <w:t>No.</w:t>
      </w:r>
    </w:p>
    <w:p>
      <w:pPr>
        <w:tabs>
          <w:tab w:pos="1711" w:val="left" w:leader="none"/>
          <w:tab w:pos="3553" w:val="left" w:leader="none"/>
          <w:tab w:pos="7233" w:val="left" w:leader="none"/>
        </w:tabs>
        <w:spacing w:before="1"/>
        <w:ind w:left="360" w:right="1074" w:firstLine="0"/>
        <w:jc w:val="both"/>
        <w:rPr>
          <w:sz w:val="18"/>
        </w:rPr>
      </w:pPr>
      <w:r>
        <w:rPr>
          <w:b/>
          <w:i/>
          <w:sz w:val="20"/>
          <w:u w:val="single"/>
        </w:rPr>
        <w:tab/>
      </w:r>
      <w:r>
        <w:rPr>
          <w:b/>
          <w:i/>
          <w:sz w:val="20"/>
        </w:rPr>
        <w:t> [insert</w:t>
      </w:r>
      <w:r>
        <w:rPr>
          <w:b/>
          <w:i/>
          <w:spacing w:val="40"/>
          <w:sz w:val="20"/>
        </w:rPr>
        <w:t> </w:t>
      </w:r>
      <w:r>
        <w:rPr>
          <w:b/>
          <w:i/>
          <w:sz w:val="20"/>
        </w:rPr>
        <w:t>reference</w:t>
      </w:r>
      <w:r>
        <w:rPr>
          <w:b/>
          <w:i/>
          <w:spacing w:val="40"/>
          <w:sz w:val="20"/>
        </w:rPr>
        <w:t> </w:t>
      </w:r>
      <w:r>
        <w:rPr>
          <w:b/>
          <w:i/>
          <w:sz w:val="20"/>
        </w:rPr>
        <w:t>number</w:t>
      </w:r>
      <w:r>
        <w:rPr>
          <w:b/>
          <w:i/>
          <w:spacing w:val="40"/>
          <w:sz w:val="20"/>
        </w:rPr>
        <w:t> </w:t>
      </w:r>
      <w:r>
        <w:rPr>
          <w:b/>
          <w:i/>
          <w:sz w:val="20"/>
        </w:rPr>
        <w:t>of</w:t>
      </w:r>
      <w:r>
        <w:rPr>
          <w:b/>
          <w:i/>
          <w:spacing w:val="40"/>
          <w:sz w:val="20"/>
        </w:rPr>
        <w:t> </w:t>
      </w:r>
      <w:r>
        <w:rPr>
          <w:b/>
          <w:i/>
          <w:sz w:val="20"/>
        </w:rPr>
        <w:t>the</w:t>
      </w:r>
      <w:r>
        <w:rPr>
          <w:b/>
          <w:i/>
          <w:spacing w:val="40"/>
          <w:sz w:val="20"/>
        </w:rPr>
        <w:t> </w:t>
      </w:r>
      <w:r>
        <w:rPr>
          <w:b/>
          <w:i/>
          <w:sz w:val="20"/>
        </w:rPr>
        <w:t>contract]</w:t>
      </w:r>
      <w:r>
        <w:rPr>
          <w:b/>
          <w:i/>
          <w:spacing w:val="40"/>
          <w:sz w:val="20"/>
        </w:rPr>
        <w:t> </w:t>
      </w:r>
      <w:r>
        <w:rPr>
          <w:sz w:val="20"/>
        </w:rPr>
        <w:t>dated</w:t>
      </w:r>
      <w:r>
        <w:rPr>
          <w:spacing w:val="45"/>
          <w:sz w:val="20"/>
        </w:rPr>
        <w:t> </w:t>
      </w:r>
      <w:r>
        <w:rPr>
          <w:sz w:val="20"/>
          <w:u w:val="single"/>
        </w:rPr>
        <w:tab/>
      </w:r>
      <w:r>
        <w:rPr>
          <w:spacing w:val="-6"/>
          <w:sz w:val="20"/>
        </w:rPr>
        <w:t> </w:t>
      </w:r>
      <w:r>
        <w:rPr>
          <w:sz w:val="20"/>
        </w:rPr>
        <w:t>with the Beneficiary, for the execution of </w:t>
      </w:r>
      <w:r>
        <w:rPr>
          <w:sz w:val="20"/>
          <w:u w:val="single"/>
        </w:rPr>
        <w:tab/>
        <w:tab/>
      </w:r>
      <w:r>
        <w:rPr>
          <w:b/>
          <w:i/>
          <w:sz w:val="20"/>
        </w:rPr>
        <w:t>[insert name</w:t>
      </w:r>
      <w:r>
        <w:rPr>
          <w:b/>
          <w:i/>
          <w:spacing w:val="-5"/>
          <w:sz w:val="20"/>
        </w:rPr>
        <w:t> </w:t>
      </w:r>
      <w:r>
        <w:rPr>
          <w:b/>
          <w:i/>
          <w:sz w:val="20"/>
        </w:rPr>
        <w:t>of</w:t>
      </w:r>
      <w:r>
        <w:rPr>
          <w:b/>
          <w:i/>
          <w:spacing w:val="-7"/>
          <w:sz w:val="20"/>
        </w:rPr>
        <w:t> </w:t>
      </w:r>
      <w:r>
        <w:rPr>
          <w:b/>
          <w:i/>
          <w:sz w:val="20"/>
        </w:rPr>
        <w:t>contract</w:t>
      </w:r>
      <w:r>
        <w:rPr>
          <w:b/>
          <w:i/>
          <w:spacing w:val="-5"/>
          <w:sz w:val="20"/>
        </w:rPr>
        <w:t> </w:t>
      </w:r>
      <w:r>
        <w:rPr>
          <w:b/>
          <w:i/>
          <w:sz w:val="20"/>
        </w:rPr>
        <w:t>and</w:t>
      </w:r>
      <w:r>
        <w:rPr>
          <w:b/>
          <w:i/>
          <w:spacing w:val="-2"/>
          <w:sz w:val="20"/>
        </w:rPr>
        <w:t> </w:t>
      </w:r>
      <w:r>
        <w:rPr>
          <w:b/>
          <w:i/>
          <w:sz w:val="20"/>
        </w:rPr>
        <w:t>brief</w:t>
      </w:r>
      <w:r>
        <w:rPr>
          <w:b/>
          <w:i/>
          <w:spacing w:val="-7"/>
          <w:sz w:val="20"/>
        </w:rPr>
        <w:t> </w:t>
      </w:r>
      <w:r>
        <w:rPr>
          <w:b/>
          <w:i/>
          <w:sz w:val="20"/>
        </w:rPr>
        <w:t>description</w:t>
      </w:r>
      <w:r>
        <w:rPr>
          <w:b/>
          <w:i/>
          <w:spacing w:val="-8"/>
          <w:sz w:val="20"/>
        </w:rPr>
        <w:t> </w:t>
      </w:r>
      <w:r>
        <w:rPr>
          <w:b/>
          <w:i/>
          <w:sz w:val="20"/>
        </w:rPr>
        <w:t>of</w:t>
      </w:r>
      <w:r>
        <w:rPr>
          <w:b/>
          <w:i/>
          <w:spacing w:val="-1"/>
          <w:sz w:val="20"/>
        </w:rPr>
        <w:t> </w:t>
      </w:r>
      <w:r>
        <w:rPr>
          <w:b/>
          <w:sz w:val="20"/>
        </w:rPr>
        <w:t>Works</w:t>
      </w:r>
      <w:r>
        <w:rPr>
          <w:b/>
          <w:i/>
          <w:sz w:val="20"/>
        </w:rPr>
        <w:t>]</w:t>
      </w:r>
      <w:r>
        <w:rPr>
          <w:b/>
          <w:i/>
          <w:spacing w:val="-6"/>
          <w:sz w:val="20"/>
        </w:rPr>
        <w:t> </w:t>
      </w:r>
      <w:r>
        <w:rPr>
          <w:sz w:val="20"/>
        </w:rPr>
        <w:t>(hereinafter called </w:t>
      </w:r>
      <w:r>
        <w:rPr>
          <w:sz w:val="18"/>
        </w:rPr>
        <w:t>"the Contract").</w:t>
      </w:r>
    </w:p>
    <w:p>
      <w:pPr>
        <w:pStyle w:val="BodyText"/>
        <w:spacing w:before="49"/>
        <w:rPr>
          <w:sz w:val="20"/>
        </w:rPr>
      </w:pPr>
    </w:p>
    <w:p>
      <w:pPr>
        <w:spacing w:before="1"/>
        <w:ind w:left="360" w:right="1076" w:firstLine="0"/>
        <w:jc w:val="both"/>
        <w:rPr>
          <w:sz w:val="20"/>
        </w:rPr>
      </w:pPr>
      <w:r>
        <w:rPr>
          <w:sz w:val="20"/>
        </w:rPr>
        <w:t>Furthermore, we understand that, according to the conditions of the Contract, the Beneficiary retains moneys up to the limit set forth in the Contract (“the Retention Money”), and that when at least eighty (80) percent of the whole works have been completed, progress of the works is satisfactory in accordance with the Contract as per approved work schedule and it can be assured that the works can be completed at the intended completion date, payment of </w:t>
      </w:r>
      <w:r>
        <w:rPr>
          <w:b/>
          <w:i/>
          <w:sz w:val="20"/>
        </w:rPr>
        <w:t>[insert the amount of the Retention Money] </w:t>
      </w:r>
      <w:r>
        <w:rPr>
          <w:sz w:val="20"/>
        </w:rPr>
        <w:t>is to be made against a Retention Money guarantee.</w:t>
      </w:r>
    </w:p>
    <w:p>
      <w:pPr>
        <w:pStyle w:val="BodyText"/>
        <w:spacing w:before="50"/>
        <w:rPr>
          <w:sz w:val="20"/>
        </w:rPr>
      </w:pPr>
    </w:p>
    <w:p>
      <w:pPr>
        <w:spacing w:before="0"/>
        <w:ind w:left="360" w:right="1071" w:firstLine="0"/>
        <w:jc w:val="both"/>
        <w:rPr>
          <w:sz w:val="20"/>
        </w:rPr>
      </w:pPr>
      <w:r>
        <w:rPr>
          <w:sz w:val="20"/>
        </w:rPr>
        <w:t>At the request of the Contractor, we, .. . </w:t>
      </w:r>
      <w:r>
        <w:rPr>
          <w:b/>
          <w:i/>
          <w:sz w:val="20"/>
        </w:rPr>
        <w:t>[insert name of the Bank] </w:t>
      </w:r>
      <w:r>
        <w:rPr>
          <w:sz w:val="20"/>
        </w:rPr>
        <w:t>…………………., as Guarantor, hereby irrevocably</w:t>
      </w:r>
      <w:r>
        <w:rPr>
          <w:spacing w:val="-3"/>
          <w:sz w:val="20"/>
        </w:rPr>
        <w:t> </w:t>
      </w:r>
      <w:r>
        <w:rPr>
          <w:sz w:val="20"/>
        </w:rPr>
        <w:t>undertake</w:t>
      </w:r>
      <w:r>
        <w:rPr>
          <w:spacing w:val="-1"/>
          <w:sz w:val="20"/>
        </w:rPr>
        <w:t> </w:t>
      </w:r>
      <w:r>
        <w:rPr>
          <w:sz w:val="20"/>
        </w:rPr>
        <w:t>to pay</w:t>
      </w:r>
      <w:r>
        <w:rPr>
          <w:spacing w:val="-3"/>
          <w:sz w:val="20"/>
        </w:rPr>
        <w:t> </w:t>
      </w:r>
      <w:r>
        <w:rPr>
          <w:sz w:val="20"/>
        </w:rPr>
        <w:t>the Beneficiary</w:t>
      </w:r>
      <w:r>
        <w:rPr>
          <w:spacing w:val="-3"/>
          <w:sz w:val="20"/>
        </w:rPr>
        <w:t> </w:t>
      </w:r>
      <w:r>
        <w:rPr>
          <w:sz w:val="20"/>
        </w:rPr>
        <w:t>any</w:t>
      </w:r>
      <w:r>
        <w:rPr>
          <w:spacing w:val="-3"/>
          <w:sz w:val="20"/>
        </w:rPr>
        <w:t> </w:t>
      </w:r>
      <w:r>
        <w:rPr>
          <w:sz w:val="20"/>
        </w:rPr>
        <w:t>sum or sums not exceeding</w:t>
      </w:r>
      <w:r>
        <w:rPr>
          <w:spacing w:val="-3"/>
          <w:sz w:val="20"/>
        </w:rPr>
        <w:t> </w:t>
      </w:r>
      <w:r>
        <w:rPr>
          <w:sz w:val="20"/>
        </w:rPr>
        <w:t>in total an amount of Nepalese Rupees</w:t>
      </w:r>
    </w:p>
    <w:p>
      <w:pPr>
        <w:tabs>
          <w:tab w:pos="1504" w:val="left" w:leader="none"/>
        </w:tabs>
        <w:spacing w:before="1"/>
        <w:ind w:left="360" w:right="1071" w:firstLine="0"/>
        <w:jc w:val="both"/>
        <w:rPr>
          <w:sz w:val="20"/>
        </w:rPr>
      </w:pPr>
      <w:r>
        <w:rPr>
          <w:b/>
          <w:i/>
          <w:sz w:val="18"/>
          <w:u w:val="single"/>
        </w:rPr>
        <w:tab/>
      </w:r>
      <w:r>
        <w:rPr>
          <w:b/>
          <w:i/>
          <w:sz w:val="18"/>
        </w:rPr>
        <w:t> [insert amount in figures andamount in words]</w:t>
      </w:r>
      <w:r>
        <w:rPr>
          <w:b/>
          <w:i/>
          <w:sz w:val="18"/>
          <w:vertAlign w:val="superscript"/>
        </w:rPr>
        <w:t>1</w:t>
      </w:r>
      <w:r>
        <w:rPr>
          <w:b/>
          <w:i/>
          <w:sz w:val="18"/>
          <w:vertAlign w:val="baseline"/>
        </w:rPr>
        <w:t> </w:t>
      </w:r>
      <w:r>
        <w:rPr>
          <w:sz w:val="20"/>
          <w:vertAlign w:val="baseline"/>
        </w:rPr>
        <w:t>upon receipt by us of the Beneficiary’s complying demand supported by the Beneficiary’s statement, whether in the demand itself or in a separate signed document accompanying or identifying the demand, stating that the Contractor is in breach of its obligation(s) under the Contract, without your needing to prove or show grounds for your demand or the sum specified therein.</w:t>
      </w:r>
    </w:p>
    <w:p>
      <w:pPr>
        <w:pStyle w:val="BodyText"/>
        <w:spacing w:before="51"/>
        <w:rPr>
          <w:sz w:val="20"/>
        </w:rPr>
      </w:pPr>
    </w:p>
    <w:p>
      <w:pPr>
        <w:spacing w:before="0"/>
        <w:ind w:left="360" w:right="1070" w:firstLine="0"/>
        <w:jc w:val="both"/>
        <w:rPr>
          <w:sz w:val="20"/>
        </w:rPr>
      </w:pPr>
      <w:r>
        <w:rPr>
          <w:sz w:val="20"/>
        </w:rPr>
        <w:t>This guarantee shall expire no later than the …</w:t>
      </w:r>
      <w:r>
        <w:rPr>
          <w:b/>
          <w:i/>
          <w:sz w:val="20"/>
        </w:rPr>
        <w:t>[insert day]</w:t>
      </w:r>
      <w:r>
        <w:rPr>
          <w:sz w:val="20"/>
        </w:rPr>
        <w:t>... day of ……</w:t>
      </w:r>
      <w:r>
        <w:rPr>
          <w:b/>
          <w:i/>
          <w:sz w:val="20"/>
        </w:rPr>
        <w:t>[insert month, year</w:t>
      </w:r>
      <w:r>
        <w:rPr>
          <w:sz w:val="20"/>
        </w:rPr>
        <w:t>… </w:t>
      </w:r>
      <w:r>
        <w:rPr>
          <w:sz w:val="20"/>
          <w:vertAlign w:val="superscript"/>
        </w:rPr>
        <w:t>2</w:t>
      </w:r>
      <w:r>
        <w:rPr>
          <w:sz w:val="20"/>
          <w:vertAlign w:val="baseline"/>
        </w:rPr>
        <w:t>, and any demand for payment under it must be received by</w:t>
      </w:r>
      <w:r>
        <w:rPr>
          <w:spacing w:val="-3"/>
          <w:sz w:val="20"/>
          <w:vertAlign w:val="baseline"/>
        </w:rPr>
        <w:t> </w:t>
      </w:r>
      <w:r>
        <w:rPr>
          <w:sz w:val="20"/>
          <w:vertAlign w:val="baseline"/>
        </w:rPr>
        <w:t>us at the office indicated above on or before that date.</w:t>
      </w:r>
    </w:p>
    <w:p>
      <w:pPr>
        <w:pStyle w:val="BodyText"/>
        <w:spacing w:before="54"/>
        <w:rPr>
          <w:sz w:val="20"/>
        </w:rPr>
      </w:pPr>
    </w:p>
    <w:p>
      <w:pPr>
        <w:spacing w:before="0"/>
        <w:ind w:left="360" w:right="1075" w:firstLine="0"/>
        <w:jc w:val="both"/>
        <w:rPr>
          <w:sz w:val="20"/>
        </w:rPr>
      </w:pPr>
      <w:r>
        <w:rPr>
          <w:sz w:val="20"/>
        </w:rPr>
        <w:t>This guarantee is subject to the Uniform Rules for Demand Guarantees (URDG), 2010 Revisions,, ICC Publication No. 758 , except that the supporting statement under Article 15(a) is hereby excluded.</w:t>
      </w:r>
    </w:p>
    <w:p>
      <w:pPr>
        <w:pStyle w:val="BodyText"/>
        <w:spacing w:before="2"/>
        <w:rPr>
          <w:sz w:val="20"/>
        </w:rPr>
      </w:pPr>
    </w:p>
    <w:p>
      <w:pPr>
        <w:spacing w:line="280" w:lineRule="auto" w:before="0"/>
        <w:ind w:left="2924" w:right="3639" w:firstLine="0"/>
        <w:jc w:val="center"/>
        <w:rPr>
          <w:b/>
          <w:sz w:val="20"/>
        </w:rPr>
      </w:pPr>
      <w:r>
        <w:rPr>
          <w:b/>
          <w:spacing w:val="-4"/>
          <w:sz w:val="20"/>
        </w:rPr>
        <w:t>…………………………………………………… </w:t>
      </w:r>
      <w:r>
        <w:rPr>
          <w:b/>
          <w:sz w:val="20"/>
        </w:rPr>
        <w:t>Seal of Bank and Signature(s)</w:t>
      </w:r>
    </w:p>
    <w:p>
      <w:pPr>
        <w:pStyle w:val="BodyText"/>
        <w:rPr>
          <w:b/>
          <w:sz w:val="20"/>
        </w:rPr>
      </w:pPr>
    </w:p>
    <w:p>
      <w:pPr>
        <w:pStyle w:val="BodyText"/>
        <w:spacing w:before="129"/>
        <w:rPr>
          <w:b/>
          <w:sz w:val="20"/>
        </w:rPr>
      </w:pPr>
      <w:r>
        <w:rPr>
          <w:b/>
          <w:sz w:val="20"/>
        </w:rPr>
        <mc:AlternateContent>
          <mc:Choice Requires="wps">
            <w:drawing>
              <wp:anchor distT="0" distB="0" distL="0" distR="0" allowOverlap="1" layoutInCell="1" locked="0" behindDoc="1" simplePos="0" relativeHeight="487596032">
                <wp:simplePos x="0" y="0"/>
                <wp:positionH relativeFrom="page">
                  <wp:posOffset>914704</wp:posOffset>
                </wp:positionH>
                <wp:positionV relativeFrom="paragraph">
                  <wp:posOffset>243451</wp:posOffset>
                </wp:positionV>
                <wp:extent cx="1829435" cy="9525"/>
                <wp:effectExtent l="0" t="0" r="0" b="0"/>
                <wp:wrapTopAndBottom/>
                <wp:docPr id="23" name="Graphic 23"/>
                <wp:cNvGraphicFramePr>
                  <a:graphicFrameLocks/>
                </wp:cNvGraphicFramePr>
                <a:graphic>
                  <a:graphicData uri="http://schemas.microsoft.com/office/word/2010/wordprocessingShape">
                    <wps:wsp>
                      <wps:cNvPr id="23" name="Graphic 23"/>
                      <wps:cNvSpPr/>
                      <wps:spPr>
                        <a:xfrm>
                          <a:off x="0" y="0"/>
                          <a:ext cx="1829435" cy="9525"/>
                        </a:xfrm>
                        <a:custGeom>
                          <a:avLst/>
                          <a:gdLst/>
                          <a:ahLst/>
                          <a:cxnLst/>
                          <a:rect l="l" t="t" r="r" b="b"/>
                          <a:pathLst>
                            <a:path w="1829435" h="9525">
                              <a:moveTo>
                                <a:pt x="1829435" y="0"/>
                              </a:moveTo>
                              <a:lnTo>
                                <a:pt x="0" y="0"/>
                              </a:lnTo>
                              <a:lnTo>
                                <a:pt x="0" y="9144"/>
                              </a:lnTo>
                              <a:lnTo>
                                <a:pt x="1829435" y="9144"/>
                              </a:lnTo>
                              <a:lnTo>
                                <a:pt x="182943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2.024002pt;margin-top:19.169403pt;width:144.050pt;height:.72003pt;mso-position-horizontal-relative:page;mso-position-vertical-relative:paragraph;z-index:-15720448;mso-wrap-distance-left:0;mso-wrap-distance-right:0" id="docshape21" filled="true" fillcolor="#000000" stroked="false">
                <v:fill type="solid"/>
                <w10:wrap type="topAndBottom"/>
              </v:rect>
            </w:pict>
          </mc:Fallback>
        </mc:AlternateContent>
      </w:r>
    </w:p>
    <w:p>
      <w:pPr>
        <w:spacing w:before="115"/>
        <w:ind w:left="360" w:right="0" w:firstLine="0"/>
        <w:jc w:val="left"/>
        <w:rPr>
          <w:i/>
          <w:sz w:val="18"/>
        </w:rPr>
      </w:pPr>
      <w:r>
        <w:rPr>
          <w:i/>
          <w:sz w:val="18"/>
        </w:rPr>
        <w:t>Note:</w:t>
      </w:r>
      <w:r>
        <w:rPr>
          <w:i/>
          <w:spacing w:val="2"/>
          <w:sz w:val="18"/>
        </w:rPr>
        <w:t> </w:t>
      </w:r>
      <w:r>
        <w:rPr>
          <w:i/>
          <w:sz w:val="18"/>
        </w:rPr>
        <w:t>All</w:t>
      </w:r>
      <w:r>
        <w:rPr>
          <w:i/>
          <w:spacing w:val="-2"/>
          <w:sz w:val="18"/>
        </w:rPr>
        <w:t> </w:t>
      </w:r>
      <w:r>
        <w:rPr>
          <w:i/>
          <w:sz w:val="18"/>
        </w:rPr>
        <w:t>italicized</w:t>
      </w:r>
      <w:r>
        <w:rPr>
          <w:i/>
          <w:spacing w:val="-3"/>
          <w:sz w:val="18"/>
        </w:rPr>
        <w:t> </w:t>
      </w:r>
      <w:r>
        <w:rPr>
          <w:i/>
          <w:sz w:val="18"/>
        </w:rPr>
        <w:t>text</w:t>
      </w:r>
      <w:r>
        <w:rPr>
          <w:i/>
          <w:spacing w:val="-2"/>
          <w:sz w:val="18"/>
        </w:rPr>
        <w:t> </w:t>
      </w:r>
      <w:r>
        <w:rPr>
          <w:i/>
          <w:sz w:val="18"/>
        </w:rPr>
        <w:t>(including</w:t>
      </w:r>
      <w:r>
        <w:rPr>
          <w:i/>
          <w:spacing w:val="-3"/>
          <w:sz w:val="18"/>
        </w:rPr>
        <w:t> </w:t>
      </w:r>
      <w:r>
        <w:rPr>
          <w:i/>
          <w:sz w:val="18"/>
        </w:rPr>
        <w:t>footnotes)</w:t>
      </w:r>
      <w:r>
        <w:rPr>
          <w:i/>
          <w:spacing w:val="-7"/>
          <w:sz w:val="18"/>
        </w:rPr>
        <w:t> </w:t>
      </w:r>
      <w:r>
        <w:rPr>
          <w:i/>
          <w:sz w:val="18"/>
        </w:rPr>
        <w:t>is</w:t>
      </w:r>
      <w:r>
        <w:rPr>
          <w:i/>
          <w:spacing w:val="-3"/>
          <w:sz w:val="18"/>
        </w:rPr>
        <w:t> </w:t>
      </w:r>
      <w:r>
        <w:rPr>
          <w:i/>
          <w:sz w:val="18"/>
        </w:rPr>
        <w:t>for</w:t>
      </w:r>
      <w:r>
        <w:rPr>
          <w:i/>
          <w:spacing w:val="-4"/>
          <w:sz w:val="18"/>
        </w:rPr>
        <w:t> </w:t>
      </w:r>
      <w:r>
        <w:rPr>
          <w:i/>
          <w:sz w:val="18"/>
        </w:rPr>
        <w:t>use</w:t>
      </w:r>
      <w:r>
        <w:rPr>
          <w:i/>
          <w:spacing w:val="-7"/>
          <w:sz w:val="18"/>
        </w:rPr>
        <w:t> </w:t>
      </w:r>
      <w:r>
        <w:rPr>
          <w:i/>
          <w:sz w:val="18"/>
        </w:rPr>
        <w:t>in</w:t>
      </w:r>
      <w:r>
        <w:rPr>
          <w:i/>
          <w:spacing w:val="-3"/>
          <w:sz w:val="18"/>
        </w:rPr>
        <w:t> </w:t>
      </w:r>
      <w:r>
        <w:rPr>
          <w:i/>
          <w:sz w:val="18"/>
        </w:rPr>
        <w:t>preparing</w:t>
      </w:r>
      <w:r>
        <w:rPr>
          <w:i/>
          <w:spacing w:val="-4"/>
          <w:sz w:val="18"/>
        </w:rPr>
        <w:t> </w:t>
      </w:r>
      <w:r>
        <w:rPr>
          <w:i/>
          <w:sz w:val="18"/>
        </w:rPr>
        <w:t>this</w:t>
      </w:r>
      <w:r>
        <w:rPr>
          <w:i/>
          <w:spacing w:val="1"/>
          <w:sz w:val="18"/>
        </w:rPr>
        <w:t> </w:t>
      </w:r>
      <w:r>
        <w:rPr>
          <w:i/>
          <w:sz w:val="18"/>
        </w:rPr>
        <w:t>form</w:t>
      </w:r>
      <w:r>
        <w:rPr>
          <w:i/>
          <w:spacing w:val="-6"/>
          <w:sz w:val="18"/>
        </w:rPr>
        <w:t> </w:t>
      </w:r>
      <w:r>
        <w:rPr>
          <w:i/>
          <w:sz w:val="18"/>
        </w:rPr>
        <w:t>and</w:t>
      </w:r>
      <w:r>
        <w:rPr>
          <w:i/>
          <w:spacing w:val="-3"/>
          <w:sz w:val="18"/>
        </w:rPr>
        <w:t> </w:t>
      </w:r>
      <w:r>
        <w:rPr>
          <w:i/>
          <w:sz w:val="18"/>
        </w:rPr>
        <w:t>shall</w:t>
      </w:r>
      <w:r>
        <w:rPr>
          <w:i/>
          <w:spacing w:val="-2"/>
          <w:sz w:val="18"/>
        </w:rPr>
        <w:t> </w:t>
      </w:r>
      <w:r>
        <w:rPr>
          <w:i/>
          <w:sz w:val="18"/>
        </w:rPr>
        <w:t>be</w:t>
      </w:r>
      <w:r>
        <w:rPr>
          <w:i/>
          <w:spacing w:val="-3"/>
          <w:sz w:val="18"/>
        </w:rPr>
        <w:t> </w:t>
      </w:r>
      <w:r>
        <w:rPr>
          <w:i/>
          <w:sz w:val="18"/>
        </w:rPr>
        <w:t>deleted</w:t>
      </w:r>
      <w:r>
        <w:rPr>
          <w:i/>
          <w:spacing w:val="-4"/>
          <w:sz w:val="18"/>
        </w:rPr>
        <w:t> </w:t>
      </w:r>
      <w:r>
        <w:rPr>
          <w:i/>
          <w:sz w:val="18"/>
        </w:rPr>
        <w:t>from</w:t>
      </w:r>
      <w:r>
        <w:rPr>
          <w:i/>
          <w:spacing w:val="-5"/>
          <w:sz w:val="18"/>
        </w:rPr>
        <w:t> </w:t>
      </w:r>
      <w:r>
        <w:rPr>
          <w:i/>
          <w:sz w:val="18"/>
        </w:rPr>
        <w:t>the</w:t>
      </w:r>
      <w:r>
        <w:rPr>
          <w:i/>
          <w:spacing w:val="-8"/>
          <w:sz w:val="18"/>
        </w:rPr>
        <w:t> </w:t>
      </w:r>
      <w:r>
        <w:rPr>
          <w:i/>
          <w:sz w:val="18"/>
        </w:rPr>
        <w:t>final</w:t>
      </w:r>
      <w:r>
        <w:rPr>
          <w:i/>
          <w:spacing w:val="-1"/>
          <w:sz w:val="18"/>
        </w:rPr>
        <w:t> </w:t>
      </w:r>
      <w:r>
        <w:rPr>
          <w:i/>
          <w:spacing w:val="-2"/>
          <w:sz w:val="18"/>
        </w:rPr>
        <w:t>product.</w:t>
      </w:r>
    </w:p>
    <w:p>
      <w:pPr>
        <w:pStyle w:val="BodyText"/>
        <w:spacing w:before="24"/>
        <w:rPr>
          <w:i/>
          <w:sz w:val="18"/>
        </w:rPr>
      </w:pPr>
    </w:p>
    <w:p>
      <w:pPr>
        <w:spacing w:before="0"/>
        <w:ind w:left="360" w:right="0" w:firstLine="0"/>
        <w:jc w:val="left"/>
        <w:rPr>
          <w:i/>
          <w:sz w:val="18"/>
        </w:rPr>
      </w:pPr>
      <w:r>
        <w:rPr>
          <w:position w:val="6"/>
          <w:sz w:val="12"/>
        </w:rPr>
        <w:t>1</w:t>
      </w:r>
      <w:r>
        <w:rPr>
          <w:i/>
          <w:sz w:val="18"/>
        </w:rPr>
        <w:t>The</w:t>
      </w:r>
      <w:r>
        <w:rPr>
          <w:i/>
          <w:spacing w:val="-4"/>
          <w:sz w:val="18"/>
        </w:rPr>
        <w:t> </w:t>
      </w:r>
      <w:r>
        <w:rPr>
          <w:i/>
          <w:sz w:val="18"/>
        </w:rPr>
        <w:t>Guarantor</w:t>
      </w:r>
      <w:r>
        <w:rPr>
          <w:i/>
          <w:spacing w:val="-8"/>
          <w:sz w:val="18"/>
        </w:rPr>
        <w:t> </w:t>
      </w:r>
      <w:r>
        <w:rPr>
          <w:i/>
          <w:sz w:val="18"/>
        </w:rPr>
        <w:t>shall</w:t>
      </w:r>
      <w:r>
        <w:rPr>
          <w:i/>
          <w:spacing w:val="-1"/>
          <w:sz w:val="18"/>
        </w:rPr>
        <w:t> </w:t>
      </w:r>
      <w:r>
        <w:rPr>
          <w:i/>
          <w:sz w:val="18"/>
        </w:rPr>
        <w:t>insert</w:t>
      </w:r>
      <w:r>
        <w:rPr>
          <w:i/>
          <w:spacing w:val="-7"/>
          <w:sz w:val="18"/>
        </w:rPr>
        <w:t> </w:t>
      </w:r>
      <w:r>
        <w:rPr>
          <w:i/>
          <w:sz w:val="18"/>
        </w:rPr>
        <w:t>the</w:t>
      </w:r>
      <w:r>
        <w:rPr>
          <w:i/>
          <w:spacing w:val="-4"/>
          <w:sz w:val="18"/>
        </w:rPr>
        <w:t> </w:t>
      </w:r>
      <w:r>
        <w:rPr>
          <w:i/>
          <w:sz w:val="18"/>
        </w:rPr>
        <w:t>amount</w:t>
      </w:r>
      <w:r>
        <w:rPr>
          <w:i/>
          <w:spacing w:val="-1"/>
          <w:sz w:val="18"/>
        </w:rPr>
        <w:t> </w:t>
      </w:r>
      <w:r>
        <w:rPr>
          <w:i/>
          <w:sz w:val="18"/>
        </w:rPr>
        <w:t>of</w:t>
      </w:r>
      <w:r>
        <w:rPr>
          <w:i/>
          <w:spacing w:val="-2"/>
          <w:sz w:val="18"/>
        </w:rPr>
        <w:t> </w:t>
      </w:r>
      <w:r>
        <w:rPr>
          <w:i/>
          <w:sz w:val="18"/>
        </w:rPr>
        <w:t>the</w:t>
      </w:r>
      <w:r>
        <w:rPr>
          <w:i/>
          <w:spacing w:val="-4"/>
          <w:sz w:val="18"/>
        </w:rPr>
        <w:t> </w:t>
      </w:r>
      <w:r>
        <w:rPr>
          <w:i/>
          <w:sz w:val="18"/>
        </w:rPr>
        <w:t>Retention</w:t>
      </w:r>
      <w:r>
        <w:rPr>
          <w:i/>
          <w:spacing w:val="-3"/>
          <w:sz w:val="18"/>
        </w:rPr>
        <w:t> </w:t>
      </w:r>
      <w:r>
        <w:rPr>
          <w:i/>
          <w:spacing w:val="-2"/>
          <w:sz w:val="18"/>
        </w:rPr>
        <w:t>Money.</w:t>
      </w:r>
    </w:p>
    <w:p>
      <w:pPr>
        <w:pStyle w:val="BodyText"/>
        <w:spacing w:before="27"/>
        <w:rPr>
          <w:i/>
          <w:sz w:val="18"/>
        </w:rPr>
      </w:pPr>
    </w:p>
    <w:p>
      <w:pPr>
        <w:spacing w:line="273" w:lineRule="auto" w:before="1"/>
        <w:ind w:left="360" w:right="1098" w:firstLine="0"/>
        <w:jc w:val="left"/>
        <w:rPr>
          <w:i/>
          <w:sz w:val="18"/>
        </w:rPr>
      </w:pPr>
      <w:r>
        <w:rPr>
          <w:i/>
          <w:sz w:val="18"/>
          <w:vertAlign w:val="superscript"/>
        </w:rPr>
        <w:t>2</w:t>
      </w:r>
      <w:r>
        <w:rPr>
          <w:i/>
          <w:sz w:val="18"/>
          <w:vertAlign w:val="baseline"/>
        </w:rPr>
        <w:t>Insert the</w:t>
      </w:r>
      <w:r>
        <w:rPr>
          <w:i/>
          <w:spacing w:val="-6"/>
          <w:sz w:val="18"/>
          <w:vertAlign w:val="baseline"/>
        </w:rPr>
        <w:t> </w:t>
      </w:r>
      <w:r>
        <w:rPr>
          <w:i/>
          <w:sz w:val="18"/>
          <w:vertAlign w:val="baseline"/>
        </w:rPr>
        <w:t>same</w:t>
      </w:r>
      <w:r>
        <w:rPr>
          <w:i/>
          <w:spacing w:val="-2"/>
          <w:sz w:val="18"/>
          <w:vertAlign w:val="baseline"/>
        </w:rPr>
        <w:t> </w:t>
      </w:r>
      <w:r>
        <w:rPr>
          <w:i/>
          <w:sz w:val="18"/>
          <w:vertAlign w:val="baseline"/>
        </w:rPr>
        <w:t>expiry</w:t>
      </w:r>
      <w:r>
        <w:rPr>
          <w:i/>
          <w:spacing w:val="-2"/>
          <w:sz w:val="18"/>
          <w:vertAlign w:val="baseline"/>
        </w:rPr>
        <w:t> </w:t>
      </w:r>
      <w:r>
        <w:rPr>
          <w:i/>
          <w:sz w:val="18"/>
          <w:vertAlign w:val="baseline"/>
        </w:rPr>
        <w:t>date</w:t>
      </w:r>
      <w:r>
        <w:rPr>
          <w:i/>
          <w:spacing w:val="-2"/>
          <w:sz w:val="18"/>
          <w:vertAlign w:val="baseline"/>
        </w:rPr>
        <w:t> </w:t>
      </w:r>
      <w:r>
        <w:rPr>
          <w:i/>
          <w:sz w:val="18"/>
          <w:vertAlign w:val="baseline"/>
        </w:rPr>
        <w:t>which</w:t>
      </w:r>
      <w:r>
        <w:rPr>
          <w:i/>
          <w:spacing w:val="-2"/>
          <w:sz w:val="18"/>
          <w:vertAlign w:val="baseline"/>
        </w:rPr>
        <w:t> </w:t>
      </w:r>
      <w:r>
        <w:rPr>
          <w:i/>
          <w:sz w:val="18"/>
          <w:vertAlign w:val="baseline"/>
        </w:rPr>
        <w:t>is</w:t>
      </w:r>
      <w:r>
        <w:rPr>
          <w:i/>
          <w:spacing w:val="-2"/>
          <w:sz w:val="18"/>
          <w:vertAlign w:val="baseline"/>
        </w:rPr>
        <w:t> </w:t>
      </w:r>
      <w:r>
        <w:rPr>
          <w:i/>
          <w:sz w:val="18"/>
          <w:vertAlign w:val="baseline"/>
        </w:rPr>
        <w:t>30</w:t>
      </w:r>
      <w:r>
        <w:rPr>
          <w:i/>
          <w:spacing w:val="-2"/>
          <w:sz w:val="18"/>
          <w:vertAlign w:val="baseline"/>
        </w:rPr>
        <w:t> </w:t>
      </w:r>
      <w:r>
        <w:rPr>
          <w:i/>
          <w:sz w:val="18"/>
          <w:vertAlign w:val="baseline"/>
        </w:rPr>
        <w:t>days</w:t>
      </w:r>
      <w:r>
        <w:rPr>
          <w:i/>
          <w:spacing w:val="-2"/>
          <w:sz w:val="18"/>
          <w:vertAlign w:val="baseline"/>
        </w:rPr>
        <w:t> </w:t>
      </w:r>
      <w:r>
        <w:rPr>
          <w:i/>
          <w:sz w:val="18"/>
          <w:vertAlign w:val="baseline"/>
        </w:rPr>
        <w:t>more</w:t>
      </w:r>
      <w:r>
        <w:rPr>
          <w:i/>
          <w:spacing w:val="-6"/>
          <w:sz w:val="18"/>
          <w:vertAlign w:val="baseline"/>
        </w:rPr>
        <w:t> </w:t>
      </w:r>
      <w:r>
        <w:rPr>
          <w:i/>
          <w:sz w:val="18"/>
          <w:vertAlign w:val="baseline"/>
        </w:rPr>
        <w:t>than</w:t>
      </w:r>
      <w:r>
        <w:rPr>
          <w:i/>
          <w:spacing w:val="-2"/>
          <w:sz w:val="18"/>
          <w:vertAlign w:val="baseline"/>
        </w:rPr>
        <w:t> </w:t>
      </w:r>
      <w:r>
        <w:rPr>
          <w:i/>
          <w:sz w:val="18"/>
          <w:vertAlign w:val="baseline"/>
        </w:rPr>
        <w:t>the</w:t>
      </w:r>
      <w:r>
        <w:rPr>
          <w:i/>
          <w:spacing w:val="-2"/>
          <w:sz w:val="18"/>
          <w:vertAlign w:val="baseline"/>
        </w:rPr>
        <w:t> </w:t>
      </w:r>
      <w:r>
        <w:rPr>
          <w:i/>
          <w:sz w:val="18"/>
          <w:vertAlign w:val="baseline"/>
        </w:rPr>
        <w:t>end</w:t>
      </w:r>
      <w:r>
        <w:rPr>
          <w:i/>
          <w:spacing w:val="-2"/>
          <w:sz w:val="18"/>
          <w:vertAlign w:val="baseline"/>
        </w:rPr>
        <w:t> </w:t>
      </w:r>
      <w:r>
        <w:rPr>
          <w:i/>
          <w:sz w:val="18"/>
          <w:vertAlign w:val="baseline"/>
        </w:rPr>
        <w:t>of</w:t>
      </w:r>
      <w:r>
        <w:rPr>
          <w:i/>
          <w:spacing w:val="-5"/>
          <w:sz w:val="18"/>
          <w:vertAlign w:val="baseline"/>
        </w:rPr>
        <w:t> </w:t>
      </w:r>
      <w:r>
        <w:rPr>
          <w:i/>
          <w:sz w:val="18"/>
          <w:vertAlign w:val="baseline"/>
        </w:rPr>
        <w:t>Defect Liability Period. The</w:t>
      </w:r>
      <w:r>
        <w:rPr>
          <w:i/>
          <w:spacing w:val="-2"/>
          <w:sz w:val="18"/>
          <w:vertAlign w:val="baseline"/>
        </w:rPr>
        <w:t> </w:t>
      </w:r>
      <w:r>
        <w:rPr>
          <w:i/>
          <w:sz w:val="18"/>
          <w:vertAlign w:val="baseline"/>
        </w:rPr>
        <w:t>Employer</w:t>
      </w:r>
      <w:r>
        <w:rPr>
          <w:i/>
          <w:spacing w:val="-2"/>
          <w:sz w:val="18"/>
          <w:vertAlign w:val="baseline"/>
        </w:rPr>
        <w:t> </w:t>
      </w:r>
      <w:r>
        <w:rPr>
          <w:i/>
          <w:sz w:val="18"/>
          <w:vertAlign w:val="baseline"/>
        </w:rPr>
        <w:t>should</w:t>
      </w:r>
      <w:r>
        <w:rPr>
          <w:i/>
          <w:spacing w:val="-2"/>
          <w:sz w:val="18"/>
          <w:vertAlign w:val="baseline"/>
        </w:rPr>
        <w:t> </w:t>
      </w:r>
      <w:r>
        <w:rPr>
          <w:i/>
          <w:sz w:val="18"/>
          <w:vertAlign w:val="baseline"/>
        </w:rPr>
        <w:t>note</w:t>
      </w:r>
      <w:r>
        <w:rPr>
          <w:i/>
          <w:spacing w:val="-2"/>
          <w:sz w:val="18"/>
          <w:vertAlign w:val="baseline"/>
        </w:rPr>
        <w:t> </w:t>
      </w:r>
      <w:r>
        <w:rPr>
          <w:i/>
          <w:sz w:val="18"/>
          <w:vertAlign w:val="baseline"/>
        </w:rPr>
        <w:t>that in</w:t>
      </w:r>
      <w:r>
        <w:rPr>
          <w:i/>
          <w:spacing w:val="-2"/>
          <w:sz w:val="18"/>
          <w:vertAlign w:val="baseline"/>
        </w:rPr>
        <w:t> </w:t>
      </w:r>
      <w:r>
        <w:rPr>
          <w:i/>
          <w:sz w:val="18"/>
          <w:vertAlign w:val="baseline"/>
        </w:rPr>
        <w:t>the event of an extension of this date</w:t>
      </w:r>
      <w:r>
        <w:rPr>
          <w:i/>
          <w:spacing w:val="-2"/>
          <w:sz w:val="18"/>
          <w:vertAlign w:val="baseline"/>
        </w:rPr>
        <w:t> </w:t>
      </w:r>
      <w:r>
        <w:rPr>
          <w:i/>
          <w:sz w:val="18"/>
          <w:vertAlign w:val="baseline"/>
        </w:rPr>
        <w:t>for completion of the Contract, the Employer would need to request an extension of this guarantee from</w:t>
      </w:r>
      <w:r>
        <w:rPr>
          <w:i/>
          <w:spacing w:val="-2"/>
          <w:sz w:val="18"/>
          <w:vertAlign w:val="baseline"/>
        </w:rPr>
        <w:t> </w:t>
      </w:r>
      <w:r>
        <w:rPr>
          <w:i/>
          <w:sz w:val="18"/>
          <w:vertAlign w:val="baseline"/>
        </w:rPr>
        <w:t>the Guarantor. Such request must be</w:t>
      </w:r>
      <w:r>
        <w:rPr>
          <w:i/>
          <w:spacing w:val="-5"/>
          <w:sz w:val="18"/>
          <w:vertAlign w:val="baseline"/>
        </w:rPr>
        <w:t> </w:t>
      </w:r>
      <w:r>
        <w:rPr>
          <w:i/>
          <w:sz w:val="18"/>
          <w:vertAlign w:val="baseline"/>
        </w:rPr>
        <w:t>in writing and must be made prior to</w:t>
      </w:r>
      <w:r>
        <w:rPr>
          <w:i/>
          <w:spacing w:val="-6"/>
          <w:sz w:val="18"/>
          <w:vertAlign w:val="baseline"/>
        </w:rPr>
        <w:t> </w:t>
      </w:r>
      <w:r>
        <w:rPr>
          <w:i/>
          <w:sz w:val="18"/>
          <w:vertAlign w:val="baseline"/>
        </w:rPr>
        <w:t>the expiration date established in the </w:t>
      </w:r>
      <w:r>
        <w:rPr>
          <w:i/>
          <w:spacing w:val="-2"/>
          <w:sz w:val="18"/>
          <w:vertAlign w:val="baseline"/>
        </w:rPr>
        <w:t>guarantee.</w:t>
      </w:r>
    </w:p>
    <w:p>
      <w:pPr>
        <w:spacing w:after="0" w:line="273" w:lineRule="auto"/>
        <w:jc w:val="left"/>
        <w:rPr>
          <w:i/>
          <w:sz w:val="18"/>
        </w:rPr>
        <w:sectPr>
          <w:pgSz w:w="12240" w:h="15840"/>
          <w:pgMar w:header="526" w:footer="0" w:top="1280" w:bottom="280" w:left="1080" w:right="360"/>
        </w:sectPr>
      </w:pPr>
    </w:p>
    <w:p>
      <w:pPr>
        <w:spacing w:before="146"/>
        <w:ind w:left="0" w:right="723" w:firstLine="0"/>
        <w:jc w:val="center"/>
        <w:rPr>
          <w:sz w:val="36"/>
        </w:rPr>
      </w:pPr>
      <w:r>
        <w:rPr>
          <w:w w:val="90"/>
          <w:sz w:val="36"/>
        </w:rPr>
        <w:t>Annex-</w:t>
      </w:r>
      <w:r>
        <w:rPr>
          <w:spacing w:val="-10"/>
          <w:sz w:val="36"/>
        </w:rPr>
        <w:t>1</w:t>
      </w:r>
    </w:p>
    <w:p>
      <w:pPr>
        <w:spacing w:before="278"/>
        <w:ind w:left="149" w:right="888" w:firstLine="0"/>
        <w:jc w:val="center"/>
        <w:rPr>
          <w:sz w:val="36"/>
        </w:rPr>
      </w:pPr>
      <w:r>
        <w:rPr>
          <w:spacing w:val="-6"/>
          <w:sz w:val="36"/>
        </w:rPr>
        <w:t>Table</w:t>
      </w:r>
      <w:r>
        <w:rPr>
          <w:spacing w:val="-14"/>
          <w:sz w:val="36"/>
        </w:rPr>
        <w:t> </w:t>
      </w:r>
      <w:r>
        <w:rPr>
          <w:spacing w:val="-6"/>
          <w:sz w:val="36"/>
        </w:rPr>
        <w:t>of</w:t>
      </w:r>
      <w:r>
        <w:rPr>
          <w:spacing w:val="-13"/>
          <w:sz w:val="36"/>
        </w:rPr>
        <w:t> </w:t>
      </w:r>
      <w:r>
        <w:rPr>
          <w:spacing w:val="-6"/>
          <w:sz w:val="36"/>
        </w:rPr>
        <w:t>Price</w:t>
      </w:r>
      <w:r>
        <w:rPr>
          <w:spacing w:val="-13"/>
          <w:sz w:val="36"/>
        </w:rPr>
        <w:t> </w:t>
      </w:r>
      <w:r>
        <w:rPr>
          <w:spacing w:val="-6"/>
          <w:sz w:val="36"/>
        </w:rPr>
        <w:t>Adjustment</w:t>
      </w:r>
      <w:r>
        <w:rPr>
          <w:spacing w:val="-15"/>
          <w:sz w:val="36"/>
        </w:rPr>
        <w:t> </w:t>
      </w:r>
      <w:r>
        <w:rPr>
          <w:spacing w:val="-6"/>
          <w:sz w:val="36"/>
        </w:rPr>
        <w:t>Data</w:t>
      </w:r>
    </w:p>
    <w:p>
      <w:pPr>
        <w:spacing w:before="7"/>
        <w:ind w:left="157" w:right="870" w:firstLine="0"/>
        <w:jc w:val="center"/>
        <w:rPr>
          <w:b/>
          <w:sz w:val="28"/>
        </w:rPr>
      </w:pPr>
      <w:r>
        <w:rPr>
          <w:b/>
          <w:spacing w:val="-6"/>
          <w:sz w:val="28"/>
        </w:rPr>
        <w:t>[GCC</w:t>
      </w:r>
      <w:r>
        <w:rPr>
          <w:b/>
          <w:spacing w:val="-11"/>
          <w:sz w:val="28"/>
        </w:rPr>
        <w:t> </w:t>
      </w:r>
      <w:r>
        <w:rPr>
          <w:b/>
          <w:spacing w:val="-2"/>
          <w:sz w:val="28"/>
        </w:rPr>
        <w:t>53.1]</w:t>
      </w:r>
    </w:p>
    <w:p>
      <w:pPr>
        <w:pStyle w:val="BodyText"/>
        <w:spacing w:before="6"/>
        <w:rPr>
          <w:b/>
          <w:sz w:val="10"/>
        </w:rPr>
      </w:pPr>
    </w:p>
    <w:tbl>
      <w:tblPr>
        <w:tblW w:w="0" w:type="auto"/>
        <w:jc w:val="left"/>
        <w:tblInd w:w="26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711"/>
        <w:gridCol w:w="1983"/>
        <w:gridCol w:w="836"/>
        <w:gridCol w:w="1071"/>
        <w:gridCol w:w="2536"/>
        <w:gridCol w:w="2449"/>
      </w:tblGrid>
      <w:tr>
        <w:trPr>
          <w:trHeight w:val="1059" w:hRule="atLeast"/>
        </w:trPr>
        <w:tc>
          <w:tcPr>
            <w:tcW w:w="711" w:type="dxa"/>
          </w:tcPr>
          <w:p>
            <w:pPr>
              <w:pStyle w:val="TableParagraph"/>
              <w:spacing w:before="141"/>
              <w:rPr>
                <w:b/>
                <w:sz w:val="22"/>
              </w:rPr>
            </w:pPr>
          </w:p>
          <w:p>
            <w:pPr>
              <w:pStyle w:val="TableParagraph"/>
              <w:ind w:left="29"/>
              <w:jc w:val="center"/>
              <w:rPr>
                <w:b/>
                <w:sz w:val="22"/>
              </w:rPr>
            </w:pPr>
            <w:r>
              <w:rPr>
                <w:b/>
                <w:spacing w:val="-4"/>
                <w:sz w:val="22"/>
              </w:rPr>
              <w:t>Code</w:t>
            </w:r>
          </w:p>
        </w:tc>
        <w:tc>
          <w:tcPr>
            <w:tcW w:w="1983" w:type="dxa"/>
          </w:tcPr>
          <w:p>
            <w:pPr>
              <w:pStyle w:val="TableParagraph"/>
              <w:spacing w:before="141"/>
              <w:rPr>
                <w:b/>
                <w:sz w:val="22"/>
              </w:rPr>
            </w:pPr>
          </w:p>
          <w:p>
            <w:pPr>
              <w:pStyle w:val="TableParagraph"/>
              <w:ind w:left="181"/>
              <w:rPr>
                <w:b/>
                <w:sz w:val="22"/>
              </w:rPr>
            </w:pPr>
            <w:r>
              <w:rPr>
                <w:b/>
                <w:spacing w:val="-4"/>
                <w:sz w:val="22"/>
              </w:rPr>
              <w:t>Index</w:t>
            </w:r>
            <w:r>
              <w:rPr>
                <w:b/>
                <w:spacing w:val="-6"/>
                <w:sz w:val="22"/>
              </w:rPr>
              <w:t> </w:t>
            </w:r>
            <w:r>
              <w:rPr>
                <w:b/>
                <w:spacing w:val="-2"/>
                <w:sz w:val="22"/>
              </w:rPr>
              <w:t>Description</w:t>
            </w:r>
          </w:p>
        </w:tc>
        <w:tc>
          <w:tcPr>
            <w:tcW w:w="836" w:type="dxa"/>
          </w:tcPr>
          <w:p>
            <w:pPr>
              <w:pStyle w:val="TableParagraph"/>
              <w:spacing w:line="259" w:lineRule="auto" w:before="120"/>
              <w:ind w:left="104" w:right="72" w:hanging="3"/>
              <w:jc w:val="center"/>
              <w:rPr>
                <w:b/>
                <w:sz w:val="22"/>
              </w:rPr>
            </w:pPr>
            <w:r>
              <w:rPr>
                <w:b/>
                <w:spacing w:val="-6"/>
                <w:sz w:val="22"/>
              </w:rPr>
              <w:t>Source of Index*</w:t>
            </w:r>
          </w:p>
        </w:tc>
        <w:tc>
          <w:tcPr>
            <w:tcW w:w="1071" w:type="dxa"/>
          </w:tcPr>
          <w:p>
            <w:pPr>
              <w:pStyle w:val="TableParagraph"/>
              <w:spacing w:line="259" w:lineRule="auto" w:before="120"/>
              <w:ind w:left="128" w:right="93" w:hanging="10"/>
              <w:jc w:val="center"/>
              <w:rPr>
                <w:b/>
                <w:sz w:val="22"/>
              </w:rPr>
            </w:pPr>
            <w:r>
              <w:rPr>
                <w:b/>
                <w:spacing w:val="-4"/>
                <w:sz w:val="22"/>
              </w:rPr>
              <w:t>Base </w:t>
            </w:r>
            <w:r>
              <w:rPr>
                <w:b/>
                <w:spacing w:val="-2"/>
                <w:sz w:val="22"/>
              </w:rPr>
              <w:t>Value </w:t>
            </w:r>
            <w:r>
              <w:rPr>
                <w:b/>
                <w:spacing w:val="-6"/>
                <w:sz w:val="22"/>
              </w:rPr>
              <w:t>and</w:t>
            </w:r>
            <w:r>
              <w:rPr>
                <w:b/>
                <w:spacing w:val="-8"/>
                <w:sz w:val="22"/>
              </w:rPr>
              <w:t> </w:t>
            </w:r>
            <w:r>
              <w:rPr>
                <w:b/>
                <w:spacing w:val="-6"/>
                <w:sz w:val="22"/>
              </w:rPr>
              <w:t>Date</w:t>
            </w:r>
          </w:p>
        </w:tc>
        <w:tc>
          <w:tcPr>
            <w:tcW w:w="2536" w:type="dxa"/>
          </w:tcPr>
          <w:p>
            <w:pPr>
              <w:pStyle w:val="TableParagraph"/>
              <w:spacing w:line="259" w:lineRule="auto" w:before="120"/>
              <w:ind w:left="19" w:right="1"/>
              <w:jc w:val="center"/>
              <w:rPr>
                <w:b/>
                <w:sz w:val="22"/>
              </w:rPr>
            </w:pPr>
            <w:r>
              <w:rPr>
                <w:b/>
                <w:spacing w:val="-6"/>
                <w:sz w:val="22"/>
              </w:rPr>
              <w:t>Employer's</w:t>
            </w:r>
            <w:r>
              <w:rPr>
                <w:b/>
                <w:spacing w:val="-8"/>
                <w:sz w:val="22"/>
              </w:rPr>
              <w:t> </w:t>
            </w:r>
            <w:r>
              <w:rPr>
                <w:b/>
                <w:spacing w:val="-6"/>
                <w:sz w:val="22"/>
              </w:rPr>
              <w:t>Proposed </w:t>
            </w:r>
            <w:r>
              <w:rPr>
                <w:b/>
                <w:sz w:val="22"/>
              </w:rPr>
              <w:t>Weighting Range </w:t>
            </w:r>
            <w:r>
              <w:rPr>
                <w:b/>
                <w:spacing w:val="-2"/>
                <w:sz w:val="22"/>
              </w:rPr>
              <w:t>(coefficient)</w:t>
            </w:r>
          </w:p>
        </w:tc>
        <w:tc>
          <w:tcPr>
            <w:tcW w:w="2449" w:type="dxa"/>
          </w:tcPr>
          <w:p>
            <w:pPr>
              <w:pStyle w:val="TableParagraph"/>
              <w:spacing w:line="259" w:lineRule="auto" w:before="120"/>
              <w:ind w:left="107" w:right="90"/>
              <w:jc w:val="center"/>
              <w:rPr>
                <w:b/>
                <w:sz w:val="22"/>
              </w:rPr>
            </w:pPr>
            <w:r>
              <w:rPr>
                <w:b/>
                <w:spacing w:val="-6"/>
                <w:sz w:val="22"/>
              </w:rPr>
              <w:t>Bidder's</w:t>
            </w:r>
            <w:r>
              <w:rPr>
                <w:b/>
                <w:spacing w:val="-8"/>
                <w:sz w:val="22"/>
              </w:rPr>
              <w:t> </w:t>
            </w:r>
            <w:r>
              <w:rPr>
                <w:b/>
                <w:spacing w:val="-6"/>
                <w:sz w:val="22"/>
              </w:rPr>
              <w:t>Proposed </w:t>
            </w:r>
            <w:r>
              <w:rPr>
                <w:b/>
                <w:spacing w:val="-2"/>
                <w:sz w:val="22"/>
              </w:rPr>
              <w:t>Weighting (coefficient)**</w:t>
            </w:r>
          </w:p>
        </w:tc>
      </w:tr>
      <w:tr>
        <w:trPr>
          <w:trHeight w:val="493" w:hRule="atLeast"/>
        </w:trPr>
        <w:tc>
          <w:tcPr>
            <w:tcW w:w="711" w:type="dxa"/>
          </w:tcPr>
          <w:p>
            <w:pPr>
              <w:pStyle w:val="TableParagraph"/>
              <w:spacing w:before="121"/>
              <w:ind w:left="29" w:right="2"/>
              <w:jc w:val="center"/>
              <w:rPr>
                <w:b/>
                <w:sz w:val="22"/>
              </w:rPr>
            </w:pPr>
            <w:r>
              <w:rPr>
                <w:b/>
                <w:spacing w:val="-10"/>
                <w:sz w:val="22"/>
              </w:rPr>
              <w:t>1</w:t>
            </w:r>
          </w:p>
        </w:tc>
        <w:tc>
          <w:tcPr>
            <w:tcW w:w="1983" w:type="dxa"/>
          </w:tcPr>
          <w:p>
            <w:pPr>
              <w:pStyle w:val="TableParagraph"/>
              <w:spacing w:before="121"/>
              <w:ind w:left="22"/>
              <w:jc w:val="center"/>
              <w:rPr>
                <w:b/>
                <w:sz w:val="22"/>
              </w:rPr>
            </w:pPr>
            <w:r>
              <w:rPr>
                <w:b/>
                <w:spacing w:val="-10"/>
                <w:sz w:val="22"/>
              </w:rPr>
              <w:t>2</w:t>
            </w:r>
          </w:p>
        </w:tc>
        <w:tc>
          <w:tcPr>
            <w:tcW w:w="836" w:type="dxa"/>
          </w:tcPr>
          <w:p>
            <w:pPr>
              <w:pStyle w:val="TableParagraph"/>
              <w:spacing w:before="121"/>
              <w:ind w:left="31" w:right="5"/>
              <w:jc w:val="center"/>
              <w:rPr>
                <w:b/>
                <w:sz w:val="22"/>
              </w:rPr>
            </w:pPr>
            <w:r>
              <w:rPr>
                <w:b/>
                <w:spacing w:val="-10"/>
                <w:sz w:val="22"/>
              </w:rPr>
              <w:t>3</w:t>
            </w:r>
          </w:p>
        </w:tc>
        <w:tc>
          <w:tcPr>
            <w:tcW w:w="1071" w:type="dxa"/>
          </w:tcPr>
          <w:p>
            <w:pPr>
              <w:pStyle w:val="TableParagraph"/>
              <w:spacing w:before="121"/>
              <w:ind w:left="31"/>
              <w:jc w:val="center"/>
              <w:rPr>
                <w:b/>
                <w:sz w:val="22"/>
              </w:rPr>
            </w:pPr>
            <w:r>
              <w:rPr>
                <w:b/>
                <w:spacing w:val="-10"/>
                <w:sz w:val="22"/>
              </w:rPr>
              <w:t>4</w:t>
            </w:r>
          </w:p>
        </w:tc>
        <w:tc>
          <w:tcPr>
            <w:tcW w:w="2536" w:type="dxa"/>
          </w:tcPr>
          <w:p>
            <w:pPr>
              <w:pStyle w:val="TableParagraph"/>
              <w:spacing w:before="121"/>
              <w:ind w:left="19" w:right="3"/>
              <w:jc w:val="center"/>
              <w:rPr>
                <w:b/>
                <w:sz w:val="22"/>
              </w:rPr>
            </w:pPr>
            <w:r>
              <w:rPr>
                <w:b/>
                <w:spacing w:val="-10"/>
                <w:sz w:val="22"/>
              </w:rPr>
              <w:t>5</w:t>
            </w:r>
          </w:p>
        </w:tc>
        <w:tc>
          <w:tcPr>
            <w:tcW w:w="2449" w:type="dxa"/>
          </w:tcPr>
          <w:p>
            <w:pPr>
              <w:pStyle w:val="TableParagraph"/>
              <w:spacing w:before="121"/>
              <w:ind w:left="107" w:right="93"/>
              <w:jc w:val="center"/>
              <w:rPr>
                <w:b/>
                <w:sz w:val="22"/>
              </w:rPr>
            </w:pPr>
            <w:r>
              <w:rPr>
                <w:b/>
                <w:spacing w:val="-10"/>
                <w:sz w:val="22"/>
              </w:rPr>
              <w:t>6</w:t>
            </w:r>
          </w:p>
        </w:tc>
      </w:tr>
      <w:tr>
        <w:trPr>
          <w:trHeight w:val="493" w:hRule="atLeast"/>
        </w:trPr>
        <w:tc>
          <w:tcPr>
            <w:tcW w:w="711" w:type="dxa"/>
          </w:tcPr>
          <w:p>
            <w:pPr>
              <w:pStyle w:val="TableParagraph"/>
              <w:rPr>
                <w:sz w:val="22"/>
              </w:rPr>
            </w:pPr>
          </w:p>
        </w:tc>
        <w:tc>
          <w:tcPr>
            <w:tcW w:w="1983" w:type="dxa"/>
          </w:tcPr>
          <w:p>
            <w:pPr>
              <w:pStyle w:val="TableParagraph"/>
              <w:spacing w:before="115"/>
              <w:ind w:left="109"/>
              <w:rPr>
                <w:sz w:val="22"/>
              </w:rPr>
            </w:pPr>
            <w:r>
              <w:rPr>
                <w:spacing w:val="-4"/>
                <w:sz w:val="22"/>
              </w:rPr>
              <w:t>Non</w:t>
            </w:r>
            <w:r>
              <w:rPr>
                <w:spacing w:val="-10"/>
                <w:sz w:val="22"/>
              </w:rPr>
              <w:t> </w:t>
            </w:r>
            <w:r>
              <w:rPr>
                <w:spacing w:val="-4"/>
                <w:sz w:val="22"/>
              </w:rPr>
              <w:t>-</w:t>
            </w:r>
            <w:r>
              <w:rPr>
                <w:spacing w:val="-7"/>
                <w:sz w:val="22"/>
              </w:rPr>
              <w:t> </w:t>
            </w:r>
            <w:r>
              <w:rPr>
                <w:spacing w:val="-4"/>
                <w:sz w:val="22"/>
              </w:rPr>
              <w:t>adjustable</w:t>
            </w:r>
            <w:r>
              <w:rPr>
                <w:spacing w:val="-9"/>
                <w:sz w:val="22"/>
              </w:rPr>
              <w:t> </w:t>
            </w:r>
            <w:r>
              <w:rPr>
                <w:spacing w:val="-5"/>
                <w:sz w:val="22"/>
              </w:rPr>
              <w:t>(A)</w:t>
            </w:r>
          </w:p>
        </w:tc>
        <w:tc>
          <w:tcPr>
            <w:tcW w:w="836" w:type="dxa"/>
          </w:tcPr>
          <w:p>
            <w:pPr>
              <w:pStyle w:val="TableParagraph"/>
              <w:rPr>
                <w:sz w:val="22"/>
              </w:rPr>
            </w:pPr>
          </w:p>
        </w:tc>
        <w:tc>
          <w:tcPr>
            <w:tcW w:w="1071" w:type="dxa"/>
          </w:tcPr>
          <w:p>
            <w:pPr>
              <w:pStyle w:val="TableParagraph"/>
              <w:rPr>
                <w:sz w:val="22"/>
              </w:rPr>
            </w:pPr>
          </w:p>
        </w:tc>
        <w:tc>
          <w:tcPr>
            <w:tcW w:w="2536" w:type="dxa"/>
          </w:tcPr>
          <w:p>
            <w:pPr>
              <w:pStyle w:val="TableParagraph"/>
              <w:spacing w:before="115"/>
              <w:ind w:left="19"/>
              <w:jc w:val="center"/>
              <w:rPr>
                <w:sz w:val="22"/>
              </w:rPr>
            </w:pPr>
            <w:r>
              <w:rPr>
                <w:spacing w:val="-4"/>
                <w:sz w:val="22"/>
              </w:rPr>
              <w:t>0.15</w:t>
            </w:r>
          </w:p>
        </w:tc>
        <w:tc>
          <w:tcPr>
            <w:tcW w:w="2449" w:type="dxa"/>
          </w:tcPr>
          <w:p>
            <w:pPr>
              <w:pStyle w:val="TableParagraph"/>
              <w:spacing w:before="115"/>
              <w:ind w:left="108" w:right="90"/>
              <w:jc w:val="center"/>
              <w:rPr>
                <w:sz w:val="22"/>
              </w:rPr>
            </w:pPr>
            <w:r>
              <w:rPr>
                <w:spacing w:val="-4"/>
                <w:sz w:val="22"/>
              </w:rPr>
              <w:t>0.15</w:t>
            </w:r>
          </w:p>
        </w:tc>
      </w:tr>
      <w:tr>
        <w:trPr>
          <w:trHeight w:val="493" w:hRule="atLeast"/>
        </w:trPr>
        <w:tc>
          <w:tcPr>
            <w:tcW w:w="711" w:type="dxa"/>
          </w:tcPr>
          <w:p>
            <w:pPr>
              <w:pStyle w:val="TableParagraph"/>
              <w:rPr>
                <w:sz w:val="22"/>
              </w:rPr>
            </w:pPr>
          </w:p>
        </w:tc>
        <w:tc>
          <w:tcPr>
            <w:tcW w:w="1983" w:type="dxa"/>
          </w:tcPr>
          <w:p>
            <w:pPr>
              <w:pStyle w:val="TableParagraph"/>
              <w:spacing w:before="115"/>
              <w:ind w:left="109"/>
              <w:rPr>
                <w:sz w:val="22"/>
              </w:rPr>
            </w:pPr>
            <w:r>
              <w:rPr>
                <w:spacing w:val="-5"/>
                <w:sz w:val="22"/>
              </w:rPr>
              <w:t>Labor (b)</w:t>
            </w:r>
          </w:p>
        </w:tc>
        <w:tc>
          <w:tcPr>
            <w:tcW w:w="836" w:type="dxa"/>
          </w:tcPr>
          <w:p>
            <w:pPr>
              <w:pStyle w:val="TableParagraph"/>
              <w:rPr>
                <w:sz w:val="22"/>
              </w:rPr>
            </w:pPr>
          </w:p>
        </w:tc>
        <w:tc>
          <w:tcPr>
            <w:tcW w:w="1071" w:type="dxa"/>
          </w:tcPr>
          <w:p>
            <w:pPr>
              <w:pStyle w:val="TableParagraph"/>
              <w:rPr>
                <w:sz w:val="22"/>
              </w:rPr>
            </w:pPr>
          </w:p>
        </w:tc>
        <w:tc>
          <w:tcPr>
            <w:tcW w:w="2536" w:type="dxa"/>
          </w:tcPr>
          <w:p>
            <w:pPr>
              <w:pStyle w:val="TableParagraph"/>
              <w:rPr>
                <w:sz w:val="22"/>
              </w:rPr>
            </w:pPr>
          </w:p>
        </w:tc>
        <w:tc>
          <w:tcPr>
            <w:tcW w:w="2449" w:type="dxa"/>
          </w:tcPr>
          <w:p>
            <w:pPr>
              <w:pStyle w:val="TableParagraph"/>
              <w:rPr>
                <w:sz w:val="22"/>
              </w:rPr>
            </w:pPr>
          </w:p>
        </w:tc>
      </w:tr>
      <w:tr>
        <w:trPr>
          <w:trHeight w:val="493" w:hRule="atLeast"/>
        </w:trPr>
        <w:tc>
          <w:tcPr>
            <w:tcW w:w="711" w:type="dxa"/>
          </w:tcPr>
          <w:p>
            <w:pPr>
              <w:pStyle w:val="TableParagraph"/>
              <w:rPr>
                <w:sz w:val="22"/>
              </w:rPr>
            </w:pPr>
          </w:p>
        </w:tc>
        <w:tc>
          <w:tcPr>
            <w:tcW w:w="1983" w:type="dxa"/>
          </w:tcPr>
          <w:p>
            <w:pPr>
              <w:pStyle w:val="TableParagraph"/>
              <w:spacing w:before="116"/>
              <w:ind w:left="109"/>
              <w:rPr>
                <w:sz w:val="22"/>
              </w:rPr>
            </w:pPr>
            <w:r>
              <w:rPr>
                <w:spacing w:val="-5"/>
                <w:sz w:val="22"/>
              </w:rPr>
              <w:t>Materials</w:t>
            </w:r>
            <w:r>
              <w:rPr>
                <w:spacing w:val="-3"/>
                <w:sz w:val="22"/>
              </w:rPr>
              <w:t> </w:t>
            </w:r>
            <w:r>
              <w:rPr>
                <w:spacing w:val="-5"/>
                <w:sz w:val="22"/>
              </w:rPr>
              <w:t>(c)</w:t>
            </w:r>
          </w:p>
        </w:tc>
        <w:tc>
          <w:tcPr>
            <w:tcW w:w="836" w:type="dxa"/>
          </w:tcPr>
          <w:p>
            <w:pPr>
              <w:pStyle w:val="TableParagraph"/>
              <w:rPr>
                <w:sz w:val="22"/>
              </w:rPr>
            </w:pPr>
          </w:p>
        </w:tc>
        <w:tc>
          <w:tcPr>
            <w:tcW w:w="1071" w:type="dxa"/>
          </w:tcPr>
          <w:p>
            <w:pPr>
              <w:pStyle w:val="TableParagraph"/>
              <w:rPr>
                <w:sz w:val="22"/>
              </w:rPr>
            </w:pPr>
          </w:p>
        </w:tc>
        <w:tc>
          <w:tcPr>
            <w:tcW w:w="2536" w:type="dxa"/>
          </w:tcPr>
          <w:p>
            <w:pPr>
              <w:pStyle w:val="TableParagraph"/>
              <w:rPr>
                <w:sz w:val="22"/>
              </w:rPr>
            </w:pPr>
          </w:p>
        </w:tc>
        <w:tc>
          <w:tcPr>
            <w:tcW w:w="2449" w:type="dxa"/>
          </w:tcPr>
          <w:p>
            <w:pPr>
              <w:pStyle w:val="TableParagraph"/>
              <w:rPr>
                <w:sz w:val="22"/>
              </w:rPr>
            </w:pPr>
          </w:p>
        </w:tc>
      </w:tr>
      <w:tr>
        <w:trPr>
          <w:trHeight w:val="493" w:hRule="atLeast"/>
        </w:trPr>
        <w:tc>
          <w:tcPr>
            <w:tcW w:w="711" w:type="dxa"/>
          </w:tcPr>
          <w:p>
            <w:pPr>
              <w:pStyle w:val="TableParagraph"/>
              <w:rPr>
                <w:sz w:val="22"/>
              </w:rPr>
            </w:pPr>
          </w:p>
        </w:tc>
        <w:tc>
          <w:tcPr>
            <w:tcW w:w="1983" w:type="dxa"/>
          </w:tcPr>
          <w:p>
            <w:pPr>
              <w:pStyle w:val="TableParagraph"/>
              <w:spacing w:before="115"/>
              <w:ind w:left="109"/>
              <w:rPr>
                <w:sz w:val="22"/>
              </w:rPr>
            </w:pPr>
            <w:r>
              <w:rPr>
                <w:spacing w:val="-10"/>
                <w:sz w:val="22"/>
              </w:rPr>
              <w:t>…</w:t>
            </w:r>
          </w:p>
        </w:tc>
        <w:tc>
          <w:tcPr>
            <w:tcW w:w="836" w:type="dxa"/>
          </w:tcPr>
          <w:p>
            <w:pPr>
              <w:pStyle w:val="TableParagraph"/>
              <w:rPr>
                <w:sz w:val="22"/>
              </w:rPr>
            </w:pPr>
          </w:p>
        </w:tc>
        <w:tc>
          <w:tcPr>
            <w:tcW w:w="1071" w:type="dxa"/>
          </w:tcPr>
          <w:p>
            <w:pPr>
              <w:pStyle w:val="TableParagraph"/>
              <w:rPr>
                <w:sz w:val="22"/>
              </w:rPr>
            </w:pPr>
          </w:p>
        </w:tc>
        <w:tc>
          <w:tcPr>
            <w:tcW w:w="2536" w:type="dxa"/>
          </w:tcPr>
          <w:p>
            <w:pPr>
              <w:pStyle w:val="TableParagraph"/>
              <w:rPr>
                <w:sz w:val="22"/>
              </w:rPr>
            </w:pPr>
          </w:p>
        </w:tc>
        <w:tc>
          <w:tcPr>
            <w:tcW w:w="2449" w:type="dxa"/>
          </w:tcPr>
          <w:p>
            <w:pPr>
              <w:pStyle w:val="TableParagraph"/>
              <w:rPr>
                <w:sz w:val="22"/>
              </w:rPr>
            </w:pPr>
          </w:p>
        </w:tc>
      </w:tr>
      <w:tr>
        <w:trPr>
          <w:trHeight w:val="488" w:hRule="atLeast"/>
        </w:trPr>
        <w:tc>
          <w:tcPr>
            <w:tcW w:w="711" w:type="dxa"/>
          </w:tcPr>
          <w:p>
            <w:pPr>
              <w:pStyle w:val="TableParagraph"/>
              <w:rPr>
                <w:sz w:val="22"/>
              </w:rPr>
            </w:pPr>
          </w:p>
        </w:tc>
        <w:tc>
          <w:tcPr>
            <w:tcW w:w="1983" w:type="dxa"/>
          </w:tcPr>
          <w:p>
            <w:pPr>
              <w:pStyle w:val="TableParagraph"/>
              <w:spacing w:before="115"/>
              <w:ind w:left="109"/>
              <w:rPr>
                <w:sz w:val="22"/>
              </w:rPr>
            </w:pPr>
            <w:r>
              <w:rPr>
                <w:spacing w:val="-6"/>
                <w:sz w:val="22"/>
              </w:rPr>
              <w:t>Equipment</w:t>
            </w:r>
            <w:r>
              <w:rPr>
                <w:sz w:val="22"/>
              </w:rPr>
              <w:t> </w:t>
            </w:r>
            <w:r>
              <w:rPr>
                <w:spacing w:val="-6"/>
                <w:sz w:val="22"/>
              </w:rPr>
              <w:t>usage</w:t>
            </w:r>
            <w:r>
              <w:rPr>
                <w:spacing w:val="-1"/>
                <w:sz w:val="22"/>
              </w:rPr>
              <w:t> </w:t>
            </w:r>
            <w:r>
              <w:rPr>
                <w:spacing w:val="-6"/>
                <w:sz w:val="22"/>
              </w:rPr>
              <w:t>(d)</w:t>
            </w:r>
          </w:p>
        </w:tc>
        <w:tc>
          <w:tcPr>
            <w:tcW w:w="836" w:type="dxa"/>
          </w:tcPr>
          <w:p>
            <w:pPr>
              <w:pStyle w:val="TableParagraph"/>
              <w:rPr>
                <w:sz w:val="22"/>
              </w:rPr>
            </w:pPr>
          </w:p>
        </w:tc>
        <w:tc>
          <w:tcPr>
            <w:tcW w:w="1071" w:type="dxa"/>
          </w:tcPr>
          <w:p>
            <w:pPr>
              <w:pStyle w:val="TableParagraph"/>
              <w:rPr>
                <w:sz w:val="22"/>
              </w:rPr>
            </w:pPr>
          </w:p>
        </w:tc>
        <w:tc>
          <w:tcPr>
            <w:tcW w:w="2536" w:type="dxa"/>
          </w:tcPr>
          <w:p>
            <w:pPr>
              <w:pStyle w:val="TableParagraph"/>
              <w:rPr>
                <w:sz w:val="22"/>
              </w:rPr>
            </w:pPr>
          </w:p>
        </w:tc>
        <w:tc>
          <w:tcPr>
            <w:tcW w:w="2449" w:type="dxa"/>
          </w:tcPr>
          <w:p>
            <w:pPr>
              <w:pStyle w:val="TableParagraph"/>
              <w:rPr>
                <w:sz w:val="22"/>
              </w:rPr>
            </w:pPr>
          </w:p>
        </w:tc>
      </w:tr>
      <w:tr>
        <w:trPr>
          <w:trHeight w:val="498" w:hRule="atLeast"/>
        </w:trPr>
        <w:tc>
          <w:tcPr>
            <w:tcW w:w="711" w:type="dxa"/>
          </w:tcPr>
          <w:p>
            <w:pPr>
              <w:pStyle w:val="TableParagraph"/>
              <w:rPr>
                <w:sz w:val="22"/>
              </w:rPr>
            </w:pPr>
          </w:p>
        </w:tc>
        <w:tc>
          <w:tcPr>
            <w:tcW w:w="1983" w:type="dxa"/>
          </w:tcPr>
          <w:p>
            <w:pPr>
              <w:pStyle w:val="TableParagraph"/>
              <w:rPr>
                <w:sz w:val="22"/>
              </w:rPr>
            </w:pPr>
          </w:p>
        </w:tc>
        <w:tc>
          <w:tcPr>
            <w:tcW w:w="836" w:type="dxa"/>
          </w:tcPr>
          <w:p>
            <w:pPr>
              <w:pStyle w:val="TableParagraph"/>
              <w:spacing w:before="125"/>
              <w:ind w:left="31"/>
              <w:jc w:val="center"/>
              <w:rPr>
                <w:b/>
                <w:sz w:val="22"/>
              </w:rPr>
            </w:pPr>
            <w:r>
              <w:rPr>
                <w:b/>
                <w:spacing w:val="-2"/>
                <w:sz w:val="22"/>
              </w:rPr>
              <w:t>Total</w:t>
            </w:r>
          </w:p>
        </w:tc>
        <w:tc>
          <w:tcPr>
            <w:tcW w:w="1071" w:type="dxa"/>
          </w:tcPr>
          <w:p>
            <w:pPr>
              <w:pStyle w:val="TableParagraph"/>
              <w:rPr>
                <w:sz w:val="22"/>
              </w:rPr>
            </w:pPr>
          </w:p>
        </w:tc>
        <w:tc>
          <w:tcPr>
            <w:tcW w:w="2536" w:type="dxa"/>
          </w:tcPr>
          <w:p>
            <w:pPr>
              <w:pStyle w:val="TableParagraph"/>
              <w:rPr>
                <w:sz w:val="22"/>
              </w:rPr>
            </w:pPr>
          </w:p>
        </w:tc>
        <w:tc>
          <w:tcPr>
            <w:tcW w:w="2449" w:type="dxa"/>
          </w:tcPr>
          <w:p>
            <w:pPr>
              <w:pStyle w:val="TableParagraph"/>
              <w:spacing w:before="125"/>
              <w:ind w:left="109" w:right="90"/>
              <w:jc w:val="center"/>
              <w:rPr>
                <w:b/>
                <w:sz w:val="22"/>
              </w:rPr>
            </w:pPr>
            <w:r>
              <w:rPr>
                <w:b/>
                <w:spacing w:val="-4"/>
                <w:sz w:val="22"/>
              </w:rPr>
              <w:t>1.00</w:t>
            </w:r>
          </w:p>
        </w:tc>
      </w:tr>
    </w:tbl>
    <w:p>
      <w:pPr>
        <w:pStyle w:val="Heading7"/>
        <w:spacing w:before="118"/>
        <w:ind w:left="994" w:right="1195" w:hanging="635"/>
        <w:jc w:val="both"/>
      </w:pPr>
      <w:r>
        <w:rPr>
          <w:spacing w:val="-2"/>
        </w:rPr>
        <w:t>Note:</w:t>
      </w:r>
      <w:r>
        <w:rPr>
          <w:spacing w:val="-12"/>
        </w:rPr>
        <w:t> </w:t>
      </w:r>
      <w:r>
        <w:rPr>
          <w:spacing w:val="-2"/>
        </w:rPr>
        <w:t>Base</w:t>
      </w:r>
      <w:r>
        <w:rPr>
          <w:spacing w:val="-12"/>
        </w:rPr>
        <w:t> </w:t>
      </w:r>
      <w:r>
        <w:rPr>
          <w:spacing w:val="-2"/>
        </w:rPr>
        <w:t>value</w:t>
      </w:r>
      <w:r>
        <w:rPr>
          <w:spacing w:val="-12"/>
        </w:rPr>
        <w:t> </w:t>
      </w:r>
      <w:r>
        <w:rPr>
          <w:spacing w:val="-2"/>
        </w:rPr>
        <w:t>and</w:t>
      </w:r>
      <w:r>
        <w:rPr>
          <w:spacing w:val="-11"/>
        </w:rPr>
        <w:t> </w:t>
      </w:r>
      <w:r>
        <w:rPr>
          <w:spacing w:val="-2"/>
        </w:rPr>
        <w:t>Bidder’s</w:t>
      </w:r>
      <w:r>
        <w:rPr>
          <w:spacing w:val="-12"/>
        </w:rPr>
        <w:t> </w:t>
      </w:r>
      <w:r>
        <w:rPr>
          <w:spacing w:val="-2"/>
        </w:rPr>
        <w:t>proposed</w:t>
      </w:r>
      <w:r>
        <w:rPr>
          <w:spacing w:val="-12"/>
        </w:rPr>
        <w:t> </w:t>
      </w:r>
      <w:r>
        <w:rPr>
          <w:spacing w:val="-2"/>
        </w:rPr>
        <w:t>weighting</w:t>
      </w:r>
      <w:r>
        <w:rPr>
          <w:spacing w:val="-12"/>
        </w:rPr>
        <w:t> </w:t>
      </w:r>
      <w:r>
        <w:rPr>
          <w:spacing w:val="-2"/>
        </w:rPr>
        <w:t>coefficient</w:t>
      </w:r>
      <w:r>
        <w:rPr>
          <w:spacing w:val="-11"/>
        </w:rPr>
        <w:t> </w:t>
      </w:r>
      <w:r>
        <w:rPr>
          <w:spacing w:val="-2"/>
        </w:rPr>
        <w:t>to</w:t>
      </w:r>
      <w:r>
        <w:rPr>
          <w:spacing w:val="-12"/>
        </w:rPr>
        <w:t> </w:t>
      </w:r>
      <w:r>
        <w:rPr>
          <w:spacing w:val="-2"/>
        </w:rPr>
        <w:t>be</w:t>
      </w:r>
      <w:r>
        <w:rPr>
          <w:spacing w:val="-12"/>
        </w:rPr>
        <w:t> </w:t>
      </w:r>
      <w:r>
        <w:rPr>
          <w:spacing w:val="-2"/>
        </w:rPr>
        <w:t>filled</w:t>
      </w:r>
      <w:r>
        <w:rPr>
          <w:spacing w:val="-12"/>
        </w:rPr>
        <w:t> </w:t>
      </w:r>
      <w:r>
        <w:rPr>
          <w:spacing w:val="-2"/>
        </w:rPr>
        <w:t>as</w:t>
      </w:r>
      <w:r>
        <w:rPr>
          <w:spacing w:val="-11"/>
        </w:rPr>
        <w:t> </w:t>
      </w:r>
      <w:r>
        <w:rPr>
          <w:spacing w:val="-2"/>
        </w:rPr>
        <w:t>per</w:t>
      </w:r>
      <w:r>
        <w:rPr>
          <w:spacing w:val="-10"/>
        </w:rPr>
        <w:t> </w:t>
      </w:r>
      <w:r>
        <w:rPr>
          <w:spacing w:val="-2"/>
        </w:rPr>
        <w:t>“Bid</w:t>
      </w:r>
      <w:r>
        <w:rPr>
          <w:spacing w:val="-8"/>
        </w:rPr>
        <w:t> </w:t>
      </w:r>
      <w:r>
        <w:rPr>
          <w:spacing w:val="-2"/>
        </w:rPr>
        <w:t>Form</w:t>
      </w:r>
      <w:r>
        <w:rPr>
          <w:spacing w:val="-9"/>
        </w:rPr>
        <w:t> </w:t>
      </w:r>
      <w:r>
        <w:rPr>
          <w:spacing w:val="-2"/>
        </w:rPr>
        <w:t>of</w:t>
      </w:r>
      <w:r>
        <w:rPr>
          <w:spacing w:val="-12"/>
        </w:rPr>
        <w:t> </w:t>
      </w:r>
      <w:r>
        <w:rPr>
          <w:spacing w:val="-2"/>
        </w:rPr>
        <w:t>Table</w:t>
      </w:r>
      <w:r>
        <w:rPr>
          <w:spacing w:val="-9"/>
        </w:rPr>
        <w:t> </w:t>
      </w:r>
      <w:r>
        <w:rPr>
          <w:spacing w:val="-2"/>
        </w:rPr>
        <w:t>of </w:t>
      </w:r>
      <w:r>
        <w:rPr/>
        <w:t>Price</w:t>
      </w:r>
      <w:r>
        <w:rPr>
          <w:spacing w:val="-10"/>
        </w:rPr>
        <w:t> </w:t>
      </w:r>
      <w:r>
        <w:rPr/>
        <w:t>Adjustment</w:t>
      </w:r>
      <w:r>
        <w:rPr>
          <w:spacing w:val="-8"/>
        </w:rPr>
        <w:t> </w:t>
      </w:r>
      <w:r>
        <w:rPr/>
        <w:t>Data”</w:t>
      </w:r>
      <w:r>
        <w:rPr>
          <w:spacing w:val="-9"/>
        </w:rPr>
        <w:t> </w:t>
      </w:r>
      <w:r>
        <w:rPr/>
        <w:t>in</w:t>
      </w:r>
      <w:r>
        <w:rPr>
          <w:spacing w:val="-10"/>
        </w:rPr>
        <w:t> </w:t>
      </w:r>
      <w:r>
        <w:rPr/>
        <w:t>Bidding</w:t>
      </w:r>
      <w:r>
        <w:rPr>
          <w:spacing w:val="-9"/>
        </w:rPr>
        <w:t> </w:t>
      </w:r>
      <w:r>
        <w:rPr/>
        <w:t>Forms</w:t>
      </w:r>
      <w:r>
        <w:rPr>
          <w:spacing w:val="-12"/>
        </w:rPr>
        <w:t> </w:t>
      </w:r>
      <w:r>
        <w:rPr/>
        <w:t>(Section-IV)</w:t>
      </w:r>
      <w:r>
        <w:rPr>
          <w:spacing w:val="-8"/>
        </w:rPr>
        <w:t> </w:t>
      </w:r>
      <w:r>
        <w:rPr/>
        <w:t>after</w:t>
      </w:r>
      <w:r>
        <w:rPr>
          <w:spacing w:val="-7"/>
        </w:rPr>
        <w:t> </w:t>
      </w:r>
      <w:r>
        <w:rPr/>
        <w:t>verification</w:t>
      </w:r>
      <w:r>
        <w:rPr>
          <w:spacing w:val="-10"/>
        </w:rPr>
        <w:t> </w:t>
      </w:r>
      <w:r>
        <w:rPr/>
        <w:t>by</w:t>
      </w:r>
      <w:r>
        <w:rPr>
          <w:spacing w:val="-12"/>
        </w:rPr>
        <w:t> </w:t>
      </w:r>
      <w:r>
        <w:rPr/>
        <w:t>the</w:t>
      </w:r>
      <w:r>
        <w:rPr>
          <w:spacing w:val="-7"/>
        </w:rPr>
        <w:t> </w:t>
      </w:r>
      <w:r>
        <w:rPr/>
        <w:t>Employer</w:t>
      </w:r>
      <w:r>
        <w:rPr>
          <w:spacing w:val="-7"/>
        </w:rPr>
        <w:t> </w:t>
      </w:r>
      <w:r>
        <w:rPr/>
        <w:t>in </w:t>
      </w:r>
      <w:r>
        <w:rPr>
          <w:spacing w:val="-2"/>
        </w:rPr>
        <w:t>case</w:t>
      </w:r>
      <w:r>
        <w:rPr>
          <w:spacing w:val="-4"/>
        </w:rPr>
        <w:t> </w:t>
      </w:r>
      <w:r>
        <w:rPr>
          <w:spacing w:val="-2"/>
        </w:rPr>
        <w:t>of</w:t>
      </w:r>
      <w:r>
        <w:rPr>
          <w:spacing w:val="-5"/>
        </w:rPr>
        <w:t> </w:t>
      </w:r>
      <w:r>
        <w:rPr>
          <w:spacing w:val="-2"/>
        </w:rPr>
        <w:t>the</w:t>
      </w:r>
      <w:r>
        <w:rPr>
          <w:spacing w:val="-4"/>
        </w:rPr>
        <w:t> </w:t>
      </w:r>
      <w:r>
        <w:rPr>
          <w:spacing w:val="-2"/>
        </w:rPr>
        <w:t>alternative</w:t>
      </w:r>
      <w:r>
        <w:rPr>
          <w:spacing w:val="-4"/>
        </w:rPr>
        <w:t> </w:t>
      </w:r>
      <w:r>
        <w:rPr>
          <w:spacing w:val="-2"/>
        </w:rPr>
        <w:t>provision</w:t>
      </w:r>
      <w:r>
        <w:rPr>
          <w:spacing w:val="-4"/>
        </w:rPr>
        <w:t> </w:t>
      </w:r>
      <w:r>
        <w:rPr>
          <w:spacing w:val="-2"/>
        </w:rPr>
        <w:t>of</w:t>
      </w:r>
      <w:r>
        <w:rPr>
          <w:spacing w:val="-9"/>
        </w:rPr>
        <w:t> </w:t>
      </w:r>
      <w:r>
        <w:rPr>
          <w:spacing w:val="-2"/>
        </w:rPr>
        <w:t>Bidder</w:t>
      </w:r>
      <w:r>
        <w:rPr>
          <w:spacing w:val="-9"/>
        </w:rPr>
        <w:t> </w:t>
      </w:r>
      <w:r>
        <w:rPr>
          <w:spacing w:val="-2"/>
        </w:rPr>
        <w:t>proposed</w:t>
      </w:r>
      <w:r>
        <w:rPr>
          <w:spacing w:val="-4"/>
        </w:rPr>
        <w:t> </w:t>
      </w:r>
      <w:r>
        <w:rPr>
          <w:spacing w:val="-2"/>
        </w:rPr>
        <w:t>value</w:t>
      </w:r>
      <w:r>
        <w:rPr>
          <w:spacing w:val="-4"/>
        </w:rPr>
        <w:t> </w:t>
      </w:r>
      <w:r>
        <w:rPr>
          <w:spacing w:val="-2"/>
        </w:rPr>
        <w:t>and</w:t>
      </w:r>
      <w:r>
        <w:rPr>
          <w:spacing w:val="-4"/>
        </w:rPr>
        <w:t> </w:t>
      </w:r>
      <w:r>
        <w:rPr>
          <w:spacing w:val="-2"/>
        </w:rPr>
        <w:t>weighting</w:t>
      </w:r>
      <w:r>
        <w:rPr>
          <w:spacing w:val="-7"/>
        </w:rPr>
        <w:t> </w:t>
      </w:r>
      <w:r>
        <w:rPr>
          <w:spacing w:val="-2"/>
        </w:rPr>
        <w:t>coefficient.</w:t>
      </w:r>
    </w:p>
    <w:p>
      <w:pPr>
        <w:spacing w:before="186"/>
        <w:ind w:left="149" w:right="888" w:firstLine="0"/>
        <w:jc w:val="center"/>
        <w:rPr>
          <w:sz w:val="36"/>
        </w:rPr>
      </w:pPr>
      <w:r>
        <w:rPr>
          <w:spacing w:val="-6"/>
          <w:sz w:val="36"/>
        </w:rPr>
        <w:t>Table</w:t>
      </w:r>
      <w:r>
        <w:rPr>
          <w:spacing w:val="-14"/>
          <w:sz w:val="36"/>
        </w:rPr>
        <w:t> </w:t>
      </w:r>
      <w:r>
        <w:rPr>
          <w:spacing w:val="-6"/>
          <w:sz w:val="36"/>
        </w:rPr>
        <w:t>of</w:t>
      </w:r>
      <w:r>
        <w:rPr>
          <w:spacing w:val="-13"/>
          <w:sz w:val="36"/>
        </w:rPr>
        <w:t> </w:t>
      </w:r>
      <w:r>
        <w:rPr>
          <w:spacing w:val="-6"/>
          <w:sz w:val="36"/>
        </w:rPr>
        <w:t>Price</w:t>
      </w:r>
      <w:r>
        <w:rPr>
          <w:spacing w:val="-13"/>
          <w:sz w:val="36"/>
        </w:rPr>
        <w:t> </w:t>
      </w:r>
      <w:r>
        <w:rPr>
          <w:spacing w:val="-6"/>
          <w:sz w:val="36"/>
        </w:rPr>
        <w:t>Adjustment</w:t>
      </w:r>
      <w:r>
        <w:rPr>
          <w:spacing w:val="-15"/>
          <w:sz w:val="36"/>
        </w:rPr>
        <w:t> </w:t>
      </w:r>
      <w:r>
        <w:rPr>
          <w:spacing w:val="-6"/>
          <w:sz w:val="36"/>
        </w:rPr>
        <w:t>Data</w:t>
      </w:r>
    </w:p>
    <w:p>
      <w:pPr>
        <w:spacing w:before="2"/>
        <w:ind w:left="157" w:right="870" w:firstLine="0"/>
        <w:jc w:val="center"/>
        <w:rPr>
          <w:b/>
          <w:sz w:val="28"/>
        </w:rPr>
      </w:pPr>
      <w:r>
        <w:rPr>
          <w:b/>
          <w:spacing w:val="-6"/>
          <w:sz w:val="28"/>
        </w:rPr>
        <w:t>[GCC</w:t>
      </w:r>
      <w:r>
        <w:rPr>
          <w:b/>
          <w:spacing w:val="-11"/>
          <w:sz w:val="28"/>
        </w:rPr>
        <w:t> </w:t>
      </w:r>
      <w:r>
        <w:rPr>
          <w:b/>
          <w:spacing w:val="-2"/>
          <w:sz w:val="28"/>
        </w:rPr>
        <w:t>53.6]</w:t>
      </w:r>
    </w:p>
    <w:tbl>
      <w:tblPr>
        <w:tblW w:w="0" w:type="auto"/>
        <w:jc w:val="left"/>
        <w:tblInd w:w="26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711"/>
        <w:gridCol w:w="2208"/>
        <w:gridCol w:w="1210"/>
        <w:gridCol w:w="3174"/>
        <w:gridCol w:w="2146"/>
      </w:tblGrid>
      <w:tr>
        <w:trPr>
          <w:trHeight w:val="934" w:hRule="atLeast"/>
        </w:trPr>
        <w:tc>
          <w:tcPr>
            <w:tcW w:w="711" w:type="dxa"/>
          </w:tcPr>
          <w:p>
            <w:pPr>
              <w:pStyle w:val="TableParagraph"/>
              <w:spacing w:before="125"/>
              <w:ind w:left="29"/>
              <w:jc w:val="center"/>
              <w:rPr>
                <w:b/>
                <w:sz w:val="22"/>
              </w:rPr>
            </w:pPr>
            <w:r>
              <w:rPr>
                <w:b/>
                <w:spacing w:val="-4"/>
                <w:sz w:val="22"/>
              </w:rPr>
              <w:t>Code</w:t>
            </w:r>
          </w:p>
        </w:tc>
        <w:tc>
          <w:tcPr>
            <w:tcW w:w="2208" w:type="dxa"/>
          </w:tcPr>
          <w:p>
            <w:pPr>
              <w:pStyle w:val="TableParagraph"/>
              <w:spacing w:line="254" w:lineRule="auto" w:before="125"/>
              <w:ind w:left="656" w:hanging="149"/>
              <w:rPr>
                <w:b/>
                <w:sz w:val="22"/>
              </w:rPr>
            </w:pPr>
            <w:r>
              <w:rPr>
                <w:b/>
                <w:spacing w:val="-6"/>
                <w:sz w:val="22"/>
              </w:rPr>
              <w:t>Construction </w:t>
            </w:r>
            <w:r>
              <w:rPr>
                <w:b/>
                <w:spacing w:val="-2"/>
                <w:sz w:val="22"/>
              </w:rPr>
              <w:t>Material*</w:t>
            </w:r>
          </w:p>
        </w:tc>
        <w:tc>
          <w:tcPr>
            <w:tcW w:w="1210" w:type="dxa"/>
          </w:tcPr>
          <w:p>
            <w:pPr>
              <w:pStyle w:val="TableParagraph"/>
              <w:spacing w:before="125"/>
              <w:ind w:left="29" w:right="2"/>
              <w:jc w:val="center"/>
              <w:rPr>
                <w:b/>
                <w:sz w:val="22"/>
              </w:rPr>
            </w:pPr>
            <w:r>
              <w:rPr>
                <w:b/>
                <w:spacing w:val="-4"/>
                <w:sz w:val="22"/>
              </w:rPr>
              <w:t>Unit</w:t>
            </w:r>
          </w:p>
        </w:tc>
        <w:tc>
          <w:tcPr>
            <w:tcW w:w="3174" w:type="dxa"/>
          </w:tcPr>
          <w:p>
            <w:pPr>
              <w:pStyle w:val="TableParagraph"/>
              <w:spacing w:line="254" w:lineRule="auto" w:before="125"/>
              <w:ind w:left="1229" w:right="205" w:hanging="985"/>
              <w:rPr>
                <w:b/>
                <w:sz w:val="22"/>
              </w:rPr>
            </w:pPr>
            <w:r>
              <w:rPr>
                <w:b/>
                <w:spacing w:val="-4"/>
                <w:sz w:val="22"/>
              </w:rPr>
              <w:t>Base</w:t>
            </w:r>
            <w:r>
              <w:rPr>
                <w:b/>
                <w:spacing w:val="-10"/>
                <w:sz w:val="22"/>
              </w:rPr>
              <w:t> </w:t>
            </w:r>
            <w:r>
              <w:rPr>
                <w:b/>
                <w:spacing w:val="-4"/>
                <w:sz w:val="22"/>
              </w:rPr>
              <w:t>Price</w:t>
            </w:r>
            <w:r>
              <w:rPr>
                <w:b/>
                <w:spacing w:val="-10"/>
                <w:sz w:val="22"/>
              </w:rPr>
              <w:t> </w:t>
            </w:r>
            <w:r>
              <w:rPr>
                <w:b/>
                <w:spacing w:val="-4"/>
                <w:sz w:val="22"/>
              </w:rPr>
              <w:t>(NRs/Unit)</w:t>
            </w:r>
            <w:r>
              <w:rPr>
                <w:b/>
                <w:spacing w:val="-10"/>
                <w:sz w:val="22"/>
              </w:rPr>
              <w:t> </w:t>
            </w:r>
            <w:r>
              <w:rPr>
                <w:b/>
                <w:spacing w:val="-4"/>
                <w:sz w:val="22"/>
              </w:rPr>
              <w:t>**</w:t>
            </w:r>
            <w:r>
              <w:rPr>
                <w:b/>
                <w:spacing w:val="-9"/>
                <w:sz w:val="22"/>
              </w:rPr>
              <w:t> </w:t>
            </w:r>
            <w:r>
              <w:rPr>
                <w:b/>
                <w:spacing w:val="-4"/>
                <w:sz w:val="22"/>
              </w:rPr>
              <w:t>(Ex-</w:t>
            </w:r>
            <w:r>
              <w:rPr>
                <w:b/>
                <w:spacing w:val="-2"/>
                <w:sz w:val="22"/>
              </w:rPr>
              <w:t>factory)</w:t>
            </w:r>
          </w:p>
        </w:tc>
        <w:tc>
          <w:tcPr>
            <w:tcW w:w="2146" w:type="dxa"/>
          </w:tcPr>
          <w:p>
            <w:pPr>
              <w:pStyle w:val="TableParagraph"/>
              <w:spacing w:before="125"/>
              <w:ind w:left="36"/>
              <w:jc w:val="center"/>
              <w:rPr>
                <w:b/>
                <w:sz w:val="22"/>
              </w:rPr>
            </w:pPr>
            <w:r>
              <w:rPr>
                <w:b/>
                <w:spacing w:val="-4"/>
                <w:sz w:val="22"/>
              </w:rPr>
              <w:t>Source</w:t>
            </w:r>
            <w:r>
              <w:rPr>
                <w:b/>
                <w:spacing w:val="-8"/>
                <w:sz w:val="22"/>
              </w:rPr>
              <w:t> </w:t>
            </w:r>
            <w:r>
              <w:rPr>
                <w:b/>
                <w:spacing w:val="-2"/>
                <w:sz w:val="22"/>
              </w:rPr>
              <w:t>(Factory)**</w:t>
            </w:r>
          </w:p>
        </w:tc>
      </w:tr>
      <w:tr>
        <w:trPr>
          <w:trHeight w:val="493" w:hRule="atLeast"/>
        </w:trPr>
        <w:tc>
          <w:tcPr>
            <w:tcW w:w="711" w:type="dxa"/>
          </w:tcPr>
          <w:p>
            <w:pPr>
              <w:pStyle w:val="TableParagraph"/>
              <w:spacing w:before="121"/>
              <w:ind w:left="29" w:right="2"/>
              <w:jc w:val="center"/>
              <w:rPr>
                <w:b/>
                <w:sz w:val="22"/>
              </w:rPr>
            </w:pPr>
            <w:r>
              <w:rPr>
                <w:b/>
                <w:spacing w:val="-10"/>
                <w:sz w:val="22"/>
              </w:rPr>
              <w:t>1</w:t>
            </w:r>
          </w:p>
        </w:tc>
        <w:tc>
          <w:tcPr>
            <w:tcW w:w="2208" w:type="dxa"/>
          </w:tcPr>
          <w:p>
            <w:pPr>
              <w:pStyle w:val="TableParagraph"/>
              <w:spacing w:before="121"/>
              <w:ind w:left="27"/>
              <w:jc w:val="center"/>
              <w:rPr>
                <w:b/>
                <w:sz w:val="22"/>
              </w:rPr>
            </w:pPr>
            <w:r>
              <w:rPr>
                <w:b/>
                <w:spacing w:val="-10"/>
                <w:sz w:val="22"/>
              </w:rPr>
              <w:t>2</w:t>
            </w:r>
          </w:p>
        </w:tc>
        <w:tc>
          <w:tcPr>
            <w:tcW w:w="1210" w:type="dxa"/>
          </w:tcPr>
          <w:p>
            <w:pPr>
              <w:pStyle w:val="TableParagraph"/>
              <w:spacing w:before="121"/>
              <w:ind w:left="29"/>
              <w:jc w:val="center"/>
              <w:rPr>
                <w:b/>
                <w:sz w:val="22"/>
              </w:rPr>
            </w:pPr>
            <w:r>
              <w:rPr>
                <w:b/>
                <w:spacing w:val="-10"/>
                <w:sz w:val="22"/>
              </w:rPr>
              <w:t>3</w:t>
            </w:r>
          </w:p>
        </w:tc>
        <w:tc>
          <w:tcPr>
            <w:tcW w:w="3174" w:type="dxa"/>
          </w:tcPr>
          <w:p>
            <w:pPr>
              <w:pStyle w:val="TableParagraph"/>
              <w:spacing w:before="121"/>
              <w:ind w:left="33"/>
              <w:jc w:val="center"/>
              <w:rPr>
                <w:b/>
                <w:sz w:val="22"/>
              </w:rPr>
            </w:pPr>
            <w:r>
              <w:rPr>
                <w:b/>
                <w:spacing w:val="-10"/>
                <w:sz w:val="22"/>
              </w:rPr>
              <w:t>4</w:t>
            </w:r>
          </w:p>
        </w:tc>
        <w:tc>
          <w:tcPr>
            <w:tcW w:w="2146" w:type="dxa"/>
          </w:tcPr>
          <w:p>
            <w:pPr>
              <w:pStyle w:val="TableParagraph"/>
              <w:spacing w:before="121"/>
              <w:ind w:left="36" w:right="3"/>
              <w:jc w:val="center"/>
              <w:rPr>
                <w:b/>
                <w:sz w:val="22"/>
              </w:rPr>
            </w:pPr>
            <w:r>
              <w:rPr>
                <w:b/>
                <w:spacing w:val="-10"/>
                <w:sz w:val="22"/>
              </w:rPr>
              <w:t>5</w:t>
            </w:r>
          </w:p>
        </w:tc>
      </w:tr>
      <w:tr>
        <w:trPr>
          <w:trHeight w:val="493" w:hRule="atLeast"/>
        </w:trPr>
        <w:tc>
          <w:tcPr>
            <w:tcW w:w="711" w:type="dxa"/>
          </w:tcPr>
          <w:p>
            <w:pPr>
              <w:pStyle w:val="TableParagraph"/>
              <w:rPr>
                <w:sz w:val="22"/>
              </w:rPr>
            </w:pPr>
          </w:p>
        </w:tc>
        <w:tc>
          <w:tcPr>
            <w:tcW w:w="2208" w:type="dxa"/>
          </w:tcPr>
          <w:p>
            <w:pPr>
              <w:pStyle w:val="TableParagraph"/>
              <w:rPr>
                <w:sz w:val="22"/>
              </w:rPr>
            </w:pPr>
          </w:p>
        </w:tc>
        <w:tc>
          <w:tcPr>
            <w:tcW w:w="1210" w:type="dxa"/>
          </w:tcPr>
          <w:p>
            <w:pPr>
              <w:pStyle w:val="TableParagraph"/>
              <w:rPr>
                <w:sz w:val="22"/>
              </w:rPr>
            </w:pPr>
          </w:p>
        </w:tc>
        <w:tc>
          <w:tcPr>
            <w:tcW w:w="3174" w:type="dxa"/>
          </w:tcPr>
          <w:p>
            <w:pPr>
              <w:pStyle w:val="TableParagraph"/>
              <w:rPr>
                <w:sz w:val="22"/>
              </w:rPr>
            </w:pPr>
          </w:p>
        </w:tc>
        <w:tc>
          <w:tcPr>
            <w:tcW w:w="2146" w:type="dxa"/>
          </w:tcPr>
          <w:p>
            <w:pPr>
              <w:pStyle w:val="TableParagraph"/>
              <w:rPr>
                <w:sz w:val="22"/>
              </w:rPr>
            </w:pPr>
          </w:p>
        </w:tc>
      </w:tr>
      <w:tr>
        <w:trPr>
          <w:trHeight w:val="493" w:hRule="atLeast"/>
        </w:trPr>
        <w:tc>
          <w:tcPr>
            <w:tcW w:w="711" w:type="dxa"/>
          </w:tcPr>
          <w:p>
            <w:pPr>
              <w:pStyle w:val="TableParagraph"/>
              <w:rPr>
                <w:sz w:val="22"/>
              </w:rPr>
            </w:pPr>
          </w:p>
        </w:tc>
        <w:tc>
          <w:tcPr>
            <w:tcW w:w="2208" w:type="dxa"/>
          </w:tcPr>
          <w:p>
            <w:pPr>
              <w:pStyle w:val="TableParagraph"/>
              <w:rPr>
                <w:sz w:val="22"/>
              </w:rPr>
            </w:pPr>
          </w:p>
        </w:tc>
        <w:tc>
          <w:tcPr>
            <w:tcW w:w="1210" w:type="dxa"/>
          </w:tcPr>
          <w:p>
            <w:pPr>
              <w:pStyle w:val="TableParagraph"/>
              <w:rPr>
                <w:sz w:val="22"/>
              </w:rPr>
            </w:pPr>
          </w:p>
        </w:tc>
        <w:tc>
          <w:tcPr>
            <w:tcW w:w="3174" w:type="dxa"/>
          </w:tcPr>
          <w:p>
            <w:pPr>
              <w:pStyle w:val="TableParagraph"/>
              <w:rPr>
                <w:sz w:val="22"/>
              </w:rPr>
            </w:pPr>
          </w:p>
        </w:tc>
        <w:tc>
          <w:tcPr>
            <w:tcW w:w="2146" w:type="dxa"/>
          </w:tcPr>
          <w:p>
            <w:pPr>
              <w:pStyle w:val="TableParagraph"/>
              <w:rPr>
                <w:sz w:val="22"/>
              </w:rPr>
            </w:pPr>
          </w:p>
        </w:tc>
      </w:tr>
      <w:tr>
        <w:trPr>
          <w:trHeight w:val="493" w:hRule="atLeast"/>
        </w:trPr>
        <w:tc>
          <w:tcPr>
            <w:tcW w:w="711" w:type="dxa"/>
          </w:tcPr>
          <w:p>
            <w:pPr>
              <w:pStyle w:val="TableParagraph"/>
              <w:rPr>
                <w:sz w:val="22"/>
              </w:rPr>
            </w:pPr>
          </w:p>
        </w:tc>
        <w:tc>
          <w:tcPr>
            <w:tcW w:w="2208" w:type="dxa"/>
          </w:tcPr>
          <w:p>
            <w:pPr>
              <w:pStyle w:val="TableParagraph"/>
              <w:rPr>
                <w:sz w:val="22"/>
              </w:rPr>
            </w:pPr>
          </w:p>
        </w:tc>
        <w:tc>
          <w:tcPr>
            <w:tcW w:w="1210" w:type="dxa"/>
          </w:tcPr>
          <w:p>
            <w:pPr>
              <w:pStyle w:val="TableParagraph"/>
              <w:rPr>
                <w:sz w:val="22"/>
              </w:rPr>
            </w:pPr>
          </w:p>
        </w:tc>
        <w:tc>
          <w:tcPr>
            <w:tcW w:w="3174" w:type="dxa"/>
          </w:tcPr>
          <w:p>
            <w:pPr>
              <w:pStyle w:val="TableParagraph"/>
              <w:rPr>
                <w:sz w:val="22"/>
              </w:rPr>
            </w:pPr>
          </w:p>
        </w:tc>
        <w:tc>
          <w:tcPr>
            <w:tcW w:w="2146" w:type="dxa"/>
          </w:tcPr>
          <w:p>
            <w:pPr>
              <w:pStyle w:val="TableParagraph"/>
              <w:rPr>
                <w:sz w:val="22"/>
              </w:rPr>
            </w:pPr>
          </w:p>
        </w:tc>
      </w:tr>
    </w:tbl>
    <w:p>
      <w:pPr>
        <w:pStyle w:val="BodyText"/>
        <w:spacing w:line="264" w:lineRule="auto" w:before="141"/>
        <w:ind w:left="360" w:right="1211"/>
        <w:jc w:val="both"/>
      </w:pPr>
      <w:r>
        <w:rPr>
          <w:b/>
          <w:spacing w:val="-6"/>
        </w:rPr>
        <w:t>**</w:t>
      </w:r>
      <w:r>
        <w:rPr>
          <w:b/>
          <w:spacing w:val="9"/>
        </w:rPr>
        <w:t> </w:t>
      </w:r>
      <w:r>
        <w:rPr>
          <w:spacing w:val="-6"/>
        </w:rPr>
        <w:t>For</w:t>
      </w:r>
      <w:r>
        <w:rPr/>
        <w:t> </w:t>
      </w:r>
      <w:r>
        <w:rPr>
          <w:spacing w:val="-6"/>
        </w:rPr>
        <w:t>the purpose of calculation of price adjustment,</w:t>
      </w:r>
      <w:r>
        <w:rPr/>
        <w:t> </w:t>
      </w:r>
      <w:r>
        <w:rPr>
          <w:spacing w:val="-6"/>
        </w:rPr>
        <w:t>the Ex-factory price of the same source mentioned in the </w:t>
      </w:r>
      <w:r>
        <w:rPr/>
        <w:t>table</w:t>
      </w:r>
      <w:r>
        <w:rPr>
          <w:spacing w:val="-12"/>
        </w:rPr>
        <w:t> </w:t>
      </w:r>
      <w:r>
        <w:rPr/>
        <w:t>shall</w:t>
      </w:r>
      <w:r>
        <w:rPr>
          <w:spacing w:val="-9"/>
        </w:rPr>
        <w:t> </w:t>
      </w:r>
      <w:r>
        <w:rPr/>
        <w:t>be</w:t>
      </w:r>
      <w:r>
        <w:rPr>
          <w:spacing w:val="-12"/>
        </w:rPr>
        <w:t> </w:t>
      </w:r>
      <w:r>
        <w:rPr/>
        <w:t>taken</w:t>
      </w:r>
      <w:r>
        <w:rPr>
          <w:spacing w:val="-10"/>
        </w:rPr>
        <w:t> </w:t>
      </w:r>
      <w:r>
        <w:rPr/>
        <w:t>into</w:t>
      </w:r>
      <w:r>
        <w:rPr>
          <w:spacing w:val="-10"/>
        </w:rPr>
        <w:t> </w:t>
      </w:r>
      <w:r>
        <w:rPr/>
        <w:t>consideration.</w:t>
      </w:r>
    </w:p>
    <w:p>
      <w:pPr>
        <w:pStyle w:val="Heading7"/>
        <w:spacing w:before="101"/>
        <w:ind w:left="994" w:right="1194" w:hanging="635"/>
        <w:jc w:val="both"/>
      </w:pPr>
      <w:r>
        <w:rPr/>
        <w:t>Note: Base Price and source to be filled as per “Bid Form of Table of Price Adjustment Data” in Bidding Forms (Section-IV) after verification by the Employer in case of the alternative provision</w:t>
      </w:r>
      <w:r>
        <w:rPr>
          <w:spacing w:val="-6"/>
        </w:rPr>
        <w:t> </w:t>
      </w:r>
      <w:r>
        <w:rPr/>
        <w:t>of</w:t>
      </w:r>
      <w:r>
        <w:rPr>
          <w:spacing w:val="-12"/>
        </w:rPr>
        <w:t> </w:t>
      </w:r>
      <w:r>
        <w:rPr/>
        <w:t>Bidder</w:t>
      </w:r>
      <w:r>
        <w:rPr>
          <w:spacing w:val="-6"/>
        </w:rPr>
        <w:t> </w:t>
      </w:r>
      <w:r>
        <w:rPr/>
        <w:t>proposed</w:t>
      </w:r>
      <w:r>
        <w:rPr>
          <w:spacing w:val="-6"/>
        </w:rPr>
        <w:t> </w:t>
      </w:r>
      <w:r>
        <w:rPr/>
        <w:t>source</w:t>
      </w:r>
      <w:r>
        <w:rPr>
          <w:spacing w:val="-6"/>
        </w:rPr>
        <w:t> </w:t>
      </w:r>
      <w:r>
        <w:rPr/>
        <w:t>and</w:t>
      </w:r>
      <w:r>
        <w:rPr>
          <w:spacing w:val="-10"/>
        </w:rPr>
        <w:t> </w:t>
      </w:r>
      <w:r>
        <w:rPr/>
        <w:t>base</w:t>
      </w:r>
      <w:r>
        <w:rPr>
          <w:spacing w:val="-11"/>
        </w:rPr>
        <w:t> </w:t>
      </w:r>
      <w:r>
        <w:rPr/>
        <w:t>price.</w:t>
      </w:r>
    </w:p>
    <w:p>
      <w:pPr>
        <w:pStyle w:val="Heading7"/>
        <w:spacing w:after="0"/>
        <w:jc w:val="both"/>
        <w:sectPr>
          <w:pgSz w:w="12240" w:h="15840"/>
          <w:pgMar w:header="526" w:footer="0" w:top="1280" w:bottom="280" w:left="1080" w:right="360"/>
        </w:sectPr>
      </w:pPr>
    </w:p>
    <w:p>
      <w:pPr>
        <w:pStyle w:val="BodyText"/>
        <w:spacing w:before="4"/>
        <w:rPr>
          <w:b/>
          <w:sz w:val="17"/>
        </w:rPr>
      </w:pPr>
    </w:p>
    <w:p>
      <w:pPr>
        <w:pStyle w:val="BodyText"/>
        <w:spacing w:after="0"/>
        <w:rPr>
          <w:b/>
          <w:sz w:val="17"/>
        </w:rPr>
        <w:sectPr>
          <w:pgSz w:w="12240" w:h="15840"/>
          <w:pgMar w:header="526" w:footer="0" w:top="1280" w:bottom="280" w:left="1080" w:right="360"/>
        </w:sectPr>
      </w:pPr>
    </w:p>
    <w:p>
      <w:pPr>
        <w:pStyle w:val="BodyText"/>
        <w:spacing w:before="42"/>
        <w:rPr>
          <w:rFonts w:ascii="Calibri"/>
        </w:rPr>
      </w:pPr>
      <w:r>
        <w:rPr>
          <w:rFonts w:ascii="Calibri"/>
          <w:spacing w:val="-10"/>
        </w:rPr>
        <w:t>1</w:t>
      </w:r>
    </w:p>
    <w:sectPr>
      <w:headerReference w:type="default" r:id="rId15"/>
      <w:pgSz w:w="15840" w:h="12240" w:orient="landscape"/>
      <w:pgMar w:header="0" w:footer="0" w:top="680" w:bottom="280" w:left="1440" w:right="216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 w:name="Arial MT">
    <w:altName w:val="Arial MT"/>
    <w:charset w:val="1"/>
    <w:family w:val="swiss"/>
    <w:pitch w:val="variable"/>
  </w:font>
  <w:font w:name="Arial">
    <w:altName w:val="Arial"/>
    <w:charset w:val="1"/>
    <w:family w:val="swiss"/>
    <w:pitch w:val="variable"/>
  </w:font>
  <w:font w:name="Calibri">
    <w:altName w:val="Calibri"/>
    <w:charset w:val="1"/>
    <w:family w:val="roman"/>
    <w:pitch w:val="variable"/>
  </w:font>
  <w:font w:name="Leelawadee UI">
    <w:altName w:val="Leelawadee UI"/>
    <w:charset w:val="1"/>
    <w:family w:val="swiss"/>
    <w:pitch w:val="variable"/>
  </w:font>
  <w:font w:name="Symbol">
    <w:altName w:val="Symbol"/>
    <w:charset w:val="2"/>
    <w:family w:val="decorative"/>
    <w:pitch w:val="variable"/>
  </w:font>
</w:fonts>
</file>

<file path=word/header1.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200" w:lineRule="exact"/>
      <w:rPr>
        <w:sz w:val="20"/>
      </w:rPr>
    </w:pPr>
    <w:r>
      <w:rPr>
        <w:sz w:val="20"/>
      </w:rPr>
      <mc:AlternateContent>
        <mc:Choice Requires="wps">
          <w:drawing>
            <wp:anchor distT="0" distB="0" distL="0" distR="0" allowOverlap="1" layoutInCell="1" locked="0" behindDoc="1" simplePos="0" relativeHeight="484414464">
              <wp:simplePos x="0" y="0"/>
              <wp:positionH relativeFrom="page">
                <wp:posOffset>9312656</wp:posOffset>
              </wp:positionH>
              <wp:positionV relativeFrom="page">
                <wp:posOffset>293243</wp:posOffset>
              </wp:positionV>
              <wp:extent cx="558800" cy="139700"/>
              <wp:effectExtent l="0" t="0" r="0" b="0"/>
              <wp:wrapNone/>
              <wp:docPr id="1" name="Textbox 1"/>
              <wp:cNvGraphicFramePr>
                <a:graphicFrameLocks/>
              </wp:cNvGraphicFramePr>
              <a:graphic>
                <a:graphicData uri="http://schemas.microsoft.com/office/word/2010/wordprocessingShape">
                  <wps:wsp>
                    <wps:cNvPr id="1" name="Textbox 1"/>
                    <wps:cNvSpPr txBox="1"/>
                    <wps:spPr>
                      <a:xfrm>
                        <a:off x="0" y="0"/>
                        <a:ext cx="558800" cy="139700"/>
                      </a:xfrm>
                      <a:prstGeom prst="rect">
                        <a:avLst/>
                      </a:prstGeom>
                    </wps:spPr>
                    <wps:txbx>
                      <w:txbxContent>
                        <w:p>
                          <w:pPr>
                            <w:spacing w:line="203" w:lineRule="exact" w:before="0"/>
                            <w:ind w:left="20" w:right="0" w:firstLine="0"/>
                            <w:jc w:val="left"/>
                            <w:rPr>
                              <w:rFonts w:ascii="Calibri"/>
                              <w:sz w:val="18"/>
                            </w:rPr>
                          </w:pPr>
                          <w:r>
                            <w:rPr>
                              <w:rFonts w:ascii="Calibri"/>
                              <w:sz w:val="18"/>
                            </w:rPr>
                            <w:t>BoQs</w:t>
                          </w:r>
                          <w:r>
                            <w:rPr>
                              <w:rFonts w:ascii="Calibri"/>
                              <w:spacing w:val="-2"/>
                              <w:sz w:val="18"/>
                            </w:rPr>
                            <w:t> </w:t>
                          </w:r>
                          <w:r>
                            <w:rPr>
                              <w:rFonts w:ascii="Calibri"/>
                              <w:sz w:val="18"/>
                            </w:rPr>
                            <w:fldChar w:fldCharType="begin"/>
                          </w:r>
                          <w:r>
                            <w:rPr>
                              <w:rFonts w:ascii="Calibri"/>
                              <w:sz w:val="18"/>
                            </w:rPr>
                            <w:instrText> PAGE </w:instrText>
                          </w:r>
                          <w:r>
                            <w:rPr>
                              <w:rFonts w:ascii="Calibri"/>
                              <w:sz w:val="18"/>
                            </w:rPr>
                            <w:fldChar w:fldCharType="separate"/>
                          </w:r>
                          <w:r>
                            <w:rPr>
                              <w:rFonts w:ascii="Calibri"/>
                              <w:sz w:val="18"/>
                            </w:rPr>
                            <w:t>2</w:t>
                          </w:r>
                          <w:r>
                            <w:rPr>
                              <w:rFonts w:ascii="Calibri"/>
                              <w:sz w:val="18"/>
                            </w:rPr>
                            <w:fldChar w:fldCharType="end"/>
                          </w:r>
                          <w:r>
                            <w:rPr>
                              <w:rFonts w:ascii="Calibri"/>
                              <w:sz w:val="18"/>
                            </w:rPr>
                            <w:t> of </w:t>
                          </w:r>
                          <w:r>
                            <w:rPr>
                              <w:rFonts w:ascii="Calibri"/>
                              <w:spacing w:val="-10"/>
                              <w:sz w:val="18"/>
                            </w:rPr>
                            <w:t>2</w:t>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733.280029pt;margin-top:23.09pt;width:44pt;height:11pt;mso-position-horizontal-relative:page;mso-position-vertical-relative:page;z-index:-18902016" type="#_x0000_t202" id="docshape1" filled="false" stroked="false">
              <v:textbox inset="0,0,0,0">
                <w:txbxContent>
                  <w:p>
                    <w:pPr>
                      <w:spacing w:line="203" w:lineRule="exact" w:before="0"/>
                      <w:ind w:left="20" w:right="0" w:firstLine="0"/>
                      <w:jc w:val="left"/>
                      <w:rPr>
                        <w:rFonts w:ascii="Calibri"/>
                        <w:sz w:val="18"/>
                      </w:rPr>
                    </w:pPr>
                    <w:r>
                      <w:rPr>
                        <w:rFonts w:ascii="Calibri"/>
                        <w:sz w:val="18"/>
                      </w:rPr>
                      <w:t>BoQs</w:t>
                    </w:r>
                    <w:r>
                      <w:rPr>
                        <w:rFonts w:ascii="Calibri"/>
                        <w:spacing w:val="-2"/>
                        <w:sz w:val="18"/>
                      </w:rPr>
                      <w:t> </w:t>
                    </w:r>
                    <w:r>
                      <w:rPr>
                        <w:rFonts w:ascii="Calibri"/>
                        <w:sz w:val="18"/>
                      </w:rPr>
                      <w:fldChar w:fldCharType="begin"/>
                    </w:r>
                    <w:r>
                      <w:rPr>
                        <w:rFonts w:ascii="Calibri"/>
                        <w:sz w:val="18"/>
                      </w:rPr>
                      <w:instrText> PAGE </w:instrText>
                    </w:r>
                    <w:r>
                      <w:rPr>
                        <w:rFonts w:ascii="Calibri"/>
                        <w:sz w:val="18"/>
                      </w:rPr>
                      <w:fldChar w:fldCharType="separate"/>
                    </w:r>
                    <w:r>
                      <w:rPr>
                        <w:rFonts w:ascii="Calibri"/>
                        <w:sz w:val="18"/>
                      </w:rPr>
                      <w:t>2</w:t>
                    </w:r>
                    <w:r>
                      <w:rPr>
                        <w:rFonts w:ascii="Calibri"/>
                        <w:sz w:val="18"/>
                      </w:rPr>
                      <w:fldChar w:fldCharType="end"/>
                    </w:r>
                    <w:r>
                      <w:rPr>
                        <w:rFonts w:ascii="Calibri"/>
                        <w:sz w:val="18"/>
                      </w:rPr>
                      <w:t> of </w:t>
                    </w:r>
                    <w:r>
                      <w:rPr>
                        <w:rFonts w:ascii="Calibri"/>
                        <w:spacing w:val="-10"/>
                        <w:sz w:val="18"/>
                      </w:rPr>
                      <w:t>2</w:t>
                    </w:r>
                  </w:p>
                </w:txbxContent>
              </v:textbox>
              <w10:wrap type="none"/>
            </v:shape>
          </w:pict>
        </mc:Fallback>
      </mc:AlternateContent>
    </w:r>
  </w:p>
</w:hdr>
</file>

<file path=word/header2.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200" w:lineRule="exact"/>
      <w:rPr>
        <w:sz w:val="20"/>
      </w:rPr>
    </w:pPr>
    <w:r>
      <w:rPr>
        <w:sz w:val="20"/>
      </w:rPr>
      <mc:AlternateContent>
        <mc:Choice Requires="wps">
          <w:drawing>
            <wp:anchor distT="0" distB="0" distL="0" distR="0" allowOverlap="1" layoutInCell="1" locked="0" behindDoc="1" simplePos="0" relativeHeight="484414976">
              <wp:simplePos x="0" y="0"/>
              <wp:positionH relativeFrom="page">
                <wp:posOffset>851204</wp:posOffset>
              </wp:positionH>
              <wp:positionV relativeFrom="page">
                <wp:posOffset>473709</wp:posOffset>
              </wp:positionV>
              <wp:extent cx="261620" cy="165735"/>
              <wp:effectExtent l="0" t="0" r="0" b="0"/>
              <wp:wrapNone/>
              <wp:docPr id="2" name="Textbox 2"/>
              <wp:cNvGraphicFramePr>
                <a:graphicFrameLocks/>
              </wp:cNvGraphicFramePr>
              <a:graphic>
                <a:graphicData uri="http://schemas.microsoft.com/office/word/2010/wordprocessingShape">
                  <wps:wsp>
                    <wps:cNvPr id="2" name="Textbox 2"/>
                    <wps:cNvSpPr txBox="1"/>
                    <wps:spPr>
                      <a:xfrm>
                        <a:off x="0" y="0"/>
                        <a:ext cx="261620" cy="165735"/>
                      </a:xfrm>
                      <a:prstGeom prst="rect">
                        <a:avLst/>
                      </a:prstGeom>
                    </wps:spPr>
                    <wps:txbx>
                      <w:txbxContent>
                        <w:p>
                          <w:pPr>
                            <w:pStyle w:val="BodyText"/>
                            <w:spacing w:line="245" w:lineRule="exact"/>
                            <w:ind w:left="100"/>
                            <w:rPr>
                              <w:rFonts w:ascii="Calibri"/>
                            </w:rPr>
                          </w:pPr>
                          <w:r>
                            <w:rPr>
                              <w:rFonts w:ascii="Calibri"/>
                              <w:spacing w:val="-10"/>
                            </w:rPr>
                            <w:fldChar w:fldCharType="begin"/>
                          </w:r>
                          <w:r>
                            <w:rPr>
                              <w:rFonts w:ascii="Calibri"/>
                              <w:spacing w:val="-10"/>
                            </w:rPr>
                            <w:instrText> PAGE </w:instrText>
                          </w:r>
                          <w:r>
                            <w:rPr>
                              <w:rFonts w:ascii="Calibri"/>
                              <w:spacing w:val="-10"/>
                            </w:rPr>
                            <w:fldChar w:fldCharType="separate"/>
                          </w:r>
                          <w:r>
                            <w:rPr>
                              <w:rFonts w:ascii="Calibri"/>
                              <w:spacing w:val="-10"/>
                            </w:rPr>
                            <w:t>1</w:t>
                          </w:r>
                          <w:r>
                            <w:rPr>
                              <w:rFonts w:ascii="Calibri"/>
                              <w:spacing w:val="-10"/>
                            </w:rPr>
                            <w:fldChar w:fldCharType="end"/>
                          </w:r>
                        </w:p>
                      </w:txbxContent>
                    </wps:txbx>
                    <wps:bodyPr wrap="square" lIns="0" tIns="0" rIns="0" bIns="0" rtlCol="0">
                      <a:noAutofit/>
                    </wps:bodyPr>
                  </wps:wsp>
                </a:graphicData>
              </a:graphic>
            </wp:anchor>
          </w:drawing>
        </mc:Choice>
        <mc:Fallback>
          <w:pict>
            <v:shape style="position:absolute;margin-left:67.024002pt;margin-top:37.299999pt;width:20.6pt;height:13.05pt;mso-position-horizontal-relative:page;mso-position-vertical-relative:page;z-index:-18901504" type="#_x0000_t202" id="docshape2" filled="false" stroked="false">
              <v:textbox inset="0,0,0,0">
                <w:txbxContent>
                  <w:p>
                    <w:pPr>
                      <w:pStyle w:val="BodyText"/>
                      <w:spacing w:line="245" w:lineRule="exact"/>
                      <w:ind w:left="100"/>
                      <w:rPr>
                        <w:rFonts w:ascii="Calibri"/>
                      </w:rPr>
                    </w:pPr>
                    <w:r>
                      <w:rPr>
                        <w:rFonts w:ascii="Calibri"/>
                        <w:spacing w:val="-10"/>
                      </w:rPr>
                      <w:fldChar w:fldCharType="begin"/>
                    </w:r>
                    <w:r>
                      <w:rPr>
                        <w:rFonts w:ascii="Calibri"/>
                        <w:spacing w:val="-10"/>
                      </w:rPr>
                      <w:instrText> PAGE </w:instrText>
                    </w:r>
                    <w:r>
                      <w:rPr>
                        <w:rFonts w:ascii="Calibri"/>
                        <w:spacing w:val="-10"/>
                      </w:rPr>
                      <w:fldChar w:fldCharType="separate"/>
                    </w:r>
                    <w:r>
                      <w:rPr>
                        <w:rFonts w:ascii="Calibri"/>
                        <w:spacing w:val="-10"/>
                      </w:rPr>
                      <w:t>1</w:t>
                    </w:r>
                    <w:r>
                      <w:rPr>
                        <w:rFonts w:ascii="Calibri"/>
                        <w:spacing w:val="-10"/>
                      </w:rPr>
                      <w:fldChar w:fldCharType="end"/>
                    </w:r>
                  </w:p>
                </w:txbxContent>
              </v:textbox>
              <w10:wrap type="none"/>
            </v:shape>
          </w:pict>
        </mc:Fallback>
      </mc:AlternateContent>
    </w:r>
  </w:p>
</w:hdr>
</file>

<file path=word/header3.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200" w:lineRule="exact"/>
      <w:rPr>
        <w:sz w:val="20"/>
      </w:rPr>
    </w:pPr>
    <w:r>
      <w:rPr>
        <w:sz w:val="20"/>
      </w:rPr>
      <mc:AlternateContent>
        <mc:Choice Requires="wps">
          <w:drawing>
            <wp:anchor distT="0" distB="0" distL="0" distR="0" allowOverlap="1" layoutInCell="1" locked="0" behindDoc="1" simplePos="0" relativeHeight="484415488">
              <wp:simplePos x="0" y="0"/>
              <wp:positionH relativeFrom="page">
                <wp:posOffset>851204</wp:posOffset>
              </wp:positionH>
              <wp:positionV relativeFrom="page">
                <wp:posOffset>473709</wp:posOffset>
              </wp:positionV>
              <wp:extent cx="261620" cy="165735"/>
              <wp:effectExtent l="0" t="0" r="0" b="0"/>
              <wp:wrapNone/>
              <wp:docPr id="5" name="Textbox 5"/>
              <wp:cNvGraphicFramePr>
                <a:graphicFrameLocks/>
              </wp:cNvGraphicFramePr>
              <a:graphic>
                <a:graphicData uri="http://schemas.microsoft.com/office/word/2010/wordprocessingShape">
                  <wps:wsp>
                    <wps:cNvPr id="5" name="Textbox 5"/>
                    <wps:cNvSpPr txBox="1"/>
                    <wps:spPr>
                      <a:xfrm>
                        <a:off x="0" y="0"/>
                        <a:ext cx="261620" cy="165735"/>
                      </a:xfrm>
                      <a:prstGeom prst="rect">
                        <a:avLst/>
                      </a:prstGeom>
                    </wps:spPr>
                    <wps:txbx>
                      <w:txbxContent>
                        <w:p>
                          <w:pPr>
                            <w:pStyle w:val="BodyText"/>
                            <w:spacing w:line="245" w:lineRule="exact"/>
                            <w:ind w:left="100"/>
                            <w:rPr>
                              <w:rFonts w:ascii="Calibri"/>
                            </w:rPr>
                          </w:pPr>
                          <w:r>
                            <w:rPr>
                              <w:rFonts w:ascii="Calibri"/>
                              <w:spacing w:val="-5"/>
                            </w:rPr>
                            <w:fldChar w:fldCharType="begin"/>
                          </w:r>
                          <w:r>
                            <w:rPr>
                              <w:rFonts w:ascii="Calibri"/>
                              <w:spacing w:val="-5"/>
                            </w:rPr>
                            <w:instrText> PAGE </w:instrText>
                          </w:r>
                          <w:r>
                            <w:rPr>
                              <w:rFonts w:ascii="Calibri"/>
                              <w:spacing w:val="-5"/>
                            </w:rPr>
                            <w:fldChar w:fldCharType="separate"/>
                          </w:r>
                          <w:r>
                            <w:rPr>
                              <w:rFonts w:ascii="Calibri"/>
                              <w:spacing w:val="-5"/>
                            </w:rPr>
                            <w:t>10</w:t>
                          </w:r>
                          <w:r>
                            <w:rPr>
                              <w:rFonts w:ascii="Calibri"/>
                              <w:spacing w:val="-5"/>
                            </w:rPr>
                            <w:fldChar w:fldCharType="end"/>
                          </w:r>
                        </w:p>
                      </w:txbxContent>
                    </wps:txbx>
                    <wps:bodyPr wrap="square" lIns="0" tIns="0" rIns="0" bIns="0" rtlCol="0">
                      <a:noAutofit/>
                    </wps:bodyPr>
                  </wps:wsp>
                </a:graphicData>
              </a:graphic>
            </wp:anchor>
          </w:drawing>
        </mc:Choice>
        <mc:Fallback>
          <w:pict>
            <v:shape style="position:absolute;margin-left:67.024002pt;margin-top:37.299999pt;width:20.6pt;height:13.05pt;mso-position-horizontal-relative:page;mso-position-vertical-relative:page;z-index:-18900992" type="#_x0000_t202" id="docshape4" filled="false" stroked="false">
              <v:textbox inset="0,0,0,0">
                <w:txbxContent>
                  <w:p>
                    <w:pPr>
                      <w:pStyle w:val="BodyText"/>
                      <w:spacing w:line="245" w:lineRule="exact"/>
                      <w:ind w:left="100"/>
                      <w:rPr>
                        <w:rFonts w:ascii="Calibri"/>
                      </w:rPr>
                    </w:pPr>
                    <w:r>
                      <w:rPr>
                        <w:rFonts w:ascii="Calibri"/>
                        <w:spacing w:val="-5"/>
                      </w:rPr>
                      <w:fldChar w:fldCharType="begin"/>
                    </w:r>
                    <w:r>
                      <w:rPr>
                        <w:rFonts w:ascii="Calibri"/>
                        <w:spacing w:val="-5"/>
                      </w:rPr>
                      <w:instrText> PAGE </w:instrText>
                    </w:r>
                    <w:r>
                      <w:rPr>
                        <w:rFonts w:ascii="Calibri"/>
                        <w:spacing w:val="-5"/>
                      </w:rPr>
                      <w:fldChar w:fldCharType="separate"/>
                    </w:r>
                    <w:r>
                      <w:rPr>
                        <w:rFonts w:ascii="Calibri"/>
                        <w:spacing w:val="-5"/>
                      </w:rPr>
                      <w:t>10</w:t>
                    </w:r>
                    <w:r>
                      <w:rPr>
                        <w:rFonts w:ascii="Calibri"/>
                        <w:spacing w:val="-5"/>
                      </w:rPr>
                      <w:fldChar w:fldCharType="end"/>
                    </w:r>
                  </w:p>
                </w:txbxContent>
              </v:textbox>
              <w10:wrap type="none"/>
            </v:shape>
          </w:pict>
        </mc:Fallback>
      </mc:AlternateContent>
    </w:r>
  </w:p>
</w:hdr>
</file>

<file path=word/header4.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200" w:lineRule="exact"/>
      <w:rPr>
        <w:sz w:val="20"/>
      </w:rPr>
    </w:pPr>
    <w:r>
      <w:rPr>
        <w:sz w:val="20"/>
      </w:rPr>
      <mc:AlternateContent>
        <mc:Choice Requires="wps">
          <w:drawing>
            <wp:anchor distT="0" distB="0" distL="0" distR="0" allowOverlap="1" layoutInCell="1" locked="0" behindDoc="1" simplePos="0" relativeHeight="484416000">
              <wp:simplePos x="0" y="0"/>
              <wp:positionH relativeFrom="page">
                <wp:posOffset>851204</wp:posOffset>
              </wp:positionH>
              <wp:positionV relativeFrom="page">
                <wp:posOffset>473709</wp:posOffset>
              </wp:positionV>
              <wp:extent cx="261620" cy="165735"/>
              <wp:effectExtent l="0" t="0" r="0" b="0"/>
              <wp:wrapNone/>
              <wp:docPr id="14" name="Textbox 14"/>
              <wp:cNvGraphicFramePr>
                <a:graphicFrameLocks/>
              </wp:cNvGraphicFramePr>
              <a:graphic>
                <a:graphicData uri="http://schemas.microsoft.com/office/word/2010/wordprocessingShape">
                  <wps:wsp>
                    <wps:cNvPr id="14" name="Textbox 14"/>
                    <wps:cNvSpPr txBox="1"/>
                    <wps:spPr>
                      <a:xfrm>
                        <a:off x="0" y="0"/>
                        <a:ext cx="261620" cy="165735"/>
                      </a:xfrm>
                      <a:prstGeom prst="rect">
                        <a:avLst/>
                      </a:prstGeom>
                    </wps:spPr>
                    <wps:txbx>
                      <w:txbxContent>
                        <w:p>
                          <w:pPr>
                            <w:pStyle w:val="BodyText"/>
                            <w:spacing w:line="245" w:lineRule="exact"/>
                            <w:ind w:left="100"/>
                            <w:rPr>
                              <w:rFonts w:ascii="Calibri"/>
                            </w:rPr>
                          </w:pPr>
                          <w:r>
                            <w:rPr>
                              <w:rFonts w:ascii="Calibri"/>
                              <w:spacing w:val="-5"/>
                            </w:rPr>
                            <w:fldChar w:fldCharType="begin"/>
                          </w:r>
                          <w:r>
                            <w:rPr>
                              <w:rFonts w:ascii="Calibri"/>
                              <w:spacing w:val="-5"/>
                            </w:rPr>
                            <w:instrText> PAGE </w:instrText>
                          </w:r>
                          <w:r>
                            <w:rPr>
                              <w:rFonts w:ascii="Calibri"/>
                              <w:spacing w:val="-5"/>
                            </w:rPr>
                            <w:fldChar w:fldCharType="separate"/>
                          </w:r>
                          <w:r>
                            <w:rPr>
                              <w:rFonts w:ascii="Calibri"/>
                              <w:spacing w:val="-5"/>
                            </w:rPr>
                            <w:t>10</w:t>
                          </w:r>
                          <w:r>
                            <w:rPr>
                              <w:rFonts w:ascii="Calibri"/>
                              <w:spacing w:val="-5"/>
                            </w:rPr>
                            <w:fldChar w:fldCharType="end"/>
                          </w:r>
                        </w:p>
                      </w:txbxContent>
                    </wps:txbx>
                    <wps:bodyPr wrap="square" lIns="0" tIns="0" rIns="0" bIns="0" rtlCol="0">
                      <a:noAutofit/>
                    </wps:bodyPr>
                  </wps:wsp>
                </a:graphicData>
              </a:graphic>
            </wp:anchor>
          </w:drawing>
        </mc:Choice>
        <mc:Fallback>
          <w:pict>
            <v:shape style="position:absolute;margin-left:67.024002pt;margin-top:37.299999pt;width:20.6pt;height:13.05pt;mso-position-horizontal-relative:page;mso-position-vertical-relative:page;z-index:-18900480" type="#_x0000_t202" id="docshape13" filled="false" stroked="false">
              <v:textbox inset="0,0,0,0">
                <w:txbxContent>
                  <w:p>
                    <w:pPr>
                      <w:pStyle w:val="BodyText"/>
                      <w:spacing w:line="245" w:lineRule="exact"/>
                      <w:ind w:left="100"/>
                      <w:rPr>
                        <w:rFonts w:ascii="Calibri"/>
                      </w:rPr>
                    </w:pPr>
                    <w:r>
                      <w:rPr>
                        <w:rFonts w:ascii="Calibri"/>
                        <w:spacing w:val="-5"/>
                      </w:rPr>
                      <w:fldChar w:fldCharType="begin"/>
                    </w:r>
                    <w:r>
                      <w:rPr>
                        <w:rFonts w:ascii="Calibri"/>
                        <w:spacing w:val="-5"/>
                      </w:rPr>
                      <w:instrText> PAGE </w:instrText>
                    </w:r>
                    <w:r>
                      <w:rPr>
                        <w:rFonts w:ascii="Calibri"/>
                        <w:spacing w:val="-5"/>
                      </w:rPr>
                      <w:fldChar w:fldCharType="separate"/>
                    </w:r>
                    <w:r>
                      <w:rPr>
                        <w:rFonts w:ascii="Calibri"/>
                        <w:spacing w:val="-5"/>
                      </w:rPr>
                      <w:t>10</w:t>
                    </w:r>
                    <w:r>
                      <w:rPr>
                        <w:rFonts w:ascii="Calibri"/>
                        <w:spacing w:val="-5"/>
                      </w:rPr>
                      <w:fldChar w:fldCharType="end"/>
                    </w:r>
                  </w:p>
                </w:txbxContent>
              </v:textbox>
              <w10:wrap type="none"/>
            </v:shape>
          </w:pict>
        </mc:Fallback>
      </mc:AlternateContent>
    </w:r>
  </w:p>
</w:hdr>
</file>

<file path=word/header5.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0">
    <w:multiLevelType w:val="hybridMultilevel"/>
    <w:lvl w:ilvl="0">
      <w:start w:val="1"/>
      <w:numFmt w:val="lowerLetter"/>
      <w:lvlText w:val="(%1)"/>
      <w:lvlJc w:val="left"/>
      <w:pPr>
        <w:ind w:left="330" w:hanging="307"/>
        <w:jc w:val="left"/>
      </w:pPr>
      <w:rPr>
        <w:rFonts w:hint="default" w:ascii="Times New Roman" w:hAnsi="Times New Roman" w:eastAsia="Times New Roman" w:cs="Times New Roman"/>
        <w:b w:val="0"/>
        <w:bCs w:val="0"/>
        <w:i w:val="0"/>
        <w:iCs w:val="0"/>
        <w:spacing w:val="-2"/>
        <w:w w:val="100"/>
        <w:sz w:val="22"/>
        <w:szCs w:val="22"/>
        <w:lang w:val="en-US" w:eastAsia="en-US" w:bidi="ar-SA"/>
      </w:rPr>
    </w:lvl>
    <w:lvl w:ilvl="1">
      <w:start w:val="0"/>
      <w:numFmt w:val="bullet"/>
      <w:lvlText w:val="•"/>
      <w:lvlJc w:val="left"/>
      <w:pPr>
        <w:ind w:left="1088" w:hanging="307"/>
      </w:pPr>
      <w:rPr>
        <w:rFonts w:hint="default"/>
        <w:lang w:val="en-US" w:eastAsia="en-US" w:bidi="ar-SA"/>
      </w:rPr>
    </w:lvl>
    <w:lvl w:ilvl="2">
      <w:start w:val="0"/>
      <w:numFmt w:val="bullet"/>
      <w:lvlText w:val="•"/>
      <w:lvlJc w:val="left"/>
      <w:pPr>
        <w:ind w:left="1837" w:hanging="307"/>
      </w:pPr>
      <w:rPr>
        <w:rFonts w:hint="default"/>
        <w:lang w:val="en-US" w:eastAsia="en-US" w:bidi="ar-SA"/>
      </w:rPr>
    </w:lvl>
    <w:lvl w:ilvl="3">
      <w:start w:val="0"/>
      <w:numFmt w:val="bullet"/>
      <w:lvlText w:val="•"/>
      <w:lvlJc w:val="left"/>
      <w:pPr>
        <w:ind w:left="2586" w:hanging="307"/>
      </w:pPr>
      <w:rPr>
        <w:rFonts w:hint="default"/>
        <w:lang w:val="en-US" w:eastAsia="en-US" w:bidi="ar-SA"/>
      </w:rPr>
    </w:lvl>
    <w:lvl w:ilvl="4">
      <w:start w:val="0"/>
      <w:numFmt w:val="bullet"/>
      <w:lvlText w:val="•"/>
      <w:lvlJc w:val="left"/>
      <w:pPr>
        <w:ind w:left="3334" w:hanging="307"/>
      </w:pPr>
      <w:rPr>
        <w:rFonts w:hint="default"/>
        <w:lang w:val="en-US" w:eastAsia="en-US" w:bidi="ar-SA"/>
      </w:rPr>
    </w:lvl>
    <w:lvl w:ilvl="5">
      <w:start w:val="0"/>
      <w:numFmt w:val="bullet"/>
      <w:lvlText w:val="•"/>
      <w:lvlJc w:val="left"/>
      <w:pPr>
        <w:ind w:left="4083" w:hanging="307"/>
      </w:pPr>
      <w:rPr>
        <w:rFonts w:hint="default"/>
        <w:lang w:val="en-US" w:eastAsia="en-US" w:bidi="ar-SA"/>
      </w:rPr>
    </w:lvl>
    <w:lvl w:ilvl="6">
      <w:start w:val="0"/>
      <w:numFmt w:val="bullet"/>
      <w:lvlText w:val="•"/>
      <w:lvlJc w:val="left"/>
      <w:pPr>
        <w:ind w:left="4832" w:hanging="307"/>
      </w:pPr>
      <w:rPr>
        <w:rFonts w:hint="default"/>
        <w:lang w:val="en-US" w:eastAsia="en-US" w:bidi="ar-SA"/>
      </w:rPr>
    </w:lvl>
    <w:lvl w:ilvl="7">
      <w:start w:val="0"/>
      <w:numFmt w:val="bullet"/>
      <w:lvlText w:val="•"/>
      <w:lvlJc w:val="left"/>
      <w:pPr>
        <w:ind w:left="5580" w:hanging="307"/>
      </w:pPr>
      <w:rPr>
        <w:rFonts w:hint="default"/>
        <w:lang w:val="en-US" w:eastAsia="en-US" w:bidi="ar-SA"/>
      </w:rPr>
    </w:lvl>
    <w:lvl w:ilvl="8">
      <w:start w:val="0"/>
      <w:numFmt w:val="bullet"/>
      <w:lvlText w:val="•"/>
      <w:lvlJc w:val="left"/>
      <w:pPr>
        <w:ind w:left="6329" w:hanging="307"/>
      </w:pPr>
      <w:rPr>
        <w:rFonts w:hint="default"/>
        <w:lang w:val="en-US" w:eastAsia="en-US" w:bidi="ar-SA"/>
      </w:rPr>
    </w:lvl>
  </w:abstractNum>
  <w:abstractNum w:abstractNumId="68">
    <w:multiLevelType w:val="hybridMultilevel"/>
    <w:lvl w:ilvl="0">
      <w:start w:val="1"/>
      <w:numFmt w:val="lowerRoman"/>
      <w:lvlText w:val="(%1)"/>
      <w:lvlJc w:val="left"/>
      <w:pPr>
        <w:ind w:left="978" w:hanging="255"/>
        <w:jc w:val="left"/>
      </w:pPr>
      <w:rPr>
        <w:rFonts w:hint="default" w:ascii="Times New Roman" w:hAnsi="Times New Roman" w:eastAsia="Times New Roman" w:cs="Times New Roman"/>
        <w:b w:val="0"/>
        <w:bCs w:val="0"/>
        <w:i w:val="0"/>
        <w:iCs w:val="0"/>
        <w:spacing w:val="-4"/>
        <w:w w:val="100"/>
        <w:sz w:val="22"/>
        <w:szCs w:val="22"/>
        <w:shd w:fill="FFFF00" w:color="auto" w:val="clear"/>
        <w:lang w:val="en-US" w:eastAsia="en-US" w:bidi="ar-SA"/>
      </w:rPr>
    </w:lvl>
    <w:lvl w:ilvl="1">
      <w:start w:val="0"/>
      <w:numFmt w:val="bullet"/>
      <w:lvlText w:val="•"/>
      <w:lvlJc w:val="left"/>
      <w:pPr>
        <w:ind w:left="1664" w:hanging="255"/>
      </w:pPr>
      <w:rPr>
        <w:rFonts w:hint="default"/>
        <w:lang w:val="en-US" w:eastAsia="en-US" w:bidi="ar-SA"/>
      </w:rPr>
    </w:lvl>
    <w:lvl w:ilvl="2">
      <w:start w:val="0"/>
      <w:numFmt w:val="bullet"/>
      <w:lvlText w:val="•"/>
      <w:lvlJc w:val="left"/>
      <w:pPr>
        <w:ind w:left="2349" w:hanging="255"/>
      </w:pPr>
      <w:rPr>
        <w:rFonts w:hint="default"/>
        <w:lang w:val="en-US" w:eastAsia="en-US" w:bidi="ar-SA"/>
      </w:rPr>
    </w:lvl>
    <w:lvl w:ilvl="3">
      <w:start w:val="0"/>
      <w:numFmt w:val="bullet"/>
      <w:lvlText w:val="•"/>
      <w:lvlJc w:val="left"/>
      <w:pPr>
        <w:ind w:left="3034" w:hanging="255"/>
      </w:pPr>
      <w:rPr>
        <w:rFonts w:hint="default"/>
        <w:lang w:val="en-US" w:eastAsia="en-US" w:bidi="ar-SA"/>
      </w:rPr>
    </w:lvl>
    <w:lvl w:ilvl="4">
      <w:start w:val="0"/>
      <w:numFmt w:val="bullet"/>
      <w:lvlText w:val="•"/>
      <w:lvlJc w:val="left"/>
      <w:pPr>
        <w:ind w:left="3718" w:hanging="255"/>
      </w:pPr>
      <w:rPr>
        <w:rFonts w:hint="default"/>
        <w:lang w:val="en-US" w:eastAsia="en-US" w:bidi="ar-SA"/>
      </w:rPr>
    </w:lvl>
    <w:lvl w:ilvl="5">
      <w:start w:val="0"/>
      <w:numFmt w:val="bullet"/>
      <w:lvlText w:val="•"/>
      <w:lvlJc w:val="left"/>
      <w:pPr>
        <w:ind w:left="4403" w:hanging="255"/>
      </w:pPr>
      <w:rPr>
        <w:rFonts w:hint="default"/>
        <w:lang w:val="en-US" w:eastAsia="en-US" w:bidi="ar-SA"/>
      </w:rPr>
    </w:lvl>
    <w:lvl w:ilvl="6">
      <w:start w:val="0"/>
      <w:numFmt w:val="bullet"/>
      <w:lvlText w:val="•"/>
      <w:lvlJc w:val="left"/>
      <w:pPr>
        <w:ind w:left="5088" w:hanging="255"/>
      </w:pPr>
      <w:rPr>
        <w:rFonts w:hint="default"/>
        <w:lang w:val="en-US" w:eastAsia="en-US" w:bidi="ar-SA"/>
      </w:rPr>
    </w:lvl>
    <w:lvl w:ilvl="7">
      <w:start w:val="0"/>
      <w:numFmt w:val="bullet"/>
      <w:lvlText w:val="•"/>
      <w:lvlJc w:val="left"/>
      <w:pPr>
        <w:ind w:left="5772" w:hanging="255"/>
      </w:pPr>
      <w:rPr>
        <w:rFonts w:hint="default"/>
        <w:lang w:val="en-US" w:eastAsia="en-US" w:bidi="ar-SA"/>
      </w:rPr>
    </w:lvl>
    <w:lvl w:ilvl="8">
      <w:start w:val="0"/>
      <w:numFmt w:val="bullet"/>
      <w:lvlText w:val="•"/>
      <w:lvlJc w:val="left"/>
      <w:pPr>
        <w:ind w:left="6457" w:hanging="255"/>
      </w:pPr>
      <w:rPr>
        <w:rFonts w:hint="default"/>
        <w:lang w:val="en-US" w:eastAsia="en-US" w:bidi="ar-SA"/>
      </w:rPr>
    </w:lvl>
  </w:abstractNum>
  <w:abstractNum w:abstractNumId="67">
    <w:multiLevelType w:val="hybridMultilevel"/>
    <w:lvl w:ilvl="0">
      <w:start w:val="1"/>
      <w:numFmt w:val="lowerRoman"/>
      <w:lvlText w:val="(%1)"/>
      <w:lvlJc w:val="left"/>
      <w:pPr>
        <w:ind w:left="902" w:hanging="279"/>
        <w:jc w:val="right"/>
      </w:pPr>
      <w:rPr>
        <w:rFonts w:hint="default" w:ascii="Times New Roman" w:hAnsi="Times New Roman" w:eastAsia="Times New Roman" w:cs="Times New Roman"/>
        <w:b w:val="0"/>
        <w:bCs w:val="0"/>
        <w:i w:val="0"/>
        <w:iCs w:val="0"/>
        <w:spacing w:val="-9"/>
        <w:w w:val="100"/>
        <w:sz w:val="22"/>
        <w:szCs w:val="22"/>
        <w:lang w:val="en-US" w:eastAsia="en-US" w:bidi="ar-SA"/>
      </w:rPr>
    </w:lvl>
    <w:lvl w:ilvl="1">
      <w:start w:val="0"/>
      <w:numFmt w:val="bullet"/>
      <w:lvlText w:val="•"/>
      <w:lvlJc w:val="left"/>
      <w:pPr>
        <w:ind w:left="1592" w:hanging="279"/>
      </w:pPr>
      <w:rPr>
        <w:rFonts w:hint="default"/>
        <w:lang w:val="en-US" w:eastAsia="en-US" w:bidi="ar-SA"/>
      </w:rPr>
    </w:lvl>
    <w:lvl w:ilvl="2">
      <w:start w:val="0"/>
      <w:numFmt w:val="bullet"/>
      <w:lvlText w:val="•"/>
      <w:lvlJc w:val="left"/>
      <w:pPr>
        <w:ind w:left="2285" w:hanging="279"/>
      </w:pPr>
      <w:rPr>
        <w:rFonts w:hint="default"/>
        <w:lang w:val="en-US" w:eastAsia="en-US" w:bidi="ar-SA"/>
      </w:rPr>
    </w:lvl>
    <w:lvl w:ilvl="3">
      <w:start w:val="0"/>
      <w:numFmt w:val="bullet"/>
      <w:lvlText w:val="•"/>
      <w:lvlJc w:val="left"/>
      <w:pPr>
        <w:ind w:left="2978" w:hanging="279"/>
      </w:pPr>
      <w:rPr>
        <w:rFonts w:hint="default"/>
        <w:lang w:val="en-US" w:eastAsia="en-US" w:bidi="ar-SA"/>
      </w:rPr>
    </w:lvl>
    <w:lvl w:ilvl="4">
      <w:start w:val="0"/>
      <w:numFmt w:val="bullet"/>
      <w:lvlText w:val="•"/>
      <w:lvlJc w:val="left"/>
      <w:pPr>
        <w:ind w:left="3670" w:hanging="279"/>
      </w:pPr>
      <w:rPr>
        <w:rFonts w:hint="default"/>
        <w:lang w:val="en-US" w:eastAsia="en-US" w:bidi="ar-SA"/>
      </w:rPr>
    </w:lvl>
    <w:lvl w:ilvl="5">
      <w:start w:val="0"/>
      <w:numFmt w:val="bullet"/>
      <w:lvlText w:val="•"/>
      <w:lvlJc w:val="left"/>
      <w:pPr>
        <w:ind w:left="4363" w:hanging="279"/>
      </w:pPr>
      <w:rPr>
        <w:rFonts w:hint="default"/>
        <w:lang w:val="en-US" w:eastAsia="en-US" w:bidi="ar-SA"/>
      </w:rPr>
    </w:lvl>
    <w:lvl w:ilvl="6">
      <w:start w:val="0"/>
      <w:numFmt w:val="bullet"/>
      <w:lvlText w:val="•"/>
      <w:lvlJc w:val="left"/>
      <w:pPr>
        <w:ind w:left="5056" w:hanging="279"/>
      </w:pPr>
      <w:rPr>
        <w:rFonts w:hint="default"/>
        <w:lang w:val="en-US" w:eastAsia="en-US" w:bidi="ar-SA"/>
      </w:rPr>
    </w:lvl>
    <w:lvl w:ilvl="7">
      <w:start w:val="0"/>
      <w:numFmt w:val="bullet"/>
      <w:lvlText w:val="•"/>
      <w:lvlJc w:val="left"/>
      <w:pPr>
        <w:ind w:left="5748" w:hanging="279"/>
      </w:pPr>
      <w:rPr>
        <w:rFonts w:hint="default"/>
        <w:lang w:val="en-US" w:eastAsia="en-US" w:bidi="ar-SA"/>
      </w:rPr>
    </w:lvl>
    <w:lvl w:ilvl="8">
      <w:start w:val="0"/>
      <w:numFmt w:val="bullet"/>
      <w:lvlText w:val="•"/>
      <w:lvlJc w:val="left"/>
      <w:pPr>
        <w:ind w:left="6441" w:hanging="279"/>
      </w:pPr>
      <w:rPr>
        <w:rFonts w:hint="default"/>
        <w:lang w:val="en-US" w:eastAsia="en-US" w:bidi="ar-SA"/>
      </w:rPr>
    </w:lvl>
  </w:abstractNum>
  <w:abstractNum w:abstractNumId="64">
    <w:multiLevelType w:val="hybridMultilevel"/>
    <w:lvl w:ilvl="0">
      <w:start w:val="1"/>
      <w:numFmt w:val="lowerLetter"/>
      <w:lvlText w:val="(%1)"/>
      <w:lvlJc w:val="left"/>
      <w:pPr>
        <w:ind w:left="676" w:hanging="336"/>
        <w:jc w:val="left"/>
      </w:pPr>
      <w:rPr>
        <w:rFonts w:hint="default" w:ascii="Times New Roman" w:hAnsi="Times New Roman" w:eastAsia="Times New Roman" w:cs="Times New Roman"/>
        <w:b w:val="0"/>
        <w:bCs w:val="0"/>
        <w:i w:val="0"/>
        <w:iCs w:val="0"/>
        <w:spacing w:val="-2"/>
        <w:w w:val="100"/>
        <w:sz w:val="22"/>
        <w:szCs w:val="22"/>
        <w:lang w:val="en-US" w:eastAsia="en-US" w:bidi="ar-SA"/>
      </w:rPr>
    </w:lvl>
    <w:lvl w:ilvl="1">
      <w:start w:val="0"/>
      <w:numFmt w:val="bullet"/>
      <w:lvlText w:val="•"/>
      <w:lvlJc w:val="left"/>
      <w:pPr>
        <w:ind w:left="1394" w:hanging="336"/>
      </w:pPr>
      <w:rPr>
        <w:rFonts w:hint="default"/>
        <w:lang w:val="en-US" w:eastAsia="en-US" w:bidi="ar-SA"/>
      </w:rPr>
    </w:lvl>
    <w:lvl w:ilvl="2">
      <w:start w:val="0"/>
      <w:numFmt w:val="bullet"/>
      <w:lvlText w:val="•"/>
      <w:lvlJc w:val="left"/>
      <w:pPr>
        <w:ind w:left="2109" w:hanging="336"/>
      </w:pPr>
      <w:rPr>
        <w:rFonts w:hint="default"/>
        <w:lang w:val="en-US" w:eastAsia="en-US" w:bidi="ar-SA"/>
      </w:rPr>
    </w:lvl>
    <w:lvl w:ilvl="3">
      <w:start w:val="0"/>
      <w:numFmt w:val="bullet"/>
      <w:lvlText w:val="•"/>
      <w:lvlJc w:val="left"/>
      <w:pPr>
        <w:ind w:left="2824" w:hanging="336"/>
      </w:pPr>
      <w:rPr>
        <w:rFonts w:hint="default"/>
        <w:lang w:val="en-US" w:eastAsia="en-US" w:bidi="ar-SA"/>
      </w:rPr>
    </w:lvl>
    <w:lvl w:ilvl="4">
      <w:start w:val="0"/>
      <w:numFmt w:val="bullet"/>
      <w:lvlText w:val="•"/>
      <w:lvlJc w:val="left"/>
      <w:pPr>
        <w:ind w:left="3538" w:hanging="336"/>
      </w:pPr>
      <w:rPr>
        <w:rFonts w:hint="default"/>
        <w:lang w:val="en-US" w:eastAsia="en-US" w:bidi="ar-SA"/>
      </w:rPr>
    </w:lvl>
    <w:lvl w:ilvl="5">
      <w:start w:val="0"/>
      <w:numFmt w:val="bullet"/>
      <w:lvlText w:val="•"/>
      <w:lvlJc w:val="left"/>
      <w:pPr>
        <w:ind w:left="4253" w:hanging="336"/>
      </w:pPr>
      <w:rPr>
        <w:rFonts w:hint="default"/>
        <w:lang w:val="en-US" w:eastAsia="en-US" w:bidi="ar-SA"/>
      </w:rPr>
    </w:lvl>
    <w:lvl w:ilvl="6">
      <w:start w:val="0"/>
      <w:numFmt w:val="bullet"/>
      <w:lvlText w:val="•"/>
      <w:lvlJc w:val="left"/>
      <w:pPr>
        <w:ind w:left="4968" w:hanging="336"/>
      </w:pPr>
      <w:rPr>
        <w:rFonts w:hint="default"/>
        <w:lang w:val="en-US" w:eastAsia="en-US" w:bidi="ar-SA"/>
      </w:rPr>
    </w:lvl>
    <w:lvl w:ilvl="7">
      <w:start w:val="0"/>
      <w:numFmt w:val="bullet"/>
      <w:lvlText w:val="•"/>
      <w:lvlJc w:val="left"/>
      <w:pPr>
        <w:ind w:left="5682" w:hanging="336"/>
      </w:pPr>
      <w:rPr>
        <w:rFonts w:hint="default"/>
        <w:lang w:val="en-US" w:eastAsia="en-US" w:bidi="ar-SA"/>
      </w:rPr>
    </w:lvl>
    <w:lvl w:ilvl="8">
      <w:start w:val="0"/>
      <w:numFmt w:val="bullet"/>
      <w:lvlText w:val="•"/>
      <w:lvlJc w:val="left"/>
      <w:pPr>
        <w:ind w:left="6397" w:hanging="336"/>
      </w:pPr>
      <w:rPr>
        <w:rFonts w:hint="default"/>
        <w:lang w:val="en-US" w:eastAsia="en-US" w:bidi="ar-SA"/>
      </w:rPr>
    </w:lvl>
  </w:abstractNum>
  <w:abstractNum w:abstractNumId="61">
    <w:multiLevelType w:val="hybridMultilevel"/>
    <w:lvl w:ilvl="0">
      <w:start w:val="1"/>
      <w:numFmt w:val="lowerLetter"/>
      <w:lvlText w:val="(%1)"/>
      <w:lvlJc w:val="left"/>
      <w:pPr>
        <w:ind w:left="998" w:hanging="389"/>
        <w:jc w:val="left"/>
      </w:pPr>
      <w:rPr>
        <w:rFonts w:hint="default" w:ascii="Times New Roman" w:hAnsi="Times New Roman" w:eastAsia="Times New Roman" w:cs="Times New Roman"/>
        <w:b w:val="0"/>
        <w:bCs w:val="0"/>
        <w:i w:val="0"/>
        <w:iCs w:val="0"/>
        <w:spacing w:val="-2"/>
        <w:w w:val="100"/>
        <w:sz w:val="22"/>
        <w:szCs w:val="22"/>
        <w:lang w:val="en-US" w:eastAsia="en-US" w:bidi="ar-SA"/>
      </w:rPr>
    </w:lvl>
    <w:lvl w:ilvl="1">
      <w:start w:val="0"/>
      <w:numFmt w:val="bullet"/>
      <w:lvlText w:val="•"/>
      <w:lvlJc w:val="left"/>
      <w:pPr>
        <w:ind w:left="1682" w:hanging="389"/>
      </w:pPr>
      <w:rPr>
        <w:rFonts w:hint="default"/>
        <w:lang w:val="en-US" w:eastAsia="en-US" w:bidi="ar-SA"/>
      </w:rPr>
    </w:lvl>
    <w:lvl w:ilvl="2">
      <w:start w:val="0"/>
      <w:numFmt w:val="bullet"/>
      <w:lvlText w:val="•"/>
      <w:lvlJc w:val="left"/>
      <w:pPr>
        <w:ind w:left="2365" w:hanging="389"/>
      </w:pPr>
      <w:rPr>
        <w:rFonts w:hint="default"/>
        <w:lang w:val="en-US" w:eastAsia="en-US" w:bidi="ar-SA"/>
      </w:rPr>
    </w:lvl>
    <w:lvl w:ilvl="3">
      <w:start w:val="0"/>
      <w:numFmt w:val="bullet"/>
      <w:lvlText w:val="•"/>
      <w:lvlJc w:val="left"/>
      <w:pPr>
        <w:ind w:left="3048" w:hanging="389"/>
      </w:pPr>
      <w:rPr>
        <w:rFonts w:hint="default"/>
        <w:lang w:val="en-US" w:eastAsia="en-US" w:bidi="ar-SA"/>
      </w:rPr>
    </w:lvl>
    <w:lvl w:ilvl="4">
      <w:start w:val="0"/>
      <w:numFmt w:val="bullet"/>
      <w:lvlText w:val="•"/>
      <w:lvlJc w:val="left"/>
      <w:pPr>
        <w:ind w:left="3730" w:hanging="389"/>
      </w:pPr>
      <w:rPr>
        <w:rFonts w:hint="default"/>
        <w:lang w:val="en-US" w:eastAsia="en-US" w:bidi="ar-SA"/>
      </w:rPr>
    </w:lvl>
    <w:lvl w:ilvl="5">
      <w:start w:val="0"/>
      <w:numFmt w:val="bullet"/>
      <w:lvlText w:val="•"/>
      <w:lvlJc w:val="left"/>
      <w:pPr>
        <w:ind w:left="4413" w:hanging="389"/>
      </w:pPr>
      <w:rPr>
        <w:rFonts w:hint="default"/>
        <w:lang w:val="en-US" w:eastAsia="en-US" w:bidi="ar-SA"/>
      </w:rPr>
    </w:lvl>
    <w:lvl w:ilvl="6">
      <w:start w:val="0"/>
      <w:numFmt w:val="bullet"/>
      <w:lvlText w:val="•"/>
      <w:lvlJc w:val="left"/>
      <w:pPr>
        <w:ind w:left="5096" w:hanging="389"/>
      </w:pPr>
      <w:rPr>
        <w:rFonts w:hint="default"/>
        <w:lang w:val="en-US" w:eastAsia="en-US" w:bidi="ar-SA"/>
      </w:rPr>
    </w:lvl>
    <w:lvl w:ilvl="7">
      <w:start w:val="0"/>
      <w:numFmt w:val="bullet"/>
      <w:lvlText w:val="•"/>
      <w:lvlJc w:val="left"/>
      <w:pPr>
        <w:ind w:left="5778" w:hanging="389"/>
      </w:pPr>
      <w:rPr>
        <w:rFonts w:hint="default"/>
        <w:lang w:val="en-US" w:eastAsia="en-US" w:bidi="ar-SA"/>
      </w:rPr>
    </w:lvl>
    <w:lvl w:ilvl="8">
      <w:start w:val="0"/>
      <w:numFmt w:val="bullet"/>
      <w:lvlText w:val="•"/>
      <w:lvlJc w:val="left"/>
      <w:pPr>
        <w:ind w:left="6461" w:hanging="389"/>
      </w:pPr>
      <w:rPr>
        <w:rFonts w:hint="default"/>
        <w:lang w:val="en-US" w:eastAsia="en-US" w:bidi="ar-SA"/>
      </w:rPr>
    </w:lvl>
  </w:abstractNum>
  <w:abstractNum w:abstractNumId="59">
    <w:multiLevelType w:val="hybridMultilevel"/>
    <w:lvl w:ilvl="0">
      <w:start w:val="1"/>
      <w:numFmt w:val="lowerLetter"/>
      <w:lvlText w:val="(%1)"/>
      <w:lvlJc w:val="left"/>
      <w:pPr>
        <w:ind w:left="1084" w:hanging="428"/>
        <w:jc w:val="left"/>
      </w:pPr>
      <w:rPr>
        <w:rFonts w:hint="default" w:ascii="Times New Roman" w:hAnsi="Times New Roman" w:eastAsia="Times New Roman" w:cs="Times New Roman"/>
        <w:b w:val="0"/>
        <w:bCs w:val="0"/>
        <w:i w:val="0"/>
        <w:iCs w:val="0"/>
        <w:spacing w:val="-2"/>
        <w:w w:val="100"/>
        <w:sz w:val="22"/>
        <w:szCs w:val="22"/>
        <w:lang w:val="en-US" w:eastAsia="en-US" w:bidi="ar-SA"/>
      </w:rPr>
    </w:lvl>
    <w:lvl w:ilvl="1">
      <w:start w:val="0"/>
      <w:numFmt w:val="bullet"/>
      <w:lvlText w:val="•"/>
      <w:lvlJc w:val="left"/>
      <w:pPr>
        <w:ind w:left="1754" w:hanging="428"/>
      </w:pPr>
      <w:rPr>
        <w:rFonts w:hint="default"/>
        <w:lang w:val="en-US" w:eastAsia="en-US" w:bidi="ar-SA"/>
      </w:rPr>
    </w:lvl>
    <w:lvl w:ilvl="2">
      <w:start w:val="0"/>
      <w:numFmt w:val="bullet"/>
      <w:lvlText w:val="•"/>
      <w:lvlJc w:val="left"/>
      <w:pPr>
        <w:ind w:left="2429" w:hanging="428"/>
      </w:pPr>
      <w:rPr>
        <w:rFonts w:hint="default"/>
        <w:lang w:val="en-US" w:eastAsia="en-US" w:bidi="ar-SA"/>
      </w:rPr>
    </w:lvl>
    <w:lvl w:ilvl="3">
      <w:start w:val="0"/>
      <w:numFmt w:val="bullet"/>
      <w:lvlText w:val="•"/>
      <w:lvlJc w:val="left"/>
      <w:pPr>
        <w:ind w:left="3104" w:hanging="428"/>
      </w:pPr>
      <w:rPr>
        <w:rFonts w:hint="default"/>
        <w:lang w:val="en-US" w:eastAsia="en-US" w:bidi="ar-SA"/>
      </w:rPr>
    </w:lvl>
    <w:lvl w:ilvl="4">
      <w:start w:val="0"/>
      <w:numFmt w:val="bullet"/>
      <w:lvlText w:val="•"/>
      <w:lvlJc w:val="left"/>
      <w:pPr>
        <w:ind w:left="3778" w:hanging="428"/>
      </w:pPr>
      <w:rPr>
        <w:rFonts w:hint="default"/>
        <w:lang w:val="en-US" w:eastAsia="en-US" w:bidi="ar-SA"/>
      </w:rPr>
    </w:lvl>
    <w:lvl w:ilvl="5">
      <w:start w:val="0"/>
      <w:numFmt w:val="bullet"/>
      <w:lvlText w:val="•"/>
      <w:lvlJc w:val="left"/>
      <w:pPr>
        <w:ind w:left="4453" w:hanging="428"/>
      </w:pPr>
      <w:rPr>
        <w:rFonts w:hint="default"/>
        <w:lang w:val="en-US" w:eastAsia="en-US" w:bidi="ar-SA"/>
      </w:rPr>
    </w:lvl>
    <w:lvl w:ilvl="6">
      <w:start w:val="0"/>
      <w:numFmt w:val="bullet"/>
      <w:lvlText w:val="•"/>
      <w:lvlJc w:val="left"/>
      <w:pPr>
        <w:ind w:left="5128" w:hanging="428"/>
      </w:pPr>
      <w:rPr>
        <w:rFonts w:hint="default"/>
        <w:lang w:val="en-US" w:eastAsia="en-US" w:bidi="ar-SA"/>
      </w:rPr>
    </w:lvl>
    <w:lvl w:ilvl="7">
      <w:start w:val="0"/>
      <w:numFmt w:val="bullet"/>
      <w:lvlText w:val="•"/>
      <w:lvlJc w:val="left"/>
      <w:pPr>
        <w:ind w:left="5802" w:hanging="428"/>
      </w:pPr>
      <w:rPr>
        <w:rFonts w:hint="default"/>
        <w:lang w:val="en-US" w:eastAsia="en-US" w:bidi="ar-SA"/>
      </w:rPr>
    </w:lvl>
    <w:lvl w:ilvl="8">
      <w:start w:val="0"/>
      <w:numFmt w:val="bullet"/>
      <w:lvlText w:val="•"/>
      <w:lvlJc w:val="left"/>
      <w:pPr>
        <w:ind w:left="6477" w:hanging="428"/>
      </w:pPr>
      <w:rPr>
        <w:rFonts w:hint="default"/>
        <w:lang w:val="en-US" w:eastAsia="en-US" w:bidi="ar-SA"/>
      </w:rPr>
    </w:lvl>
  </w:abstractNum>
  <w:abstractNum w:abstractNumId="50">
    <w:multiLevelType w:val="hybridMultilevel"/>
    <w:lvl w:ilvl="0">
      <w:start w:val="1"/>
      <w:numFmt w:val="lowerLetter"/>
      <w:lvlText w:val="(%1)"/>
      <w:lvlJc w:val="left"/>
      <w:pPr>
        <w:ind w:left="839" w:hanging="293"/>
        <w:jc w:val="left"/>
      </w:pPr>
      <w:rPr>
        <w:rFonts w:hint="default" w:ascii="Times New Roman" w:hAnsi="Times New Roman" w:eastAsia="Times New Roman" w:cs="Times New Roman"/>
        <w:b w:val="0"/>
        <w:bCs w:val="0"/>
        <w:i w:val="0"/>
        <w:iCs w:val="0"/>
        <w:spacing w:val="-2"/>
        <w:w w:val="100"/>
        <w:sz w:val="22"/>
        <w:szCs w:val="22"/>
        <w:lang w:val="en-US" w:eastAsia="en-US" w:bidi="ar-SA"/>
      </w:rPr>
    </w:lvl>
    <w:lvl w:ilvl="1">
      <w:start w:val="0"/>
      <w:numFmt w:val="bullet"/>
      <w:lvlText w:val="•"/>
      <w:lvlJc w:val="left"/>
      <w:pPr>
        <w:ind w:left="1538" w:hanging="293"/>
      </w:pPr>
      <w:rPr>
        <w:rFonts w:hint="default"/>
        <w:lang w:val="en-US" w:eastAsia="en-US" w:bidi="ar-SA"/>
      </w:rPr>
    </w:lvl>
    <w:lvl w:ilvl="2">
      <w:start w:val="0"/>
      <w:numFmt w:val="bullet"/>
      <w:lvlText w:val="•"/>
      <w:lvlJc w:val="left"/>
      <w:pPr>
        <w:ind w:left="2237" w:hanging="293"/>
      </w:pPr>
      <w:rPr>
        <w:rFonts w:hint="default"/>
        <w:lang w:val="en-US" w:eastAsia="en-US" w:bidi="ar-SA"/>
      </w:rPr>
    </w:lvl>
    <w:lvl w:ilvl="3">
      <w:start w:val="0"/>
      <w:numFmt w:val="bullet"/>
      <w:lvlText w:val="•"/>
      <w:lvlJc w:val="left"/>
      <w:pPr>
        <w:ind w:left="2936" w:hanging="293"/>
      </w:pPr>
      <w:rPr>
        <w:rFonts w:hint="default"/>
        <w:lang w:val="en-US" w:eastAsia="en-US" w:bidi="ar-SA"/>
      </w:rPr>
    </w:lvl>
    <w:lvl w:ilvl="4">
      <w:start w:val="0"/>
      <w:numFmt w:val="bullet"/>
      <w:lvlText w:val="•"/>
      <w:lvlJc w:val="left"/>
      <w:pPr>
        <w:ind w:left="3634" w:hanging="293"/>
      </w:pPr>
      <w:rPr>
        <w:rFonts w:hint="default"/>
        <w:lang w:val="en-US" w:eastAsia="en-US" w:bidi="ar-SA"/>
      </w:rPr>
    </w:lvl>
    <w:lvl w:ilvl="5">
      <w:start w:val="0"/>
      <w:numFmt w:val="bullet"/>
      <w:lvlText w:val="•"/>
      <w:lvlJc w:val="left"/>
      <w:pPr>
        <w:ind w:left="4333" w:hanging="293"/>
      </w:pPr>
      <w:rPr>
        <w:rFonts w:hint="default"/>
        <w:lang w:val="en-US" w:eastAsia="en-US" w:bidi="ar-SA"/>
      </w:rPr>
    </w:lvl>
    <w:lvl w:ilvl="6">
      <w:start w:val="0"/>
      <w:numFmt w:val="bullet"/>
      <w:lvlText w:val="•"/>
      <w:lvlJc w:val="left"/>
      <w:pPr>
        <w:ind w:left="5032" w:hanging="293"/>
      </w:pPr>
      <w:rPr>
        <w:rFonts w:hint="default"/>
        <w:lang w:val="en-US" w:eastAsia="en-US" w:bidi="ar-SA"/>
      </w:rPr>
    </w:lvl>
    <w:lvl w:ilvl="7">
      <w:start w:val="0"/>
      <w:numFmt w:val="bullet"/>
      <w:lvlText w:val="•"/>
      <w:lvlJc w:val="left"/>
      <w:pPr>
        <w:ind w:left="5730" w:hanging="293"/>
      </w:pPr>
      <w:rPr>
        <w:rFonts w:hint="default"/>
        <w:lang w:val="en-US" w:eastAsia="en-US" w:bidi="ar-SA"/>
      </w:rPr>
    </w:lvl>
    <w:lvl w:ilvl="8">
      <w:start w:val="0"/>
      <w:numFmt w:val="bullet"/>
      <w:lvlText w:val="•"/>
      <w:lvlJc w:val="left"/>
      <w:pPr>
        <w:ind w:left="6429" w:hanging="293"/>
      </w:pPr>
      <w:rPr>
        <w:rFonts w:hint="default"/>
        <w:lang w:val="en-US" w:eastAsia="en-US" w:bidi="ar-SA"/>
      </w:rPr>
    </w:lvl>
  </w:abstractNum>
  <w:abstractNum w:abstractNumId="45">
    <w:multiLevelType w:val="hybridMultilevel"/>
    <w:lvl w:ilvl="0">
      <w:start w:val="1"/>
      <w:numFmt w:val="lowerLetter"/>
      <w:lvlText w:val="(%1)"/>
      <w:lvlJc w:val="left"/>
      <w:pPr>
        <w:ind w:left="805" w:hanging="298"/>
        <w:jc w:val="left"/>
      </w:pPr>
      <w:rPr>
        <w:rFonts w:hint="default" w:ascii="Times New Roman" w:hAnsi="Times New Roman" w:eastAsia="Times New Roman" w:cs="Times New Roman"/>
        <w:b w:val="0"/>
        <w:bCs w:val="0"/>
        <w:i w:val="0"/>
        <w:iCs w:val="0"/>
        <w:spacing w:val="-2"/>
        <w:w w:val="100"/>
        <w:sz w:val="22"/>
        <w:szCs w:val="22"/>
        <w:lang w:val="en-US" w:eastAsia="en-US" w:bidi="ar-SA"/>
      </w:rPr>
    </w:lvl>
    <w:lvl w:ilvl="1">
      <w:start w:val="0"/>
      <w:numFmt w:val="bullet"/>
      <w:lvlText w:val="•"/>
      <w:lvlJc w:val="left"/>
      <w:pPr>
        <w:ind w:left="1502" w:hanging="298"/>
      </w:pPr>
      <w:rPr>
        <w:rFonts w:hint="default"/>
        <w:lang w:val="en-US" w:eastAsia="en-US" w:bidi="ar-SA"/>
      </w:rPr>
    </w:lvl>
    <w:lvl w:ilvl="2">
      <w:start w:val="0"/>
      <w:numFmt w:val="bullet"/>
      <w:lvlText w:val="•"/>
      <w:lvlJc w:val="left"/>
      <w:pPr>
        <w:ind w:left="2205" w:hanging="298"/>
      </w:pPr>
      <w:rPr>
        <w:rFonts w:hint="default"/>
        <w:lang w:val="en-US" w:eastAsia="en-US" w:bidi="ar-SA"/>
      </w:rPr>
    </w:lvl>
    <w:lvl w:ilvl="3">
      <w:start w:val="0"/>
      <w:numFmt w:val="bullet"/>
      <w:lvlText w:val="•"/>
      <w:lvlJc w:val="left"/>
      <w:pPr>
        <w:ind w:left="2908" w:hanging="298"/>
      </w:pPr>
      <w:rPr>
        <w:rFonts w:hint="default"/>
        <w:lang w:val="en-US" w:eastAsia="en-US" w:bidi="ar-SA"/>
      </w:rPr>
    </w:lvl>
    <w:lvl w:ilvl="4">
      <w:start w:val="0"/>
      <w:numFmt w:val="bullet"/>
      <w:lvlText w:val="•"/>
      <w:lvlJc w:val="left"/>
      <w:pPr>
        <w:ind w:left="3610" w:hanging="298"/>
      </w:pPr>
      <w:rPr>
        <w:rFonts w:hint="default"/>
        <w:lang w:val="en-US" w:eastAsia="en-US" w:bidi="ar-SA"/>
      </w:rPr>
    </w:lvl>
    <w:lvl w:ilvl="5">
      <w:start w:val="0"/>
      <w:numFmt w:val="bullet"/>
      <w:lvlText w:val="•"/>
      <w:lvlJc w:val="left"/>
      <w:pPr>
        <w:ind w:left="4313" w:hanging="298"/>
      </w:pPr>
      <w:rPr>
        <w:rFonts w:hint="default"/>
        <w:lang w:val="en-US" w:eastAsia="en-US" w:bidi="ar-SA"/>
      </w:rPr>
    </w:lvl>
    <w:lvl w:ilvl="6">
      <w:start w:val="0"/>
      <w:numFmt w:val="bullet"/>
      <w:lvlText w:val="•"/>
      <w:lvlJc w:val="left"/>
      <w:pPr>
        <w:ind w:left="5016" w:hanging="298"/>
      </w:pPr>
      <w:rPr>
        <w:rFonts w:hint="default"/>
        <w:lang w:val="en-US" w:eastAsia="en-US" w:bidi="ar-SA"/>
      </w:rPr>
    </w:lvl>
    <w:lvl w:ilvl="7">
      <w:start w:val="0"/>
      <w:numFmt w:val="bullet"/>
      <w:lvlText w:val="•"/>
      <w:lvlJc w:val="left"/>
      <w:pPr>
        <w:ind w:left="5718" w:hanging="298"/>
      </w:pPr>
      <w:rPr>
        <w:rFonts w:hint="default"/>
        <w:lang w:val="en-US" w:eastAsia="en-US" w:bidi="ar-SA"/>
      </w:rPr>
    </w:lvl>
    <w:lvl w:ilvl="8">
      <w:start w:val="0"/>
      <w:numFmt w:val="bullet"/>
      <w:lvlText w:val="•"/>
      <w:lvlJc w:val="left"/>
      <w:pPr>
        <w:ind w:left="6421" w:hanging="298"/>
      </w:pPr>
      <w:rPr>
        <w:rFonts w:hint="default"/>
        <w:lang w:val="en-US" w:eastAsia="en-US" w:bidi="ar-SA"/>
      </w:rPr>
    </w:lvl>
  </w:abstractNum>
  <w:abstractNum w:abstractNumId="20">
    <w:multiLevelType w:val="hybridMultilevel"/>
    <w:lvl w:ilvl="0">
      <w:start w:val="1"/>
      <w:numFmt w:val="lowerLetter"/>
      <w:lvlText w:val="(%1)"/>
      <w:lvlJc w:val="left"/>
      <w:pPr>
        <w:ind w:left="830" w:hanging="303"/>
        <w:jc w:val="left"/>
      </w:pPr>
      <w:rPr>
        <w:rFonts w:hint="default" w:ascii="Times New Roman" w:hAnsi="Times New Roman" w:eastAsia="Times New Roman" w:cs="Times New Roman"/>
        <w:b w:val="0"/>
        <w:bCs w:val="0"/>
        <w:i w:val="0"/>
        <w:iCs w:val="0"/>
        <w:spacing w:val="-7"/>
        <w:w w:val="100"/>
        <w:sz w:val="22"/>
        <w:szCs w:val="22"/>
        <w:lang w:val="en-US" w:eastAsia="en-US" w:bidi="ar-SA"/>
      </w:rPr>
    </w:lvl>
    <w:lvl w:ilvl="1">
      <w:start w:val="0"/>
      <w:numFmt w:val="bullet"/>
      <w:lvlText w:val="•"/>
      <w:lvlJc w:val="left"/>
      <w:pPr>
        <w:ind w:left="1484" w:hanging="303"/>
      </w:pPr>
      <w:rPr>
        <w:rFonts w:hint="default"/>
        <w:lang w:val="en-US" w:eastAsia="en-US" w:bidi="ar-SA"/>
      </w:rPr>
    </w:lvl>
    <w:lvl w:ilvl="2">
      <w:start w:val="0"/>
      <w:numFmt w:val="bullet"/>
      <w:lvlText w:val="•"/>
      <w:lvlJc w:val="left"/>
      <w:pPr>
        <w:ind w:left="2128" w:hanging="303"/>
      </w:pPr>
      <w:rPr>
        <w:rFonts w:hint="default"/>
        <w:lang w:val="en-US" w:eastAsia="en-US" w:bidi="ar-SA"/>
      </w:rPr>
    </w:lvl>
    <w:lvl w:ilvl="3">
      <w:start w:val="0"/>
      <w:numFmt w:val="bullet"/>
      <w:lvlText w:val="•"/>
      <w:lvlJc w:val="left"/>
      <w:pPr>
        <w:ind w:left="2772" w:hanging="303"/>
      </w:pPr>
      <w:rPr>
        <w:rFonts w:hint="default"/>
        <w:lang w:val="en-US" w:eastAsia="en-US" w:bidi="ar-SA"/>
      </w:rPr>
    </w:lvl>
    <w:lvl w:ilvl="4">
      <w:start w:val="0"/>
      <w:numFmt w:val="bullet"/>
      <w:lvlText w:val="•"/>
      <w:lvlJc w:val="left"/>
      <w:pPr>
        <w:ind w:left="3417" w:hanging="303"/>
      </w:pPr>
      <w:rPr>
        <w:rFonts w:hint="default"/>
        <w:lang w:val="en-US" w:eastAsia="en-US" w:bidi="ar-SA"/>
      </w:rPr>
    </w:lvl>
    <w:lvl w:ilvl="5">
      <w:start w:val="0"/>
      <w:numFmt w:val="bullet"/>
      <w:lvlText w:val="•"/>
      <w:lvlJc w:val="left"/>
      <w:pPr>
        <w:ind w:left="4061" w:hanging="303"/>
      </w:pPr>
      <w:rPr>
        <w:rFonts w:hint="default"/>
        <w:lang w:val="en-US" w:eastAsia="en-US" w:bidi="ar-SA"/>
      </w:rPr>
    </w:lvl>
    <w:lvl w:ilvl="6">
      <w:start w:val="0"/>
      <w:numFmt w:val="bullet"/>
      <w:lvlText w:val="•"/>
      <w:lvlJc w:val="left"/>
      <w:pPr>
        <w:ind w:left="4705" w:hanging="303"/>
      </w:pPr>
      <w:rPr>
        <w:rFonts w:hint="default"/>
        <w:lang w:val="en-US" w:eastAsia="en-US" w:bidi="ar-SA"/>
      </w:rPr>
    </w:lvl>
    <w:lvl w:ilvl="7">
      <w:start w:val="0"/>
      <w:numFmt w:val="bullet"/>
      <w:lvlText w:val="•"/>
      <w:lvlJc w:val="left"/>
      <w:pPr>
        <w:ind w:left="5350" w:hanging="303"/>
      </w:pPr>
      <w:rPr>
        <w:rFonts w:hint="default"/>
        <w:lang w:val="en-US" w:eastAsia="en-US" w:bidi="ar-SA"/>
      </w:rPr>
    </w:lvl>
    <w:lvl w:ilvl="8">
      <w:start w:val="0"/>
      <w:numFmt w:val="bullet"/>
      <w:lvlText w:val="•"/>
      <w:lvlJc w:val="left"/>
      <w:pPr>
        <w:ind w:left="5994" w:hanging="303"/>
      </w:pPr>
      <w:rPr>
        <w:rFonts w:hint="default"/>
        <w:lang w:val="en-US" w:eastAsia="en-US" w:bidi="ar-SA"/>
      </w:rPr>
    </w:lvl>
  </w:abstractNum>
  <w:abstractNum w:abstractNumId="19">
    <w:multiLevelType w:val="hybridMultilevel"/>
    <w:lvl w:ilvl="0">
      <w:start w:val="1"/>
      <w:numFmt w:val="lowerLetter"/>
      <w:lvlText w:val="(%1)"/>
      <w:lvlJc w:val="left"/>
      <w:pPr>
        <w:ind w:left="811" w:hanging="327"/>
        <w:jc w:val="left"/>
      </w:pPr>
      <w:rPr>
        <w:rFonts w:hint="default" w:ascii="Times New Roman" w:hAnsi="Times New Roman" w:eastAsia="Times New Roman" w:cs="Times New Roman"/>
        <w:b w:val="0"/>
        <w:bCs w:val="0"/>
        <w:i w:val="0"/>
        <w:iCs w:val="0"/>
        <w:spacing w:val="-7"/>
        <w:w w:val="100"/>
        <w:sz w:val="22"/>
        <w:szCs w:val="22"/>
        <w:lang w:val="en-US" w:eastAsia="en-US" w:bidi="ar-SA"/>
      </w:rPr>
    </w:lvl>
    <w:lvl w:ilvl="1">
      <w:start w:val="0"/>
      <w:numFmt w:val="bullet"/>
      <w:lvlText w:val="•"/>
      <w:lvlJc w:val="left"/>
      <w:pPr>
        <w:ind w:left="1466" w:hanging="327"/>
      </w:pPr>
      <w:rPr>
        <w:rFonts w:hint="default"/>
        <w:lang w:val="en-US" w:eastAsia="en-US" w:bidi="ar-SA"/>
      </w:rPr>
    </w:lvl>
    <w:lvl w:ilvl="2">
      <w:start w:val="0"/>
      <w:numFmt w:val="bullet"/>
      <w:lvlText w:val="•"/>
      <w:lvlJc w:val="left"/>
      <w:pPr>
        <w:ind w:left="2112" w:hanging="327"/>
      </w:pPr>
      <w:rPr>
        <w:rFonts w:hint="default"/>
        <w:lang w:val="en-US" w:eastAsia="en-US" w:bidi="ar-SA"/>
      </w:rPr>
    </w:lvl>
    <w:lvl w:ilvl="3">
      <w:start w:val="0"/>
      <w:numFmt w:val="bullet"/>
      <w:lvlText w:val="•"/>
      <w:lvlJc w:val="left"/>
      <w:pPr>
        <w:ind w:left="2758" w:hanging="327"/>
      </w:pPr>
      <w:rPr>
        <w:rFonts w:hint="default"/>
        <w:lang w:val="en-US" w:eastAsia="en-US" w:bidi="ar-SA"/>
      </w:rPr>
    </w:lvl>
    <w:lvl w:ilvl="4">
      <w:start w:val="0"/>
      <w:numFmt w:val="bullet"/>
      <w:lvlText w:val="•"/>
      <w:lvlJc w:val="left"/>
      <w:pPr>
        <w:ind w:left="3405" w:hanging="327"/>
      </w:pPr>
      <w:rPr>
        <w:rFonts w:hint="default"/>
        <w:lang w:val="en-US" w:eastAsia="en-US" w:bidi="ar-SA"/>
      </w:rPr>
    </w:lvl>
    <w:lvl w:ilvl="5">
      <w:start w:val="0"/>
      <w:numFmt w:val="bullet"/>
      <w:lvlText w:val="•"/>
      <w:lvlJc w:val="left"/>
      <w:pPr>
        <w:ind w:left="4051" w:hanging="327"/>
      </w:pPr>
      <w:rPr>
        <w:rFonts w:hint="default"/>
        <w:lang w:val="en-US" w:eastAsia="en-US" w:bidi="ar-SA"/>
      </w:rPr>
    </w:lvl>
    <w:lvl w:ilvl="6">
      <w:start w:val="0"/>
      <w:numFmt w:val="bullet"/>
      <w:lvlText w:val="•"/>
      <w:lvlJc w:val="left"/>
      <w:pPr>
        <w:ind w:left="4697" w:hanging="327"/>
      </w:pPr>
      <w:rPr>
        <w:rFonts w:hint="default"/>
        <w:lang w:val="en-US" w:eastAsia="en-US" w:bidi="ar-SA"/>
      </w:rPr>
    </w:lvl>
    <w:lvl w:ilvl="7">
      <w:start w:val="0"/>
      <w:numFmt w:val="bullet"/>
      <w:lvlText w:val="•"/>
      <w:lvlJc w:val="left"/>
      <w:pPr>
        <w:ind w:left="5344" w:hanging="327"/>
      </w:pPr>
      <w:rPr>
        <w:rFonts w:hint="default"/>
        <w:lang w:val="en-US" w:eastAsia="en-US" w:bidi="ar-SA"/>
      </w:rPr>
    </w:lvl>
    <w:lvl w:ilvl="8">
      <w:start w:val="0"/>
      <w:numFmt w:val="bullet"/>
      <w:lvlText w:val="•"/>
      <w:lvlJc w:val="left"/>
      <w:pPr>
        <w:ind w:left="5990" w:hanging="327"/>
      </w:pPr>
      <w:rPr>
        <w:rFonts w:hint="default"/>
        <w:lang w:val="en-US" w:eastAsia="en-US" w:bidi="ar-SA"/>
      </w:rPr>
    </w:lvl>
  </w:abstractNum>
  <w:abstractNum w:abstractNumId="12">
    <w:multiLevelType w:val="hybridMultilevel"/>
    <w:lvl w:ilvl="0">
      <w:start w:val="1"/>
      <w:numFmt w:val="lowerLetter"/>
      <w:lvlText w:val="(%1)"/>
      <w:lvlJc w:val="left"/>
      <w:pPr>
        <w:ind w:left="902" w:hanging="341"/>
        <w:jc w:val="left"/>
      </w:pPr>
      <w:rPr>
        <w:rFonts w:hint="default" w:ascii="Times New Roman" w:hAnsi="Times New Roman" w:eastAsia="Times New Roman" w:cs="Times New Roman"/>
        <w:b w:val="0"/>
        <w:bCs w:val="0"/>
        <w:i w:val="0"/>
        <w:iCs w:val="0"/>
        <w:spacing w:val="-7"/>
        <w:w w:val="100"/>
        <w:sz w:val="22"/>
        <w:szCs w:val="22"/>
        <w:lang w:val="en-US" w:eastAsia="en-US" w:bidi="ar-SA"/>
      </w:rPr>
    </w:lvl>
    <w:lvl w:ilvl="1">
      <w:start w:val="0"/>
      <w:numFmt w:val="bullet"/>
      <w:lvlText w:val="•"/>
      <w:lvlJc w:val="left"/>
      <w:pPr>
        <w:ind w:left="1538" w:hanging="341"/>
      </w:pPr>
      <w:rPr>
        <w:rFonts w:hint="default"/>
        <w:lang w:val="en-US" w:eastAsia="en-US" w:bidi="ar-SA"/>
      </w:rPr>
    </w:lvl>
    <w:lvl w:ilvl="2">
      <w:start w:val="0"/>
      <w:numFmt w:val="bullet"/>
      <w:lvlText w:val="•"/>
      <w:lvlJc w:val="left"/>
      <w:pPr>
        <w:ind w:left="2176" w:hanging="341"/>
      </w:pPr>
      <w:rPr>
        <w:rFonts w:hint="default"/>
        <w:lang w:val="en-US" w:eastAsia="en-US" w:bidi="ar-SA"/>
      </w:rPr>
    </w:lvl>
    <w:lvl w:ilvl="3">
      <w:start w:val="0"/>
      <w:numFmt w:val="bullet"/>
      <w:lvlText w:val="•"/>
      <w:lvlJc w:val="left"/>
      <w:pPr>
        <w:ind w:left="2814" w:hanging="341"/>
      </w:pPr>
      <w:rPr>
        <w:rFonts w:hint="default"/>
        <w:lang w:val="en-US" w:eastAsia="en-US" w:bidi="ar-SA"/>
      </w:rPr>
    </w:lvl>
    <w:lvl w:ilvl="4">
      <w:start w:val="0"/>
      <w:numFmt w:val="bullet"/>
      <w:lvlText w:val="•"/>
      <w:lvlJc w:val="left"/>
      <w:pPr>
        <w:ind w:left="3453" w:hanging="341"/>
      </w:pPr>
      <w:rPr>
        <w:rFonts w:hint="default"/>
        <w:lang w:val="en-US" w:eastAsia="en-US" w:bidi="ar-SA"/>
      </w:rPr>
    </w:lvl>
    <w:lvl w:ilvl="5">
      <w:start w:val="0"/>
      <w:numFmt w:val="bullet"/>
      <w:lvlText w:val="•"/>
      <w:lvlJc w:val="left"/>
      <w:pPr>
        <w:ind w:left="4091" w:hanging="341"/>
      </w:pPr>
      <w:rPr>
        <w:rFonts w:hint="default"/>
        <w:lang w:val="en-US" w:eastAsia="en-US" w:bidi="ar-SA"/>
      </w:rPr>
    </w:lvl>
    <w:lvl w:ilvl="6">
      <w:start w:val="0"/>
      <w:numFmt w:val="bullet"/>
      <w:lvlText w:val="•"/>
      <w:lvlJc w:val="left"/>
      <w:pPr>
        <w:ind w:left="4729" w:hanging="341"/>
      </w:pPr>
      <w:rPr>
        <w:rFonts w:hint="default"/>
        <w:lang w:val="en-US" w:eastAsia="en-US" w:bidi="ar-SA"/>
      </w:rPr>
    </w:lvl>
    <w:lvl w:ilvl="7">
      <w:start w:val="0"/>
      <w:numFmt w:val="bullet"/>
      <w:lvlText w:val="•"/>
      <w:lvlJc w:val="left"/>
      <w:pPr>
        <w:ind w:left="5368" w:hanging="341"/>
      </w:pPr>
      <w:rPr>
        <w:rFonts w:hint="default"/>
        <w:lang w:val="en-US" w:eastAsia="en-US" w:bidi="ar-SA"/>
      </w:rPr>
    </w:lvl>
    <w:lvl w:ilvl="8">
      <w:start w:val="0"/>
      <w:numFmt w:val="bullet"/>
      <w:lvlText w:val="•"/>
      <w:lvlJc w:val="left"/>
      <w:pPr>
        <w:ind w:left="6006" w:hanging="341"/>
      </w:pPr>
      <w:rPr>
        <w:rFonts w:hint="default"/>
        <w:lang w:val="en-US" w:eastAsia="en-US" w:bidi="ar-SA"/>
      </w:rPr>
    </w:lvl>
  </w:abstractNum>
  <w:abstractNum w:abstractNumId="9">
    <w:multiLevelType w:val="hybridMultilevel"/>
    <w:lvl w:ilvl="0">
      <w:start w:val="1"/>
      <w:numFmt w:val="lowerLetter"/>
      <w:lvlText w:val="(%1)"/>
      <w:lvlJc w:val="left"/>
      <w:pPr>
        <w:ind w:left="748" w:hanging="293"/>
        <w:jc w:val="left"/>
      </w:pPr>
      <w:rPr>
        <w:rFonts w:hint="default" w:ascii="Times New Roman" w:hAnsi="Times New Roman" w:eastAsia="Times New Roman" w:cs="Times New Roman"/>
        <w:b w:val="0"/>
        <w:bCs w:val="0"/>
        <w:i w:val="0"/>
        <w:iCs w:val="0"/>
        <w:spacing w:val="-2"/>
        <w:w w:val="100"/>
        <w:sz w:val="22"/>
        <w:szCs w:val="22"/>
        <w:lang w:val="en-US" w:eastAsia="en-US" w:bidi="ar-SA"/>
      </w:rPr>
    </w:lvl>
    <w:lvl w:ilvl="1">
      <w:start w:val="0"/>
      <w:numFmt w:val="bullet"/>
      <w:lvlText w:val="•"/>
      <w:lvlJc w:val="left"/>
      <w:pPr>
        <w:ind w:left="1394" w:hanging="293"/>
      </w:pPr>
      <w:rPr>
        <w:rFonts w:hint="default"/>
        <w:lang w:val="en-US" w:eastAsia="en-US" w:bidi="ar-SA"/>
      </w:rPr>
    </w:lvl>
    <w:lvl w:ilvl="2">
      <w:start w:val="0"/>
      <w:numFmt w:val="bullet"/>
      <w:lvlText w:val="•"/>
      <w:lvlJc w:val="left"/>
      <w:pPr>
        <w:ind w:left="2048" w:hanging="293"/>
      </w:pPr>
      <w:rPr>
        <w:rFonts w:hint="default"/>
        <w:lang w:val="en-US" w:eastAsia="en-US" w:bidi="ar-SA"/>
      </w:rPr>
    </w:lvl>
    <w:lvl w:ilvl="3">
      <w:start w:val="0"/>
      <w:numFmt w:val="bullet"/>
      <w:lvlText w:val="•"/>
      <w:lvlJc w:val="left"/>
      <w:pPr>
        <w:ind w:left="2702" w:hanging="293"/>
      </w:pPr>
      <w:rPr>
        <w:rFonts w:hint="default"/>
        <w:lang w:val="en-US" w:eastAsia="en-US" w:bidi="ar-SA"/>
      </w:rPr>
    </w:lvl>
    <w:lvl w:ilvl="4">
      <w:start w:val="0"/>
      <w:numFmt w:val="bullet"/>
      <w:lvlText w:val="•"/>
      <w:lvlJc w:val="left"/>
      <w:pPr>
        <w:ind w:left="3357" w:hanging="293"/>
      </w:pPr>
      <w:rPr>
        <w:rFonts w:hint="default"/>
        <w:lang w:val="en-US" w:eastAsia="en-US" w:bidi="ar-SA"/>
      </w:rPr>
    </w:lvl>
    <w:lvl w:ilvl="5">
      <w:start w:val="0"/>
      <w:numFmt w:val="bullet"/>
      <w:lvlText w:val="•"/>
      <w:lvlJc w:val="left"/>
      <w:pPr>
        <w:ind w:left="4011" w:hanging="293"/>
      </w:pPr>
      <w:rPr>
        <w:rFonts w:hint="default"/>
        <w:lang w:val="en-US" w:eastAsia="en-US" w:bidi="ar-SA"/>
      </w:rPr>
    </w:lvl>
    <w:lvl w:ilvl="6">
      <w:start w:val="0"/>
      <w:numFmt w:val="bullet"/>
      <w:lvlText w:val="•"/>
      <w:lvlJc w:val="left"/>
      <w:pPr>
        <w:ind w:left="4665" w:hanging="293"/>
      </w:pPr>
      <w:rPr>
        <w:rFonts w:hint="default"/>
        <w:lang w:val="en-US" w:eastAsia="en-US" w:bidi="ar-SA"/>
      </w:rPr>
    </w:lvl>
    <w:lvl w:ilvl="7">
      <w:start w:val="0"/>
      <w:numFmt w:val="bullet"/>
      <w:lvlText w:val="•"/>
      <w:lvlJc w:val="left"/>
      <w:pPr>
        <w:ind w:left="5320" w:hanging="293"/>
      </w:pPr>
      <w:rPr>
        <w:rFonts w:hint="default"/>
        <w:lang w:val="en-US" w:eastAsia="en-US" w:bidi="ar-SA"/>
      </w:rPr>
    </w:lvl>
    <w:lvl w:ilvl="8">
      <w:start w:val="0"/>
      <w:numFmt w:val="bullet"/>
      <w:lvlText w:val="•"/>
      <w:lvlJc w:val="left"/>
      <w:pPr>
        <w:ind w:left="5974" w:hanging="293"/>
      </w:pPr>
      <w:rPr>
        <w:rFonts w:hint="default"/>
        <w:lang w:val="en-US" w:eastAsia="en-US" w:bidi="ar-SA"/>
      </w:rPr>
    </w:lvl>
  </w:abstractNum>
  <w:abstractNum w:abstractNumId="6">
    <w:multiLevelType w:val="hybridMultilevel"/>
    <w:lvl w:ilvl="0">
      <w:start w:val="1"/>
      <w:numFmt w:val="lowerLetter"/>
      <w:lvlText w:val="(%1)"/>
      <w:lvlJc w:val="left"/>
      <w:pPr>
        <w:ind w:left="878" w:hanging="322"/>
        <w:jc w:val="left"/>
      </w:pPr>
      <w:rPr>
        <w:rFonts w:hint="default" w:ascii="Times New Roman" w:hAnsi="Times New Roman" w:eastAsia="Times New Roman" w:cs="Times New Roman"/>
        <w:b w:val="0"/>
        <w:bCs w:val="0"/>
        <w:i w:val="0"/>
        <w:iCs w:val="0"/>
        <w:spacing w:val="-2"/>
        <w:w w:val="100"/>
        <w:sz w:val="22"/>
        <w:szCs w:val="22"/>
        <w:lang w:val="en-US" w:eastAsia="en-US" w:bidi="ar-SA"/>
      </w:rPr>
    </w:lvl>
    <w:lvl w:ilvl="1">
      <w:start w:val="0"/>
      <w:numFmt w:val="bullet"/>
      <w:lvlText w:val="•"/>
      <w:lvlJc w:val="left"/>
      <w:pPr>
        <w:ind w:left="1520" w:hanging="322"/>
      </w:pPr>
      <w:rPr>
        <w:rFonts w:hint="default"/>
        <w:lang w:val="en-US" w:eastAsia="en-US" w:bidi="ar-SA"/>
      </w:rPr>
    </w:lvl>
    <w:lvl w:ilvl="2">
      <w:start w:val="0"/>
      <w:numFmt w:val="bullet"/>
      <w:lvlText w:val="•"/>
      <w:lvlJc w:val="left"/>
      <w:pPr>
        <w:ind w:left="2160" w:hanging="322"/>
      </w:pPr>
      <w:rPr>
        <w:rFonts w:hint="default"/>
        <w:lang w:val="en-US" w:eastAsia="en-US" w:bidi="ar-SA"/>
      </w:rPr>
    </w:lvl>
    <w:lvl w:ilvl="3">
      <w:start w:val="0"/>
      <w:numFmt w:val="bullet"/>
      <w:lvlText w:val="•"/>
      <w:lvlJc w:val="left"/>
      <w:pPr>
        <w:ind w:left="2800" w:hanging="322"/>
      </w:pPr>
      <w:rPr>
        <w:rFonts w:hint="default"/>
        <w:lang w:val="en-US" w:eastAsia="en-US" w:bidi="ar-SA"/>
      </w:rPr>
    </w:lvl>
    <w:lvl w:ilvl="4">
      <w:start w:val="0"/>
      <w:numFmt w:val="bullet"/>
      <w:lvlText w:val="•"/>
      <w:lvlJc w:val="left"/>
      <w:pPr>
        <w:ind w:left="3441" w:hanging="322"/>
      </w:pPr>
      <w:rPr>
        <w:rFonts w:hint="default"/>
        <w:lang w:val="en-US" w:eastAsia="en-US" w:bidi="ar-SA"/>
      </w:rPr>
    </w:lvl>
    <w:lvl w:ilvl="5">
      <w:start w:val="0"/>
      <w:numFmt w:val="bullet"/>
      <w:lvlText w:val="•"/>
      <w:lvlJc w:val="left"/>
      <w:pPr>
        <w:ind w:left="4081" w:hanging="322"/>
      </w:pPr>
      <w:rPr>
        <w:rFonts w:hint="default"/>
        <w:lang w:val="en-US" w:eastAsia="en-US" w:bidi="ar-SA"/>
      </w:rPr>
    </w:lvl>
    <w:lvl w:ilvl="6">
      <w:start w:val="0"/>
      <w:numFmt w:val="bullet"/>
      <w:lvlText w:val="•"/>
      <w:lvlJc w:val="left"/>
      <w:pPr>
        <w:ind w:left="4721" w:hanging="322"/>
      </w:pPr>
      <w:rPr>
        <w:rFonts w:hint="default"/>
        <w:lang w:val="en-US" w:eastAsia="en-US" w:bidi="ar-SA"/>
      </w:rPr>
    </w:lvl>
    <w:lvl w:ilvl="7">
      <w:start w:val="0"/>
      <w:numFmt w:val="bullet"/>
      <w:lvlText w:val="•"/>
      <w:lvlJc w:val="left"/>
      <w:pPr>
        <w:ind w:left="5362" w:hanging="322"/>
      </w:pPr>
      <w:rPr>
        <w:rFonts w:hint="default"/>
        <w:lang w:val="en-US" w:eastAsia="en-US" w:bidi="ar-SA"/>
      </w:rPr>
    </w:lvl>
    <w:lvl w:ilvl="8">
      <w:start w:val="0"/>
      <w:numFmt w:val="bullet"/>
      <w:lvlText w:val="•"/>
      <w:lvlJc w:val="left"/>
      <w:pPr>
        <w:ind w:left="6002" w:hanging="322"/>
      </w:pPr>
      <w:rPr>
        <w:rFonts w:hint="default"/>
        <w:lang w:val="en-US" w:eastAsia="en-US" w:bidi="ar-SA"/>
      </w:rPr>
    </w:lvl>
  </w:abstractNum>
  <w:abstractNum w:abstractNumId="5">
    <w:multiLevelType w:val="hybridMultilevel"/>
    <w:lvl w:ilvl="0">
      <w:start w:val="1"/>
      <w:numFmt w:val="lowerLetter"/>
      <w:lvlText w:val="(%1)"/>
      <w:lvlJc w:val="left"/>
      <w:pPr>
        <w:ind w:left="844" w:hanging="303"/>
        <w:jc w:val="left"/>
      </w:pPr>
      <w:rPr>
        <w:rFonts w:hint="default" w:ascii="Times New Roman" w:hAnsi="Times New Roman" w:eastAsia="Times New Roman" w:cs="Times New Roman"/>
        <w:b w:val="0"/>
        <w:bCs w:val="0"/>
        <w:i w:val="0"/>
        <w:iCs w:val="0"/>
        <w:spacing w:val="-2"/>
        <w:w w:val="100"/>
        <w:sz w:val="22"/>
        <w:szCs w:val="22"/>
        <w:lang w:val="en-US" w:eastAsia="en-US" w:bidi="ar-SA"/>
      </w:rPr>
    </w:lvl>
    <w:lvl w:ilvl="1">
      <w:start w:val="0"/>
      <w:numFmt w:val="bullet"/>
      <w:lvlText w:val="•"/>
      <w:lvlJc w:val="left"/>
      <w:pPr>
        <w:ind w:left="1484" w:hanging="303"/>
      </w:pPr>
      <w:rPr>
        <w:rFonts w:hint="default"/>
        <w:lang w:val="en-US" w:eastAsia="en-US" w:bidi="ar-SA"/>
      </w:rPr>
    </w:lvl>
    <w:lvl w:ilvl="2">
      <w:start w:val="0"/>
      <w:numFmt w:val="bullet"/>
      <w:lvlText w:val="•"/>
      <w:lvlJc w:val="left"/>
      <w:pPr>
        <w:ind w:left="2128" w:hanging="303"/>
      </w:pPr>
      <w:rPr>
        <w:rFonts w:hint="default"/>
        <w:lang w:val="en-US" w:eastAsia="en-US" w:bidi="ar-SA"/>
      </w:rPr>
    </w:lvl>
    <w:lvl w:ilvl="3">
      <w:start w:val="0"/>
      <w:numFmt w:val="bullet"/>
      <w:lvlText w:val="•"/>
      <w:lvlJc w:val="left"/>
      <w:pPr>
        <w:ind w:left="2772" w:hanging="303"/>
      </w:pPr>
      <w:rPr>
        <w:rFonts w:hint="default"/>
        <w:lang w:val="en-US" w:eastAsia="en-US" w:bidi="ar-SA"/>
      </w:rPr>
    </w:lvl>
    <w:lvl w:ilvl="4">
      <w:start w:val="0"/>
      <w:numFmt w:val="bullet"/>
      <w:lvlText w:val="•"/>
      <w:lvlJc w:val="left"/>
      <w:pPr>
        <w:ind w:left="3417" w:hanging="303"/>
      </w:pPr>
      <w:rPr>
        <w:rFonts w:hint="default"/>
        <w:lang w:val="en-US" w:eastAsia="en-US" w:bidi="ar-SA"/>
      </w:rPr>
    </w:lvl>
    <w:lvl w:ilvl="5">
      <w:start w:val="0"/>
      <w:numFmt w:val="bullet"/>
      <w:lvlText w:val="•"/>
      <w:lvlJc w:val="left"/>
      <w:pPr>
        <w:ind w:left="4061" w:hanging="303"/>
      </w:pPr>
      <w:rPr>
        <w:rFonts w:hint="default"/>
        <w:lang w:val="en-US" w:eastAsia="en-US" w:bidi="ar-SA"/>
      </w:rPr>
    </w:lvl>
    <w:lvl w:ilvl="6">
      <w:start w:val="0"/>
      <w:numFmt w:val="bullet"/>
      <w:lvlText w:val="•"/>
      <w:lvlJc w:val="left"/>
      <w:pPr>
        <w:ind w:left="4705" w:hanging="303"/>
      </w:pPr>
      <w:rPr>
        <w:rFonts w:hint="default"/>
        <w:lang w:val="en-US" w:eastAsia="en-US" w:bidi="ar-SA"/>
      </w:rPr>
    </w:lvl>
    <w:lvl w:ilvl="7">
      <w:start w:val="0"/>
      <w:numFmt w:val="bullet"/>
      <w:lvlText w:val="•"/>
      <w:lvlJc w:val="left"/>
      <w:pPr>
        <w:ind w:left="5350" w:hanging="303"/>
      </w:pPr>
      <w:rPr>
        <w:rFonts w:hint="default"/>
        <w:lang w:val="en-US" w:eastAsia="en-US" w:bidi="ar-SA"/>
      </w:rPr>
    </w:lvl>
    <w:lvl w:ilvl="8">
      <w:start w:val="0"/>
      <w:numFmt w:val="bullet"/>
      <w:lvlText w:val="•"/>
      <w:lvlJc w:val="left"/>
      <w:pPr>
        <w:ind w:left="5994" w:hanging="303"/>
      </w:pPr>
      <w:rPr>
        <w:rFonts w:hint="default"/>
        <w:lang w:val="en-US" w:eastAsia="en-US" w:bidi="ar-SA"/>
      </w:rPr>
    </w:lvl>
  </w:abstractNum>
  <w:abstractNum w:abstractNumId="3">
    <w:multiLevelType w:val="hybridMultilevel"/>
    <w:lvl w:ilvl="0">
      <w:start w:val="1"/>
      <w:numFmt w:val="lowerLetter"/>
      <w:lvlText w:val="(%1)"/>
      <w:lvlJc w:val="left"/>
      <w:pPr>
        <w:ind w:left="811" w:hanging="284"/>
        <w:jc w:val="left"/>
      </w:pPr>
      <w:rPr>
        <w:rFonts w:hint="default" w:ascii="Times New Roman" w:hAnsi="Times New Roman" w:eastAsia="Times New Roman" w:cs="Times New Roman"/>
        <w:b w:val="0"/>
        <w:bCs w:val="0"/>
        <w:i w:val="0"/>
        <w:iCs w:val="0"/>
        <w:spacing w:val="-7"/>
        <w:w w:val="100"/>
        <w:sz w:val="22"/>
        <w:szCs w:val="22"/>
        <w:lang w:val="en-US" w:eastAsia="en-US" w:bidi="ar-SA"/>
      </w:rPr>
    </w:lvl>
    <w:lvl w:ilvl="1">
      <w:start w:val="0"/>
      <w:numFmt w:val="bullet"/>
      <w:lvlText w:val="•"/>
      <w:lvlJc w:val="left"/>
      <w:pPr>
        <w:ind w:left="1466" w:hanging="284"/>
      </w:pPr>
      <w:rPr>
        <w:rFonts w:hint="default"/>
        <w:lang w:val="en-US" w:eastAsia="en-US" w:bidi="ar-SA"/>
      </w:rPr>
    </w:lvl>
    <w:lvl w:ilvl="2">
      <w:start w:val="0"/>
      <w:numFmt w:val="bullet"/>
      <w:lvlText w:val="•"/>
      <w:lvlJc w:val="left"/>
      <w:pPr>
        <w:ind w:left="2112" w:hanging="284"/>
      </w:pPr>
      <w:rPr>
        <w:rFonts w:hint="default"/>
        <w:lang w:val="en-US" w:eastAsia="en-US" w:bidi="ar-SA"/>
      </w:rPr>
    </w:lvl>
    <w:lvl w:ilvl="3">
      <w:start w:val="0"/>
      <w:numFmt w:val="bullet"/>
      <w:lvlText w:val="•"/>
      <w:lvlJc w:val="left"/>
      <w:pPr>
        <w:ind w:left="2758" w:hanging="284"/>
      </w:pPr>
      <w:rPr>
        <w:rFonts w:hint="default"/>
        <w:lang w:val="en-US" w:eastAsia="en-US" w:bidi="ar-SA"/>
      </w:rPr>
    </w:lvl>
    <w:lvl w:ilvl="4">
      <w:start w:val="0"/>
      <w:numFmt w:val="bullet"/>
      <w:lvlText w:val="•"/>
      <w:lvlJc w:val="left"/>
      <w:pPr>
        <w:ind w:left="3405" w:hanging="284"/>
      </w:pPr>
      <w:rPr>
        <w:rFonts w:hint="default"/>
        <w:lang w:val="en-US" w:eastAsia="en-US" w:bidi="ar-SA"/>
      </w:rPr>
    </w:lvl>
    <w:lvl w:ilvl="5">
      <w:start w:val="0"/>
      <w:numFmt w:val="bullet"/>
      <w:lvlText w:val="•"/>
      <w:lvlJc w:val="left"/>
      <w:pPr>
        <w:ind w:left="4051" w:hanging="284"/>
      </w:pPr>
      <w:rPr>
        <w:rFonts w:hint="default"/>
        <w:lang w:val="en-US" w:eastAsia="en-US" w:bidi="ar-SA"/>
      </w:rPr>
    </w:lvl>
    <w:lvl w:ilvl="6">
      <w:start w:val="0"/>
      <w:numFmt w:val="bullet"/>
      <w:lvlText w:val="•"/>
      <w:lvlJc w:val="left"/>
      <w:pPr>
        <w:ind w:left="4697" w:hanging="284"/>
      </w:pPr>
      <w:rPr>
        <w:rFonts w:hint="default"/>
        <w:lang w:val="en-US" w:eastAsia="en-US" w:bidi="ar-SA"/>
      </w:rPr>
    </w:lvl>
    <w:lvl w:ilvl="7">
      <w:start w:val="0"/>
      <w:numFmt w:val="bullet"/>
      <w:lvlText w:val="•"/>
      <w:lvlJc w:val="left"/>
      <w:pPr>
        <w:ind w:left="5344" w:hanging="284"/>
      </w:pPr>
      <w:rPr>
        <w:rFonts w:hint="default"/>
        <w:lang w:val="en-US" w:eastAsia="en-US" w:bidi="ar-SA"/>
      </w:rPr>
    </w:lvl>
    <w:lvl w:ilvl="8">
      <w:start w:val="0"/>
      <w:numFmt w:val="bullet"/>
      <w:lvlText w:val="•"/>
      <w:lvlJc w:val="left"/>
      <w:pPr>
        <w:ind w:left="5990" w:hanging="284"/>
      </w:pPr>
      <w:rPr>
        <w:rFonts w:hint="default"/>
        <w:lang w:val="en-US" w:eastAsia="en-US" w:bidi="ar-SA"/>
      </w:rPr>
    </w:lvl>
  </w:abstractNum>
  <w:abstractNum w:abstractNumId="77">
    <w:multiLevelType w:val="hybridMultilevel"/>
    <w:lvl w:ilvl="0">
      <w:start w:val="1"/>
      <w:numFmt w:val="lowerLetter"/>
      <w:lvlText w:val="(%1)"/>
      <w:lvlJc w:val="left"/>
      <w:pPr>
        <w:ind w:left="1105" w:hanging="294"/>
        <w:jc w:val="left"/>
      </w:pPr>
      <w:rPr>
        <w:rFonts w:hint="default" w:ascii="Times New Roman" w:hAnsi="Times New Roman" w:eastAsia="Times New Roman" w:cs="Times New Roman"/>
        <w:b w:val="0"/>
        <w:bCs w:val="0"/>
        <w:i w:val="0"/>
        <w:iCs w:val="0"/>
        <w:spacing w:val="-7"/>
        <w:w w:val="100"/>
        <w:sz w:val="22"/>
        <w:szCs w:val="22"/>
        <w:lang w:val="en-US" w:eastAsia="en-US" w:bidi="ar-SA"/>
      </w:rPr>
    </w:lvl>
    <w:lvl w:ilvl="1">
      <w:start w:val="0"/>
      <w:numFmt w:val="bullet"/>
      <w:lvlText w:val="•"/>
      <w:lvlJc w:val="left"/>
      <w:pPr>
        <w:ind w:left="2070" w:hanging="294"/>
      </w:pPr>
      <w:rPr>
        <w:rFonts w:hint="default"/>
        <w:lang w:val="en-US" w:eastAsia="en-US" w:bidi="ar-SA"/>
      </w:rPr>
    </w:lvl>
    <w:lvl w:ilvl="2">
      <w:start w:val="0"/>
      <w:numFmt w:val="bullet"/>
      <w:lvlText w:val="•"/>
      <w:lvlJc w:val="left"/>
      <w:pPr>
        <w:ind w:left="3040" w:hanging="294"/>
      </w:pPr>
      <w:rPr>
        <w:rFonts w:hint="default"/>
        <w:lang w:val="en-US" w:eastAsia="en-US" w:bidi="ar-SA"/>
      </w:rPr>
    </w:lvl>
    <w:lvl w:ilvl="3">
      <w:start w:val="0"/>
      <w:numFmt w:val="bullet"/>
      <w:lvlText w:val="•"/>
      <w:lvlJc w:val="left"/>
      <w:pPr>
        <w:ind w:left="4010" w:hanging="294"/>
      </w:pPr>
      <w:rPr>
        <w:rFonts w:hint="default"/>
        <w:lang w:val="en-US" w:eastAsia="en-US" w:bidi="ar-SA"/>
      </w:rPr>
    </w:lvl>
    <w:lvl w:ilvl="4">
      <w:start w:val="0"/>
      <w:numFmt w:val="bullet"/>
      <w:lvlText w:val="•"/>
      <w:lvlJc w:val="left"/>
      <w:pPr>
        <w:ind w:left="4980" w:hanging="294"/>
      </w:pPr>
      <w:rPr>
        <w:rFonts w:hint="default"/>
        <w:lang w:val="en-US" w:eastAsia="en-US" w:bidi="ar-SA"/>
      </w:rPr>
    </w:lvl>
    <w:lvl w:ilvl="5">
      <w:start w:val="0"/>
      <w:numFmt w:val="bullet"/>
      <w:lvlText w:val="•"/>
      <w:lvlJc w:val="left"/>
      <w:pPr>
        <w:ind w:left="5950" w:hanging="294"/>
      </w:pPr>
      <w:rPr>
        <w:rFonts w:hint="default"/>
        <w:lang w:val="en-US" w:eastAsia="en-US" w:bidi="ar-SA"/>
      </w:rPr>
    </w:lvl>
    <w:lvl w:ilvl="6">
      <w:start w:val="0"/>
      <w:numFmt w:val="bullet"/>
      <w:lvlText w:val="•"/>
      <w:lvlJc w:val="left"/>
      <w:pPr>
        <w:ind w:left="6920" w:hanging="294"/>
      </w:pPr>
      <w:rPr>
        <w:rFonts w:hint="default"/>
        <w:lang w:val="en-US" w:eastAsia="en-US" w:bidi="ar-SA"/>
      </w:rPr>
    </w:lvl>
    <w:lvl w:ilvl="7">
      <w:start w:val="0"/>
      <w:numFmt w:val="bullet"/>
      <w:lvlText w:val="•"/>
      <w:lvlJc w:val="left"/>
      <w:pPr>
        <w:ind w:left="7890" w:hanging="294"/>
      </w:pPr>
      <w:rPr>
        <w:rFonts w:hint="default"/>
        <w:lang w:val="en-US" w:eastAsia="en-US" w:bidi="ar-SA"/>
      </w:rPr>
    </w:lvl>
    <w:lvl w:ilvl="8">
      <w:start w:val="0"/>
      <w:numFmt w:val="bullet"/>
      <w:lvlText w:val="•"/>
      <w:lvlJc w:val="left"/>
      <w:pPr>
        <w:ind w:left="8860" w:hanging="294"/>
      </w:pPr>
      <w:rPr>
        <w:rFonts w:hint="default"/>
        <w:lang w:val="en-US" w:eastAsia="en-US" w:bidi="ar-SA"/>
      </w:rPr>
    </w:lvl>
  </w:abstractNum>
  <w:abstractNum w:abstractNumId="76">
    <w:multiLevelType w:val="hybridMultilevel"/>
    <w:lvl w:ilvl="0">
      <w:start w:val="1"/>
      <w:numFmt w:val="decimal"/>
      <w:lvlText w:val="%1."/>
      <w:lvlJc w:val="left"/>
      <w:pPr>
        <w:ind w:left="720" w:hanging="221"/>
        <w:jc w:val="left"/>
      </w:pPr>
      <w:rPr>
        <w:rFonts w:hint="default" w:ascii="Times New Roman" w:hAnsi="Times New Roman" w:eastAsia="Times New Roman" w:cs="Times New Roman"/>
        <w:b w:val="0"/>
        <w:bCs w:val="0"/>
        <w:i w:val="0"/>
        <w:iCs w:val="0"/>
        <w:spacing w:val="-5"/>
        <w:w w:val="100"/>
        <w:sz w:val="22"/>
        <w:szCs w:val="22"/>
        <w:lang w:val="en-US" w:eastAsia="en-US" w:bidi="ar-SA"/>
      </w:rPr>
    </w:lvl>
    <w:lvl w:ilvl="1">
      <w:start w:val="1"/>
      <w:numFmt w:val="lowerLetter"/>
      <w:lvlText w:val="(%2)"/>
      <w:lvlJc w:val="left"/>
      <w:pPr>
        <w:ind w:left="893" w:hanging="260"/>
        <w:jc w:val="left"/>
      </w:pPr>
      <w:rPr>
        <w:rFonts w:hint="default" w:ascii="Times New Roman" w:hAnsi="Times New Roman" w:eastAsia="Times New Roman" w:cs="Times New Roman"/>
        <w:b w:val="0"/>
        <w:bCs w:val="0"/>
        <w:i w:val="0"/>
        <w:iCs w:val="0"/>
        <w:spacing w:val="-5"/>
        <w:w w:val="100"/>
        <w:sz w:val="20"/>
        <w:szCs w:val="20"/>
        <w:lang w:val="en-US" w:eastAsia="en-US" w:bidi="ar-SA"/>
      </w:rPr>
    </w:lvl>
    <w:lvl w:ilvl="2">
      <w:start w:val="0"/>
      <w:numFmt w:val="bullet"/>
      <w:lvlText w:val="•"/>
      <w:lvlJc w:val="left"/>
      <w:pPr>
        <w:ind w:left="2000" w:hanging="260"/>
      </w:pPr>
      <w:rPr>
        <w:rFonts w:hint="default"/>
        <w:lang w:val="en-US" w:eastAsia="en-US" w:bidi="ar-SA"/>
      </w:rPr>
    </w:lvl>
    <w:lvl w:ilvl="3">
      <w:start w:val="0"/>
      <w:numFmt w:val="bullet"/>
      <w:lvlText w:val="•"/>
      <w:lvlJc w:val="left"/>
      <w:pPr>
        <w:ind w:left="3100" w:hanging="260"/>
      </w:pPr>
      <w:rPr>
        <w:rFonts w:hint="default"/>
        <w:lang w:val="en-US" w:eastAsia="en-US" w:bidi="ar-SA"/>
      </w:rPr>
    </w:lvl>
    <w:lvl w:ilvl="4">
      <w:start w:val="0"/>
      <w:numFmt w:val="bullet"/>
      <w:lvlText w:val="•"/>
      <w:lvlJc w:val="left"/>
      <w:pPr>
        <w:ind w:left="4200" w:hanging="260"/>
      </w:pPr>
      <w:rPr>
        <w:rFonts w:hint="default"/>
        <w:lang w:val="en-US" w:eastAsia="en-US" w:bidi="ar-SA"/>
      </w:rPr>
    </w:lvl>
    <w:lvl w:ilvl="5">
      <w:start w:val="0"/>
      <w:numFmt w:val="bullet"/>
      <w:lvlText w:val="•"/>
      <w:lvlJc w:val="left"/>
      <w:pPr>
        <w:ind w:left="5300" w:hanging="260"/>
      </w:pPr>
      <w:rPr>
        <w:rFonts w:hint="default"/>
        <w:lang w:val="en-US" w:eastAsia="en-US" w:bidi="ar-SA"/>
      </w:rPr>
    </w:lvl>
    <w:lvl w:ilvl="6">
      <w:start w:val="0"/>
      <w:numFmt w:val="bullet"/>
      <w:lvlText w:val="•"/>
      <w:lvlJc w:val="left"/>
      <w:pPr>
        <w:ind w:left="6400" w:hanging="260"/>
      </w:pPr>
      <w:rPr>
        <w:rFonts w:hint="default"/>
        <w:lang w:val="en-US" w:eastAsia="en-US" w:bidi="ar-SA"/>
      </w:rPr>
    </w:lvl>
    <w:lvl w:ilvl="7">
      <w:start w:val="0"/>
      <w:numFmt w:val="bullet"/>
      <w:lvlText w:val="•"/>
      <w:lvlJc w:val="left"/>
      <w:pPr>
        <w:ind w:left="7500" w:hanging="260"/>
      </w:pPr>
      <w:rPr>
        <w:rFonts w:hint="default"/>
        <w:lang w:val="en-US" w:eastAsia="en-US" w:bidi="ar-SA"/>
      </w:rPr>
    </w:lvl>
    <w:lvl w:ilvl="8">
      <w:start w:val="0"/>
      <w:numFmt w:val="bullet"/>
      <w:lvlText w:val="•"/>
      <w:lvlJc w:val="left"/>
      <w:pPr>
        <w:ind w:left="8600" w:hanging="260"/>
      </w:pPr>
      <w:rPr>
        <w:rFonts w:hint="default"/>
        <w:lang w:val="en-US" w:eastAsia="en-US" w:bidi="ar-SA"/>
      </w:rPr>
    </w:lvl>
  </w:abstractNum>
  <w:abstractNum w:abstractNumId="75">
    <w:multiLevelType w:val="hybridMultilevel"/>
    <w:lvl w:ilvl="0">
      <w:start w:val="2"/>
      <w:numFmt w:val="lowerLetter"/>
      <w:lvlText w:val="%1."/>
      <w:lvlJc w:val="left"/>
      <w:pPr>
        <w:ind w:left="825" w:hanging="360"/>
        <w:jc w:val="left"/>
      </w:pPr>
      <w:rPr>
        <w:rFonts w:hint="default" w:ascii="Times New Roman" w:hAnsi="Times New Roman" w:eastAsia="Times New Roman" w:cs="Times New Roman"/>
        <w:b w:val="0"/>
        <w:bCs w:val="0"/>
        <w:i w:val="0"/>
        <w:iCs w:val="0"/>
        <w:spacing w:val="-5"/>
        <w:w w:val="100"/>
        <w:sz w:val="22"/>
        <w:szCs w:val="22"/>
        <w:lang w:val="en-US" w:eastAsia="en-US" w:bidi="ar-SA"/>
      </w:rPr>
    </w:lvl>
    <w:lvl w:ilvl="1">
      <w:start w:val="0"/>
      <w:numFmt w:val="bullet"/>
      <w:lvlText w:val="•"/>
      <w:lvlJc w:val="left"/>
      <w:pPr>
        <w:ind w:left="1605" w:hanging="360"/>
      </w:pPr>
      <w:rPr>
        <w:rFonts w:hint="default"/>
        <w:lang w:val="en-US" w:eastAsia="en-US" w:bidi="ar-SA"/>
      </w:rPr>
    </w:lvl>
    <w:lvl w:ilvl="2">
      <w:start w:val="0"/>
      <w:numFmt w:val="bullet"/>
      <w:lvlText w:val="•"/>
      <w:lvlJc w:val="left"/>
      <w:pPr>
        <w:ind w:left="2390" w:hanging="360"/>
      </w:pPr>
      <w:rPr>
        <w:rFonts w:hint="default"/>
        <w:lang w:val="en-US" w:eastAsia="en-US" w:bidi="ar-SA"/>
      </w:rPr>
    </w:lvl>
    <w:lvl w:ilvl="3">
      <w:start w:val="0"/>
      <w:numFmt w:val="bullet"/>
      <w:lvlText w:val="•"/>
      <w:lvlJc w:val="left"/>
      <w:pPr>
        <w:ind w:left="3175" w:hanging="360"/>
      </w:pPr>
      <w:rPr>
        <w:rFonts w:hint="default"/>
        <w:lang w:val="en-US" w:eastAsia="en-US" w:bidi="ar-SA"/>
      </w:rPr>
    </w:lvl>
    <w:lvl w:ilvl="4">
      <w:start w:val="0"/>
      <w:numFmt w:val="bullet"/>
      <w:lvlText w:val="•"/>
      <w:lvlJc w:val="left"/>
      <w:pPr>
        <w:ind w:left="3960" w:hanging="360"/>
      </w:pPr>
      <w:rPr>
        <w:rFonts w:hint="default"/>
        <w:lang w:val="en-US" w:eastAsia="en-US" w:bidi="ar-SA"/>
      </w:rPr>
    </w:lvl>
    <w:lvl w:ilvl="5">
      <w:start w:val="0"/>
      <w:numFmt w:val="bullet"/>
      <w:lvlText w:val="•"/>
      <w:lvlJc w:val="left"/>
      <w:pPr>
        <w:ind w:left="4746" w:hanging="360"/>
      </w:pPr>
      <w:rPr>
        <w:rFonts w:hint="default"/>
        <w:lang w:val="en-US" w:eastAsia="en-US" w:bidi="ar-SA"/>
      </w:rPr>
    </w:lvl>
    <w:lvl w:ilvl="6">
      <w:start w:val="0"/>
      <w:numFmt w:val="bullet"/>
      <w:lvlText w:val="•"/>
      <w:lvlJc w:val="left"/>
      <w:pPr>
        <w:ind w:left="5531" w:hanging="360"/>
      </w:pPr>
      <w:rPr>
        <w:rFonts w:hint="default"/>
        <w:lang w:val="en-US" w:eastAsia="en-US" w:bidi="ar-SA"/>
      </w:rPr>
    </w:lvl>
    <w:lvl w:ilvl="7">
      <w:start w:val="0"/>
      <w:numFmt w:val="bullet"/>
      <w:lvlText w:val="•"/>
      <w:lvlJc w:val="left"/>
      <w:pPr>
        <w:ind w:left="6316" w:hanging="360"/>
      </w:pPr>
      <w:rPr>
        <w:rFonts w:hint="default"/>
        <w:lang w:val="en-US" w:eastAsia="en-US" w:bidi="ar-SA"/>
      </w:rPr>
    </w:lvl>
    <w:lvl w:ilvl="8">
      <w:start w:val="0"/>
      <w:numFmt w:val="bullet"/>
      <w:lvlText w:val="•"/>
      <w:lvlJc w:val="left"/>
      <w:pPr>
        <w:ind w:left="7101" w:hanging="360"/>
      </w:pPr>
      <w:rPr>
        <w:rFonts w:hint="default"/>
        <w:lang w:val="en-US" w:eastAsia="en-US" w:bidi="ar-SA"/>
      </w:rPr>
    </w:lvl>
  </w:abstractNum>
  <w:abstractNum w:abstractNumId="74">
    <w:multiLevelType w:val="hybridMultilevel"/>
    <w:lvl w:ilvl="0">
      <w:start w:val="5"/>
      <w:numFmt w:val="decimal"/>
      <w:lvlText w:val="%1."/>
      <w:lvlJc w:val="left"/>
      <w:pPr>
        <w:ind w:left="825" w:hanging="360"/>
        <w:jc w:val="left"/>
      </w:pPr>
      <w:rPr>
        <w:rFonts w:hint="default" w:ascii="Times New Roman" w:hAnsi="Times New Roman" w:eastAsia="Times New Roman" w:cs="Times New Roman"/>
        <w:b w:val="0"/>
        <w:bCs w:val="0"/>
        <w:i w:val="0"/>
        <w:iCs w:val="0"/>
        <w:spacing w:val="0"/>
        <w:w w:val="100"/>
        <w:sz w:val="22"/>
        <w:szCs w:val="22"/>
        <w:lang w:val="en-US" w:eastAsia="en-US" w:bidi="ar-SA"/>
      </w:rPr>
    </w:lvl>
    <w:lvl w:ilvl="1">
      <w:start w:val="1"/>
      <w:numFmt w:val="lowerRoman"/>
      <w:lvlText w:val="%2."/>
      <w:lvlJc w:val="left"/>
      <w:pPr>
        <w:ind w:left="1103" w:hanging="274"/>
        <w:jc w:val="left"/>
      </w:pPr>
      <w:rPr>
        <w:rFonts w:hint="default" w:ascii="Times New Roman" w:hAnsi="Times New Roman" w:eastAsia="Times New Roman" w:cs="Times New Roman"/>
        <w:b w:val="0"/>
        <w:bCs w:val="0"/>
        <w:i w:val="0"/>
        <w:iCs w:val="0"/>
        <w:spacing w:val="-4"/>
        <w:w w:val="100"/>
        <w:sz w:val="22"/>
        <w:szCs w:val="22"/>
        <w:lang w:val="en-US" w:eastAsia="en-US" w:bidi="ar-SA"/>
      </w:rPr>
    </w:lvl>
    <w:lvl w:ilvl="2">
      <w:start w:val="0"/>
      <w:numFmt w:val="bullet"/>
      <w:lvlText w:val="•"/>
      <w:lvlJc w:val="left"/>
      <w:pPr>
        <w:ind w:left="1941" w:hanging="274"/>
      </w:pPr>
      <w:rPr>
        <w:rFonts w:hint="default"/>
        <w:lang w:val="en-US" w:eastAsia="en-US" w:bidi="ar-SA"/>
      </w:rPr>
    </w:lvl>
    <w:lvl w:ilvl="3">
      <w:start w:val="0"/>
      <w:numFmt w:val="bullet"/>
      <w:lvlText w:val="•"/>
      <w:lvlJc w:val="left"/>
      <w:pPr>
        <w:ind w:left="2782" w:hanging="274"/>
      </w:pPr>
      <w:rPr>
        <w:rFonts w:hint="default"/>
        <w:lang w:val="en-US" w:eastAsia="en-US" w:bidi="ar-SA"/>
      </w:rPr>
    </w:lvl>
    <w:lvl w:ilvl="4">
      <w:start w:val="0"/>
      <w:numFmt w:val="bullet"/>
      <w:lvlText w:val="•"/>
      <w:lvlJc w:val="left"/>
      <w:pPr>
        <w:ind w:left="3624" w:hanging="274"/>
      </w:pPr>
      <w:rPr>
        <w:rFonts w:hint="default"/>
        <w:lang w:val="en-US" w:eastAsia="en-US" w:bidi="ar-SA"/>
      </w:rPr>
    </w:lvl>
    <w:lvl w:ilvl="5">
      <w:start w:val="0"/>
      <w:numFmt w:val="bullet"/>
      <w:lvlText w:val="•"/>
      <w:lvlJc w:val="left"/>
      <w:pPr>
        <w:ind w:left="4465" w:hanging="274"/>
      </w:pPr>
      <w:rPr>
        <w:rFonts w:hint="default"/>
        <w:lang w:val="en-US" w:eastAsia="en-US" w:bidi="ar-SA"/>
      </w:rPr>
    </w:lvl>
    <w:lvl w:ilvl="6">
      <w:start w:val="0"/>
      <w:numFmt w:val="bullet"/>
      <w:lvlText w:val="•"/>
      <w:lvlJc w:val="left"/>
      <w:pPr>
        <w:ind w:left="5306" w:hanging="274"/>
      </w:pPr>
      <w:rPr>
        <w:rFonts w:hint="default"/>
        <w:lang w:val="en-US" w:eastAsia="en-US" w:bidi="ar-SA"/>
      </w:rPr>
    </w:lvl>
    <w:lvl w:ilvl="7">
      <w:start w:val="0"/>
      <w:numFmt w:val="bullet"/>
      <w:lvlText w:val="•"/>
      <w:lvlJc w:val="left"/>
      <w:pPr>
        <w:ind w:left="6148" w:hanging="274"/>
      </w:pPr>
      <w:rPr>
        <w:rFonts w:hint="default"/>
        <w:lang w:val="en-US" w:eastAsia="en-US" w:bidi="ar-SA"/>
      </w:rPr>
    </w:lvl>
    <w:lvl w:ilvl="8">
      <w:start w:val="0"/>
      <w:numFmt w:val="bullet"/>
      <w:lvlText w:val="•"/>
      <w:lvlJc w:val="left"/>
      <w:pPr>
        <w:ind w:left="6989" w:hanging="274"/>
      </w:pPr>
      <w:rPr>
        <w:rFonts w:hint="default"/>
        <w:lang w:val="en-US" w:eastAsia="en-US" w:bidi="ar-SA"/>
      </w:rPr>
    </w:lvl>
  </w:abstractNum>
  <w:abstractNum w:abstractNumId="73">
    <w:multiLevelType w:val="hybridMultilevel"/>
    <w:lvl w:ilvl="0">
      <w:start w:val="1"/>
      <w:numFmt w:val="decimal"/>
      <w:lvlText w:val="%1."/>
      <w:lvlJc w:val="left"/>
      <w:pPr>
        <w:ind w:left="825" w:hanging="360"/>
        <w:jc w:val="left"/>
      </w:pPr>
      <w:rPr>
        <w:rFonts w:hint="default" w:ascii="Times New Roman" w:hAnsi="Times New Roman" w:eastAsia="Times New Roman" w:cs="Times New Roman"/>
        <w:b w:val="0"/>
        <w:bCs w:val="0"/>
        <w:i w:val="0"/>
        <w:iCs w:val="0"/>
        <w:spacing w:val="0"/>
        <w:w w:val="100"/>
        <w:sz w:val="22"/>
        <w:szCs w:val="22"/>
        <w:lang w:val="en-US" w:eastAsia="en-US" w:bidi="ar-SA"/>
      </w:rPr>
    </w:lvl>
    <w:lvl w:ilvl="1">
      <w:start w:val="0"/>
      <w:numFmt w:val="bullet"/>
      <w:lvlText w:val="•"/>
      <w:lvlJc w:val="left"/>
      <w:pPr>
        <w:ind w:left="1605" w:hanging="360"/>
      </w:pPr>
      <w:rPr>
        <w:rFonts w:hint="default"/>
        <w:lang w:val="en-US" w:eastAsia="en-US" w:bidi="ar-SA"/>
      </w:rPr>
    </w:lvl>
    <w:lvl w:ilvl="2">
      <w:start w:val="0"/>
      <w:numFmt w:val="bullet"/>
      <w:lvlText w:val="•"/>
      <w:lvlJc w:val="left"/>
      <w:pPr>
        <w:ind w:left="2390" w:hanging="360"/>
      </w:pPr>
      <w:rPr>
        <w:rFonts w:hint="default"/>
        <w:lang w:val="en-US" w:eastAsia="en-US" w:bidi="ar-SA"/>
      </w:rPr>
    </w:lvl>
    <w:lvl w:ilvl="3">
      <w:start w:val="0"/>
      <w:numFmt w:val="bullet"/>
      <w:lvlText w:val="•"/>
      <w:lvlJc w:val="left"/>
      <w:pPr>
        <w:ind w:left="3175" w:hanging="360"/>
      </w:pPr>
      <w:rPr>
        <w:rFonts w:hint="default"/>
        <w:lang w:val="en-US" w:eastAsia="en-US" w:bidi="ar-SA"/>
      </w:rPr>
    </w:lvl>
    <w:lvl w:ilvl="4">
      <w:start w:val="0"/>
      <w:numFmt w:val="bullet"/>
      <w:lvlText w:val="•"/>
      <w:lvlJc w:val="left"/>
      <w:pPr>
        <w:ind w:left="3960" w:hanging="360"/>
      </w:pPr>
      <w:rPr>
        <w:rFonts w:hint="default"/>
        <w:lang w:val="en-US" w:eastAsia="en-US" w:bidi="ar-SA"/>
      </w:rPr>
    </w:lvl>
    <w:lvl w:ilvl="5">
      <w:start w:val="0"/>
      <w:numFmt w:val="bullet"/>
      <w:lvlText w:val="•"/>
      <w:lvlJc w:val="left"/>
      <w:pPr>
        <w:ind w:left="4746" w:hanging="360"/>
      </w:pPr>
      <w:rPr>
        <w:rFonts w:hint="default"/>
        <w:lang w:val="en-US" w:eastAsia="en-US" w:bidi="ar-SA"/>
      </w:rPr>
    </w:lvl>
    <w:lvl w:ilvl="6">
      <w:start w:val="0"/>
      <w:numFmt w:val="bullet"/>
      <w:lvlText w:val="•"/>
      <w:lvlJc w:val="left"/>
      <w:pPr>
        <w:ind w:left="5531" w:hanging="360"/>
      </w:pPr>
      <w:rPr>
        <w:rFonts w:hint="default"/>
        <w:lang w:val="en-US" w:eastAsia="en-US" w:bidi="ar-SA"/>
      </w:rPr>
    </w:lvl>
    <w:lvl w:ilvl="7">
      <w:start w:val="0"/>
      <w:numFmt w:val="bullet"/>
      <w:lvlText w:val="•"/>
      <w:lvlJc w:val="left"/>
      <w:pPr>
        <w:ind w:left="6316" w:hanging="360"/>
      </w:pPr>
      <w:rPr>
        <w:rFonts w:hint="default"/>
        <w:lang w:val="en-US" w:eastAsia="en-US" w:bidi="ar-SA"/>
      </w:rPr>
    </w:lvl>
    <w:lvl w:ilvl="8">
      <w:start w:val="0"/>
      <w:numFmt w:val="bullet"/>
      <w:lvlText w:val="•"/>
      <w:lvlJc w:val="left"/>
      <w:pPr>
        <w:ind w:left="7101" w:hanging="360"/>
      </w:pPr>
      <w:rPr>
        <w:rFonts w:hint="default"/>
        <w:lang w:val="en-US" w:eastAsia="en-US" w:bidi="ar-SA"/>
      </w:rPr>
    </w:lvl>
  </w:abstractNum>
  <w:abstractNum w:abstractNumId="72">
    <w:multiLevelType w:val="hybridMultilevel"/>
    <w:lvl w:ilvl="0">
      <w:start w:val="92"/>
      <w:numFmt w:val="decimal"/>
      <w:lvlText w:val="%1"/>
      <w:lvlJc w:val="left"/>
      <w:pPr>
        <w:ind w:left="633" w:hanging="437"/>
        <w:jc w:val="left"/>
      </w:pPr>
      <w:rPr>
        <w:rFonts w:hint="default"/>
        <w:lang w:val="en-US" w:eastAsia="en-US" w:bidi="ar-SA"/>
      </w:rPr>
    </w:lvl>
    <w:lvl w:ilvl="1">
      <w:start w:val="1"/>
      <w:numFmt w:val="decimal"/>
      <w:lvlText w:val="%1.%2"/>
      <w:lvlJc w:val="left"/>
      <w:pPr>
        <w:ind w:left="633" w:hanging="437"/>
        <w:jc w:val="left"/>
      </w:pPr>
      <w:rPr>
        <w:rFonts w:hint="default" w:ascii="Times New Roman" w:hAnsi="Times New Roman" w:eastAsia="Times New Roman" w:cs="Times New Roman"/>
        <w:b w:val="0"/>
        <w:bCs w:val="0"/>
        <w:i w:val="0"/>
        <w:iCs w:val="0"/>
        <w:spacing w:val="-5"/>
        <w:w w:val="100"/>
        <w:sz w:val="22"/>
        <w:szCs w:val="22"/>
        <w:shd w:fill="FFFF00" w:color="auto" w:val="clear"/>
        <w:lang w:val="en-US" w:eastAsia="en-US" w:bidi="ar-SA"/>
      </w:rPr>
    </w:lvl>
    <w:lvl w:ilvl="2">
      <w:start w:val="0"/>
      <w:numFmt w:val="bullet"/>
      <w:lvlText w:val="•"/>
      <w:lvlJc w:val="left"/>
      <w:pPr>
        <w:ind w:left="2077" w:hanging="437"/>
      </w:pPr>
      <w:rPr>
        <w:rFonts w:hint="default"/>
        <w:lang w:val="en-US" w:eastAsia="en-US" w:bidi="ar-SA"/>
      </w:rPr>
    </w:lvl>
    <w:lvl w:ilvl="3">
      <w:start w:val="0"/>
      <w:numFmt w:val="bullet"/>
      <w:lvlText w:val="•"/>
      <w:lvlJc w:val="left"/>
      <w:pPr>
        <w:ind w:left="2796" w:hanging="437"/>
      </w:pPr>
      <w:rPr>
        <w:rFonts w:hint="default"/>
        <w:lang w:val="en-US" w:eastAsia="en-US" w:bidi="ar-SA"/>
      </w:rPr>
    </w:lvl>
    <w:lvl w:ilvl="4">
      <w:start w:val="0"/>
      <w:numFmt w:val="bullet"/>
      <w:lvlText w:val="•"/>
      <w:lvlJc w:val="left"/>
      <w:pPr>
        <w:ind w:left="3514" w:hanging="437"/>
      </w:pPr>
      <w:rPr>
        <w:rFonts w:hint="default"/>
        <w:lang w:val="en-US" w:eastAsia="en-US" w:bidi="ar-SA"/>
      </w:rPr>
    </w:lvl>
    <w:lvl w:ilvl="5">
      <w:start w:val="0"/>
      <w:numFmt w:val="bullet"/>
      <w:lvlText w:val="•"/>
      <w:lvlJc w:val="left"/>
      <w:pPr>
        <w:ind w:left="4233" w:hanging="437"/>
      </w:pPr>
      <w:rPr>
        <w:rFonts w:hint="default"/>
        <w:lang w:val="en-US" w:eastAsia="en-US" w:bidi="ar-SA"/>
      </w:rPr>
    </w:lvl>
    <w:lvl w:ilvl="6">
      <w:start w:val="0"/>
      <w:numFmt w:val="bullet"/>
      <w:lvlText w:val="•"/>
      <w:lvlJc w:val="left"/>
      <w:pPr>
        <w:ind w:left="4952" w:hanging="437"/>
      </w:pPr>
      <w:rPr>
        <w:rFonts w:hint="default"/>
        <w:lang w:val="en-US" w:eastAsia="en-US" w:bidi="ar-SA"/>
      </w:rPr>
    </w:lvl>
    <w:lvl w:ilvl="7">
      <w:start w:val="0"/>
      <w:numFmt w:val="bullet"/>
      <w:lvlText w:val="•"/>
      <w:lvlJc w:val="left"/>
      <w:pPr>
        <w:ind w:left="5670" w:hanging="437"/>
      </w:pPr>
      <w:rPr>
        <w:rFonts w:hint="default"/>
        <w:lang w:val="en-US" w:eastAsia="en-US" w:bidi="ar-SA"/>
      </w:rPr>
    </w:lvl>
    <w:lvl w:ilvl="8">
      <w:start w:val="0"/>
      <w:numFmt w:val="bullet"/>
      <w:lvlText w:val="•"/>
      <w:lvlJc w:val="left"/>
      <w:pPr>
        <w:ind w:left="6389" w:hanging="437"/>
      </w:pPr>
      <w:rPr>
        <w:rFonts w:hint="default"/>
        <w:lang w:val="en-US" w:eastAsia="en-US" w:bidi="ar-SA"/>
      </w:rPr>
    </w:lvl>
  </w:abstractNum>
  <w:abstractNum w:abstractNumId="71">
    <w:multiLevelType w:val="hybridMultilevel"/>
    <w:lvl w:ilvl="0">
      <w:start w:val="78"/>
      <w:numFmt w:val="decimal"/>
      <w:lvlText w:val="%1"/>
      <w:lvlJc w:val="left"/>
      <w:pPr>
        <w:ind w:left="542" w:hanging="427"/>
        <w:jc w:val="left"/>
      </w:pPr>
      <w:rPr>
        <w:rFonts w:hint="default"/>
        <w:lang w:val="en-US" w:eastAsia="en-US" w:bidi="ar-SA"/>
      </w:rPr>
    </w:lvl>
    <w:lvl w:ilvl="1">
      <w:start w:val="1"/>
      <w:numFmt w:val="decimal"/>
      <w:lvlText w:val="%1.%2"/>
      <w:lvlJc w:val="left"/>
      <w:pPr>
        <w:ind w:left="542" w:hanging="427"/>
        <w:jc w:val="left"/>
      </w:pPr>
      <w:rPr>
        <w:rFonts w:hint="default" w:ascii="Times New Roman" w:hAnsi="Times New Roman" w:eastAsia="Times New Roman" w:cs="Times New Roman"/>
        <w:b w:val="0"/>
        <w:bCs w:val="0"/>
        <w:i w:val="0"/>
        <w:iCs w:val="0"/>
        <w:spacing w:val="-5"/>
        <w:w w:val="100"/>
        <w:sz w:val="22"/>
        <w:szCs w:val="22"/>
        <w:lang w:val="en-US" w:eastAsia="en-US" w:bidi="ar-SA"/>
      </w:rPr>
    </w:lvl>
    <w:lvl w:ilvl="2">
      <w:start w:val="1"/>
      <w:numFmt w:val="lowerLetter"/>
      <w:lvlText w:val="%3."/>
      <w:lvlJc w:val="left"/>
      <w:pPr>
        <w:ind w:left="810" w:hanging="360"/>
        <w:jc w:val="left"/>
      </w:pPr>
      <w:rPr>
        <w:rFonts w:hint="default" w:ascii="Times New Roman" w:hAnsi="Times New Roman" w:eastAsia="Times New Roman" w:cs="Times New Roman"/>
        <w:b w:val="0"/>
        <w:bCs w:val="0"/>
        <w:i w:val="0"/>
        <w:iCs w:val="0"/>
        <w:spacing w:val="-3"/>
        <w:w w:val="100"/>
        <w:sz w:val="22"/>
        <w:szCs w:val="22"/>
        <w:lang w:val="en-US" w:eastAsia="en-US" w:bidi="ar-SA"/>
      </w:rPr>
    </w:lvl>
    <w:lvl w:ilvl="3">
      <w:start w:val="0"/>
      <w:numFmt w:val="bullet"/>
      <w:lvlText w:val="•"/>
      <w:lvlJc w:val="left"/>
      <w:pPr>
        <w:ind w:left="2377" w:hanging="360"/>
      </w:pPr>
      <w:rPr>
        <w:rFonts w:hint="default"/>
        <w:lang w:val="en-US" w:eastAsia="en-US" w:bidi="ar-SA"/>
      </w:rPr>
    </w:lvl>
    <w:lvl w:ilvl="4">
      <w:start w:val="0"/>
      <w:numFmt w:val="bullet"/>
      <w:lvlText w:val="•"/>
      <w:lvlJc w:val="left"/>
      <w:pPr>
        <w:ind w:left="3155" w:hanging="360"/>
      </w:pPr>
      <w:rPr>
        <w:rFonts w:hint="default"/>
        <w:lang w:val="en-US" w:eastAsia="en-US" w:bidi="ar-SA"/>
      </w:rPr>
    </w:lvl>
    <w:lvl w:ilvl="5">
      <w:start w:val="0"/>
      <w:numFmt w:val="bullet"/>
      <w:lvlText w:val="•"/>
      <w:lvlJc w:val="left"/>
      <w:pPr>
        <w:ind w:left="3934" w:hanging="360"/>
      </w:pPr>
      <w:rPr>
        <w:rFonts w:hint="default"/>
        <w:lang w:val="en-US" w:eastAsia="en-US" w:bidi="ar-SA"/>
      </w:rPr>
    </w:lvl>
    <w:lvl w:ilvl="6">
      <w:start w:val="0"/>
      <w:numFmt w:val="bullet"/>
      <w:lvlText w:val="•"/>
      <w:lvlJc w:val="left"/>
      <w:pPr>
        <w:ind w:left="4712" w:hanging="360"/>
      </w:pPr>
      <w:rPr>
        <w:rFonts w:hint="default"/>
        <w:lang w:val="en-US" w:eastAsia="en-US" w:bidi="ar-SA"/>
      </w:rPr>
    </w:lvl>
    <w:lvl w:ilvl="7">
      <w:start w:val="0"/>
      <w:numFmt w:val="bullet"/>
      <w:lvlText w:val="•"/>
      <w:lvlJc w:val="left"/>
      <w:pPr>
        <w:ind w:left="5491" w:hanging="360"/>
      </w:pPr>
      <w:rPr>
        <w:rFonts w:hint="default"/>
        <w:lang w:val="en-US" w:eastAsia="en-US" w:bidi="ar-SA"/>
      </w:rPr>
    </w:lvl>
    <w:lvl w:ilvl="8">
      <w:start w:val="0"/>
      <w:numFmt w:val="bullet"/>
      <w:lvlText w:val="•"/>
      <w:lvlJc w:val="left"/>
      <w:pPr>
        <w:ind w:left="6269" w:hanging="360"/>
      </w:pPr>
      <w:rPr>
        <w:rFonts w:hint="default"/>
        <w:lang w:val="en-US" w:eastAsia="en-US" w:bidi="ar-SA"/>
      </w:rPr>
    </w:lvl>
  </w:abstractNum>
  <w:abstractNum w:abstractNumId="69">
    <w:multiLevelType w:val="hybridMultilevel"/>
    <w:lvl w:ilvl="0">
      <w:start w:val="1"/>
      <w:numFmt w:val="lowerLetter"/>
      <w:lvlText w:val="(%1)"/>
      <w:lvlJc w:val="left"/>
      <w:pPr>
        <w:ind w:left="484" w:hanging="365"/>
        <w:jc w:val="left"/>
      </w:pPr>
      <w:rPr>
        <w:rFonts w:hint="default" w:ascii="Times New Roman" w:hAnsi="Times New Roman" w:eastAsia="Times New Roman" w:cs="Times New Roman"/>
        <w:b w:val="0"/>
        <w:bCs w:val="0"/>
        <w:i w:val="0"/>
        <w:iCs w:val="0"/>
        <w:spacing w:val="-2"/>
        <w:w w:val="100"/>
        <w:sz w:val="22"/>
        <w:szCs w:val="22"/>
        <w:lang w:val="en-US" w:eastAsia="en-US" w:bidi="ar-SA"/>
      </w:rPr>
    </w:lvl>
    <w:lvl w:ilvl="1">
      <w:start w:val="0"/>
      <w:numFmt w:val="bullet"/>
      <w:lvlText w:val="•"/>
      <w:lvlJc w:val="left"/>
      <w:pPr>
        <w:ind w:left="1214" w:hanging="365"/>
      </w:pPr>
      <w:rPr>
        <w:rFonts w:hint="default"/>
        <w:lang w:val="en-US" w:eastAsia="en-US" w:bidi="ar-SA"/>
      </w:rPr>
    </w:lvl>
    <w:lvl w:ilvl="2">
      <w:start w:val="0"/>
      <w:numFmt w:val="bullet"/>
      <w:lvlText w:val="•"/>
      <w:lvlJc w:val="left"/>
      <w:pPr>
        <w:ind w:left="1949" w:hanging="365"/>
      </w:pPr>
      <w:rPr>
        <w:rFonts w:hint="default"/>
        <w:lang w:val="en-US" w:eastAsia="en-US" w:bidi="ar-SA"/>
      </w:rPr>
    </w:lvl>
    <w:lvl w:ilvl="3">
      <w:start w:val="0"/>
      <w:numFmt w:val="bullet"/>
      <w:lvlText w:val="•"/>
      <w:lvlJc w:val="left"/>
      <w:pPr>
        <w:ind w:left="2684" w:hanging="365"/>
      </w:pPr>
      <w:rPr>
        <w:rFonts w:hint="default"/>
        <w:lang w:val="en-US" w:eastAsia="en-US" w:bidi="ar-SA"/>
      </w:rPr>
    </w:lvl>
    <w:lvl w:ilvl="4">
      <w:start w:val="0"/>
      <w:numFmt w:val="bullet"/>
      <w:lvlText w:val="•"/>
      <w:lvlJc w:val="left"/>
      <w:pPr>
        <w:ind w:left="3418" w:hanging="365"/>
      </w:pPr>
      <w:rPr>
        <w:rFonts w:hint="default"/>
        <w:lang w:val="en-US" w:eastAsia="en-US" w:bidi="ar-SA"/>
      </w:rPr>
    </w:lvl>
    <w:lvl w:ilvl="5">
      <w:start w:val="0"/>
      <w:numFmt w:val="bullet"/>
      <w:lvlText w:val="•"/>
      <w:lvlJc w:val="left"/>
      <w:pPr>
        <w:ind w:left="4153" w:hanging="365"/>
      </w:pPr>
      <w:rPr>
        <w:rFonts w:hint="default"/>
        <w:lang w:val="en-US" w:eastAsia="en-US" w:bidi="ar-SA"/>
      </w:rPr>
    </w:lvl>
    <w:lvl w:ilvl="6">
      <w:start w:val="0"/>
      <w:numFmt w:val="bullet"/>
      <w:lvlText w:val="•"/>
      <w:lvlJc w:val="left"/>
      <w:pPr>
        <w:ind w:left="4888" w:hanging="365"/>
      </w:pPr>
      <w:rPr>
        <w:rFonts w:hint="default"/>
        <w:lang w:val="en-US" w:eastAsia="en-US" w:bidi="ar-SA"/>
      </w:rPr>
    </w:lvl>
    <w:lvl w:ilvl="7">
      <w:start w:val="0"/>
      <w:numFmt w:val="bullet"/>
      <w:lvlText w:val="•"/>
      <w:lvlJc w:val="left"/>
      <w:pPr>
        <w:ind w:left="5622" w:hanging="365"/>
      </w:pPr>
      <w:rPr>
        <w:rFonts w:hint="default"/>
        <w:lang w:val="en-US" w:eastAsia="en-US" w:bidi="ar-SA"/>
      </w:rPr>
    </w:lvl>
    <w:lvl w:ilvl="8">
      <w:start w:val="0"/>
      <w:numFmt w:val="bullet"/>
      <w:lvlText w:val="•"/>
      <w:lvlJc w:val="left"/>
      <w:pPr>
        <w:ind w:left="6357" w:hanging="365"/>
      </w:pPr>
      <w:rPr>
        <w:rFonts w:hint="default"/>
        <w:lang w:val="en-US" w:eastAsia="en-US" w:bidi="ar-SA"/>
      </w:rPr>
    </w:lvl>
  </w:abstractNum>
  <w:abstractNum w:abstractNumId="66">
    <w:multiLevelType w:val="hybridMultilevel"/>
    <w:lvl w:ilvl="0">
      <w:start w:val="2"/>
      <w:numFmt w:val="lowerLetter"/>
      <w:lvlText w:val="%1)"/>
      <w:lvlJc w:val="left"/>
      <w:pPr>
        <w:ind w:left="1012" w:hanging="181"/>
        <w:jc w:val="left"/>
      </w:pPr>
      <w:rPr>
        <w:rFonts w:hint="default" w:ascii="Times New Roman" w:hAnsi="Times New Roman" w:eastAsia="Times New Roman" w:cs="Times New Roman"/>
        <w:b w:val="0"/>
        <w:bCs w:val="0"/>
        <w:i w:val="0"/>
        <w:iCs w:val="0"/>
        <w:spacing w:val="-5"/>
        <w:w w:val="99"/>
        <w:sz w:val="20"/>
        <w:szCs w:val="20"/>
        <w:lang w:val="en-US" w:eastAsia="en-US" w:bidi="ar-SA"/>
      </w:rPr>
    </w:lvl>
    <w:lvl w:ilvl="1">
      <w:start w:val="0"/>
      <w:numFmt w:val="bullet"/>
      <w:lvlText w:val="•"/>
      <w:lvlJc w:val="left"/>
      <w:pPr>
        <w:ind w:left="1700" w:hanging="181"/>
      </w:pPr>
      <w:rPr>
        <w:rFonts w:hint="default"/>
        <w:lang w:val="en-US" w:eastAsia="en-US" w:bidi="ar-SA"/>
      </w:rPr>
    </w:lvl>
    <w:lvl w:ilvl="2">
      <w:start w:val="0"/>
      <w:numFmt w:val="bullet"/>
      <w:lvlText w:val="•"/>
      <w:lvlJc w:val="left"/>
      <w:pPr>
        <w:ind w:left="2381" w:hanging="181"/>
      </w:pPr>
      <w:rPr>
        <w:rFonts w:hint="default"/>
        <w:lang w:val="en-US" w:eastAsia="en-US" w:bidi="ar-SA"/>
      </w:rPr>
    </w:lvl>
    <w:lvl w:ilvl="3">
      <w:start w:val="0"/>
      <w:numFmt w:val="bullet"/>
      <w:lvlText w:val="•"/>
      <w:lvlJc w:val="left"/>
      <w:pPr>
        <w:ind w:left="3062" w:hanging="181"/>
      </w:pPr>
      <w:rPr>
        <w:rFonts w:hint="default"/>
        <w:lang w:val="en-US" w:eastAsia="en-US" w:bidi="ar-SA"/>
      </w:rPr>
    </w:lvl>
    <w:lvl w:ilvl="4">
      <w:start w:val="0"/>
      <w:numFmt w:val="bullet"/>
      <w:lvlText w:val="•"/>
      <w:lvlJc w:val="left"/>
      <w:pPr>
        <w:ind w:left="3742" w:hanging="181"/>
      </w:pPr>
      <w:rPr>
        <w:rFonts w:hint="default"/>
        <w:lang w:val="en-US" w:eastAsia="en-US" w:bidi="ar-SA"/>
      </w:rPr>
    </w:lvl>
    <w:lvl w:ilvl="5">
      <w:start w:val="0"/>
      <w:numFmt w:val="bullet"/>
      <w:lvlText w:val="•"/>
      <w:lvlJc w:val="left"/>
      <w:pPr>
        <w:ind w:left="4423" w:hanging="181"/>
      </w:pPr>
      <w:rPr>
        <w:rFonts w:hint="default"/>
        <w:lang w:val="en-US" w:eastAsia="en-US" w:bidi="ar-SA"/>
      </w:rPr>
    </w:lvl>
    <w:lvl w:ilvl="6">
      <w:start w:val="0"/>
      <w:numFmt w:val="bullet"/>
      <w:lvlText w:val="•"/>
      <w:lvlJc w:val="left"/>
      <w:pPr>
        <w:ind w:left="5104" w:hanging="181"/>
      </w:pPr>
      <w:rPr>
        <w:rFonts w:hint="default"/>
        <w:lang w:val="en-US" w:eastAsia="en-US" w:bidi="ar-SA"/>
      </w:rPr>
    </w:lvl>
    <w:lvl w:ilvl="7">
      <w:start w:val="0"/>
      <w:numFmt w:val="bullet"/>
      <w:lvlText w:val="•"/>
      <w:lvlJc w:val="left"/>
      <w:pPr>
        <w:ind w:left="5784" w:hanging="181"/>
      </w:pPr>
      <w:rPr>
        <w:rFonts w:hint="default"/>
        <w:lang w:val="en-US" w:eastAsia="en-US" w:bidi="ar-SA"/>
      </w:rPr>
    </w:lvl>
    <w:lvl w:ilvl="8">
      <w:start w:val="0"/>
      <w:numFmt w:val="bullet"/>
      <w:lvlText w:val="•"/>
      <w:lvlJc w:val="left"/>
      <w:pPr>
        <w:ind w:left="6465" w:hanging="181"/>
      </w:pPr>
      <w:rPr>
        <w:rFonts w:hint="default"/>
        <w:lang w:val="en-US" w:eastAsia="en-US" w:bidi="ar-SA"/>
      </w:rPr>
    </w:lvl>
  </w:abstractNum>
  <w:abstractNum w:abstractNumId="65">
    <w:multiLevelType w:val="hybridMultilevel"/>
    <w:lvl w:ilvl="0">
      <w:start w:val="72"/>
      <w:numFmt w:val="decimal"/>
      <w:lvlText w:val="%1"/>
      <w:lvlJc w:val="left"/>
      <w:pPr>
        <w:ind w:left="579" w:hanging="442"/>
        <w:jc w:val="left"/>
      </w:pPr>
      <w:rPr>
        <w:rFonts w:hint="default"/>
        <w:lang w:val="en-US" w:eastAsia="en-US" w:bidi="ar-SA"/>
      </w:rPr>
    </w:lvl>
    <w:lvl w:ilvl="1">
      <w:start w:val="1"/>
      <w:numFmt w:val="decimal"/>
      <w:lvlText w:val="%1.%2"/>
      <w:lvlJc w:val="left"/>
      <w:pPr>
        <w:ind w:left="579" w:hanging="442"/>
        <w:jc w:val="left"/>
      </w:pPr>
      <w:rPr>
        <w:rFonts w:hint="default" w:ascii="Times New Roman" w:hAnsi="Times New Roman" w:eastAsia="Times New Roman" w:cs="Times New Roman"/>
        <w:b w:val="0"/>
        <w:bCs w:val="0"/>
        <w:i w:val="0"/>
        <w:iCs w:val="0"/>
        <w:spacing w:val="0"/>
        <w:w w:val="100"/>
        <w:sz w:val="22"/>
        <w:szCs w:val="22"/>
        <w:lang w:val="en-US" w:eastAsia="en-US" w:bidi="ar-SA"/>
      </w:rPr>
    </w:lvl>
    <w:lvl w:ilvl="2">
      <w:start w:val="1"/>
      <w:numFmt w:val="lowerLetter"/>
      <w:lvlText w:val="%3."/>
      <w:lvlJc w:val="left"/>
      <w:pPr>
        <w:ind w:left="830" w:hanging="375"/>
        <w:jc w:val="left"/>
      </w:pPr>
      <w:rPr>
        <w:rFonts w:hint="default" w:ascii="Times New Roman" w:hAnsi="Times New Roman" w:eastAsia="Times New Roman" w:cs="Times New Roman"/>
        <w:b w:val="0"/>
        <w:bCs w:val="0"/>
        <w:i w:val="0"/>
        <w:iCs w:val="0"/>
        <w:spacing w:val="0"/>
        <w:w w:val="100"/>
        <w:sz w:val="22"/>
        <w:szCs w:val="22"/>
        <w:lang w:val="en-US" w:eastAsia="en-US" w:bidi="ar-SA"/>
      </w:rPr>
    </w:lvl>
    <w:lvl w:ilvl="3">
      <w:start w:val="0"/>
      <w:numFmt w:val="bullet"/>
      <w:lvlText w:val="•"/>
      <w:lvlJc w:val="left"/>
      <w:pPr>
        <w:ind w:left="2392" w:hanging="375"/>
      </w:pPr>
      <w:rPr>
        <w:rFonts w:hint="default"/>
        <w:lang w:val="en-US" w:eastAsia="en-US" w:bidi="ar-SA"/>
      </w:rPr>
    </w:lvl>
    <w:lvl w:ilvl="4">
      <w:start w:val="0"/>
      <w:numFmt w:val="bullet"/>
      <w:lvlText w:val="•"/>
      <w:lvlJc w:val="left"/>
      <w:pPr>
        <w:ind w:left="3169" w:hanging="375"/>
      </w:pPr>
      <w:rPr>
        <w:rFonts w:hint="default"/>
        <w:lang w:val="en-US" w:eastAsia="en-US" w:bidi="ar-SA"/>
      </w:rPr>
    </w:lvl>
    <w:lvl w:ilvl="5">
      <w:start w:val="0"/>
      <w:numFmt w:val="bullet"/>
      <w:lvlText w:val="•"/>
      <w:lvlJc w:val="left"/>
      <w:pPr>
        <w:ind w:left="3945" w:hanging="375"/>
      </w:pPr>
      <w:rPr>
        <w:rFonts w:hint="default"/>
        <w:lang w:val="en-US" w:eastAsia="en-US" w:bidi="ar-SA"/>
      </w:rPr>
    </w:lvl>
    <w:lvl w:ilvl="6">
      <w:start w:val="0"/>
      <w:numFmt w:val="bullet"/>
      <w:lvlText w:val="•"/>
      <w:lvlJc w:val="left"/>
      <w:pPr>
        <w:ind w:left="4721" w:hanging="375"/>
      </w:pPr>
      <w:rPr>
        <w:rFonts w:hint="default"/>
        <w:lang w:val="en-US" w:eastAsia="en-US" w:bidi="ar-SA"/>
      </w:rPr>
    </w:lvl>
    <w:lvl w:ilvl="7">
      <w:start w:val="0"/>
      <w:numFmt w:val="bullet"/>
      <w:lvlText w:val="•"/>
      <w:lvlJc w:val="left"/>
      <w:pPr>
        <w:ind w:left="5498" w:hanging="375"/>
      </w:pPr>
      <w:rPr>
        <w:rFonts w:hint="default"/>
        <w:lang w:val="en-US" w:eastAsia="en-US" w:bidi="ar-SA"/>
      </w:rPr>
    </w:lvl>
    <w:lvl w:ilvl="8">
      <w:start w:val="0"/>
      <w:numFmt w:val="bullet"/>
      <w:lvlText w:val="•"/>
      <w:lvlJc w:val="left"/>
      <w:pPr>
        <w:ind w:left="6274" w:hanging="375"/>
      </w:pPr>
      <w:rPr>
        <w:rFonts w:hint="default"/>
        <w:lang w:val="en-US" w:eastAsia="en-US" w:bidi="ar-SA"/>
      </w:rPr>
    </w:lvl>
  </w:abstractNum>
  <w:abstractNum w:abstractNumId="63">
    <w:multiLevelType w:val="hybridMultilevel"/>
    <w:lvl w:ilvl="0">
      <w:start w:val="67"/>
      <w:numFmt w:val="decimal"/>
      <w:lvlText w:val="%1"/>
      <w:lvlJc w:val="left"/>
      <w:pPr>
        <w:ind w:left="652" w:hanging="456"/>
        <w:jc w:val="left"/>
      </w:pPr>
      <w:rPr>
        <w:rFonts w:hint="default"/>
        <w:lang w:val="en-US" w:eastAsia="en-US" w:bidi="ar-SA"/>
      </w:rPr>
    </w:lvl>
    <w:lvl w:ilvl="1">
      <w:start w:val="1"/>
      <w:numFmt w:val="decimal"/>
      <w:lvlText w:val="%1.%2"/>
      <w:lvlJc w:val="left"/>
      <w:pPr>
        <w:ind w:left="652" w:hanging="456"/>
        <w:jc w:val="left"/>
      </w:pPr>
      <w:rPr>
        <w:rFonts w:hint="default" w:ascii="Times New Roman" w:hAnsi="Times New Roman" w:eastAsia="Times New Roman" w:cs="Times New Roman"/>
        <w:b w:val="0"/>
        <w:bCs w:val="0"/>
        <w:i w:val="0"/>
        <w:iCs w:val="0"/>
        <w:spacing w:val="0"/>
        <w:w w:val="100"/>
        <w:sz w:val="22"/>
        <w:szCs w:val="22"/>
        <w:lang w:val="en-US" w:eastAsia="en-US" w:bidi="ar-SA"/>
      </w:rPr>
    </w:lvl>
    <w:lvl w:ilvl="2">
      <w:start w:val="1"/>
      <w:numFmt w:val="lowerLetter"/>
      <w:lvlText w:val="(%3)"/>
      <w:lvlJc w:val="left"/>
      <w:pPr>
        <w:ind w:left="1204" w:hanging="533"/>
        <w:jc w:val="left"/>
      </w:pPr>
      <w:rPr>
        <w:rFonts w:hint="default" w:ascii="Times New Roman" w:hAnsi="Times New Roman" w:eastAsia="Times New Roman" w:cs="Times New Roman"/>
        <w:b w:val="0"/>
        <w:bCs w:val="0"/>
        <w:i w:val="0"/>
        <w:iCs w:val="0"/>
        <w:spacing w:val="-2"/>
        <w:w w:val="100"/>
        <w:sz w:val="22"/>
        <w:szCs w:val="22"/>
        <w:lang w:val="en-US" w:eastAsia="en-US" w:bidi="ar-SA"/>
      </w:rPr>
    </w:lvl>
    <w:lvl w:ilvl="3">
      <w:start w:val="0"/>
      <w:numFmt w:val="bullet"/>
      <w:lvlText w:val="•"/>
      <w:lvlJc w:val="left"/>
      <w:pPr>
        <w:ind w:left="2672" w:hanging="533"/>
      </w:pPr>
      <w:rPr>
        <w:rFonts w:hint="default"/>
        <w:lang w:val="en-US" w:eastAsia="en-US" w:bidi="ar-SA"/>
      </w:rPr>
    </w:lvl>
    <w:lvl w:ilvl="4">
      <w:start w:val="0"/>
      <w:numFmt w:val="bullet"/>
      <w:lvlText w:val="•"/>
      <w:lvlJc w:val="left"/>
      <w:pPr>
        <w:ind w:left="3409" w:hanging="533"/>
      </w:pPr>
      <w:rPr>
        <w:rFonts w:hint="default"/>
        <w:lang w:val="en-US" w:eastAsia="en-US" w:bidi="ar-SA"/>
      </w:rPr>
    </w:lvl>
    <w:lvl w:ilvl="5">
      <w:start w:val="0"/>
      <w:numFmt w:val="bullet"/>
      <w:lvlText w:val="•"/>
      <w:lvlJc w:val="left"/>
      <w:pPr>
        <w:ind w:left="4145" w:hanging="533"/>
      </w:pPr>
      <w:rPr>
        <w:rFonts w:hint="default"/>
        <w:lang w:val="en-US" w:eastAsia="en-US" w:bidi="ar-SA"/>
      </w:rPr>
    </w:lvl>
    <w:lvl w:ilvl="6">
      <w:start w:val="0"/>
      <w:numFmt w:val="bullet"/>
      <w:lvlText w:val="•"/>
      <w:lvlJc w:val="left"/>
      <w:pPr>
        <w:ind w:left="4881" w:hanging="533"/>
      </w:pPr>
      <w:rPr>
        <w:rFonts w:hint="default"/>
        <w:lang w:val="en-US" w:eastAsia="en-US" w:bidi="ar-SA"/>
      </w:rPr>
    </w:lvl>
    <w:lvl w:ilvl="7">
      <w:start w:val="0"/>
      <w:numFmt w:val="bullet"/>
      <w:lvlText w:val="•"/>
      <w:lvlJc w:val="left"/>
      <w:pPr>
        <w:ind w:left="5618" w:hanging="533"/>
      </w:pPr>
      <w:rPr>
        <w:rFonts w:hint="default"/>
        <w:lang w:val="en-US" w:eastAsia="en-US" w:bidi="ar-SA"/>
      </w:rPr>
    </w:lvl>
    <w:lvl w:ilvl="8">
      <w:start w:val="0"/>
      <w:numFmt w:val="bullet"/>
      <w:lvlText w:val="•"/>
      <w:lvlJc w:val="left"/>
      <w:pPr>
        <w:ind w:left="6354" w:hanging="533"/>
      </w:pPr>
      <w:rPr>
        <w:rFonts w:hint="default"/>
        <w:lang w:val="en-US" w:eastAsia="en-US" w:bidi="ar-SA"/>
      </w:rPr>
    </w:lvl>
  </w:abstractNum>
  <w:abstractNum w:abstractNumId="62">
    <w:multiLevelType w:val="hybridMultilevel"/>
    <w:lvl w:ilvl="0">
      <w:start w:val="4"/>
      <w:numFmt w:val="lowerLetter"/>
      <w:lvlText w:val="(%1)"/>
      <w:lvlJc w:val="left"/>
      <w:pPr>
        <w:ind w:left="998" w:hanging="389"/>
        <w:jc w:val="left"/>
      </w:pPr>
      <w:rPr>
        <w:rFonts w:hint="default" w:ascii="Times New Roman" w:hAnsi="Times New Roman" w:eastAsia="Times New Roman" w:cs="Times New Roman"/>
        <w:b w:val="0"/>
        <w:bCs w:val="0"/>
        <w:i w:val="0"/>
        <w:iCs w:val="0"/>
        <w:spacing w:val="-5"/>
        <w:w w:val="100"/>
        <w:sz w:val="22"/>
        <w:szCs w:val="22"/>
        <w:lang w:val="en-US" w:eastAsia="en-US" w:bidi="ar-SA"/>
      </w:rPr>
    </w:lvl>
    <w:lvl w:ilvl="1">
      <w:start w:val="0"/>
      <w:numFmt w:val="bullet"/>
      <w:lvlText w:val="•"/>
      <w:lvlJc w:val="left"/>
      <w:pPr>
        <w:ind w:left="1682" w:hanging="389"/>
      </w:pPr>
      <w:rPr>
        <w:rFonts w:hint="default"/>
        <w:lang w:val="en-US" w:eastAsia="en-US" w:bidi="ar-SA"/>
      </w:rPr>
    </w:lvl>
    <w:lvl w:ilvl="2">
      <w:start w:val="0"/>
      <w:numFmt w:val="bullet"/>
      <w:lvlText w:val="•"/>
      <w:lvlJc w:val="left"/>
      <w:pPr>
        <w:ind w:left="2365" w:hanging="389"/>
      </w:pPr>
      <w:rPr>
        <w:rFonts w:hint="default"/>
        <w:lang w:val="en-US" w:eastAsia="en-US" w:bidi="ar-SA"/>
      </w:rPr>
    </w:lvl>
    <w:lvl w:ilvl="3">
      <w:start w:val="0"/>
      <w:numFmt w:val="bullet"/>
      <w:lvlText w:val="•"/>
      <w:lvlJc w:val="left"/>
      <w:pPr>
        <w:ind w:left="3048" w:hanging="389"/>
      </w:pPr>
      <w:rPr>
        <w:rFonts w:hint="default"/>
        <w:lang w:val="en-US" w:eastAsia="en-US" w:bidi="ar-SA"/>
      </w:rPr>
    </w:lvl>
    <w:lvl w:ilvl="4">
      <w:start w:val="0"/>
      <w:numFmt w:val="bullet"/>
      <w:lvlText w:val="•"/>
      <w:lvlJc w:val="left"/>
      <w:pPr>
        <w:ind w:left="3730" w:hanging="389"/>
      </w:pPr>
      <w:rPr>
        <w:rFonts w:hint="default"/>
        <w:lang w:val="en-US" w:eastAsia="en-US" w:bidi="ar-SA"/>
      </w:rPr>
    </w:lvl>
    <w:lvl w:ilvl="5">
      <w:start w:val="0"/>
      <w:numFmt w:val="bullet"/>
      <w:lvlText w:val="•"/>
      <w:lvlJc w:val="left"/>
      <w:pPr>
        <w:ind w:left="4413" w:hanging="389"/>
      </w:pPr>
      <w:rPr>
        <w:rFonts w:hint="default"/>
        <w:lang w:val="en-US" w:eastAsia="en-US" w:bidi="ar-SA"/>
      </w:rPr>
    </w:lvl>
    <w:lvl w:ilvl="6">
      <w:start w:val="0"/>
      <w:numFmt w:val="bullet"/>
      <w:lvlText w:val="•"/>
      <w:lvlJc w:val="left"/>
      <w:pPr>
        <w:ind w:left="5096" w:hanging="389"/>
      </w:pPr>
      <w:rPr>
        <w:rFonts w:hint="default"/>
        <w:lang w:val="en-US" w:eastAsia="en-US" w:bidi="ar-SA"/>
      </w:rPr>
    </w:lvl>
    <w:lvl w:ilvl="7">
      <w:start w:val="0"/>
      <w:numFmt w:val="bullet"/>
      <w:lvlText w:val="•"/>
      <w:lvlJc w:val="left"/>
      <w:pPr>
        <w:ind w:left="5778" w:hanging="389"/>
      </w:pPr>
      <w:rPr>
        <w:rFonts w:hint="default"/>
        <w:lang w:val="en-US" w:eastAsia="en-US" w:bidi="ar-SA"/>
      </w:rPr>
    </w:lvl>
    <w:lvl w:ilvl="8">
      <w:start w:val="0"/>
      <w:numFmt w:val="bullet"/>
      <w:lvlText w:val="•"/>
      <w:lvlJc w:val="left"/>
      <w:pPr>
        <w:ind w:left="6461" w:hanging="389"/>
      </w:pPr>
      <w:rPr>
        <w:rFonts w:hint="default"/>
        <w:lang w:val="en-US" w:eastAsia="en-US" w:bidi="ar-SA"/>
      </w:rPr>
    </w:lvl>
  </w:abstractNum>
  <w:abstractNum w:abstractNumId="60">
    <w:multiLevelType w:val="hybridMultilevel"/>
    <w:lvl w:ilvl="0">
      <w:start w:val="64"/>
      <w:numFmt w:val="decimal"/>
      <w:lvlText w:val="%1"/>
      <w:lvlJc w:val="left"/>
      <w:pPr>
        <w:ind w:left="652" w:hanging="471"/>
        <w:jc w:val="left"/>
      </w:pPr>
      <w:rPr>
        <w:rFonts w:hint="default"/>
        <w:lang w:val="en-US" w:eastAsia="en-US" w:bidi="ar-SA"/>
      </w:rPr>
    </w:lvl>
    <w:lvl w:ilvl="1">
      <w:start w:val="1"/>
      <w:numFmt w:val="decimal"/>
      <w:lvlText w:val="%1.%2"/>
      <w:lvlJc w:val="left"/>
      <w:pPr>
        <w:ind w:left="652" w:hanging="471"/>
        <w:jc w:val="left"/>
      </w:pPr>
      <w:rPr>
        <w:rFonts w:hint="default" w:ascii="Times New Roman" w:hAnsi="Times New Roman" w:eastAsia="Times New Roman" w:cs="Times New Roman"/>
        <w:b w:val="0"/>
        <w:bCs w:val="0"/>
        <w:i w:val="0"/>
        <w:iCs w:val="0"/>
        <w:spacing w:val="0"/>
        <w:w w:val="100"/>
        <w:sz w:val="22"/>
        <w:szCs w:val="22"/>
        <w:lang w:val="en-US" w:eastAsia="en-US" w:bidi="ar-SA"/>
      </w:rPr>
    </w:lvl>
    <w:lvl w:ilvl="2">
      <w:start w:val="1"/>
      <w:numFmt w:val="lowerLetter"/>
      <w:lvlText w:val="(%3)"/>
      <w:lvlJc w:val="left"/>
      <w:pPr>
        <w:ind w:left="1084" w:hanging="360"/>
        <w:jc w:val="left"/>
      </w:pPr>
      <w:rPr>
        <w:rFonts w:hint="default" w:ascii="Times New Roman" w:hAnsi="Times New Roman" w:eastAsia="Times New Roman" w:cs="Times New Roman"/>
        <w:b w:val="0"/>
        <w:bCs w:val="0"/>
        <w:i w:val="0"/>
        <w:iCs w:val="0"/>
        <w:spacing w:val="-2"/>
        <w:w w:val="100"/>
        <w:sz w:val="22"/>
        <w:szCs w:val="22"/>
        <w:lang w:val="en-US" w:eastAsia="en-US" w:bidi="ar-SA"/>
      </w:rPr>
    </w:lvl>
    <w:lvl w:ilvl="3">
      <w:start w:val="0"/>
      <w:numFmt w:val="bullet"/>
      <w:lvlText w:val="•"/>
      <w:lvlJc w:val="left"/>
      <w:pPr>
        <w:ind w:left="2579" w:hanging="360"/>
      </w:pPr>
      <w:rPr>
        <w:rFonts w:hint="default"/>
        <w:lang w:val="en-US" w:eastAsia="en-US" w:bidi="ar-SA"/>
      </w:rPr>
    </w:lvl>
    <w:lvl w:ilvl="4">
      <w:start w:val="0"/>
      <w:numFmt w:val="bullet"/>
      <w:lvlText w:val="•"/>
      <w:lvlJc w:val="left"/>
      <w:pPr>
        <w:ind w:left="3329" w:hanging="360"/>
      </w:pPr>
      <w:rPr>
        <w:rFonts w:hint="default"/>
        <w:lang w:val="en-US" w:eastAsia="en-US" w:bidi="ar-SA"/>
      </w:rPr>
    </w:lvl>
    <w:lvl w:ilvl="5">
      <w:start w:val="0"/>
      <w:numFmt w:val="bullet"/>
      <w:lvlText w:val="•"/>
      <w:lvlJc w:val="left"/>
      <w:pPr>
        <w:ind w:left="4078" w:hanging="360"/>
      </w:pPr>
      <w:rPr>
        <w:rFonts w:hint="default"/>
        <w:lang w:val="en-US" w:eastAsia="en-US" w:bidi="ar-SA"/>
      </w:rPr>
    </w:lvl>
    <w:lvl w:ilvl="6">
      <w:start w:val="0"/>
      <w:numFmt w:val="bullet"/>
      <w:lvlText w:val="•"/>
      <w:lvlJc w:val="left"/>
      <w:pPr>
        <w:ind w:left="4828" w:hanging="360"/>
      </w:pPr>
      <w:rPr>
        <w:rFonts w:hint="default"/>
        <w:lang w:val="en-US" w:eastAsia="en-US" w:bidi="ar-SA"/>
      </w:rPr>
    </w:lvl>
    <w:lvl w:ilvl="7">
      <w:start w:val="0"/>
      <w:numFmt w:val="bullet"/>
      <w:lvlText w:val="•"/>
      <w:lvlJc w:val="left"/>
      <w:pPr>
        <w:ind w:left="5578" w:hanging="360"/>
      </w:pPr>
      <w:rPr>
        <w:rFonts w:hint="default"/>
        <w:lang w:val="en-US" w:eastAsia="en-US" w:bidi="ar-SA"/>
      </w:rPr>
    </w:lvl>
    <w:lvl w:ilvl="8">
      <w:start w:val="0"/>
      <w:numFmt w:val="bullet"/>
      <w:lvlText w:val="•"/>
      <w:lvlJc w:val="left"/>
      <w:pPr>
        <w:ind w:left="6327" w:hanging="360"/>
      </w:pPr>
      <w:rPr>
        <w:rFonts w:hint="default"/>
        <w:lang w:val="en-US" w:eastAsia="en-US" w:bidi="ar-SA"/>
      </w:rPr>
    </w:lvl>
  </w:abstractNum>
  <w:abstractNum w:abstractNumId="58">
    <w:multiLevelType w:val="hybridMultilevel"/>
    <w:lvl w:ilvl="0">
      <w:start w:val="61"/>
      <w:numFmt w:val="decimal"/>
      <w:lvlText w:val="%1"/>
      <w:lvlJc w:val="left"/>
      <w:pPr>
        <w:ind w:left="555" w:hanging="447"/>
        <w:jc w:val="left"/>
      </w:pPr>
      <w:rPr>
        <w:rFonts w:hint="default"/>
        <w:lang w:val="en-US" w:eastAsia="en-US" w:bidi="ar-SA"/>
      </w:rPr>
    </w:lvl>
    <w:lvl w:ilvl="1">
      <w:start w:val="1"/>
      <w:numFmt w:val="decimal"/>
      <w:lvlText w:val="%1.%2"/>
      <w:lvlJc w:val="left"/>
      <w:pPr>
        <w:ind w:left="555" w:hanging="447"/>
        <w:jc w:val="left"/>
      </w:pPr>
      <w:rPr>
        <w:rFonts w:hint="default" w:ascii="Times New Roman" w:hAnsi="Times New Roman" w:eastAsia="Times New Roman" w:cs="Times New Roman"/>
        <w:b w:val="0"/>
        <w:bCs w:val="0"/>
        <w:i w:val="0"/>
        <w:iCs w:val="0"/>
        <w:spacing w:val="0"/>
        <w:w w:val="100"/>
        <w:sz w:val="22"/>
        <w:szCs w:val="22"/>
        <w:lang w:val="en-US" w:eastAsia="en-US" w:bidi="ar-SA"/>
      </w:rPr>
    </w:lvl>
    <w:lvl w:ilvl="2">
      <w:start w:val="1"/>
      <w:numFmt w:val="lowerLetter"/>
      <w:lvlText w:val="(%3)"/>
      <w:lvlJc w:val="left"/>
      <w:pPr>
        <w:ind w:left="993" w:hanging="336"/>
        <w:jc w:val="left"/>
      </w:pPr>
      <w:rPr>
        <w:rFonts w:hint="default" w:ascii="Times New Roman" w:hAnsi="Times New Roman" w:eastAsia="Times New Roman" w:cs="Times New Roman"/>
        <w:b w:val="0"/>
        <w:bCs w:val="0"/>
        <w:i w:val="0"/>
        <w:iCs w:val="0"/>
        <w:spacing w:val="-2"/>
        <w:w w:val="100"/>
        <w:sz w:val="22"/>
        <w:szCs w:val="22"/>
        <w:lang w:val="en-US" w:eastAsia="en-US" w:bidi="ar-SA"/>
      </w:rPr>
    </w:lvl>
    <w:lvl w:ilvl="3">
      <w:start w:val="0"/>
      <w:numFmt w:val="bullet"/>
      <w:lvlText w:val="•"/>
      <w:lvlJc w:val="left"/>
      <w:pPr>
        <w:ind w:left="2517" w:hanging="336"/>
      </w:pPr>
      <w:rPr>
        <w:rFonts w:hint="default"/>
        <w:lang w:val="en-US" w:eastAsia="en-US" w:bidi="ar-SA"/>
      </w:rPr>
    </w:lvl>
    <w:lvl w:ilvl="4">
      <w:start w:val="0"/>
      <w:numFmt w:val="bullet"/>
      <w:lvlText w:val="•"/>
      <w:lvlJc w:val="left"/>
      <w:pPr>
        <w:ind w:left="3275" w:hanging="336"/>
      </w:pPr>
      <w:rPr>
        <w:rFonts w:hint="default"/>
        <w:lang w:val="en-US" w:eastAsia="en-US" w:bidi="ar-SA"/>
      </w:rPr>
    </w:lvl>
    <w:lvl w:ilvl="5">
      <w:start w:val="0"/>
      <w:numFmt w:val="bullet"/>
      <w:lvlText w:val="•"/>
      <w:lvlJc w:val="left"/>
      <w:pPr>
        <w:ind w:left="4034" w:hanging="336"/>
      </w:pPr>
      <w:rPr>
        <w:rFonts w:hint="default"/>
        <w:lang w:val="en-US" w:eastAsia="en-US" w:bidi="ar-SA"/>
      </w:rPr>
    </w:lvl>
    <w:lvl w:ilvl="6">
      <w:start w:val="0"/>
      <w:numFmt w:val="bullet"/>
      <w:lvlText w:val="•"/>
      <w:lvlJc w:val="left"/>
      <w:pPr>
        <w:ind w:left="4792" w:hanging="336"/>
      </w:pPr>
      <w:rPr>
        <w:rFonts w:hint="default"/>
        <w:lang w:val="en-US" w:eastAsia="en-US" w:bidi="ar-SA"/>
      </w:rPr>
    </w:lvl>
    <w:lvl w:ilvl="7">
      <w:start w:val="0"/>
      <w:numFmt w:val="bullet"/>
      <w:lvlText w:val="•"/>
      <w:lvlJc w:val="left"/>
      <w:pPr>
        <w:ind w:left="5551" w:hanging="336"/>
      </w:pPr>
      <w:rPr>
        <w:rFonts w:hint="default"/>
        <w:lang w:val="en-US" w:eastAsia="en-US" w:bidi="ar-SA"/>
      </w:rPr>
    </w:lvl>
    <w:lvl w:ilvl="8">
      <w:start w:val="0"/>
      <w:numFmt w:val="bullet"/>
      <w:lvlText w:val="•"/>
      <w:lvlJc w:val="left"/>
      <w:pPr>
        <w:ind w:left="6309" w:hanging="336"/>
      </w:pPr>
      <w:rPr>
        <w:rFonts w:hint="default"/>
        <w:lang w:val="en-US" w:eastAsia="en-US" w:bidi="ar-SA"/>
      </w:rPr>
    </w:lvl>
  </w:abstractNum>
  <w:abstractNum w:abstractNumId="57">
    <w:multiLevelType w:val="hybridMultilevel"/>
    <w:lvl w:ilvl="0">
      <w:start w:val="1"/>
      <w:numFmt w:val="lowerLetter"/>
      <w:lvlText w:val="(%1)"/>
      <w:lvlJc w:val="left"/>
      <w:pPr>
        <w:ind w:left="1098" w:hanging="284"/>
        <w:jc w:val="left"/>
      </w:pPr>
      <w:rPr>
        <w:rFonts w:hint="default" w:ascii="Times New Roman" w:hAnsi="Times New Roman" w:eastAsia="Times New Roman" w:cs="Times New Roman"/>
        <w:b w:val="0"/>
        <w:bCs w:val="0"/>
        <w:i w:val="0"/>
        <w:iCs w:val="0"/>
        <w:spacing w:val="-7"/>
        <w:w w:val="100"/>
        <w:sz w:val="22"/>
        <w:szCs w:val="22"/>
        <w:lang w:val="en-US" w:eastAsia="en-US" w:bidi="ar-SA"/>
      </w:rPr>
    </w:lvl>
    <w:lvl w:ilvl="1">
      <w:start w:val="0"/>
      <w:numFmt w:val="bullet"/>
      <w:lvlText w:val="•"/>
      <w:lvlJc w:val="left"/>
      <w:pPr>
        <w:ind w:left="1772" w:hanging="284"/>
      </w:pPr>
      <w:rPr>
        <w:rFonts w:hint="default"/>
        <w:lang w:val="en-US" w:eastAsia="en-US" w:bidi="ar-SA"/>
      </w:rPr>
    </w:lvl>
    <w:lvl w:ilvl="2">
      <w:start w:val="0"/>
      <w:numFmt w:val="bullet"/>
      <w:lvlText w:val="•"/>
      <w:lvlJc w:val="left"/>
      <w:pPr>
        <w:ind w:left="2445" w:hanging="284"/>
      </w:pPr>
      <w:rPr>
        <w:rFonts w:hint="default"/>
        <w:lang w:val="en-US" w:eastAsia="en-US" w:bidi="ar-SA"/>
      </w:rPr>
    </w:lvl>
    <w:lvl w:ilvl="3">
      <w:start w:val="0"/>
      <w:numFmt w:val="bullet"/>
      <w:lvlText w:val="•"/>
      <w:lvlJc w:val="left"/>
      <w:pPr>
        <w:ind w:left="3118" w:hanging="284"/>
      </w:pPr>
      <w:rPr>
        <w:rFonts w:hint="default"/>
        <w:lang w:val="en-US" w:eastAsia="en-US" w:bidi="ar-SA"/>
      </w:rPr>
    </w:lvl>
    <w:lvl w:ilvl="4">
      <w:start w:val="0"/>
      <w:numFmt w:val="bullet"/>
      <w:lvlText w:val="•"/>
      <w:lvlJc w:val="left"/>
      <w:pPr>
        <w:ind w:left="3790" w:hanging="284"/>
      </w:pPr>
      <w:rPr>
        <w:rFonts w:hint="default"/>
        <w:lang w:val="en-US" w:eastAsia="en-US" w:bidi="ar-SA"/>
      </w:rPr>
    </w:lvl>
    <w:lvl w:ilvl="5">
      <w:start w:val="0"/>
      <w:numFmt w:val="bullet"/>
      <w:lvlText w:val="•"/>
      <w:lvlJc w:val="left"/>
      <w:pPr>
        <w:ind w:left="4463" w:hanging="284"/>
      </w:pPr>
      <w:rPr>
        <w:rFonts w:hint="default"/>
        <w:lang w:val="en-US" w:eastAsia="en-US" w:bidi="ar-SA"/>
      </w:rPr>
    </w:lvl>
    <w:lvl w:ilvl="6">
      <w:start w:val="0"/>
      <w:numFmt w:val="bullet"/>
      <w:lvlText w:val="•"/>
      <w:lvlJc w:val="left"/>
      <w:pPr>
        <w:ind w:left="5136" w:hanging="284"/>
      </w:pPr>
      <w:rPr>
        <w:rFonts w:hint="default"/>
        <w:lang w:val="en-US" w:eastAsia="en-US" w:bidi="ar-SA"/>
      </w:rPr>
    </w:lvl>
    <w:lvl w:ilvl="7">
      <w:start w:val="0"/>
      <w:numFmt w:val="bullet"/>
      <w:lvlText w:val="•"/>
      <w:lvlJc w:val="left"/>
      <w:pPr>
        <w:ind w:left="5808" w:hanging="284"/>
      </w:pPr>
      <w:rPr>
        <w:rFonts w:hint="default"/>
        <w:lang w:val="en-US" w:eastAsia="en-US" w:bidi="ar-SA"/>
      </w:rPr>
    </w:lvl>
    <w:lvl w:ilvl="8">
      <w:start w:val="0"/>
      <w:numFmt w:val="bullet"/>
      <w:lvlText w:val="•"/>
      <w:lvlJc w:val="left"/>
      <w:pPr>
        <w:ind w:left="6481" w:hanging="284"/>
      </w:pPr>
      <w:rPr>
        <w:rFonts w:hint="default"/>
        <w:lang w:val="en-US" w:eastAsia="en-US" w:bidi="ar-SA"/>
      </w:rPr>
    </w:lvl>
  </w:abstractNum>
  <w:abstractNum w:abstractNumId="56">
    <w:multiLevelType w:val="hybridMultilevel"/>
    <w:lvl w:ilvl="0">
      <w:start w:val="6"/>
      <w:numFmt w:val="lowerLetter"/>
      <w:lvlText w:val="(%1)"/>
      <w:lvlJc w:val="left"/>
      <w:pPr>
        <w:ind w:left="902" w:hanging="288"/>
        <w:jc w:val="left"/>
      </w:pPr>
      <w:rPr>
        <w:rFonts w:hint="default" w:ascii="Times New Roman" w:hAnsi="Times New Roman" w:eastAsia="Times New Roman" w:cs="Times New Roman"/>
        <w:b w:val="0"/>
        <w:bCs w:val="0"/>
        <w:i w:val="0"/>
        <w:iCs w:val="0"/>
        <w:spacing w:val="-2"/>
        <w:w w:val="100"/>
        <w:sz w:val="22"/>
        <w:szCs w:val="22"/>
        <w:lang w:val="en-US" w:eastAsia="en-US" w:bidi="ar-SA"/>
      </w:rPr>
    </w:lvl>
    <w:lvl w:ilvl="1">
      <w:start w:val="0"/>
      <w:numFmt w:val="bullet"/>
      <w:lvlText w:val="•"/>
      <w:lvlJc w:val="left"/>
      <w:pPr>
        <w:ind w:left="1592" w:hanging="288"/>
      </w:pPr>
      <w:rPr>
        <w:rFonts w:hint="default"/>
        <w:lang w:val="en-US" w:eastAsia="en-US" w:bidi="ar-SA"/>
      </w:rPr>
    </w:lvl>
    <w:lvl w:ilvl="2">
      <w:start w:val="0"/>
      <w:numFmt w:val="bullet"/>
      <w:lvlText w:val="•"/>
      <w:lvlJc w:val="left"/>
      <w:pPr>
        <w:ind w:left="2285" w:hanging="288"/>
      </w:pPr>
      <w:rPr>
        <w:rFonts w:hint="default"/>
        <w:lang w:val="en-US" w:eastAsia="en-US" w:bidi="ar-SA"/>
      </w:rPr>
    </w:lvl>
    <w:lvl w:ilvl="3">
      <w:start w:val="0"/>
      <w:numFmt w:val="bullet"/>
      <w:lvlText w:val="•"/>
      <w:lvlJc w:val="left"/>
      <w:pPr>
        <w:ind w:left="2978" w:hanging="288"/>
      </w:pPr>
      <w:rPr>
        <w:rFonts w:hint="default"/>
        <w:lang w:val="en-US" w:eastAsia="en-US" w:bidi="ar-SA"/>
      </w:rPr>
    </w:lvl>
    <w:lvl w:ilvl="4">
      <w:start w:val="0"/>
      <w:numFmt w:val="bullet"/>
      <w:lvlText w:val="•"/>
      <w:lvlJc w:val="left"/>
      <w:pPr>
        <w:ind w:left="3670" w:hanging="288"/>
      </w:pPr>
      <w:rPr>
        <w:rFonts w:hint="default"/>
        <w:lang w:val="en-US" w:eastAsia="en-US" w:bidi="ar-SA"/>
      </w:rPr>
    </w:lvl>
    <w:lvl w:ilvl="5">
      <w:start w:val="0"/>
      <w:numFmt w:val="bullet"/>
      <w:lvlText w:val="•"/>
      <w:lvlJc w:val="left"/>
      <w:pPr>
        <w:ind w:left="4363" w:hanging="288"/>
      </w:pPr>
      <w:rPr>
        <w:rFonts w:hint="default"/>
        <w:lang w:val="en-US" w:eastAsia="en-US" w:bidi="ar-SA"/>
      </w:rPr>
    </w:lvl>
    <w:lvl w:ilvl="6">
      <w:start w:val="0"/>
      <w:numFmt w:val="bullet"/>
      <w:lvlText w:val="•"/>
      <w:lvlJc w:val="left"/>
      <w:pPr>
        <w:ind w:left="5056" w:hanging="288"/>
      </w:pPr>
      <w:rPr>
        <w:rFonts w:hint="default"/>
        <w:lang w:val="en-US" w:eastAsia="en-US" w:bidi="ar-SA"/>
      </w:rPr>
    </w:lvl>
    <w:lvl w:ilvl="7">
      <w:start w:val="0"/>
      <w:numFmt w:val="bullet"/>
      <w:lvlText w:val="•"/>
      <w:lvlJc w:val="left"/>
      <w:pPr>
        <w:ind w:left="5748" w:hanging="288"/>
      </w:pPr>
      <w:rPr>
        <w:rFonts w:hint="default"/>
        <w:lang w:val="en-US" w:eastAsia="en-US" w:bidi="ar-SA"/>
      </w:rPr>
    </w:lvl>
    <w:lvl w:ilvl="8">
      <w:start w:val="0"/>
      <w:numFmt w:val="bullet"/>
      <w:lvlText w:val="•"/>
      <w:lvlJc w:val="left"/>
      <w:pPr>
        <w:ind w:left="6441" w:hanging="288"/>
      </w:pPr>
      <w:rPr>
        <w:rFonts w:hint="default"/>
        <w:lang w:val="en-US" w:eastAsia="en-US" w:bidi="ar-SA"/>
      </w:rPr>
    </w:lvl>
  </w:abstractNum>
  <w:abstractNum w:abstractNumId="55">
    <w:multiLevelType w:val="hybridMultilevel"/>
    <w:lvl w:ilvl="0">
      <w:start w:val="50"/>
      <w:numFmt w:val="decimal"/>
      <w:lvlText w:val="%1"/>
      <w:lvlJc w:val="left"/>
      <w:pPr>
        <w:ind w:left="541" w:hanging="432"/>
        <w:jc w:val="left"/>
      </w:pPr>
      <w:rPr>
        <w:rFonts w:hint="default"/>
        <w:lang w:val="en-US" w:eastAsia="en-US" w:bidi="ar-SA"/>
      </w:rPr>
    </w:lvl>
    <w:lvl w:ilvl="1">
      <w:start w:val="1"/>
      <w:numFmt w:val="decimal"/>
      <w:lvlText w:val="%1.%2"/>
      <w:lvlJc w:val="left"/>
      <w:pPr>
        <w:ind w:left="541" w:hanging="432"/>
        <w:jc w:val="left"/>
      </w:pPr>
      <w:rPr>
        <w:rFonts w:hint="default" w:ascii="Times New Roman" w:hAnsi="Times New Roman" w:eastAsia="Times New Roman" w:cs="Times New Roman"/>
        <w:b w:val="0"/>
        <w:bCs w:val="0"/>
        <w:i w:val="0"/>
        <w:iCs w:val="0"/>
        <w:spacing w:val="-5"/>
        <w:w w:val="100"/>
        <w:sz w:val="22"/>
        <w:szCs w:val="22"/>
        <w:lang w:val="en-US" w:eastAsia="en-US" w:bidi="ar-SA"/>
      </w:rPr>
    </w:lvl>
    <w:lvl w:ilvl="2">
      <w:start w:val="1"/>
      <w:numFmt w:val="lowerLetter"/>
      <w:lvlText w:val="(%3)"/>
      <w:lvlJc w:val="left"/>
      <w:pPr>
        <w:ind w:left="902" w:hanging="307"/>
        <w:jc w:val="left"/>
      </w:pPr>
      <w:rPr>
        <w:rFonts w:hint="default" w:ascii="Times New Roman" w:hAnsi="Times New Roman" w:eastAsia="Times New Roman" w:cs="Times New Roman"/>
        <w:b w:val="0"/>
        <w:bCs w:val="0"/>
        <w:i w:val="0"/>
        <w:iCs w:val="0"/>
        <w:spacing w:val="-2"/>
        <w:w w:val="100"/>
        <w:sz w:val="22"/>
        <w:szCs w:val="22"/>
        <w:lang w:val="en-US" w:eastAsia="en-US" w:bidi="ar-SA"/>
      </w:rPr>
    </w:lvl>
    <w:lvl w:ilvl="3">
      <w:start w:val="0"/>
      <w:numFmt w:val="bullet"/>
      <w:lvlText w:val="•"/>
      <w:lvlJc w:val="left"/>
      <w:pPr>
        <w:ind w:left="2439" w:hanging="307"/>
      </w:pPr>
      <w:rPr>
        <w:rFonts w:hint="default"/>
        <w:lang w:val="en-US" w:eastAsia="en-US" w:bidi="ar-SA"/>
      </w:rPr>
    </w:lvl>
    <w:lvl w:ilvl="4">
      <w:start w:val="0"/>
      <w:numFmt w:val="bullet"/>
      <w:lvlText w:val="•"/>
      <w:lvlJc w:val="left"/>
      <w:pPr>
        <w:ind w:left="3209" w:hanging="307"/>
      </w:pPr>
      <w:rPr>
        <w:rFonts w:hint="default"/>
        <w:lang w:val="en-US" w:eastAsia="en-US" w:bidi="ar-SA"/>
      </w:rPr>
    </w:lvl>
    <w:lvl w:ilvl="5">
      <w:start w:val="0"/>
      <w:numFmt w:val="bullet"/>
      <w:lvlText w:val="•"/>
      <w:lvlJc w:val="left"/>
      <w:pPr>
        <w:ind w:left="3978" w:hanging="307"/>
      </w:pPr>
      <w:rPr>
        <w:rFonts w:hint="default"/>
        <w:lang w:val="en-US" w:eastAsia="en-US" w:bidi="ar-SA"/>
      </w:rPr>
    </w:lvl>
    <w:lvl w:ilvl="6">
      <w:start w:val="0"/>
      <w:numFmt w:val="bullet"/>
      <w:lvlText w:val="•"/>
      <w:lvlJc w:val="left"/>
      <w:pPr>
        <w:ind w:left="4748" w:hanging="307"/>
      </w:pPr>
      <w:rPr>
        <w:rFonts w:hint="default"/>
        <w:lang w:val="en-US" w:eastAsia="en-US" w:bidi="ar-SA"/>
      </w:rPr>
    </w:lvl>
    <w:lvl w:ilvl="7">
      <w:start w:val="0"/>
      <w:numFmt w:val="bullet"/>
      <w:lvlText w:val="•"/>
      <w:lvlJc w:val="left"/>
      <w:pPr>
        <w:ind w:left="5518" w:hanging="307"/>
      </w:pPr>
      <w:rPr>
        <w:rFonts w:hint="default"/>
        <w:lang w:val="en-US" w:eastAsia="en-US" w:bidi="ar-SA"/>
      </w:rPr>
    </w:lvl>
    <w:lvl w:ilvl="8">
      <w:start w:val="0"/>
      <w:numFmt w:val="bullet"/>
      <w:lvlText w:val="•"/>
      <w:lvlJc w:val="left"/>
      <w:pPr>
        <w:ind w:left="6287" w:hanging="307"/>
      </w:pPr>
      <w:rPr>
        <w:rFonts w:hint="default"/>
        <w:lang w:val="en-US" w:eastAsia="en-US" w:bidi="ar-SA"/>
      </w:rPr>
    </w:lvl>
  </w:abstractNum>
  <w:abstractNum w:abstractNumId="54">
    <w:multiLevelType w:val="hybridMultilevel"/>
    <w:lvl w:ilvl="0">
      <w:start w:val="1"/>
      <w:numFmt w:val="lowerLetter"/>
      <w:lvlText w:val="(%1)"/>
      <w:lvlJc w:val="left"/>
      <w:pPr>
        <w:ind w:left="902" w:hanging="336"/>
        <w:jc w:val="left"/>
      </w:pPr>
      <w:rPr>
        <w:rFonts w:hint="default" w:ascii="Times New Roman" w:hAnsi="Times New Roman" w:eastAsia="Times New Roman" w:cs="Times New Roman"/>
        <w:b w:val="0"/>
        <w:bCs w:val="0"/>
        <w:i w:val="0"/>
        <w:iCs w:val="0"/>
        <w:spacing w:val="-3"/>
        <w:w w:val="105"/>
        <w:sz w:val="22"/>
        <w:szCs w:val="22"/>
        <w:lang w:val="en-US" w:eastAsia="en-US" w:bidi="ar-SA"/>
      </w:rPr>
    </w:lvl>
    <w:lvl w:ilvl="1">
      <w:start w:val="0"/>
      <w:numFmt w:val="bullet"/>
      <w:lvlText w:val="•"/>
      <w:lvlJc w:val="left"/>
      <w:pPr>
        <w:ind w:left="1592" w:hanging="336"/>
      </w:pPr>
      <w:rPr>
        <w:rFonts w:hint="default"/>
        <w:lang w:val="en-US" w:eastAsia="en-US" w:bidi="ar-SA"/>
      </w:rPr>
    </w:lvl>
    <w:lvl w:ilvl="2">
      <w:start w:val="0"/>
      <w:numFmt w:val="bullet"/>
      <w:lvlText w:val="•"/>
      <w:lvlJc w:val="left"/>
      <w:pPr>
        <w:ind w:left="2285" w:hanging="336"/>
      </w:pPr>
      <w:rPr>
        <w:rFonts w:hint="default"/>
        <w:lang w:val="en-US" w:eastAsia="en-US" w:bidi="ar-SA"/>
      </w:rPr>
    </w:lvl>
    <w:lvl w:ilvl="3">
      <w:start w:val="0"/>
      <w:numFmt w:val="bullet"/>
      <w:lvlText w:val="•"/>
      <w:lvlJc w:val="left"/>
      <w:pPr>
        <w:ind w:left="2978" w:hanging="336"/>
      </w:pPr>
      <w:rPr>
        <w:rFonts w:hint="default"/>
        <w:lang w:val="en-US" w:eastAsia="en-US" w:bidi="ar-SA"/>
      </w:rPr>
    </w:lvl>
    <w:lvl w:ilvl="4">
      <w:start w:val="0"/>
      <w:numFmt w:val="bullet"/>
      <w:lvlText w:val="•"/>
      <w:lvlJc w:val="left"/>
      <w:pPr>
        <w:ind w:left="3670" w:hanging="336"/>
      </w:pPr>
      <w:rPr>
        <w:rFonts w:hint="default"/>
        <w:lang w:val="en-US" w:eastAsia="en-US" w:bidi="ar-SA"/>
      </w:rPr>
    </w:lvl>
    <w:lvl w:ilvl="5">
      <w:start w:val="0"/>
      <w:numFmt w:val="bullet"/>
      <w:lvlText w:val="•"/>
      <w:lvlJc w:val="left"/>
      <w:pPr>
        <w:ind w:left="4363" w:hanging="336"/>
      </w:pPr>
      <w:rPr>
        <w:rFonts w:hint="default"/>
        <w:lang w:val="en-US" w:eastAsia="en-US" w:bidi="ar-SA"/>
      </w:rPr>
    </w:lvl>
    <w:lvl w:ilvl="6">
      <w:start w:val="0"/>
      <w:numFmt w:val="bullet"/>
      <w:lvlText w:val="•"/>
      <w:lvlJc w:val="left"/>
      <w:pPr>
        <w:ind w:left="5056" w:hanging="336"/>
      </w:pPr>
      <w:rPr>
        <w:rFonts w:hint="default"/>
        <w:lang w:val="en-US" w:eastAsia="en-US" w:bidi="ar-SA"/>
      </w:rPr>
    </w:lvl>
    <w:lvl w:ilvl="7">
      <w:start w:val="0"/>
      <w:numFmt w:val="bullet"/>
      <w:lvlText w:val="•"/>
      <w:lvlJc w:val="left"/>
      <w:pPr>
        <w:ind w:left="5748" w:hanging="336"/>
      </w:pPr>
      <w:rPr>
        <w:rFonts w:hint="default"/>
        <w:lang w:val="en-US" w:eastAsia="en-US" w:bidi="ar-SA"/>
      </w:rPr>
    </w:lvl>
    <w:lvl w:ilvl="8">
      <w:start w:val="0"/>
      <w:numFmt w:val="bullet"/>
      <w:lvlText w:val="•"/>
      <w:lvlJc w:val="left"/>
      <w:pPr>
        <w:ind w:left="6441" w:hanging="336"/>
      </w:pPr>
      <w:rPr>
        <w:rFonts w:hint="default"/>
        <w:lang w:val="en-US" w:eastAsia="en-US" w:bidi="ar-SA"/>
      </w:rPr>
    </w:lvl>
  </w:abstractNum>
  <w:abstractNum w:abstractNumId="53">
    <w:multiLevelType w:val="hybridMultilevel"/>
    <w:lvl w:ilvl="0">
      <w:start w:val="1"/>
      <w:numFmt w:val="lowerLetter"/>
      <w:lvlText w:val="(%1)"/>
      <w:lvlJc w:val="left"/>
      <w:pPr>
        <w:ind w:left="542" w:hanging="336"/>
        <w:jc w:val="left"/>
      </w:pPr>
      <w:rPr>
        <w:rFonts w:hint="default" w:ascii="Times New Roman" w:hAnsi="Times New Roman" w:eastAsia="Times New Roman" w:cs="Times New Roman"/>
        <w:b w:val="0"/>
        <w:bCs w:val="0"/>
        <w:i w:val="0"/>
        <w:iCs w:val="0"/>
        <w:spacing w:val="-2"/>
        <w:w w:val="100"/>
        <w:sz w:val="22"/>
        <w:szCs w:val="22"/>
        <w:lang w:val="en-US" w:eastAsia="en-US" w:bidi="ar-SA"/>
      </w:rPr>
    </w:lvl>
    <w:lvl w:ilvl="1">
      <w:start w:val="0"/>
      <w:numFmt w:val="bullet"/>
      <w:lvlText w:val="•"/>
      <w:lvlJc w:val="left"/>
      <w:pPr>
        <w:ind w:left="1268" w:hanging="336"/>
      </w:pPr>
      <w:rPr>
        <w:rFonts w:hint="default"/>
        <w:lang w:val="en-US" w:eastAsia="en-US" w:bidi="ar-SA"/>
      </w:rPr>
    </w:lvl>
    <w:lvl w:ilvl="2">
      <w:start w:val="0"/>
      <w:numFmt w:val="bullet"/>
      <w:lvlText w:val="•"/>
      <w:lvlJc w:val="left"/>
      <w:pPr>
        <w:ind w:left="1997" w:hanging="336"/>
      </w:pPr>
      <w:rPr>
        <w:rFonts w:hint="default"/>
        <w:lang w:val="en-US" w:eastAsia="en-US" w:bidi="ar-SA"/>
      </w:rPr>
    </w:lvl>
    <w:lvl w:ilvl="3">
      <w:start w:val="0"/>
      <w:numFmt w:val="bullet"/>
      <w:lvlText w:val="•"/>
      <w:lvlJc w:val="left"/>
      <w:pPr>
        <w:ind w:left="2726" w:hanging="336"/>
      </w:pPr>
      <w:rPr>
        <w:rFonts w:hint="default"/>
        <w:lang w:val="en-US" w:eastAsia="en-US" w:bidi="ar-SA"/>
      </w:rPr>
    </w:lvl>
    <w:lvl w:ilvl="4">
      <w:start w:val="0"/>
      <w:numFmt w:val="bullet"/>
      <w:lvlText w:val="•"/>
      <w:lvlJc w:val="left"/>
      <w:pPr>
        <w:ind w:left="3454" w:hanging="336"/>
      </w:pPr>
      <w:rPr>
        <w:rFonts w:hint="default"/>
        <w:lang w:val="en-US" w:eastAsia="en-US" w:bidi="ar-SA"/>
      </w:rPr>
    </w:lvl>
    <w:lvl w:ilvl="5">
      <w:start w:val="0"/>
      <w:numFmt w:val="bullet"/>
      <w:lvlText w:val="•"/>
      <w:lvlJc w:val="left"/>
      <w:pPr>
        <w:ind w:left="4183" w:hanging="336"/>
      </w:pPr>
      <w:rPr>
        <w:rFonts w:hint="default"/>
        <w:lang w:val="en-US" w:eastAsia="en-US" w:bidi="ar-SA"/>
      </w:rPr>
    </w:lvl>
    <w:lvl w:ilvl="6">
      <w:start w:val="0"/>
      <w:numFmt w:val="bullet"/>
      <w:lvlText w:val="•"/>
      <w:lvlJc w:val="left"/>
      <w:pPr>
        <w:ind w:left="4912" w:hanging="336"/>
      </w:pPr>
      <w:rPr>
        <w:rFonts w:hint="default"/>
        <w:lang w:val="en-US" w:eastAsia="en-US" w:bidi="ar-SA"/>
      </w:rPr>
    </w:lvl>
    <w:lvl w:ilvl="7">
      <w:start w:val="0"/>
      <w:numFmt w:val="bullet"/>
      <w:lvlText w:val="•"/>
      <w:lvlJc w:val="left"/>
      <w:pPr>
        <w:ind w:left="5640" w:hanging="336"/>
      </w:pPr>
      <w:rPr>
        <w:rFonts w:hint="default"/>
        <w:lang w:val="en-US" w:eastAsia="en-US" w:bidi="ar-SA"/>
      </w:rPr>
    </w:lvl>
    <w:lvl w:ilvl="8">
      <w:start w:val="0"/>
      <w:numFmt w:val="bullet"/>
      <w:lvlText w:val="•"/>
      <w:lvlJc w:val="left"/>
      <w:pPr>
        <w:ind w:left="6369" w:hanging="336"/>
      </w:pPr>
      <w:rPr>
        <w:rFonts w:hint="default"/>
        <w:lang w:val="en-US" w:eastAsia="en-US" w:bidi="ar-SA"/>
      </w:rPr>
    </w:lvl>
  </w:abstractNum>
  <w:abstractNum w:abstractNumId="52">
    <w:multiLevelType w:val="hybridMultilevel"/>
    <w:lvl w:ilvl="0">
      <w:start w:val="24"/>
      <w:numFmt w:val="decimal"/>
      <w:lvlText w:val="%1"/>
      <w:lvlJc w:val="left"/>
      <w:pPr>
        <w:ind w:left="686" w:hanging="481"/>
        <w:jc w:val="left"/>
      </w:pPr>
      <w:rPr>
        <w:rFonts w:hint="default"/>
        <w:lang w:val="en-US" w:eastAsia="en-US" w:bidi="ar-SA"/>
      </w:rPr>
    </w:lvl>
    <w:lvl w:ilvl="1">
      <w:start w:val="1"/>
      <w:numFmt w:val="decimal"/>
      <w:lvlText w:val="%1.%2"/>
      <w:lvlJc w:val="left"/>
      <w:pPr>
        <w:ind w:left="686" w:hanging="481"/>
        <w:jc w:val="left"/>
      </w:pPr>
      <w:rPr>
        <w:rFonts w:hint="default" w:ascii="Times New Roman" w:hAnsi="Times New Roman" w:eastAsia="Times New Roman" w:cs="Times New Roman"/>
        <w:b w:val="0"/>
        <w:bCs w:val="0"/>
        <w:i w:val="0"/>
        <w:iCs w:val="0"/>
        <w:spacing w:val="0"/>
        <w:w w:val="100"/>
        <w:sz w:val="22"/>
        <w:szCs w:val="22"/>
        <w:lang w:val="en-US" w:eastAsia="en-US" w:bidi="ar-SA"/>
      </w:rPr>
    </w:lvl>
    <w:lvl w:ilvl="2">
      <w:start w:val="1"/>
      <w:numFmt w:val="lowerLetter"/>
      <w:lvlText w:val="%3."/>
      <w:lvlJc w:val="left"/>
      <w:pPr>
        <w:ind w:left="1002" w:hanging="202"/>
        <w:jc w:val="left"/>
      </w:pPr>
      <w:rPr>
        <w:rFonts w:hint="default" w:ascii="Times New Roman" w:hAnsi="Times New Roman" w:eastAsia="Times New Roman" w:cs="Times New Roman"/>
        <w:b w:val="0"/>
        <w:bCs w:val="0"/>
        <w:i w:val="0"/>
        <w:iCs w:val="0"/>
        <w:spacing w:val="-2"/>
        <w:w w:val="100"/>
        <w:sz w:val="22"/>
        <w:szCs w:val="22"/>
        <w:lang w:val="en-US" w:eastAsia="en-US" w:bidi="ar-SA"/>
      </w:rPr>
    </w:lvl>
    <w:lvl w:ilvl="3">
      <w:start w:val="0"/>
      <w:numFmt w:val="bullet"/>
      <w:lvlText w:val="•"/>
      <w:lvlJc w:val="left"/>
      <w:pPr>
        <w:ind w:left="2517" w:hanging="202"/>
      </w:pPr>
      <w:rPr>
        <w:rFonts w:hint="default"/>
        <w:lang w:val="en-US" w:eastAsia="en-US" w:bidi="ar-SA"/>
      </w:rPr>
    </w:lvl>
    <w:lvl w:ilvl="4">
      <w:start w:val="0"/>
      <w:numFmt w:val="bullet"/>
      <w:lvlText w:val="•"/>
      <w:lvlJc w:val="left"/>
      <w:pPr>
        <w:ind w:left="3275" w:hanging="202"/>
      </w:pPr>
      <w:rPr>
        <w:rFonts w:hint="default"/>
        <w:lang w:val="en-US" w:eastAsia="en-US" w:bidi="ar-SA"/>
      </w:rPr>
    </w:lvl>
    <w:lvl w:ilvl="5">
      <w:start w:val="0"/>
      <w:numFmt w:val="bullet"/>
      <w:lvlText w:val="•"/>
      <w:lvlJc w:val="left"/>
      <w:pPr>
        <w:ind w:left="4034" w:hanging="202"/>
      </w:pPr>
      <w:rPr>
        <w:rFonts w:hint="default"/>
        <w:lang w:val="en-US" w:eastAsia="en-US" w:bidi="ar-SA"/>
      </w:rPr>
    </w:lvl>
    <w:lvl w:ilvl="6">
      <w:start w:val="0"/>
      <w:numFmt w:val="bullet"/>
      <w:lvlText w:val="•"/>
      <w:lvlJc w:val="left"/>
      <w:pPr>
        <w:ind w:left="4792" w:hanging="202"/>
      </w:pPr>
      <w:rPr>
        <w:rFonts w:hint="default"/>
        <w:lang w:val="en-US" w:eastAsia="en-US" w:bidi="ar-SA"/>
      </w:rPr>
    </w:lvl>
    <w:lvl w:ilvl="7">
      <w:start w:val="0"/>
      <w:numFmt w:val="bullet"/>
      <w:lvlText w:val="•"/>
      <w:lvlJc w:val="left"/>
      <w:pPr>
        <w:ind w:left="5551" w:hanging="202"/>
      </w:pPr>
      <w:rPr>
        <w:rFonts w:hint="default"/>
        <w:lang w:val="en-US" w:eastAsia="en-US" w:bidi="ar-SA"/>
      </w:rPr>
    </w:lvl>
    <w:lvl w:ilvl="8">
      <w:start w:val="0"/>
      <w:numFmt w:val="bullet"/>
      <w:lvlText w:val="•"/>
      <w:lvlJc w:val="left"/>
      <w:pPr>
        <w:ind w:left="6309" w:hanging="202"/>
      </w:pPr>
      <w:rPr>
        <w:rFonts w:hint="default"/>
        <w:lang w:val="en-US" w:eastAsia="en-US" w:bidi="ar-SA"/>
      </w:rPr>
    </w:lvl>
  </w:abstractNum>
  <w:abstractNum w:abstractNumId="51">
    <w:multiLevelType w:val="hybridMultilevel"/>
    <w:lvl w:ilvl="0">
      <w:start w:val="19"/>
      <w:numFmt w:val="decimal"/>
      <w:lvlText w:val="%1"/>
      <w:lvlJc w:val="left"/>
      <w:pPr>
        <w:ind w:left="580" w:hanging="461"/>
        <w:jc w:val="left"/>
      </w:pPr>
      <w:rPr>
        <w:rFonts w:hint="default"/>
        <w:lang w:val="en-US" w:eastAsia="en-US" w:bidi="ar-SA"/>
      </w:rPr>
    </w:lvl>
    <w:lvl w:ilvl="1">
      <w:start w:val="1"/>
      <w:numFmt w:val="decimal"/>
      <w:lvlText w:val="%1.%2"/>
      <w:lvlJc w:val="left"/>
      <w:pPr>
        <w:ind w:left="580" w:hanging="461"/>
        <w:jc w:val="left"/>
      </w:pPr>
      <w:rPr>
        <w:rFonts w:hint="default" w:ascii="Times New Roman" w:hAnsi="Times New Roman" w:eastAsia="Times New Roman" w:cs="Times New Roman"/>
        <w:b w:val="0"/>
        <w:bCs w:val="0"/>
        <w:i w:val="0"/>
        <w:iCs w:val="0"/>
        <w:spacing w:val="0"/>
        <w:w w:val="100"/>
        <w:sz w:val="22"/>
        <w:szCs w:val="22"/>
        <w:lang w:val="en-US" w:eastAsia="en-US" w:bidi="ar-SA"/>
      </w:rPr>
    </w:lvl>
    <w:lvl w:ilvl="2">
      <w:start w:val="1"/>
      <w:numFmt w:val="lowerLetter"/>
      <w:lvlText w:val="(%3)"/>
      <w:lvlJc w:val="left"/>
      <w:pPr>
        <w:ind w:left="863" w:hanging="284"/>
        <w:jc w:val="left"/>
      </w:pPr>
      <w:rPr>
        <w:rFonts w:hint="default" w:ascii="Times New Roman" w:hAnsi="Times New Roman" w:eastAsia="Times New Roman" w:cs="Times New Roman"/>
        <w:b w:val="0"/>
        <w:bCs w:val="0"/>
        <w:i w:val="0"/>
        <w:iCs w:val="0"/>
        <w:spacing w:val="-7"/>
        <w:w w:val="100"/>
        <w:sz w:val="22"/>
        <w:szCs w:val="22"/>
        <w:lang w:val="en-US" w:eastAsia="en-US" w:bidi="ar-SA"/>
      </w:rPr>
    </w:lvl>
    <w:lvl w:ilvl="3">
      <w:start w:val="0"/>
      <w:numFmt w:val="bullet"/>
      <w:lvlText w:val="•"/>
      <w:lvlJc w:val="left"/>
      <w:pPr>
        <w:ind w:left="2408" w:hanging="284"/>
      </w:pPr>
      <w:rPr>
        <w:rFonts w:hint="default"/>
        <w:lang w:val="en-US" w:eastAsia="en-US" w:bidi="ar-SA"/>
      </w:rPr>
    </w:lvl>
    <w:lvl w:ilvl="4">
      <w:start w:val="0"/>
      <w:numFmt w:val="bullet"/>
      <w:lvlText w:val="•"/>
      <w:lvlJc w:val="left"/>
      <w:pPr>
        <w:ind w:left="3182" w:hanging="284"/>
      </w:pPr>
      <w:rPr>
        <w:rFonts w:hint="default"/>
        <w:lang w:val="en-US" w:eastAsia="en-US" w:bidi="ar-SA"/>
      </w:rPr>
    </w:lvl>
    <w:lvl w:ilvl="5">
      <w:start w:val="0"/>
      <w:numFmt w:val="bullet"/>
      <w:lvlText w:val="•"/>
      <w:lvlJc w:val="left"/>
      <w:pPr>
        <w:ind w:left="3956" w:hanging="284"/>
      </w:pPr>
      <w:rPr>
        <w:rFonts w:hint="default"/>
        <w:lang w:val="en-US" w:eastAsia="en-US" w:bidi="ar-SA"/>
      </w:rPr>
    </w:lvl>
    <w:lvl w:ilvl="6">
      <w:start w:val="0"/>
      <w:numFmt w:val="bullet"/>
      <w:lvlText w:val="•"/>
      <w:lvlJc w:val="left"/>
      <w:pPr>
        <w:ind w:left="4730" w:hanging="284"/>
      </w:pPr>
      <w:rPr>
        <w:rFonts w:hint="default"/>
        <w:lang w:val="en-US" w:eastAsia="en-US" w:bidi="ar-SA"/>
      </w:rPr>
    </w:lvl>
    <w:lvl w:ilvl="7">
      <w:start w:val="0"/>
      <w:numFmt w:val="bullet"/>
      <w:lvlText w:val="•"/>
      <w:lvlJc w:val="left"/>
      <w:pPr>
        <w:ind w:left="5504" w:hanging="284"/>
      </w:pPr>
      <w:rPr>
        <w:rFonts w:hint="default"/>
        <w:lang w:val="en-US" w:eastAsia="en-US" w:bidi="ar-SA"/>
      </w:rPr>
    </w:lvl>
    <w:lvl w:ilvl="8">
      <w:start w:val="0"/>
      <w:numFmt w:val="bullet"/>
      <w:lvlText w:val="•"/>
      <w:lvlJc w:val="left"/>
      <w:pPr>
        <w:ind w:left="6278" w:hanging="284"/>
      </w:pPr>
      <w:rPr>
        <w:rFonts w:hint="default"/>
        <w:lang w:val="en-US" w:eastAsia="en-US" w:bidi="ar-SA"/>
      </w:rPr>
    </w:lvl>
  </w:abstractNum>
  <w:abstractNum w:abstractNumId="49">
    <w:multiLevelType w:val="hybridMultilevel"/>
    <w:lvl w:ilvl="0">
      <w:start w:val="17"/>
      <w:numFmt w:val="decimal"/>
      <w:lvlText w:val="%1"/>
      <w:lvlJc w:val="left"/>
      <w:pPr>
        <w:ind w:left="580" w:hanging="471"/>
        <w:jc w:val="left"/>
      </w:pPr>
      <w:rPr>
        <w:rFonts w:hint="default"/>
        <w:lang w:val="en-US" w:eastAsia="en-US" w:bidi="ar-SA"/>
      </w:rPr>
    </w:lvl>
    <w:lvl w:ilvl="1">
      <w:start w:val="1"/>
      <w:numFmt w:val="decimal"/>
      <w:lvlText w:val="%1.%2"/>
      <w:lvlJc w:val="left"/>
      <w:pPr>
        <w:ind w:left="580" w:hanging="471"/>
        <w:jc w:val="left"/>
      </w:pPr>
      <w:rPr>
        <w:rFonts w:hint="default" w:ascii="Times New Roman" w:hAnsi="Times New Roman" w:eastAsia="Times New Roman" w:cs="Times New Roman"/>
        <w:b w:val="0"/>
        <w:bCs w:val="0"/>
        <w:i w:val="0"/>
        <w:iCs w:val="0"/>
        <w:spacing w:val="0"/>
        <w:w w:val="100"/>
        <w:sz w:val="22"/>
        <w:szCs w:val="22"/>
        <w:lang w:val="en-US" w:eastAsia="en-US" w:bidi="ar-SA"/>
      </w:rPr>
    </w:lvl>
    <w:lvl w:ilvl="2">
      <w:start w:val="1"/>
      <w:numFmt w:val="lowerLetter"/>
      <w:lvlText w:val="(%3)"/>
      <w:lvlJc w:val="left"/>
      <w:pPr>
        <w:ind w:left="867" w:hanging="307"/>
        <w:jc w:val="left"/>
      </w:pPr>
      <w:rPr>
        <w:rFonts w:hint="default" w:ascii="Times New Roman" w:hAnsi="Times New Roman" w:eastAsia="Times New Roman" w:cs="Times New Roman"/>
        <w:b w:val="0"/>
        <w:bCs w:val="0"/>
        <w:i w:val="0"/>
        <w:iCs w:val="0"/>
        <w:spacing w:val="-2"/>
        <w:w w:val="100"/>
        <w:sz w:val="22"/>
        <w:szCs w:val="22"/>
        <w:lang w:val="en-US" w:eastAsia="en-US" w:bidi="ar-SA"/>
      </w:rPr>
    </w:lvl>
    <w:lvl w:ilvl="3">
      <w:start w:val="1"/>
      <w:numFmt w:val="lowerRoman"/>
      <w:lvlText w:val="(%4)"/>
      <w:lvlJc w:val="left"/>
      <w:pPr>
        <w:ind w:left="1300" w:hanging="288"/>
        <w:jc w:val="left"/>
      </w:pPr>
      <w:rPr>
        <w:rFonts w:hint="default" w:ascii="Times New Roman" w:hAnsi="Times New Roman" w:eastAsia="Times New Roman" w:cs="Times New Roman"/>
        <w:b w:val="0"/>
        <w:bCs w:val="0"/>
        <w:i w:val="0"/>
        <w:iCs w:val="0"/>
        <w:spacing w:val="-9"/>
        <w:w w:val="100"/>
        <w:sz w:val="22"/>
        <w:szCs w:val="22"/>
        <w:lang w:val="en-US" w:eastAsia="en-US" w:bidi="ar-SA"/>
      </w:rPr>
    </w:lvl>
    <w:lvl w:ilvl="4">
      <w:start w:val="0"/>
      <w:numFmt w:val="bullet"/>
      <w:lvlText w:val="•"/>
      <w:lvlJc w:val="left"/>
      <w:pPr>
        <w:ind w:left="2931" w:hanging="288"/>
      </w:pPr>
      <w:rPr>
        <w:rFonts w:hint="default"/>
        <w:lang w:val="en-US" w:eastAsia="en-US" w:bidi="ar-SA"/>
      </w:rPr>
    </w:lvl>
    <w:lvl w:ilvl="5">
      <w:start w:val="0"/>
      <w:numFmt w:val="bullet"/>
      <w:lvlText w:val="•"/>
      <w:lvlJc w:val="left"/>
      <w:pPr>
        <w:ind w:left="3747" w:hanging="288"/>
      </w:pPr>
      <w:rPr>
        <w:rFonts w:hint="default"/>
        <w:lang w:val="en-US" w:eastAsia="en-US" w:bidi="ar-SA"/>
      </w:rPr>
    </w:lvl>
    <w:lvl w:ilvl="6">
      <w:start w:val="0"/>
      <w:numFmt w:val="bullet"/>
      <w:lvlText w:val="•"/>
      <w:lvlJc w:val="left"/>
      <w:pPr>
        <w:ind w:left="4563" w:hanging="288"/>
      </w:pPr>
      <w:rPr>
        <w:rFonts w:hint="default"/>
        <w:lang w:val="en-US" w:eastAsia="en-US" w:bidi="ar-SA"/>
      </w:rPr>
    </w:lvl>
    <w:lvl w:ilvl="7">
      <w:start w:val="0"/>
      <w:numFmt w:val="bullet"/>
      <w:lvlText w:val="•"/>
      <w:lvlJc w:val="left"/>
      <w:pPr>
        <w:ind w:left="5379" w:hanging="288"/>
      </w:pPr>
      <w:rPr>
        <w:rFonts w:hint="default"/>
        <w:lang w:val="en-US" w:eastAsia="en-US" w:bidi="ar-SA"/>
      </w:rPr>
    </w:lvl>
    <w:lvl w:ilvl="8">
      <w:start w:val="0"/>
      <w:numFmt w:val="bullet"/>
      <w:lvlText w:val="•"/>
      <w:lvlJc w:val="left"/>
      <w:pPr>
        <w:ind w:left="6195" w:hanging="288"/>
      </w:pPr>
      <w:rPr>
        <w:rFonts w:hint="default"/>
        <w:lang w:val="en-US" w:eastAsia="en-US" w:bidi="ar-SA"/>
      </w:rPr>
    </w:lvl>
  </w:abstractNum>
  <w:abstractNum w:abstractNumId="48">
    <w:multiLevelType w:val="hybridMultilevel"/>
    <w:lvl w:ilvl="0">
      <w:start w:val="12"/>
      <w:numFmt w:val="decimal"/>
      <w:lvlText w:val="%1"/>
      <w:lvlJc w:val="left"/>
      <w:pPr>
        <w:ind w:left="494" w:hanging="461"/>
        <w:jc w:val="left"/>
      </w:pPr>
      <w:rPr>
        <w:rFonts w:hint="default"/>
        <w:lang w:val="en-US" w:eastAsia="en-US" w:bidi="ar-SA"/>
      </w:rPr>
    </w:lvl>
    <w:lvl w:ilvl="1">
      <w:start w:val="1"/>
      <w:numFmt w:val="decimal"/>
      <w:lvlText w:val="%1.%2"/>
      <w:lvlJc w:val="left"/>
      <w:pPr>
        <w:ind w:left="494" w:hanging="461"/>
        <w:jc w:val="left"/>
      </w:pPr>
      <w:rPr>
        <w:rFonts w:hint="default" w:ascii="Times New Roman" w:hAnsi="Times New Roman" w:eastAsia="Times New Roman" w:cs="Times New Roman"/>
        <w:b w:val="0"/>
        <w:bCs w:val="0"/>
        <w:i w:val="0"/>
        <w:iCs w:val="0"/>
        <w:spacing w:val="-5"/>
        <w:w w:val="100"/>
        <w:sz w:val="22"/>
        <w:szCs w:val="22"/>
        <w:lang w:val="en-US" w:eastAsia="en-US" w:bidi="ar-SA"/>
      </w:rPr>
    </w:lvl>
    <w:lvl w:ilvl="2">
      <w:start w:val="1"/>
      <w:numFmt w:val="lowerLetter"/>
      <w:lvlText w:val="(%3)"/>
      <w:lvlJc w:val="left"/>
      <w:pPr>
        <w:ind w:left="834" w:hanging="317"/>
        <w:jc w:val="left"/>
      </w:pPr>
      <w:rPr>
        <w:rFonts w:hint="default" w:ascii="Times New Roman" w:hAnsi="Times New Roman" w:eastAsia="Times New Roman" w:cs="Times New Roman"/>
        <w:b w:val="0"/>
        <w:bCs w:val="0"/>
        <w:i w:val="0"/>
        <w:iCs w:val="0"/>
        <w:spacing w:val="-7"/>
        <w:w w:val="100"/>
        <w:sz w:val="22"/>
        <w:szCs w:val="22"/>
        <w:lang w:val="en-US" w:eastAsia="en-US" w:bidi="ar-SA"/>
      </w:rPr>
    </w:lvl>
    <w:lvl w:ilvl="3">
      <w:start w:val="1"/>
      <w:numFmt w:val="lowerRoman"/>
      <w:lvlText w:val="(%4)"/>
      <w:lvlJc w:val="left"/>
      <w:pPr>
        <w:ind w:left="1194" w:hanging="322"/>
        <w:jc w:val="left"/>
      </w:pPr>
      <w:rPr>
        <w:rFonts w:hint="default" w:ascii="Times New Roman" w:hAnsi="Times New Roman" w:eastAsia="Times New Roman" w:cs="Times New Roman"/>
        <w:b w:val="0"/>
        <w:bCs w:val="0"/>
        <w:i w:val="0"/>
        <w:iCs w:val="0"/>
        <w:spacing w:val="-7"/>
        <w:w w:val="100"/>
        <w:sz w:val="22"/>
        <w:szCs w:val="22"/>
        <w:lang w:val="en-US" w:eastAsia="en-US" w:bidi="ar-SA"/>
      </w:rPr>
    </w:lvl>
    <w:lvl w:ilvl="4">
      <w:start w:val="0"/>
      <w:numFmt w:val="bullet"/>
      <w:lvlText w:val="•"/>
      <w:lvlJc w:val="left"/>
      <w:pPr>
        <w:ind w:left="2856" w:hanging="322"/>
      </w:pPr>
      <w:rPr>
        <w:rFonts w:hint="default"/>
        <w:lang w:val="en-US" w:eastAsia="en-US" w:bidi="ar-SA"/>
      </w:rPr>
    </w:lvl>
    <w:lvl w:ilvl="5">
      <w:start w:val="0"/>
      <w:numFmt w:val="bullet"/>
      <w:lvlText w:val="•"/>
      <w:lvlJc w:val="left"/>
      <w:pPr>
        <w:ind w:left="3685" w:hanging="322"/>
      </w:pPr>
      <w:rPr>
        <w:rFonts w:hint="default"/>
        <w:lang w:val="en-US" w:eastAsia="en-US" w:bidi="ar-SA"/>
      </w:rPr>
    </w:lvl>
    <w:lvl w:ilvl="6">
      <w:start w:val="0"/>
      <w:numFmt w:val="bullet"/>
      <w:lvlText w:val="•"/>
      <w:lvlJc w:val="left"/>
      <w:pPr>
        <w:ind w:left="4513" w:hanging="322"/>
      </w:pPr>
      <w:rPr>
        <w:rFonts w:hint="default"/>
        <w:lang w:val="en-US" w:eastAsia="en-US" w:bidi="ar-SA"/>
      </w:rPr>
    </w:lvl>
    <w:lvl w:ilvl="7">
      <w:start w:val="0"/>
      <w:numFmt w:val="bullet"/>
      <w:lvlText w:val="•"/>
      <w:lvlJc w:val="left"/>
      <w:pPr>
        <w:ind w:left="5341" w:hanging="322"/>
      </w:pPr>
      <w:rPr>
        <w:rFonts w:hint="default"/>
        <w:lang w:val="en-US" w:eastAsia="en-US" w:bidi="ar-SA"/>
      </w:rPr>
    </w:lvl>
    <w:lvl w:ilvl="8">
      <w:start w:val="0"/>
      <w:numFmt w:val="bullet"/>
      <w:lvlText w:val="•"/>
      <w:lvlJc w:val="left"/>
      <w:pPr>
        <w:ind w:left="6170" w:hanging="322"/>
      </w:pPr>
      <w:rPr>
        <w:rFonts w:hint="default"/>
        <w:lang w:val="en-US" w:eastAsia="en-US" w:bidi="ar-SA"/>
      </w:rPr>
    </w:lvl>
  </w:abstractNum>
  <w:abstractNum w:abstractNumId="47">
    <w:multiLevelType w:val="hybridMultilevel"/>
    <w:lvl w:ilvl="0">
      <w:start w:val="11"/>
      <w:numFmt w:val="decimal"/>
      <w:lvlText w:val="%1"/>
      <w:lvlJc w:val="left"/>
      <w:pPr>
        <w:ind w:left="494" w:hanging="456"/>
        <w:jc w:val="left"/>
      </w:pPr>
      <w:rPr>
        <w:rFonts w:hint="default"/>
        <w:lang w:val="en-US" w:eastAsia="en-US" w:bidi="ar-SA"/>
      </w:rPr>
    </w:lvl>
    <w:lvl w:ilvl="1">
      <w:start w:val="1"/>
      <w:numFmt w:val="decimal"/>
      <w:lvlText w:val="%1.%2"/>
      <w:lvlJc w:val="left"/>
      <w:pPr>
        <w:ind w:left="494" w:hanging="456"/>
        <w:jc w:val="left"/>
      </w:pPr>
      <w:rPr>
        <w:rFonts w:hint="default" w:ascii="Times New Roman" w:hAnsi="Times New Roman" w:eastAsia="Times New Roman" w:cs="Times New Roman"/>
        <w:b w:val="0"/>
        <w:bCs w:val="0"/>
        <w:i w:val="0"/>
        <w:iCs w:val="0"/>
        <w:spacing w:val="-5"/>
        <w:w w:val="100"/>
        <w:sz w:val="22"/>
        <w:szCs w:val="22"/>
        <w:lang w:val="en-US" w:eastAsia="en-US" w:bidi="ar-SA"/>
      </w:rPr>
    </w:lvl>
    <w:lvl w:ilvl="2">
      <w:start w:val="0"/>
      <w:numFmt w:val="bullet"/>
      <w:lvlText w:val="•"/>
      <w:lvlJc w:val="left"/>
      <w:pPr>
        <w:ind w:left="1965" w:hanging="456"/>
      </w:pPr>
      <w:rPr>
        <w:rFonts w:hint="default"/>
        <w:lang w:val="en-US" w:eastAsia="en-US" w:bidi="ar-SA"/>
      </w:rPr>
    </w:lvl>
    <w:lvl w:ilvl="3">
      <w:start w:val="0"/>
      <w:numFmt w:val="bullet"/>
      <w:lvlText w:val="•"/>
      <w:lvlJc w:val="left"/>
      <w:pPr>
        <w:ind w:left="2698" w:hanging="456"/>
      </w:pPr>
      <w:rPr>
        <w:rFonts w:hint="default"/>
        <w:lang w:val="en-US" w:eastAsia="en-US" w:bidi="ar-SA"/>
      </w:rPr>
    </w:lvl>
    <w:lvl w:ilvl="4">
      <w:start w:val="0"/>
      <w:numFmt w:val="bullet"/>
      <w:lvlText w:val="•"/>
      <w:lvlJc w:val="left"/>
      <w:pPr>
        <w:ind w:left="3430" w:hanging="456"/>
      </w:pPr>
      <w:rPr>
        <w:rFonts w:hint="default"/>
        <w:lang w:val="en-US" w:eastAsia="en-US" w:bidi="ar-SA"/>
      </w:rPr>
    </w:lvl>
    <w:lvl w:ilvl="5">
      <w:start w:val="0"/>
      <w:numFmt w:val="bullet"/>
      <w:lvlText w:val="•"/>
      <w:lvlJc w:val="left"/>
      <w:pPr>
        <w:ind w:left="4163" w:hanging="456"/>
      </w:pPr>
      <w:rPr>
        <w:rFonts w:hint="default"/>
        <w:lang w:val="en-US" w:eastAsia="en-US" w:bidi="ar-SA"/>
      </w:rPr>
    </w:lvl>
    <w:lvl w:ilvl="6">
      <w:start w:val="0"/>
      <w:numFmt w:val="bullet"/>
      <w:lvlText w:val="•"/>
      <w:lvlJc w:val="left"/>
      <w:pPr>
        <w:ind w:left="4896" w:hanging="456"/>
      </w:pPr>
      <w:rPr>
        <w:rFonts w:hint="default"/>
        <w:lang w:val="en-US" w:eastAsia="en-US" w:bidi="ar-SA"/>
      </w:rPr>
    </w:lvl>
    <w:lvl w:ilvl="7">
      <w:start w:val="0"/>
      <w:numFmt w:val="bullet"/>
      <w:lvlText w:val="•"/>
      <w:lvlJc w:val="left"/>
      <w:pPr>
        <w:ind w:left="5628" w:hanging="456"/>
      </w:pPr>
      <w:rPr>
        <w:rFonts w:hint="default"/>
        <w:lang w:val="en-US" w:eastAsia="en-US" w:bidi="ar-SA"/>
      </w:rPr>
    </w:lvl>
    <w:lvl w:ilvl="8">
      <w:start w:val="0"/>
      <w:numFmt w:val="bullet"/>
      <w:lvlText w:val="•"/>
      <w:lvlJc w:val="left"/>
      <w:pPr>
        <w:ind w:left="6361" w:hanging="456"/>
      </w:pPr>
      <w:rPr>
        <w:rFonts w:hint="default"/>
        <w:lang w:val="en-US" w:eastAsia="en-US" w:bidi="ar-SA"/>
      </w:rPr>
    </w:lvl>
  </w:abstractNum>
  <w:abstractNum w:abstractNumId="46">
    <w:multiLevelType w:val="hybridMultilevel"/>
    <w:lvl w:ilvl="0">
      <w:start w:val="5"/>
      <w:numFmt w:val="decimal"/>
      <w:lvlText w:val="%1"/>
      <w:lvlJc w:val="left"/>
      <w:pPr>
        <w:ind w:left="657" w:hanging="548"/>
        <w:jc w:val="left"/>
      </w:pPr>
      <w:rPr>
        <w:rFonts w:hint="default"/>
        <w:lang w:val="en-US" w:eastAsia="en-US" w:bidi="ar-SA"/>
      </w:rPr>
    </w:lvl>
    <w:lvl w:ilvl="1">
      <w:start w:val="1"/>
      <w:numFmt w:val="decimal"/>
      <w:lvlText w:val="%1.%2"/>
      <w:lvlJc w:val="left"/>
      <w:pPr>
        <w:ind w:left="657" w:hanging="548"/>
        <w:jc w:val="left"/>
      </w:pPr>
      <w:rPr>
        <w:rFonts w:hint="default" w:ascii="Times New Roman" w:hAnsi="Times New Roman" w:eastAsia="Times New Roman" w:cs="Times New Roman"/>
        <w:b w:val="0"/>
        <w:bCs w:val="0"/>
        <w:i w:val="0"/>
        <w:iCs w:val="0"/>
        <w:spacing w:val="0"/>
        <w:w w:val="100"/>
        <w:sz w:val="22"/>
        <w:szCs w:val="22"/>
        <w:lang w:val="en-US" w:eastAsia="en-US" w:bidi="ar-SA"/>
      </w:rPr>
    </w:lvl>
    <w:lvl w:ilvl="2">
      <w:start w:val="1"/>
      <w:numFmt w:val="lowerLetter"/>
      <w:lvlText w:val="(%3)"/>
      <w:lvlJc w:val="left"/>
      <w:pPr>
        <w:ind w:left="1372" w:hanging="720"/>
        <w:jc w:val="left"/>
      </w:pPr>
      <w:rPr>
        <w:rFonts w:hint="default" w:ascii="Times New Roman" w:hAnsi="Times New Roman" w:eastAsia="Times New Roman" w:cs="Times New Roman"/>
        <w:b w:val="0"/>
        <w:bCs w:val="0"/>
        <w:i w:val="0"/>
        <w:iCs w:val="0"/>
        <w:spacing w:val="-7"/>
        <w:w w:val="100"/>
        <w:sz w:val="22"/>
        <w:szCs w:val="22"/>
        <w:lang w:val="en-US" w:eastAsia="en-US" w:bidi="ar-SA"/>
      </w:rPr>
    </w:lvl>
    <w:lvl w:ilvl="3">
      <w:start w:val="0"/>
      <w:numFmt w:val="bullet"/>
      <w:lvlText w:val="•"/>
      <w:lvlJc w:val="left"/>
      <w:pPr>
        <w:ind w:left="2812" w:hanging="720"/>
      </w:pPr>
      <w:rPr>
        <w:rFonts w:hint="default"/>
        <w:lang w:val="en-US" w:eastAsia="en-US" w:bidi="ar-SA"/>
      </w:rPr>
    </w:lvl>
    <w:lvl w:ilvl="4">
      <w:start w:val="0"/>
      <w:numFmt w:val="bullet"/>
      <w:lvlText w:val="•"/>
      <w:lvlJc w:val="left"/>
      <w:pPr>
        <w:ind w:left="3529" w:hanging="720"/>
      </w:pPr>
      <w:rPr>
        <w:rFonts w:hint="default"/>
        <w:lang w:val="en-US" w:eastAsia="en-US" w:bidi="ar-SA"/>
      </w:rPr>
    </w:lvl>
    <w:lvl w:ilvl="5">
      <w:start w:val="0"/>
      <w:numFmt w:val="bullet"/>
      <w:lvlText w:val="•"/>
      <w:lvlJc w:val="left"/>
      <w:pPr>
        <w:ind w:left="4245" w:hanging="720"/>
      </w:pPr>
      <w:rPr>
        <w:rFonts w:hint="default"/>
        <w:lang w:val="en-US" w:eastAsia="en-US" w:bidi="ar-SA"/>
      </w:rPr>
    </w:lvl>
    <w:lvl w:ilvl="6">
      <w:start w:val="0"/>
      <w:numFmt w:val="bullet"/>
      <w:lvlText w:val="•"/>
      <w:lvlJc w:val="left"/>
      <w:pPr>
        <w:ind w:left="4961" w:hanging="720"/>
      </w:pPr>
      <w:rPr>
        <w:rFonts w:hint="default"/>
        <w:lang w:val="en-US" w:eastAsia="en-US" w:bidi="ar-SA"/>
      </w:rPr>
    </w:lvl>
    <w:lvl w:ilvl="7">
      <w:start w:val="0"/>
      <w:numFmt w:val="bullet"/>
      <w:lvlText w:val="•"/>
      <w:lvlJc w:val="left"/>
      <w:pPr>
        <w:ind w:left="5678" w:hanging="720"/>
      </w:pPr>
      <w:rPr>
        <w:rFonts w:hint="default"/>
        <w:lang w:val="en-US" w:eastAsia="en-US" w:bidi="ar-SA"/>
      </w:rPr>
    </w:lvl>
    <w:lvl w:ilvl="8">
      <w:start w:val="0"/>
      <w:numFmt w:val="bullet"/>
      <w:lvlText w:val="•"/>
      <w:lvlJc w:val="left"/>
      <w:pPr>
        <w:ind w:left="6394" w:hanging="720"/>
      </w:pPr>
      <w:rPr>
        <w:rFonts w:hint="default"/>
        <w:lang w:val="en-US" w:eastAsia="en-US" w:bidi="ar-SA"/>
      </w:rPr>
    </w:lvl>
  </w:abstractNum>
  <w:abstractNum w:abstractNumId="44">
    <w:multiLevelType w:val="hybridMultilevel"/>
    <w:lvl w:ilvl="0">
      <w:start w:val="20"/>
      <w:numFmt w:val="lowerLetter"/>
      <w:lvlText w:val="(%1)"/>
      <w:lvlJc w:val="left"/>
      <w:pPr>
        <w:ind w:left="633" w:hanging="284"/>
        <w:jc w:val="left"/>
      </w:pPr>
      <w:rPr>
        <w:rFonts w:hint="default" w:ascii="Times New Roman" w:hAnsi="Times New Roman" w:eastAsia="Times New Roman" w:cs="Times New Roman"/>
        <w:b w:val="0"/>
        <w:bCs w:val="0"/>
        <w:i w:val="0"/>
        <w:iCs w:val="0"/>
        <w:spacing w:val="-7"/>
        <w:w w:val="100"/>
        <w:sz w:val="22"/>
        <w:szCs w:val="22"/>
        <w:lang w:val="en-US" w:eastAsia="en-US" w:bidi="ar-SA"/>
      </w:rPr>
    </w:lvl>
    <w:lvl w:ilvl="1">
      <w:start w:val="0"/>
      <w:numFmt w:val="bullet"/>
      <w:lvlText w:val="•"/>
      <w:lvlJc w:val="left"/>
      <w:pPr>
        <w:ind w:left="1358" w:hanging="284"/>
      </w:pPr>
      <w:rPr>
        <w:rFonts w:hint="default"/>
        <w:lang w:val="en-US" w:eastAsia="en-US" w:bidi="ar-SA"/>
      </w:rPr>
    </w:lvl>
    <w:lvl w:ilvl="2">
      <w:start w:val="0"/>
      <w:numFmt w:val="bullet"/>
      <w:lvlText w:val="•"/>
      <w:lvlJc w:val="left"/>
      <w:pPr>
        <w:ind w:left="2077" w:hanging="284"/>
      </w:pPr>
      <w:rPr>
        <w:rFonts w:hint="default"/>
        <w:lang w:val="en-US" w:eastAsia="en-US" w:bidi="ar-SA"/>
      </w:rPr>
    </w:lvl>
    <w:lvl w:ilvl="3">
      <w:start w:val="0"/>
      <w:numFmt w:val="bullet"/>
      <w:lvlText w:val="•"/>
      <w:lvlJc w:val="left"/>
      <w:pPr>
        <w:ind w:left="2796" w:hanging="284"/>
      </w:pPr>
      <w:rPr>
        <w:rFonts w:hint="default"/>
        <w:lang w:val="en-US" w:eastAsia="en-US" w:bidi="ar-SA"/>
      </w:rPr>
    </w:lvl>
    <w:lvl w:ilvl="4">
      <w:start w:val="0"/>
      <w:numFmt w:val="bullet"/>
      <w:lvlText w:val="•"/>
      <w:lvlJc w:val="left"/>
      <w:pPr>
        <w:ind w:left="3514" w:hanging="284"/>
      </w:pPr>
      <w:rPr>
        <w:rFonts w:hint="default"/>
        <w:lang w:val="en-US" w:eastAsia="en-US" w:bidi="ar-SA"/>
      </w:rPr>
    </w:lvl>
    <w:lvl w:ilvl="5">
      <w:start w:val="0"/>
      <w:numFmt w:val="bullet"/>
      <w:lvlText w:val="•"/>
      <w:lvlJc w:val="left"/>
      <w:pPr>
        <w:ind w:left="4233" w:hanging="284"/>
      </w:pPr>
      <w:rPr>
        <w:rFonts w:hint="default"/>
        <w:lang w:val="en-US" w:eastAsia="en-US" w:bidi="ar-SA"/>
      </w:rPr>
    </w:lvl>
    <w:lvl w:ilvl="6">
      <w:start w:val="0"/>
      <w:numFmt w:val="bullet"/>
      <w:lvlText w:val="•"/>
      <w:lvlJc w:val="left"/>
      <w:pPr>
        <w:ind w:left="4952" w:hanging="284"/>
      </w:pPr>
      <w:rPr>
        <w:rFonts w:hint="default"/>
        <w:lang w:val="en-US" w:eastAsia="en-US" w:bidi="ar-SA"/>
      </w:rPr>
    </w:lvl>
    <w:lvl w:ilvl="7">
      <w:start w:val="0"/>
      <w:numFmt w:val="bullet"/>
      <w:lvlText w:val="•"/>
      <w:lvlJc w:val="left"/>
      <w:pPr>
        <w:ind w:left="5670" w:hanging="284"/>
      </w:pPr>
      <w:rPr>
        <w:rFonts w:hint="default"/>
        <w:lang w:val="en-US" w:eastAsia="en-US" w:bidi="ar-SA"/>
      </w:rPr>
    </w:lvl>
    <w:lvl w:ilvl="8">
      <w:start w:val="0"/>
      <w:numFmt w:val="bullet"/>
      <w:lvlText w:val="•"/>
      <w:lvlJc w:val="left"/>
      <w:pPr>
        <w:ind w:left="6389" w:hanging="284"/>
      </w:pPr>
      <w:rPr>
        <w:rFonts w:hint="default"/>
        <w:lang w:val="en-US" w:eastAsia="en-US" w:bidi="ar-SA"/>
      </w:rPr>
    </w:lvl>
  </w:abstractNum>
  <w:abstractNum w:abstractNumId="43">
    <w:multiLevelType w:val="hybridMultilevel"/>
    <w:lvl w:ilvl="0">
      <w:start w:val="1"/>
      <w:numFmt w:val="decimal"/>
      <w:lvlText w:val="%1"/>
      <w:lvlJc w:val="left"/>
      <w:pPr>
        <w:ind w:left="426" w:hanging="317"/>
        <w:jc w:val="left"/>
      </w:pPr>
      <w:rPr>
        <w:rFonts w:hint="default"/>
        <w:lang w:val="en-US" w:eastAsia="en-US" w:bidi="ar-SA"/>
      </w:rPr>
    </w:lvl>
    <w:lvl w:ilvl="1">
      <w:start w:val="1"/>
      <w:numFmt w:val="decimal"/>
      <w:lvlText w:val="%1.%2"/>
      <w:lvlJc w:val="left"/>
      <w:pPr>
        <w:ind w:left="426" w:hanging="317"/>
        <w:jc w:val="left"/>
      </w:pPr>
      <w:rPr>
        <w:rFonts w:hint="default" w:ascii="Times New Roman" w:hAnsi="Times New Roman" w:eastAsia="Times New Roman" w:cs="Times New Roman"/>
        <w:b w:val="0"/>
        <w:bCs w:val="0"/>
        <w:i w:val="0"/>
        <w:iCs w:val="0"/>
        <w:spacing w:val="-5"/>
        <w:w w:val="100"/>
        <w:sz w:val="22"/>
        <w:szCs w:val="22"/>
        <w:lang w:val="en-US" w:eastAsia="en-US" w:bidi="ar-SA"/>
      </w:rPr>
    </w:lvl>
    <w:lvl w:ilvl="2">
      <w:start w:val="1"/>
      <w:numFmt w:val="lowerLetter"/>
      <w:lvlText w:val="(%3)"/>
      <w:lvlJc w:val="left"/>
      <w:pPr>
        <w:ind w:left="633" w:hanging="317"/>
        <w:jc w:val="left"/>
      </w:pPr>
      <w:rPr>
        <w:rFonts w:hint="default" w:ascii="Times New Roman" w:hAnsi="Times New Roman" w:eastAsia="Times New Roman" w:cs="Times New Roman"/>
        <w:b w:val="0"/>
        <w:bCs w:val="0"/>
        <w:i w:val="0"/>
        <w:iCs w:val="0"/>
        <w:spacing w:val="-2"/>
        <w:w w:val="86"/>
        <w:sz w:val="22"/>
        <w:szCs w:val="22"/>
        <w:lang w:val="en-US" w:eastAsia="en-US" w:bidi="ar-SA"/>
      </w:rPr>
    </w:lvl>
    <w:lvl w:ilvl="3">
      <w:start w:val="0"/>
      <w:numFmt w:val="bullet"/>
      <w:lvlText w:val="•"/>
      <w:lvlJc w:val="left"/>
      <w:pPr>
        <w:ind w:left="2237" w:hanging="317"/>
      </w:pPr>
      <w:rPr>
        <w:rFonts w:hint="default"/>
        <w:lang w:val="en-US" w:eastAsia="en-US" w:bidi="ar-SA"/>
      </w:rPr>
    </w:lvl>
    <w:lvl w:ilvl="4">
      <w:start w:val="0"/>
      <w:numFmt w:val="bullet"/>
      <w:lvlText w:val="•"/>
      <w:lvlJc w:val="left"/>
      <w:pPr>
        <w:ind w:left="3035" w:hanging="317"/>
      </w:pPr>
      <w:rPr>
        <w:rFonts w:hint="default"/>
        <w:lang w:val="en-US" w:eastAsia="en-US" w:bidi="ar-SA"/>
      </w:rPr>
    </w:lvl>
    <w:lvl w:ilvl="5">
      <w:start w:val="0"/>
      <w:numFmt w:val="bullet"/>
      <w:lvlText w:val="•"/>
      <w:lvlJc w:val="left"/>
      <w:pPr>
        <w:ind w:left="3834" w:hanging="317"/>
      </w:pPr>
      <w:rPr>
        <w:rFonts w:hint="default"/>
        <w:lang w:val="en-US" w:eastAsia="en-US" w:bidi="ar-SA"/>
      </w:rPr>
    </w:lvl>
    <w:lvl w:ilvl="6">
      <w:start w:val="0"/>
      <w:numFmt w:val="bullet"/>
      <w:lvlText w:val="•"/>
      <w:lvlJc w:val="left"/>
      <w:pPr>
        <w:ind w:left="4632" w:hanging="317"/>
      </w:pPr>
      <w:rPr>
        <w:rFonts w:hint="default"/>
        <w:lang w:val="en-US" w:eastAsia="en-US" w:bidi="ar-SA"/>
      </w:rPr>
    </w:lvl>
    <w:lvl w:ilvl="7">
      <w:start w:val="0"/>
      <w:numFmt w:val="bullet"/>
      <w:lvlText w:val="•"/>
      <w:lvlJc w:val="left"/>
      <w:pPr>
        <w:ind w:left="5431" w:hanging="317"/>
      </w:pPr>
      <w:rPr>
        <w:rFonts w:hint="default"/>
        <w:lang w:val="en-US" w:eastAsia="en-US" w:bidi="ar-SA"/>
      </w:rPr>
    </w:lvl>
    <w:lvl w:ilvl="8">
      <w:start w:val="0"/>
      <w:numFmt w:val="bullet"/>
      <w:lvlText w:val="•"/>
      <w:lvlJc w:val="left"/>
      <w:pPr>
        <w:ind w:left="6229" w:hanging="317"/>
      </w:pPr>
      <w:rPr>
        <w:rFonts w:hint="default"/>
        <w:lang w:val="en-US" w:eastAsia="en-US" w:bidi="ar-SA"/>
      </w:rPr>
    </w:lvl>
  </w:abstractNum>
  <w:abstractNum w:abstractNumId="42">
    <w:multiLevelType w:val="hybridMultilevel"/>
    <w:lvl w:ilvl="0">
      <w:start w:val="89"/>
      <w:numFmt w:val="decimal"/>
      <w:lvlText w:val="%1."/>
      <w:lvlJc w:val="left"/>
      <w:pPr>
        <w:ind w:left="864" w:hanging="331"/>
        <w:jc w:val="left"/>
      </w:pPr>
      <w:rPr>
        <w:rFonts w:hint="default" w:ascii="Times New Roman" w:hAnsi="Times New Roman" w:eastAsia="Times New Roman" w:cs="Times New Roman"/>
        <w:b w:val="0"/>
        <w:bCs w:val="0"/>
        <w:i w:val="0"/>
        <w:iCs w:val="0"/>
        <w:spacing w:val="0"/>
        <w:w w:val="93"/>
        <w:sz w:val="22"/>
        <w:szCs w:val="22"/>
        <w:lang w:val="en-US" w:eastAsia="en-US" w:bidi="ar-SA"/>
      </w:rPr>
    </w:lvl>
    <w:lvl w:ilvl="1">
      <w:start w:val="0"/>
      <w:numFmt w:val="bullet"/>
      <w:lvlText w:val="•"/>
      <w:lvlJc w:val="left"/>
      <w:pPr>
        <w:ind w:left="1854" w:hanging="331"/>
      </w:pPr>
      <w:rPr>
        <w:rFonts w:hint="default"/>
        <w:lang w:val="en-US" w:eastAsia="en-US" w:bidi="ar-SA"/>
      </w:rPr>
    </w:lvl>
    <w:lvl w:ilvl="2">
      <w:start w:val="0"/>
      <w:numFmt w:val="bullet"/>
      <w:lvlText w:val="•"/>
      <w:lvlJc w:val="left"/>
      <w:pPr>
        <w:ind w:left="2848" w:hanging="331"/>
      </w:pPr>
      <w:rPr>
        <w:rFonts w:hint="default"/>
        <w:lang w:val="en-US" w:eastAsia="en-US" w:bidi="ar-SA"/>
      </w:rPr>
    </w:lvl>
    <w:lvl w:ilvl="3">
      <w:start w:val="0"/>
      <w:numFmt w:val="bullet"/>
      <w:lvlText w:val="•"/>
      <w:lvlJc w:val="left"/>
      <w:pPr>
        <w:ind w:left="3842" w:hanging="331"/>
      </w:pPr>
      <w:rPr>
        <w:rFonts w:hint="default"/>
        <w:lang w:val="en-US" w:eastAsia="en-US" w:bidi="ar-SA"/>
      </w:rPr>
    </w:lvl>
    <w:lvl w:ilvl="4">
      <w:start w:val="0"/>
      <w:numFmt w:val="bullet"/>
      <w:lvlText w:val="•"/>
      <w:lvlJc w:val="left"/>
      <w:pPr>
        <w:ind w:left="4836" w:hanging="331"/>
      </w:pPr>
      <w:rPr>
        <w:rFonts w:hint="default"/>
        <w:lang w:val="en-US" w:eastAsia="en-US" w:bidi="ar-SA"/>
      </w:rPr>
    </w:lvl>
    <w:lvl w:ilvl="5">
      <w:start w:val="0"/>
      <w:numFmt w:val="bullet"/>
      <w:lvlText w:val="•"/>
      <w:lvlJc w:val="left"/>
      <w:pPr>
        <w:ind w:left="5830" w:hanging="331"/>
      </w:pPr>
      <w:rPr>
        <w:rFonts w:hint="default"/>
        <w:lang w:val="en-US" w:eastAsia="en-US" w:bidi="ar-SA"/>
      </w:rPr>
    </w:lvl>
    <w:lvl w:ilvl="6">
      <w:start w:val="0"/>
      <w:numFmt w:val="bullet"/>
      <w:lvlText w:val="•"/>
      <w:lvlJc w:val="left"/>
      <w:pPr>
        <w:ind w:left="6824" w:hanging="331"/>
      </w:pPr>
      <w:rPr>
        <w:rFonts w:hint="default"/>
        <w:lang w:val="en-US" w:eastAsia="en-US" w:bidi="ar-SA"/>
      </w:rPr>
    </w:lvl>
    <w:lvl w:ilvl="7">
      <w:start w:val="0"/>
      <w:numFmt w:val="bullet"/>
      <w:lvlText w:val="•"/>
      <w:lvlJc w:val="left"/>
      <w:pPr>
        <w:ind w:left="7818" w:hanging="331"/>
      </w:pPr>
      <w:rPr>
        <w:rFonts w:hint="default"/>
        <w:lang w:val="en-US" w:eastAsia="en-US" w:bidi="ar-SA"/>
      </w:rPr>
    </w:lvl>
    <w:lvl w:ilvl="8">
      <w:start w:val="0"/>
      <w:numFmt w:val="bullet"/>
      <w:lvlText w:val="•"/>
      <w:lvlJc w:val="left"/>
      <w:pPr>
        <w:ind w:left="8812" w:hanging="331"/>
      </w:pPr>
      <w:rPr>
        <w:rFonts w:hint="default"/>
        <w:lang w:val="en-US" w:eastAsia="en-US" w:bidi="ar-SA"/>
      </w:rPr>
    </w:lvl>
  </w:abstractNum>
  <w:abstractNum w:abstractNumId="41">
    <w:multiLevelType w:val="hybridMultilevel"/>
    <w:lvl w:ilvl="0">
      <w:start w:val="16"/>
      <w:numFmt w:val="decimal"/>
      <w:lvlText w:val="%1."/>
      <w:lvlJc w:val="left"/>
      <w:pPr>
        <w:ind w:left="868" w:hanging="336"/>
        <w:jc w:val="left"/>
      </w:pPr>
      <w:rPr>
        <w:rFonts w:hint="default" w:ascii="Times New Roman" w:hAnsi="Times New Roman" w:eastAsia="Times New Roman" w:cs="Times New Roman"/>
        <w:b w:val="0"/>
        <w:bCs w:val="0"/>
        <w:i w:val="0"/>
        <w:iCs w:val="0"/>
        <w:spacing w:val="0"/>
        <w:w w:val="93"/>
        <w:sz w:val="22"/>
        <w:szCs w:val="22"/>
        <w:lang w:val="en-US" w:eastAsia="en-US" w:bidi="ar-SA"/>
      </w:rPr>
    </w:lvl>
    <w:lvl w:ilvl="1">
      <w:start w:val="0"/>
      <w:numFmt w:val="bullet"/>
      <w:lvlText w:val="•"/>
      <w:lvlJc w:val="left"/>
      <w:pPr>
        <w:ind w:left="1854" w:hanging="336"/>
      </w:pPr>
      <w:rPr>
        <w:rFonts w:hint="default"/>
        <w:lang w:val="en-US" w:eastAsia="en-US" w:bidi="ar-SA"/>
      </w:rPr>
    </w:lvl>
    <w:lvl w:ilvl="2">
      <w:start w:val="0"/>
      <w:numFmt w:val="bullet"/>
      <w:lvlText w:val="•"/>
      <w:lvlJc w:val="left"/>
      <w:pPr>
        <w:ind w:left="2848" w:hanging="336"/>
      </w:pPr>
      <w:rPr>
        <w:rFonts w:hint="default"/>
        <w:lang w:val="en-US" w:eastAsia="en-US" w:bidi="ar-SA"/>
      </w:rPr>
    </w:lvl>
    <w:lvl w:ilvl="3">
      <w:start w:val="0"/>
      <w:numFmt w:val="bullet"/>
      <w:lvlText w:val="•"/>
      <w:lvlJc w:val="left"/>
      <w:pPr>
        <w:ind w:left="3842" w:hanging="336"/>
      </w:pPr>
      <w:rPr>
        <w:rFonts w:hint="default"/>
        <w:lang w:val="en-US" w:eastAsia="en-US" w:bidi="ar-SA"/>
      </w:rPr>
    </w:lvl>
    <w:lvl w:ilvl="4">
      <w:start w:val="0"/>
      <w:numFmt w:val="bullet"/>
      <w:lvlText w:val="•"/>
      <w:lvlJc w:val="left"/>
      <w:pPr>
        <w:ind w:left="4836" w:hanging="336"/>
      </w:pPr>
      <w:rPr>
        <w:rFonts w:hint="default"/>
        <w:lang w:val="en-US" w:eastAsia="en-US" w:bidi="ar-SA"/>
      </w:rPr>
    </w:lvl>
    <w:lvl w:ilvl="5">
      <w:start w:val="0"/>
      <w:numFmt w:val="bullet"/>
      <w:lvlText w:val="•"/>
      <w:lvlJc w:val="left"/>
      <w:pPr>
        <w:ind w:left="5830" w:hanging="336"/>
      </w:pPr>
      <w:rPr>
        <w:rFonts w:hint="default"/>
        <w:lang w:val="en-US" w:eastAsia="en-US" w:bidi="ar-SA"/>
      </w:rPr>
    </w:lvl>
    <w:lvl w:ilvl="6">
      <w:start w:val="0"/>
      <w:numFmt w:val="bullet"/>
      <w:lvlText w:val="•"/>
      <w:lvlJc w:val="left"/>
      <w:pPr>
        <w:ind w:left="6824" w:hanging="336"/>
      </w:pPr>
      <w:rPr>
        <w:rFonts w:hint="default"/>
        <w:lang w:val="en-US" w:eastAsia="en-US" w:bidi="ar-SA"/>
      </w:rPr>
    </w:lvl>
    <w:lvl w:ilvl="7">
      <w:start w:val="0"/>
      <w:numFmt w:val="bullet"/>
      <w:lvlText w:val="•"/>
      <w:lvlJc w:val="left"/>
      <w:pPr>
        <w:ind w:left="7818" w:hanging="336"/>
      </w:pPr>
      <w:rPr>
        <w:rFonts w:hint="default"/>
        <w:lang w:val="en-US" w:eastAsia="en-US" w:bidi="ar-SA"/>
      </w:rPr>
    </w:lvl>
    <w:lvl w:ilvl="8">
      <w:start w:val="0"/>
      <w:numFmt w:val="bullet"/>
      <w:lvlText w:val="•"/>
      <w:lvlJc w:val="left"/>
      <w:pPr>
        <w:ind w:left="8812" w:hanging="336"/>
      </w:pPr>
      <w:rPr>
        <w:rFonts w:hint="default"/>
        <w:lang w:val="en-US" w:eastAsia="en-US" w:bidi="ar-SA"/>
      </w:rPr>
    </w:lvl>
  </w:abstractNum>
  <w:abstractNum w:abstractNumId="40">
    <w:multiLevelType w:val="hybridMultilevel"/>
    <w:lvl w:ilvl="0">
      <w:start w:val="1"/>
      <w:numFmt w:val="decimal"/>
      <w:lvlText w:val="%1."/>
      <w:lvlJc w:val="left"/>
      <w:pPr>
        <w:ind w:left="758" w:hanging="226"/>
        <w:jc w:val="left"/>
      </w:pPr>
      <w:rPr>
        <w:rFonts w:hint="default" w:ascii="Times New Roman" w:hAnsi="Times New Roman" w:eastAsia="Times New Roman" w:cs="Times New Roman"/>
        <w:b w:val="0"/>
        <w:bCs w:val="0"/>
        <w:i w:val="0"/>
        <w:iCs w:val="0"/>
        <w:spacing w:val="0"/>
        <w:w w:val="89"/>
        <w:sz w:val="22"/>
        <w:szCs w:val="22"/>
        <w:lang w:val="en-US" w:eastAsia="en-US" w:bidi="ar-SA"/>
      </w:rPr>
    </w:lvl>
    <w:lvl w:ilvl="1">
      <w:start w:val="0"/>
      <w:numFmt w:val="bullet"/>
      <w:lvlText w:val="•"/>
      <w:lvlJc w:val="left"/>
      <w:pPr>
        <w:ind w:left="1764" w:hanging="226"/>
      </w:pPr>
      <w:rPr>
        <w:rFonts w:hint="default"/>
        <w:lang w:val="en-US" w:eastAsia="en-US" w:bidi="ar-SA"/>
      </w:rPr>
    </w:lvl>
    <w:lvl w:ilvl="2">
      <w:start w:val="0"/>
      <w:numFmt w:val="bullet"/>
      <w:lvlText w:val="•"/>
      <w:lvlJc w:val="left"/>
      <w:pPr>
        <w:ind w:left="2768" w:hanging="226"/>
      </w:pPr>
      <w:rPr>
        <w:rFonts w:hint="default"/>
        <w:lang w:val="en-US" w:eastAsia="en-US" w:bidi="ar-SA"/>
      </w:rPr>
    </w:lvl>
    <w:lvl w:ilvl="3">
      <w:start w:val="0"/>
      <w:numFmt w:val="bullet"/>
      <w:lvlText w:val="•"/>
      <w:lvlJc w:val="left"/>
      <w:pPr>
        <w:ind w:left="3772" w:hanging="226"/>
      </w:pPr>
      <w:rPr>
        <w:rFonts w:hint="default"/>
        <w:lang w:val="en-US" w:eastAsia="en-US" w:bidi="ar-SA"/>
      </w:rPr>
    </w:lvl>
    <w:lvl w:ilvl="4">
      <w:start w:val="0"/>
      <w:numFmt w:val="bullet"/>
      <w:lvlText w:val="•"/>
      <w:lvlJc w:val="left"/>
      <w:pPr>
        <w:ind w:left="4776" w:hanging="226"/>
      </w:pPr>
      <w:rPr>
        <w:rFonts w:hint="default"/>
        <w:lang w:val="en-US" w:eastAsia="en-US" w:bidi="ar-SA"/>
      </w:rPr>
    </w:lvl>
    <w:lvl w:ilvl="5">
      <w:start w:val="0"/>
      <w:numFmt w:val="bullet"/>
      <w:lvlText w:val="•"/>
      <w:lvlJc w:val="left"/>
      <w:pPr>
        <w:ind w:left="5780" w:hanging="226"/>
      </w:pPr>
      <w:rPr>
        <w:rFonts w:hint="default"/>
        <w:lang w:val="en-US" w:eastAsia="en-US" w:bidi="ar-SA"/>
      </w:rPr>
    </w:lvl>
    <w:lvl w:ilvl="6">
      <w:start w:val="0"/>
      <w:numFmt w:val="bullet"/>
      <w:lvlText w:val="•"/>
      <w:lvlJc w:val="left"/>
      <w:pPr>
        <w:ind w:left="6784" w:hanging="226"/>
      </w:pPr>
      <w:rPr>
        <w:rFonts w:hint="default"/>
        <w:lang w:val="en-US" w:eastAsia="en-US" w:bidi="ar-SA"/>
      </w:rPr>
    </w:lvl>
    <w:lvl w:ilvl="7">
      <w:start w:val="0"/>
      <w:numFmt w:val="bullet"/>
      <w:lvlText w:val="•"/>
      <w:lvlJc w:val="left"/>
      <w:pPr>
        <w:ind w:left="7788" w:hanging="226"/>
      </w:pPr>
      <w:rPr>
        <w:rFonts w:hint="default"/>
        <w:lang w:val="en-US" w:eastAsia="en-US" w:bidi="ar-SA"/>
      </w:rPr>
    </w:lvl>
    <w:lvl w:ilvl="8">
      <w:start w:val="0"/>
      <w:numFmt w:val="bullet"/>
      <w:lvlText w:val="•"/>
      <w:lvlJc w:val="left"/>
      <w:pPr>
        <w:ind w:left="8792" w:hanging="226"/>
      </w:pPr>
      <w:rPr>
        <w:rFonts w:hint="default"/>
        <w:lang w:val="en-US" w:eastAsia="en-US" w:bidi="ar-SA"/>
      </w:rPr>
    </w:lvl>
  </w:abstractNum>
  <w:abstractNum w:abstractNumId="39">
    <w:multiLevelType w:val="hybridMultilevel"/>
    <w:lvl w:ilvl="0">
      <w:start w:val="1"/>
      <w:numFmt w:val="lowerLetter"/>
      <w:lvlText w:val="%1)"/>
      <w:lvlJc w:val="left"/>
      <w:pPr>
        <w:ind w:left="586" w:hanging="226"/>
        <w:jc w:val="left"/>
      </w:pPr>
      <w:rPr>
        <w:rFonts w:hint="default"/>
        <w:spacing w:val="0"/>
        <w:w w:val="100"/>
        <w:lang w:val="en-US" w:eastAsia="en-US" w:bidi="ar-SA"/>
      </w:rPr>
    </w:lvl>
    <w:lvl w:ilvl="1">
      <w:start w:val="1"/>
      <w:numFmt w:val="decimal"/>
      <w:lvlText w:val="%2."/>
      <w:lvlJc w:val="left"/>
      <w:pPr>
        <w:ind w:left="629" w:hanging="240"/>
        <w:jc w:val="left"/>
      </w:pPr>
      <w:rPr>
        <w:rFonts w:hint="default" w:ascii="Times New Roman" w:hAnsi="Times New Roman" w:eastAsia="Times New Roman" w:cs="Times New Roman"/>
        <w:b w:val="0"/>
        <w:bCs w:val="0"/>
        <w:i w:val="0"/>
        <w:iCs w:val="0"/>
        <w:spacing w:val="0"/>
        <w:w w:val="100"/>
        <w:sz w:val="22"/>
        <w:szCs w:val="22"/>
        <w:lang w:val="en-US" w:eastAsia="en-US" w:bidi="ar-SA"/>
      </w:rPr>
    </w:lvl>
    <w:lvl w:ilvl="2">
      <w:start w:val="1"/>
      <w:numFmt w:val="lowerRoman"/>
      <w:lvlText w:val="(%3)"/>
      <w:lvlJc w:val="left"/>
      <w:pPr>
        <w:ind w:left="989" w:hanging="298"/>
        <w:jc w:val="left"/>
      </w:pPr>
      <w:rPr>
        <w:rFonts w:hint="default" w:ascii="Times New Roman" w:hAnsi="Times New Roman" w:eastAsia="Times New Roman" w:cs="Times New Roman"/>
        <w:b w:val="0"/>
        <w:bCs w:val="0"/>
        <w:i w:val="0"/>
        <w:iCs w:val="0"/>
        <w:spacing w:val="-9"/>
        <w:w w:val="100"/>
        <w:sz w:val="22"/>
        <w:szCs w:val="22"/>
        <w:lang w:val="en-US" w:eastAsia="en-US" w:bidi="ar-SA"/>
      </w:rPr>
    </w:lvl>
    <w:lvl w:ilvl="3">
      <w:start w:val="0"/>
      <w:numFmt w:val="bullet"/>
      <w:lvlText w:val="•"/>
      <w:lvlJc w:val="left"/>
      <w:pPr>
        <w:ind w:left="2207" w:hanging="298"/>
      </w:pPr>
      <w:rPr>
        <w:rFonts w:hint="default"/>
        <w:lang w:val="en-US" w:eastAsia="en-US" w:bidi="ar-SA"/>
      </w:rPr>
    </w:lvl>
    <w:lvl w:ilvl="4">
      <w:start w:val="0"/>
      <w:numFmt w:val="bullet"/>
      <w:lvlText w:val="•"/>
      <w:lvlJc w:val="left"/>
      <w:pPr>
        <w:ind w:left="3435" w:hanging="298"/>
      </w:pPr>
      <w:rPr>
        <w:rFonts w:hint="default"/>
        <w:lang w:val="en-US" w:eastAsia="en-US" w:bidi="ar-SA"/>
      </w:rPr>
    </w:lvl>
    <w:lvl w:ilvl="5">
      <w:start w:val="0"/>
      <w:numFmt w:val="bullet"/>
      <w:lvlText w:val="•"/>
      <w:lvlJc w:val="left"/>
      <w:pPr>
        <w:ind w:left="4662" w:hanging="298"/>
      </w:pPr>
      <w:rPr>
        <w:rFonts w:hint="default"/>
        <w:lang w:val="en-US" w:eastAsia="en-US" w:bidi="ar-SA"/>
      </w:rPr>
    </w:lvl>
    <w:lvl w:ilvl="6">
      <w:start w:val="0"/>
      <w:numFmt w:val="bullet"/>
      <w:lvlText w:val="•"/>
      <w:lvlJc w:val="left"/>
      <w:pPr>
        <w:ind w:left="5890" w:hanging="298"/>
      </w:pPr>
      <w:rPr>
        <w:rFonts w:hint="default"/>
        <w:lang w:val="en-US" w:eastAsia="en-US" w:bidi="ar-SA"/>
      </w:rPr>
    </w:lvl>
    <w:lvl w:ilvl="7">
      <w:start w:val="0"/>
      <w:numFmt w:val="bullet"/>
      <w:lvlText w:val="•"/>
      <w:lvlJc w:val="left"/>
      <w:pPr>
        <w:ind w:left="7117" w:hanging="298"/>
      </w:pPr>
      <w:rPr>
        <w:rFonts w:hint="default"/>
        <w:lang w:val="en-US" w:eastAsia="en-US" w:bidi="ar-SA"/>
      </w:rPr>
    </w:lvl>
    <w:lvl w:ilvl="8">
      <w:start w:val="0"/>
      <w:numFmt w:val="bullet"/>
      <w:lvlText w:val="•"/>
      <w:lvlJc w:val="left"/>
      <w:pPr>
        <w:ind w:left="8345" w:hanging="298"/>
      </w:pPr>
      <w:rPr>
        <w:rFonts w:hint="default"/>
        <w:lang w:val="en-US" w:eastAsia="en-US" w:bidi="ar-SA"/>
      </w:rPr>
    </w:lvl>
  </w:abstractNum>
  <w:abstractNum w:abstractNumId="38">
    <w:multiLevelType w:val="hybridMultilevel"/>
    <w:lvl w:ilvl="0">
      <w:start w:val="1"/>
      <w:numFmt w:val="upperLetter"/>
      <w:lvlText w:val="%1."/>
      <w:lvlJc w:val="left"/>
      <w:pPr>
        <w:ind w:left="672" w:hanging="312"/>
        <w:jc w:val="left"/>
      </w:pPr>
      <w:rPr>
        <w:rFonts w:hint="default"/>
        <w:spacing w:val="-5"/>
        <w:w w:val="99"/>
        <w:lang w:val="en-US" w:eastAsia="en-US" w:bidi="ar-SA"/>
      </w:rPr>
    </w:lvl>
    <w:lvl w:ilvl="1">
      <w:start w:val="1"/>
      <w:numFmt w:val="decimal"/>
      <w:lvlText w:val="%2."/>
      <w:lvlJc w:val="left"/>
      <w:pPr>
        <w:ind w:left="629" w:hanging="231"/>
        <w:jc w:val="left"/>
      </w:pPr>
      <w:rPr>
        <w:rFonts w:hint="default" w:ascii="Times New Roman" w:hAnsi="Times New Roman" w:eastAsia="Times New Roman" w:cs="Times New Roman"/>
        <w:b w:val="0"/>
        <w:bCs w:val="0"/>
        <w:i w:val="0"/>
        <w:iCs w:val="0"/>
        <w:spacing w:val="-5"/>
        <w:w w:val="100"/>
        <w:sz w:val="22"/>
        <w:szCs w:val="22"/>
        <w:lang w:val="en-US" w:eastAsia="en-US" w:bidi="ar-SA"/>
      </w:rPr>
    </w:lvl>
    <w:lvl w:ilvl="2">
      <w:start w:val="0"/>
      <w:numFmt w:val="bullet"/>
      <w:lvlText w:val="•"/>
      <w:lvlJc w:val="left"/>
      <w:pPr>
        <w:ind w:left="1804" w:hanging="231"/>
      </w:pPr>
      <w:rPr>
        <w:rFonts w:hint="default"/>
        <w:lang w:val="en-US" w:eastAsia="en-US" w:bidi="ar-SA"/>
      </w:rPr>
    </w:lvl>
    <w:lvl w:ilvl="3">
      <w:start w:val="0"/>
      <w:numFmt w:val="bullet"/>
      <w:lvlText w:val="•"/>
      <w:lvlJc w:val="left"/>
      <w:pPr>
        <w:ind w:left="2928" w:hanging="231"/>
      </w:pPr>
      <w:rPr>
        <w:rFonts w:hint="default"/>
        <w:lang w:val="en-US" w:eastAsia="en-US" w:bidi="ar-SA"/>
      </w:rPr>
    </w:lvl>
    <w:lvl w:ilvl="4">
      <w:start w:val="0"/>
      <w:numFmt w:val="bullet"/>
      <w:lvlText w:val="•"/>
      <w:lvlJc w:val="left"/>
      <w:pPr>
        <w:ind w:left="4053" w:hanging="231"/>
      </w:pPr>
      <w:rPr>
        <w:rFonts w:hint="default"/>
        <w:lang w:val="en-US" w:eastAsia="en-US" w:bidi="ar-SA"/>
      </w:rPr>
    </w:lvl>
    <w:lvl w:ilvl="5">
      <w:start w:val="0"/>
      <w:numFmt w:val="bullet"/>
      <w:lvlText w:val="•"/>
      <w:lvlJc w:val="left"/>
      <w:pPr>
        <w:ind w:left="5177" w:hanging="231"/>
      </w:pPr>
      <w:rPr>
        <w:rFonts w:hint="default"/>
        <w:lang w:val="en-US" w:eastAsia="en-US" w:bidi="ar-SA"/>
      </w:rPr>
    </w:lvl>
    <w:lvl w:ilvl="6">
      <w:start w:val="0"/>
      <w:numFmt w:val="bullet"/>
      <w:lvlText w:val="•"/>
      <w:lvlJc w:val="left"/>
      <w:pPr>
        <w:ind w:left="6302" w:hanging="231"/>
      </w:pPr>
      <w:rPr>
        <w:rFonts w:hint="default"/>
        <w:lang w:val="en-US" w:eastAsia="en-US" w:bidi="ar-SA"/>
      </w:rPr>
    </w:lvl>
    <w:lvl w:ilvl="7">
      <w:start w:val="0"/>
      <w:numFmt w:val="bullet"/>
      <w:lvlText w:val="•"/>
      <w:lvlJc w:val="left"/>
      <w:pPr>
        <w:ind w:left="7426" w:hanging="231"/>
      </w:pPr>
      <w:rPr>
        <w:rFonts w:hint="default"/>
        <w:lang w:val="en-US" w:eastAsia="en-US" w:bidi="ar-SA"/>
      </w:rPr>
    </w:lvl>
    <w:lvl w:ilvl="8">
      <w:start w:val="0"/>
      <w:numFmt w:val="bullet"/>
      <w:lvlText w:val="•"/>
      <w:lvlJc w:val="left"/>
      <w:pPr>
        <w:ind w:left="8551" w:hanging="231"/>
      </w:pPr>
      <w:rPr>
        <w:rFonts w:hint="default"/>
        <w:lang w:val="en-US" w:eastAsia="en-US" w:bidi="ar-SA"/>
      </w:rPr>
    </w:lvl>
  </w:abstractNum>
  <w:abstractNum w:abstractNumId="37">
    <w:multiLevelType w:val="hybridMultilevel"/>
    <w:lvl w:ilvl="0">
      <w:start w:val="1"/>
      <w:numFmt w:val="lowerLetter"/>
      <w:lvlText w:val="(%1)"/>
      <w:lvlJc w:val="left"/>
      <w:pPr>
        <w:ind w:left="758" w:hanging="399"/>
        <w:jc w:val="left"/>
      </w:pPr>
      <w:rPr>
        <w:rFonts w:hint="default" w:ascii="Times New Roman" w:hAnsi="Times New Roman" w:eastAsia="Times New Roman" w:cs="Times New Roman"/>
        <w:b w:val="0"/>
        <w:bCs w:val="0"/>
        <w:i/>
        <w:iCs/>
        <w:spacing w:val="-2"/>
        <w:w w:val="100"/>
        <w:sz w:val="22"/>
        <w:szCs w:val="22"/>
        <w:lang w:val="en-US" w:eastAsia="en-US" w:bidi="ar-SA"/>
      </w:rPr>
    </w:lvl>
    <w:lvl w:ilvl="1">
      <w:start w:val="0"/>
      <w:numFmt w:val="bullet"/>
      <w:lvlText w:val="•"/>
      <w:lvlJc w:val="left"/>
      <w:pPr>
        <w:ind w:left="1764" w:hanging="399"/>
      </w:pPr>
      <w:rPr>
        <w:rFonts w:hint="default"/>
        <w:lang w:val="en-US" w:eastAsia="en-US" w:bidi="ar-SA"/>
      </w:rPr>
    </w:lvl>
    <w:lvl w:ilvl="2">
      <w:start w:val="0"/>
      <w:numFmt w:val="bullet"/>
      <w:lvlText w:val="•"/>
      <w:lvlJc w:val="left"/>
      <w:pPr>
        <w:ind w:left="2768" w:hanging="399"/>
      </w:pPr>
      <w:rPr>
        <w:rFonts w:hint="default"/>
        <w:lang w:val="en-US" w:eastAsia="en-US" w:bidi="ar-SA"/>
      </w:rPr>
    </w:lvl>
    <w:lvl w:ilvl="3">
      <w:start w:val="0"/>
      <w:numFmt w:val="bullet"/>
      <w:lvlText w:val="•"/>
      <w:lvlJc w:val="left"/>
      <w:pPr>
        <w:ind w:left="3772" w:hanging="399"/>
      </w:pPr>
      <w:rPr>
        <w:rFonts w:hint="default"/>
        <w:lang w:val="en-US" w:eastAsia="en-US" w:bidi="ar-SA"/>
      </w:rPr>
    </w:lvl>
    <w:lvl w:ilvl="4">
      <w:start w:val="0"/>
      <w:numFmt w:val="bullet"/>
      <w:lvlText w:val="•"/>
      <w:lvlJc w:val="left"/>
      <w:pPr>
        <w:ind w:left="4776" w:hanging="399"/>
      </w:pPr>
      <w:rPr>
        <w:rFonts w:hint="default"/>
        <w:lang w:val="en-US" w:eastAsia="en-US" w:bidi="ar-SA"/>
      </w:rPr>
    </w:lvl>
    <w:lvl w:ilvl="5">
      <w:start w:val="0"/>
      <w:numFmt w:val="bullet"/>
      <w:lvlText w:val="•"/>
      <w:lvlJc w:val="left"/>
      <w:pPr>
        <w:ind w:left="5780" w:hanging="399"/>
      </w:pPr>
      <w:rPr>
        <w:rFonts w:hint="default"/>
        <w:lang w:val="en-US" w:eastAsia="en-US" w:bidi="ar-SA"/>
      </w:rPr>
    </w:lvl>
    <w:lvl w:ilvl="6">
      <w:start w:val="0"/>
      <w:numFmt w:val="bullet"/>
      <w:lvlText w:val="•"/>
      <w:lvlJc w:val="left"/>
      <w:pPr>
        <w:ind w:left="6784" w:hanging="399"/>
      </w:pPr>
      <w:rPr>
        <w:rFonts w:hint="default"/>
        <w:lang w:val="en-US" w:eastAsia="en-US" w:bidi="ar-SA"/>
      </w:rPr>
    </w:lvl>
    <w:lvl w:ilvl="7">
      <w:start w:val="0"/>
      <w:numFmt w:val="bullet"/>
      <w:lvlText w:val="•"/>
      <w:lvlJc w:val="left"/>
      <w:pPr>
        <w:ind w:left="7788" w:hanging="399"/>
      </w:pPr>
      <w:rPr>
        <w:rFonts w:hint="default"/>
        <w:lang w:val="en-US" w:eastAsia="en-US" w:bidi="ar-SA"/>
      </w:rPr>
    </w:lvl>
    <w:lvl w:ilvl="8">
      <w:start w:val="0"/>
      <w:numFmt w:val="bullet"/>
      <w:lvlText w:val="•"/>
      <w:lvlJc w:val="left"/>
      <w:pPr>
        <w:ind w:left="8792" w:hanging="399"/>
      </w:pPr>
      <w:rPr>
        <w:rFonts w:hint="default"/>
        <w:lang w:val="en-US" w:eastAsia="en-US" w:bidi="ar-SA"/>
      </w:rPr>
    </w:lvl>
  </w:abstractNum>
  <w:abstractNum w:abstractNumId="36">
    <w:multiLevelType w:val="hybridMultilevel"/>
    <w:lvl w:ilvl="0">
      <w:start w:val="1"/>
      <w:numFmt w:val="lowerLetter"/>
      <w:lvlText w:val="(%1)"/>
      <w:lvlJc w:val="left"/>
      <w:pPr>
        <w:ind w:left="720" w:hanging="360"/>
        <w:jc w:val="left"/>
      </w:pPr>
      <w:rPr>
        <w:rFonts w:hint="default" w:ascii="Times New Roman" w:hAnsi="Times New Roman" w:eastAsia="Times New Roman" w:cs="Times New Roman"/>
        <w:b w:val="0"/>
        <w:bCs w:val="0"/>
        <w:i/>
        <w:iCs/>
        <w:spacing w:val="-2"/>
        <w:w w:val="100"/>
        <w:sz w:val="22"/>
        <w:szCs w:val="22"/>
        <w:lang w:val="en-US" w:eastAsia="en-US" w:bidi="ar-SA"/>
      </w:rPr>
    </w:lvl>
    <w:lvl w:ilvl="1">
      <w:start w:val="0"/>
      <w:numFmt w:val="bullet"/>
      <w:lvlText w:val="•"/>
      <w:lvlJc w:val="left"/>
      <w:pPr>
        <w:ind w:left="1728" w:hanging="360"/>
      </w:pPr>
      <w:rPr>
        <w:rFonts w:hint="default"/>
        <w:lang w:val="en-US" w:eastAsia="en-US" w:bidi="ar-SA"/>
      </w:rPr>
    </w:lvl>
    <w:lvl w:ilvl="2">
      <w:start w:val="0"/>
      <w:numFmt w:val="bullet"/>
      <w:lvlText w:val="•"/>
      <w:lvlJc w:val="left"/>
      <w:pPr>
        <w:ind w:left="2736" w:hanging="360"/>
      </w:pPr>
      <w:rPr>
        <w:rFonts w:hint="default"/>
        <w:lang w:val="en-US" w:eastAsia="en-US" w:bidi="ar-SA"/>
      </w:rPr>
    </w:lvl>
    <w:lvl w:ilvl="3">
      <w:start w:val="0"/>
      <w:numFmt w:val="bullet"/>
      <w:lvlText w:val="•"/>
      <w:lvlJc w:val="left"/>
      <w:pPr>
        <w:ind w:left="3744" w:hanging="360"/>
      </w:pPr>
      <w:rPr>
        <w:rFonts w:hint="default"/>
        <w:lang w:val="en-US" w:eastAsia="en-US" w:bidi="ar-SA"/>
      </w:rPr>
    </w:lvl>
    <w:lvl w:ilvl="4">
      <w:start w:val="0"/>
      <w:numFmt w:val="bullet"/>
      <w:lvlText w:val="•"/>
      <w:lvlJc w:val="left"/>
      <w:pPr>
        <w:ind w:left="4752" w:hanging="360"/>
      </w:pPr>
      <w:rPr>
        <w:rFonts w:hint="default"/>
        <w:lang w:val="en-US" w:eastAsia="en-US" w:bidi="ar-SA"/>
      </w:rPr>
    </w:lvl>
    <w:lvl w:ilvl="5">
      <w:start w:val="0"/>
      <w:numFmt w:val="bullet"/>
      <w:lvlText w:val="•"/>
      <w:lvlJc w:val="left"/>
      <w:pPr>
        <w:ind w:left="5760" w:hanging="360"/>
      </w:pPr>
      <w:rPr>
        <w:rFonts w:hint="default"/>
        <w:lang w:val="en-US" w:eastAsia="en-US" w:bidi="ar-SA"/>
      </w:rPr>
    </w:lvl>
    <w:lvl w:ilvl="6">
      <w:start w:val="0"/>
      <w:numFmt w:val="bullet"/>
      <w:lvlText w:val="•"/>
      <w:lvlJc w:val="left"/>
      <w:pPr>
        <w:ind w:left="6768" w:hanging="360"/>
      </w:pPr>
      <w:rPr>
        <w:rFonts w:hint="default"/>
        <w:lang w:val="en-US" w:eastAsia="en-US" w:bidi="ar-SA"/>
      </w:rPr>
    </w:lvl>
    <w:lvl w:ilvl="7">
      <w:start w:val="0"/>
      <w:numFmt w:val="bullet"/>
      <w:lvlText w:val="•"/>
      <w:lvlJc w:val="left"/>
      <w:pPr>
        <w:ind w:left="7776" w:hanging="360"/>
      </w:pPr>
      <w:rPr>
        <w:rFonts w:hint="default"/>
        <w:lang w:val="en-US" w:eastAsia="en-US" w:bidi="ar-SA"/>
      </w:rPr>
    </w:lvl>
    <w:lvl w:ilvl="8">
      <w:start w:val="0"/>
      <w:numFmt w:val="bullet"/>
      <w:lvlText w:val="•"/>
      <w:lvlJc w:val="left"/>
      <w:pPr>
        <w:ind w:left="8784" w:hanging="360"/>
      </w:pPr>
      <w:rPr>
        <w:rFonts w:hint="default"/>
        <w:lang w:val="en-US" w:eastAsia="en-US" w:bidi="ar-SA"/>
      </w:rPr>
    </w:lvl>
  </w:abstractNum>
  <w:abstractNum w:abstractNumId="35">
    <w:multiLevelType w:val="hybridMultilevel"/>
    <w:lvl w:ilvl="0">
      <w:start w:val="1"/>
      <w:numFmt w:val="lowerLetter"/>
      <w:lvlText w:val="(%1)"/>
      <w:lvlJc w:val="left"/>
      <w:pPr>
        <w:ind w:left="758" w:hanging="399"/>
        <w:jc w:val="left"/>
      </w:pPr>
      <w:rPr>
        <w:rFonts w:hint="default" w:ascii="Times New Roman" w:hAnsi="Times New Roman" w:eastAsia="Times New Roman" w:cs="Times New Roman"/>
        <w:b w:val="0"/>
        <w:bCs w:val="0"/>
        <w:i/>
        <w:iCs/>
        <w:spacing w:val="-2"/>
        <w:w w:val="100"/>
        <w:sz w:val="22"/>
        <w:szCs w:val="22"/>
        <w:lang w:val="en-US" w:eastAsia="en-US" w:bidi="ar-SA"/>
      </w:rPr>
    </w:lvl>
    <w:lvl w:ilvl="1">
      <w:start w:val="0"/>
      <w:numFmt w:val="bullet"/>
      <w:lvlText w:val="•"/>
      <w:lvlJc w:val="left"/>
      <w:pPr>
        <w:ind w:left="1764" w:hanging="399"/>
      </w:pPr>
      <w:rPr>
        <w:rFonts w:hint="default"/>
        <w:lang w:val="en-US" w:eastAsia="en-US" w:bidi="ar-SA"/>
      </w:rPr>
    </w:lvl>
    <w:lvl w:ilvl="2">
      <w:start w:val="0"/>
      <w:numFmt w:val="bullet"/>
      <w:lvlText w:val="•"/>
      <w:lvlJc w:val="left"/>
      <w:pPr>
        <w:ind w:left="2768" w:hanging="399"/>
      </w:pPr>
      <w:rPr>
        <w:rFonts w:hint="default"/>
        <w:lang w:val="en-US" w:eastAsia="en-US" w:bidi="ar-SA"/>
      </w:rPr>
    </w:lvl>
    <w:lvl w:ilvl="3">
      <w:start w:val="0"/>
      <w:numFmt w:val="bullet"/>
      <w:lvlText w:val="•"/>
      <w:lvlJc w:val="left"/>
      <w:pPr>
        <w:ind w:left="3772" w:hanging="399"/>
      </w:pPr>
      <w:rPr>
        <w:rFonts w:hint="default"/>
        <w:lang w:val="en-US" w:eastAsia="en-US" w:bidi="ar-SA"/>
      </w:rPr>
    </w:lvl>
    <w:lvl w:ilvl="4">
      <w:start w:val="0"/>
      <w:numFmt w:val="bullet"/>
      <w:lvlText w:val="•"/>
      <w:lvlJc w:val="left"/>
      <w:pPr>
        <w:ind w:left="4776" w:hanging="399"/>
      </w:pPr>
      <w:rPr>
        <w:rFonts w:hint="default"/>
        <w:lang w:val="en-US" w:eastAsia="en-US" w:bidi="ar-SA"/>
      </w:rPr>
    </w:lvl>
    <w:lvl w:ilvl="5">
      <w:start w:val="0"/>
      <w:numFmt w:val="bullet"/>
      <w:lvlText w:val="•"/>
      <w:lvlJc w:val="left"/>
      <w:pPr>
        <w:ind w:left="5780" w:hanging="399"/>
      </w:pPr>
      <w:rPr>
        <w:rFonts w:hint="default"/>
        <w:lang w:val="en-US" w:eastAsia="en-US" w:bidi="ar-SA"/>
      </w:rPr>
    </w:lvl>
    <w:lvl w:ilvl="6">
      <w:start w:val="0"/>
      <w:numFmt w:val="bullet"/>
      <w:lvlText w:val="•"/>
      <w:lvlJc w:val="left"/>
      <w:pPr>
        <w:ind w:left="6784" w:hanging="399"/>
      </w:pPr>
      <w:rPr>
        <w:rFonts w:hint="default"/>
        <w:lang w:val="en-US" w:eastAsia="en-US" w:bidi="ar-SA"/>
      </w:rPr>
    </w:lvl>
    <w:lvl w:ilvl="7">
      <w:start w:val="0"/>
      <w:numFmt w:val="bullet"/>
      <w:lvlText w:val="•"/>
      <w:lvlJc w:val="left"/>
      <w:pPr>
        <w:ind w:left="7788" w:hanging="399"/>
      </w:pPr>
      <w:rPr>
        <w:rFonts w:hint="default"/>
        <w:lang w:val="en-US" w:eastAsia="en-US" w:bidi="ar-SA"/>
      </w:rPr>
    </w:lvl>
    <w:lvl w:ilvl="8">
      <w:start w:val="0"/>
      <w:numFmt w:val="bullet"/>
      <w:lvlText w:val="•"/>
      <w:lvlJc w:val="left"/>
      <w:pPr>
        <w:ind w:left="8792" w:hanging="399"/>
      </w:pPr>
      <w:rPr>
        <w:rFonts w:hint="default"/>
        <w:lang w:val="en-US" w:eastAsia="en-US" w:bidi="ar-SA"/>
      </w:rPr>
    </w:lvl>
  </w:abstractNum>
  <w:abstractNum w:abstractNumId="34">
    <w:multiLevelType w:val="hybridMultilevel"/>
    <w:lvl w:ilvl="0">
      <w:start w:val="1"/>
      <w:numFmt w:val="decimal"/>
      <w:lvlText w:val="%1."/>
      <w:lvlJc w:val="left"/>
      <w:pPr>
        <w:ind w:left="836" w:hanging="361"/>
        <w:jc w:val="right"/>
      </w:pPr>
      <w:rPr>
        <w:rFonts w:hint="default" w:ascii="Times New Roman" w:hAnsi="Times New Roman" w:eastAsia="Times New Roman" w:cs="Times New Roman"/>
        <w:b w:val="0"/>
        <w:bCs w:val="0"/>
        <w:i w:val="0"/>
        <w:iCs w:val="0"/>
        <w:spacing w:val="0"/>
        <w:w w:val="100"/>
        <w:sz w:val="22"/>
        <w:szCs w:val="22"/>
        <w:lang w:val="en-US" w:eastAsia="en-US" w:bidi="ar-SA"/>
      </w:rPr>
    </w:lvl>
    <w:lvl w:ilvl="1">
      <w:start w:val="0"/>
      <w:numFmt w:val="bullet"/>
      <w:lvlText w:val="•"/>
      <w:lvlJc w:val="left"/>
      <w:pPr>
        <w:ind w:left="1836" w:hanging="361"/>
      </w:pPr>
      <w:rPr>
        <w:rFonts w:hint="default"/>
        <w:lang w:val="en-US" w:eastAsia="en-US" w:bidi="ar-SA"/>
      </w:rPr>
    </w:lvl>
    <w:lvl w:ilvl="2">
      <w:start w:val="0"/>
      <w:numFmt w:val="bullet"/>
      <w:lvlText w:val="•"/>
      <w:lvlJc w:val="left"/>
      <w:pPr>
        <w:ind w:left="2832" w:hanging="361"/>
      </w:pPr>
      <w:rPr>
        <w:rFonts w:hint="default"/>
        <w:lang w:val="en-US" w:eastAsia="en-US" w:bidi="ar-SA"/>
      </w:rPr>
    </w:lvl>
    <w:lvl w:ilvl="3">
      <w:start w:val="0"/>
      <w:numFmt w:val="bullet"/>
      <w:lvlText w:val="•"/>
      <w:lvlJc w:val="left"/>
      <w:pPr>
        <w:ind w:left="3828" w:hanging="361"/>
      </w:pPr>
      <w:rPr>
        <w:rFonts w:hint="default"/>
        <w:lang w:val="en-US" w:eastAsia="en-US" w:bidi="ar-SA"/>
      </w:rPr>
    </w:lvl>
    <w:lvl w:ilvl="4">
      <w:start w:val="0"/>
      <w:numFmt w:val="bullet"/>
      <w:lvlText w:val="•"/>
      <w:lvlJc w:val="left"/>
      <w:pPr>
        <w:ind w:left="4824" w:hanging="361"/>
      </w:pPr>
      <w:rPr>
        <w:rFonts w:hint="default"/>
        <w:lang w:val="en-US" w:eastAsia="en-US" w:bidi="ar-SA"/>
      </w:rPr>
    </w:lvl>
    <w:lvl w:ilvl="5">
      <w:start w:val="0"/>
      <w:numFmt w:val="bullet"/>
      <w:lvlText w:val="•"/>
      <w:lvlJc w:val="left"/>
      <w:pPr>
        <w:ind w:left="5820" w:hanging="361"/>
      </w:pPr>
      <w:rPr>
        <w:rFonts w:hint="default"/>
        <w:lang w:val="en-US" w:eastAsia="en-US" w:bidi="ar-SA"/>
      </w:rPr>
    </w:lvl>
    <w:lvl w:ilvl="6">
      <w:start w:val="0"/>
      <w:numFmt w:val="bullet"/>
      <w:lvlText w:val="•"/>
      <w:lvlJc w:val="left"/>
      <w:pPr>
        <w:ind w:left="6816" w:hanging="361"/>
      </w:pPr>
      <w:rPr>
        <w:rFonts w:hint="default"/>
        <w:lang w:val="en-US" w:eastAsia="en-US" w:bidi="ar-SA"/>
      </w:rPr>
    </w:lvl>
    <w:lvl w:ilvl="7">
      <w:start w:val="0"/>
      <w:numFmt w:val="bullet"/>
      <w:lvlText w:val="•"/>
      <w:lvlJc w:val="left"/>
      <w:pPr>
        <w:ind w:left="7812" w:hanging="361"/>
      </w:pPr>
      <w:rPr>
        <w:rFonts w:hint="default"/>
        <w:lang w:val="en-US" w:eastAsia="en-US" w:bidi="ar-SA"/>
      </w:rPr>
    </w:lvl>
    <w:lvl w:ilvl="8">
      <w:start w:val="0"/>
      <w:numFmt w:val="bullet"/>
      <w:lvlText w:val="•"/>
      <w:lvlJc w:val="left"/>
      <w:pPr>
        <w:ind w:left="8808" w:hanging="361"/>
      </w:pPr>
      <w:rPr>
        <w:rFonts w:hint="default"/>
        <w:lang w:val="en-US" w:eastAsia="en-US" w:bidi="ar-SA"/>
      </w:rPr>
    </w:lvl>
  </w:abstractNum>
  <w:abstractNum w:abstractNumId="33">
    <w:multiLevelType w:val="hybridMultilevel"/>
    <w:lvl w:ilvl="0">
      <w:start w:val="1"/>
      <w:numFmt w:val="lowerLetter"/>
      <w:lvlText w:val="%1)"/>
      <w:lvlJc w:val="left"/>
      <w:pPr>
        <w:ind w:left="547" w:hanging="187"/>
        <w:jc w:val="left"/>
      </w:pPr>
      <w:rPr>
        <w:rFonts w:hint="default" w:ascii="Times New Roman" w:hAnsi="Times New Roman" w:eastAsia="Times New Roman" w:cs="Times New Roman"/>
        <w:b w:val="0"/>
        <w:bCs w:val="0"/>
        <w:i w:val="0"/>
        <w:iCs w:val="0"/>
        <w:spacing w:val="0"/>
        <w:w w:val="101"/>
        <w:sz w:val="18"/>
        <w:szCs w:val="18"/>
        <w:lang w:val="en-US" w:eastAsia="en-US" w:bidi="ar-SA"/>
      </w:rPr>
    </w:lvl>
    <w:lvl w:ilvl="1">
      <w:start w:val="0"/>
      <w:numFmt w:val="bullet"/>
      <w:lvlText w:val="•"/>
      <w:lvlJc w:val="left"/>
      <w:pPr>
        <w:ind w:left="1566" w:hanging="187"/>
      </w:pPr>
      <w:rPr>
        <w:rFonts w:hint="default"/>
        <w:lang w:val="en-US" w:eastAsia="en-US" w:bidi="ar-SA"/>
      </w:rPr>
    </w:lvl>
    <w:lvl w:ilvl="2">
      <w:start w:val="0"/>
      <w:numFmt w:val="bullet"/>
      <w:lvlText w:val="•"/>
      <w:lvlJc w:val="left"/>
      <w:pPr>
        <w:ind w:left="2592" w:hanging="187"/>
      </w:pPr>
      <w:rPr>
        <w:rFonts w:hint="default"/>
        <w:lang w:val="en-US" w:eastAsia="en-US" w:bidi="ar-SA"/>
      </w:rPr>
    </w:lvl>
    <w:lvl w:ilvl="3">
      <w:start w:val="0"/>
      <w:numFmt w:val="bullet"/>
      <w:lvlText w:val="•"/>
      <w:lvlJc w:val="left"/>
      <w:pPr>
        <w:ind w:left="3618" w:hanging="187"/>
      </w:pPr>
      <w:rPr>
        <w:rFonts w:hint="default"/>
        <w:lang w:val="en-US" w:eastAsia="en-US" w:bidi="ar-SA"/>
      </w:rPr>
    </w:lvl>
    <w:lvl w:ilvl="4">
      <w:start w:val="0"/>
      <w:numFmt w:val="bullet"/>
      <w:lvlText w:val="•"/>
      <w:lvlJc w:val="left"/>
      <w:pPr>
        <w:ind w:left="4644" w:hanging="187"/>
      </w:pPr>
      <w:rPr>
        <w:rFonts w:hint="default"/>
        <w:lang w:val="en-US" w:eastAsia="en-US" w:bidi="ar-SA"/>
      </w:rPr>
    </w:lvl>
    <w:lvl w:ilvl="5">
      <w:start w:val="0"/>
      <w:numFmt w:val="bullet"/>
      <w:lvlText w:val="•"/>
      <w:lvlJc w:val="left"/>
      <w:pPr>
        <w:ind w:left="5670" w:hanging="187"/>
      </w:pPr>
      <w:rPr>
        <w:rFonts w:hint="default"/>
        <w:lang w:val="en-US" w:eastAsia="en-US" w:bidi="ar-SA"/>
      </w:rPr>
    </w:lvl>
    <w:lvl w:ilvl="6">
      <w:start w:val="0"/>
      <w:numFmt w:val="bullet"/>
      <w:lvlText w:val="•"/>
      <w:lvlJc w:val="left"/>
      <w:pPr>
        <w:ind w:left="6696" w:hanging="187"/>
      </w:pPr>
      <w:rPr>
        <w:rFonts w:hint="default"/>
        <w:lang w:val="en-US" w:eastAsia="en-US" w:bidi="ar-SA"/>
      </w:rPr>
    </w:lvl>
    <w:lvl w:ilvl="7">
      <w:start w:val="0"/>
      <w:numFmt w:val="bullet"/>
      <w:lvlText w:val="•"/>
      <w:lvlJc w:val="left"/>
      <w:pPr>
        <w:ind w:left="7722" w:hanging="187"/>
      </w:pPr>
      <w:rPr>
        <w:rFonts w:hint="default"/>
        <w:lang w:val="en-US" w:eastAsia="en-US" w:bidi="ar-SA"/>
      </w:rPr>
    </w:lvl>
    <w:lvl w:ilvl="8">
      <w:start w:val="0"/>
      <w:numFmt w:val="bullet"/>
      <w:lvlText w:val="•"/>
      <w:lvlJc w:val="left"/>
      <w:pPr>
        <w:ind w:left="8748" w:hanging="187"/>
      </w:pPr>
      <w:rPr>
        <w:rFonts w:hint="default"/>
        <w:lang w:val="en-US" w:eastAsia="en-US" w:bidi="ar-SA"/>
      </w:rPr>
    </w:lvl>
  </w:abstractNum>
  <w:abstractNum w:abstractNumId="32">
    <w:multiLevelType w:val="hybridMultilevel"/>
    <w:lvl w:ilvl="0">
      <w:start w:val="1"/>
      <w:numFmt w:val="decimal"/>
      <w:lvlText w:val="%1."/>
      <w:lvlJc w:val="left"/>
      <w:pPr>
        <w:ind w:left="830" w:hanging="361"/>
        <w:jc w:val="left"/>
      </w:pPr>
      <w:rPr>
        <w:rFonts w:hint="default" w:ascii="Times New Roman" w:hAnsi="Times New Roman" w:eastAsia="Times New Roman" w:cs="Times New Roman"/>
        <w:b w:val="0"/>
        <w:bCs w:val="0"/>
        <w:i w:val="0"/>
        <w:iCs w:val="0"/>
        <w:spacing w:val="-5"/>
        <w:w w:val="100"/>
        <w:sz w:val="22"/>
        <w:szCs w:val="22"/>
        <w:lang w:val="en-US" w:eastAsia="en-US" w:bidi="ar-SA"/>
      </w:rPr>
    </w:lvl>
    <w:lvl w:ilvl="1">
      <w:start w:val="0"/>
      <w:numFmt w:val="bullet"/>
      <w:lvlText w:val="•"/>
      <w:lvlJc w:val="left"/>
      <w:pPr>
        <w:ind w:left="1679" w:hanging="361"/>
      </w:pPr>
      <w:rPr>
        <w:rFonts w:hint="default"/>
        <w:lang w:val="en-US" w:eastAsia="en-US" w:bidi="ar-SA"/>
      </w:rPr>
    </w:lvl>
    <w:lvl w:ilvl="2">
      <w:start w:val="0"/>
      <w:numFmt w:val="bullet"/>
      <w:lvlText w:val="•"/>
      <w:lvlJc w:val="left"/>
      <w:pPr>
        <w:ind w:left="2518" w:hanging="361"/>
      </w:pPr>
      <w:rPr>
        <w:rFonts w:hint="default"/>
        <w:lang w:val="en-US" w:eastAsia="en-US" w:bidi="ar-SA"/>
      </w:rPr>
    </w:lvl>
    <w:lvl w:ilvl="3">
      <w:start w:val="0"/>
      <w:numFmt w:val="bullet"/>
      <w:lvlText w:val="•"/>
      <w:lvlJc w:val="left"/>
      <w:pPr>
        <w:ind w:left="3357" w:hanging="361"/>
      </w:pPr>
      <w:rPr>
        <w:rFonts w:hint="default"/>
        <w:lang w:val="en-US" w:eastAsia="en-US" w:bidi="ar-SA"/>
      </w:rPr>
    </w:lvl>
    <w:lvl w:ilvl="4">
      <w:start w:val="0"/>
      <w:numFmt w:val="bullet"/>
      <w:lvlText w:val="•"/>
      <w:lvlJc w:val="left"/>
      <w:pPr>
        <w:ind w:left="4197" w:hanging="361"/>
      </w:pPr>
      <w:rPr>
        <w:rFonts w:hint="default"/>
        <w:lang w:val="en-US" w:eastAsia="en-US" w:bidi="ar-SA"/>
      </w:rPr>
    </w:lvl>
    <w:lvl w:ilvl="5">
      <w:start w:val="0"/>
      <w:numFmt w:val="bullet"/>
      <w:lvlText w:val="•"/>
      <w:lvlJc w:val="left"/>
      <w:pPr>
        <w:ind w:left="5036" w:hanging="361"/>
      </w:pPr>
      <w:rPr>
        <w:rFonts w:hint="default"/>
        <w:lang w:val="en-US" w:eastAsia="en-US" w:bidi="ar-SA"/>
      </w:rPr>
    </w:lvl>
    <w:lvl w:ilvl="6">
      <w:start w:val="0"/>
      <w:numFmt w:val="bullet"/>
      <w:lvlText w:val="•"/>
      <w:lvlJc w:val="left"/>
      <w:pPr>
        <w:ind w:left="5875" w:hanging="361"/>
      </w:pPr>
      <w:rPr>
        <w:rFonts w:hint="default"/>
        <w:lang w:val="en-US" w:eastAsia="en-US" w:bidi="ar-SA"/>
      </w:rPr>
    </w:lvl>
    <w:lvl w:ilvl="7">
      <w:start w:val="0"/>
      <w:numFmt w:val="bullet"/>
      <w:lvlText w:val="•"/>
      <w:lvlJc w:val="left"/>
      <w:pPr>
        <w:ind w:left="6715" w:hanging="361"/>
      </w:pPr>
      <w:rPr>
        <w:rFonts w:hint="default"/>
        <w:lang w:val="en-US" w:eastAsia="en-US" w:bidi="ar-SA"/>
      </w:rPr>
    </w:lvl>
    <w:lvl w:ilvl="8">
      <w:start w:val="0"/>
      <w:numFmt w:val="bullet"/>
      <w:lvlText w:val="•"/>
      <w:lvlJc w:val="left"/>
      <w:pPr>
        <w:ind w:left="7554" w:hanging="361"/>
      </w:pPr>
      <w:rPr>
        <w:rFonts w:hint="default"/>
        <w:lang w:val="en-US" w:eastAsia="en-US" w:bidi="ar-SA"/>
      </w:rPr>
    </w:lvl>
  </w:abstractNum>
  <w:abstractNum w:abstractNumId="31">
    <w:multiLevelType w:val="hybridMultilevel"/>
    <w:lvl w:ilvl="0">
      <w:start w:val="1"/>
      <w:numFmt w:val="decimal"/>
      <w:lvlText w:val="%1."/>
      <w:lvlJc w:val="left"/>
      <w:pPr>
        <w:ind w:left="292" w:hanging="212"/>
        <w:jc w:val="left"/>
      </w:pPr>
      <w:rPr>
        <w:rFonts w:hint="default" w:ascii="Times New Roman" w:hAnsi="Times New Roman" w:eastAsia="Times New Roman" w:cs="Times New Roman"/>
        <w:b w:val="0"/>
        <w:bCs w:val="0"/>
        <w:i w:val="0"/>
        <w:iCs w:val="0"/>
        <w:spacing w:val="-5"/>
        <w:w w:val="100"/>
        <w:sz w:val="22"/>
        <w:szCs w:val="22"/>
        <w:lang w:val="en-US" w:eastAsia="en-US" w:bidi="ar-SA"/>
      </w:rPr>
    </w:lvl>
    <w:lvl w:ilvl="1">
      <w:start w:val="0"/>
      <w:numFmt w:val="bullet"/>
      <w:lvlText w:val="•"/>
      <w:lvlJc w:val="left"/>
      <w:pPr>
        <w:ind w:left="1193" w:hanging="212"/>
      </w:pPr>
      <w:rPr>
        <w:rFonts w:hint="default"/>
        <w:lang w:val="en-US" w:eastAsia="en-US" w:bidi="ar-SA"/>
      </w:rPr>
    </w:lvl>
    <w:lvl w:ilvl="2">
      <w:start w:val="0"/>
      <w:numFmt w:val="bullet"/>
      <w:lvlText w:val="•"/>
      <w:lvlJc w:val="left"/>
      <w:pPr>
        <w:ind w:left="2086" w:hanging="212"/>
      </w:pPr>
      <w:rPr>
        <w:rFonts w:hint="default"/>
        <w:lang w:val="en-US" w:eastAsia="en-US" w:bidi="ar-SA"/>
      </w:rPr>
    </w:lvl>
    <w:lvl w:ilvl="3">
      <w:start w:val="0"/>
      <w:numFmt w:val="bullet"/>
      <w:lvlText w:val="•"/>
      <w:lvlJc w:val="left"/>
      <w:pPr>
        <w:ind w:left="2979" w:hanging="212"/>
      </w:pPr>
      <w:rPr>
        <w:rFonts w:hint="default"/>
        <w:lang w:val="en-US" w:eastAsia="en-US" w:bidi="ar-SA"/>
      </w:rPr>
    </w:lvl>
    <w:lvl w:ilvl="4">
      <w:start w:val="0"/>
      <w:numFmt w:val="bullet"/>
      <w:lvlText w:val="•"/>
      <w:lvlJc w:val="left"/>
      <w:pPr>
        <w:ind w:left="3873" w:hanging="212"/>
      </w:pPr>
      <w:rPr>
        <w:rFonts w:hint="default"/>
        <w:lang w:val="en-US" w:eastAsia="en-US" w:bidi="ar-SA"/>
      </w:rPr>
    </w:lvl>
    <w:lvl w:ilvl="5">
      <w:start w:val="0"/>
      <w:numFmt w:val="bullet"/>
      <w:lvlText w:val="•"/>
      <w:lvlJc w:val="left"/>
      <w:pPr>
        <w:ind w:left="4766" w:hanging="212"/>
      </w:pPr>
      <w:rPr>
        <w:rFonts w:hint="default"/>
        <w:lang w:val="en-US" w:eastAsia="en-US" w:bidi="ar-SA"/>
      </w:rPr>
    </w:lvl>
    <w:lvl w:ilvl="6">
      <w:start w:val="0"/>
      <w:numFmt w:val="bullet"/>
      <w:lvlText w:val="•"/>
      <w:lvlJc w:val="left"/>
      <w:pPr>
        <w:ind w:left="5659" w:hanging="212"/>
      </w:pPr>
      <w:rPr>
        <w:rFonts w:hint="default"/>
        <w:lang w:val="en-US" w:eastAsia="en-US" w:bidi="ar-SA"/>
      </w:rPr>
    </w:lvl>
    <w:lvl w:ilvl="7">
      <w:start w:val="0"/>
      <w:numFmt w:val="bullet"/>
      <w:lvlText w:val="•"/>
      <w:lvlJc w:val="left"/>
      <w:pPr>
        <w:ind w:left="6553" w:hanging="212"/>
      </w:pPr>
      <w:rPr>
        <w:rFonts w:hint="default"/>
        <w:lang w:val="en-US" w:eastAsia="en-US" w:bidi="ar-SA"/>
      </w:rPr>
    </w:lvl>
    <w:lvl w:ilvl="8">
      <w:start w:val="0"/>
      <w:numFmt w:val="bullet"/>
      <w:lvlText w:val="•"/>
      <w:lvlJc w:val="left"/>
      <w:pPr>
        <w:ind w:left="7446" w:hanging="212"/>
      </w:pPr>
      <w:rPr>
        <w:rFonts w:hint="default"/>
        <w:lang w:val="en-US" w:eastAsia="en-US" w:bidi="ar-SA"/>
      </w:rPr>
    </w:lvl>
  </w:abstractNum>
  <w:abstractNum w:abstractNumId="30">
    <w:multiLevelType w:val="hybridMultilevel"/>
    <w:lvl w:ilvl="0">
      <w:start w:val="1"/>
      <w:numFmt w:val="lowerLetter"/>
      <w:lvlText w:val="(%1)"/>
      <w:lvlJc w:val="left"/>
      <w:pPr>
        <w:ind w:left="638" w:hanging="279"/>
        <w:jc w:val="left"/>
      </w:pPr>
      <w:rPr>
        <w:rFonts w:hint="default" w:ascii="Times New Roman" w:hAnsi="Times New Roman" w:eastAsia="Times New Roman" w:cs="Times New Roman"/>
        <w:b w:val="0"/>
        <w:bCs w:val="0"/>
        <w:i w:val="0"/>
        <w:iCs w:val="0"/>
        <w:spacing w:val="0"/>
        <w:w w:val="100"/>
        <w:sz w:val="20"/>
        <w:szCs w:val="20"/>
        <w:lang w:val="en-US" w:eastAsia="en-US" w:bidi="ar-SA"/>
      </w:rPr>
    </w:lvl>
    <w:lvl w:ilvl="1">
      <w:start w:val="1"/>
      <w:numFmt w:val="lowerRoman"/>
      <w:lvlText w:val="(%2)"/>
      <w:lvlJc w:val="left"/>
      <w:pPr>
        <w:ind w:left="604" w:hanging="245"/>
        <w:jc w:val="left"/>
      </w:pPr>
      <w:rPr>
        <w:rFonts w:hint="default" w:ascii="Times New Roman" w:hAnsi="Times New Roman" w:eastAsia="Times New Roman" w:cs="Times New Roman"/>
        <w:b w:val="0"/>
        <w:bCs w:val="0"/>
        <w:i w:val="0"/>
        <w:iCs w:val="0"/>
        <w:spacing w:val="0"/>
        <w:w w:val="100"/>
        <w:sz w:val="20"/>
        <w:szCs w:val="20"/>
        <w:lang w:val="en-US" w:eastAsia="en-US" w:bidi="ar-SA"/>
      </w:rPr>
    </w:lvl>
    <w:lvl w:ilvl="2">
      <w:start w:val="0"/>
      <w:numFmt w:val="bullet"/>
      <w:lvlText w:val="•"/>
      <w:lvlJc w:val="left"/>
      <w:pPr>
        <w:ind w:left="1768" w:hanging="245"/>
      </w:pPr>
      <w:rPr>
        <w:rFonts w:hint="default"/>
        <w:lang w:val="en-US" w:eastAsia="en-US" w:bidi="ar-SA"/>
      </w:rPr>
    </w:lvl>
    <w:lvl w:ilvl="3">
      <w:start w:val="0"/>
      <w:numFmt w:val="bullet"/>
      <w:lvlText w:val="•"/>
      <w:lvlJc w:val="left"/>
      <w:pPr>
        <w:ind w:left="2897" w:hanging="245"/>
      </w:pPr>
      <w:rPr>
        <w:rFonts w:hint="default"/>
        <w:lang w:val="en-US" w:eastAsia="en-US" w:bidi="ar-SA"/>
      </w:rPr>
    </w:lvl>
    <w:lvl w:ilvl="4">
      <w:start w:val="0"/>
      <w:numFmt w:val="bullet"/>
      <w:lvlText w:val="•"/>
      <w:lvlJc w:val="left"/>
      <w:pPr>
        <w:ind w:left="4026" w:hanging="245"/>
      </w:pPr>
      <w:rPr>
        <w:rFonts w:hint="default"/>
        <w:lang w:val="en-US" w:eastAsia="en-US" w:bidi="ar-SA"/>
      </w:rPr>
    </w:lvl>
    <w:lvl w:ilvl="5">
      <w:start w:val="0"/>
      <w:numFmt w:val="bullet"/>
      <w:lvlText w:val="•"/>
      <w:lvlJc w:val="left"/>
      <w:pPr>
        <w:ind w:left="5155" w:hanging="245"/>
      </w:pPr>
      <w:rPr>
        <w:rFonts w:hint="default"/>
        <w:lang w:val="en-US" w:eastAsia="en-US" w:bidi="ar-SA"/>
      </w:rPr>
    </w:lvl>
    <w:lvl w:ilvl="6">
      <w:start w:val="0"/>
      <w:numFmt w:val="bullet"/>
      <w:lvlText w:val="•"/>
      <w:lvlJc w:val="left"/>
      <w:pPr>
        <w:ind w:left="6284" w:hanging="245"/>
      </w:pPr>
      <w:rPr>
        <w:rFonts w:hint="default"/>
        <w:lang w:val="en-US" w:eastAsia="en-US" w:bidi="ar-SA"/>
      </w:rPr>
    </w:lvl>
    <w:lvl w:ilvl="7">
      <w:start w:val="0"/>
      <w:numFmt w:val="bullet"/>
      <w:lvlText w:val="•"/>
      <w:lvlJc w:val="left"/>
      <w:pPr>
        <w:ind w:left="7413" w:hanging="245"/>
      </w:pPr>
      <w:rPr>
        <w:rFonts w:hint="default"/>
        <w:lang w:val="en-US" w:eastAsia="en-US" w:bidi="ar-SA"/>
      </w:rPr>
    </w:lvl>
    <w:lvl w:ilvl="8">
      <w:start w:val="0"/>
      <w:numFmt w:val="bullet"/>
      <w:lvlText w:val="•"/>
      <w:lvlJc w:val="left"/>
      <w:pPr>
        <w:ind w:left="8542" w:hanging="245"/>
      </w:pPr>
      <w:rPr>
        <w:rFonts w:hint="default"/>
        <w:lang w:val="en-US" w:eastAsia="en-US" w:bidi="ar-SA"/>
      </w:rPr>
    </w:lvl>
  </w:abstractNum>
  <w:abstractNum w:abstractNumId="29">
    <w:multiLevelType w:val="hybridMultilevel"/>
    <w:lvl w:ilvl="0">
      <w:start w:val="1"/>
      <w:numFmt w:val="lowerLetter"/>
      <w:lvlText w:val="(%1)"/>
      <w:lvlJc w:val="left"/>
      <w:pPr>
        <w:ind w:left="643" w:hanging="284"/>
        <w:jc w:val="left"/>
      </w:pPr>
      <w:rPr>
        <w:rFonts w:hint="default" w:ascii="Times New Roman" w:hAnsi="Times New Roman" w:eastAsia="Times New Roman" w:cs="Times New Roman"/>
        <w:b w:val="0"/>
        <w:bCs w:val="0"/>
        <w:i w:val="0"/>
        <w:iCs w:val="0"/>
        <w:spacing w:val="-7"/>
        <w:w w:val="100"/>
        <w:sz w:val="22"/>
        <w:szCs w:val="22"/>
        <w:lang w:val="en-US" w:eastAsia="en-US" w:bidi="ar-SA"/>
      </w:rPr>
    </w:lvl>
    <w:lvl w:ilvl="1">
      <w:start w:val="0"/>
      <w:numFmt w:val="bullet"/>
      <w:lvlText w:val="•"/>
      <w:lvlJc w:val="left"/>
      <w:pPr>
        <w:ind w:left="1656" w:hanging="284"/>
      </w:pPr>
      <w:rPr>
        <w:rFonts w:hint="default"/>
        <w:lang w:val="en-US" w:eastAsia="en-US" w:bidi="ar-SA"/>
      </w:rPr>
    </w:lvl>
    <w:lvl w:ilvl="2">
      <w:start w:val="0"/>
      <w:numFmt w:val="bullet"/>
      <w:lvlText w:val="•"/>
      <w:lvlJc w:val="left"/>
      <w:pPr>
        <w:ind w:left="2672" w:hanging="284"/>
      </w:pPr>
      <w:rPr>
        <w:rFonts w:hint="default"/>
        <w:lang w:val="en-US" w:eastAsia="en-US" w:bidi="ar-SA"/>
      </w:rPr>
    </w:lvl>
    <w:lvl w:ilvl="3">
      <w:start w:val="0"/>
      <w:numFmt w:val="bullet"/>
      <w:lvlText w:val="•"/>
      <w:lvlJc w:val="left"/>
      <w:pPr>
        <w:ind w:left="3688" w:hanging="284"/>
      </w:pPr>
      <w:rPr>
        <w:rFonts w:hint="default"/>
        <w:lang w:val="en-US" w:eastAsia="en-US" w:bidi="ar-SA"/>
      </w:rPr>
    </w:lvl>
    <w:lvl w:ilvl="4">
      <w:start w:val="0"/>
      <w:numFmt w:val="bullet"/>
      <w:lvlText w:val="•"/>
      <w:lvlJc w:val="left"/>
      <w:pPr>
        <w:ind w:left="4704" w:hanging="284"/>
      </w:pPr>
      <w:rPr>
        <w:rFonts w:hint="default"/>
        <w:lang w:val="en-US" w:eastAsia="en-US" w:bidi="ar-SA"/>
      </w:rPr>
    </w:lvl>
    <w:lvl w:ilvl="5">
      <w:start w:val="0"/>
      <w:numFmt w:val="bullet"/>
      <w:lvlText w:val="•"/>
      <w:lvlJc w:val="left"/>
      <w:pPr>
        <w:ind w:left="5720" w:hanging="284"/>
      </w:pPr>
      <w:rPr>
        <w:rFonts w:hint="default"/>
        <w:lang w:val="en-US" w:eastAsia="en-US" w:bidi="ar-SA"/>
      </w:rPr>
    </w:lvl>
    <w:lvl w:ilvl="6">
      <w:start w:val="0"/>
      <w:numFmt w:val="bullet"/>
      <w:lvlText w:val="•"/>
      <w:lvlJc w:val="left"/>
      <w:pPr>
        <w:ind w:left="6736" w:hanging="284"/>
      </w:pPr>
      <w:rPr>
        <w:rFonts w:hint="default"/>
        <w:lang w:val="en-US" w:eastAsia="en-US" w:bidi="ar-SA"/>
      </w:rPr>
    </w:lvl>
    <w:lvl w:ilvl="7">
      <w:start w:val="0"/>
      <w:numFmt w:val="bullet"/>
      <w:lvlText w:val="•"/>
      <w:lvlJc w:val="left"/>
      <w:pPr>
        <w:ind w:left="7752" w:hanging="284"/>
      </w:pPr>
      <w:rPr>
        <w:rFonts w:hint="default"/>
        <w:lang w:val="en-US" w:eastAsia="en-US" w:bidi="ar-SA"/>
      </w:rPr>
    </w:lvl>
    <w:lvl w:ilvl="8">
      <w:start w:val="0"/>
      <w:numFmt w:val="bullet"/>
      <w:lvlText w:val="•"/>
      <w:lvlJc w:val="left"/>
      <w:pPr>
        <w:ind w:left="8768" w:hanging="284"/>
      </w:pPr>
      <w:rPr>
        <w:rFonts w:hint="default"/>
        <w:lang w:val="en-US" w:eastAsia="en-US" w:bidi="ar-SA"/>
      </w:rPr>
    </w:lvl>
  </w:abstractNum>
  <w:abstractNum w:abstractNumId="28">
    <w:multiLevelType w:val="hybridMultilevel"/>
    <w:lvl w:ilvl="0">
      <w:start w:val="1"/>
      <w:numFmt w:val="lowerLetter"/>
      <w:lvlText w:val="%1)"/>
      <w:lvlJc w:val="left"/>
      <w:pPr>
        <w:ind w:left="547" w:hanging="187"/>
        <w:jc w:val="left"/>
      </w:pPr>
      <w:rPr>
        <w:rFonts w:hint="default" w:ascii="Times New Roman" w:hAnsi="Times New Roman" w:eastAsia="Times New Roman" w:cs="Times New Roman"/>
        <w:b w:val="0"/>
        <w:bCs w:val="0"/>
        <w:i w:val="0"/>
        <w:iCs w:val="0"/>
        <w:spacing w:val="0"/>
        <w:w w:val="101"/>
        <w:sz w:val="18"/>
        <w:szCs w:val="18"/>
        <w:lang w:val="en-US" w:eastAsia="en-US" w:bidi="ar-SA"/>
      </w:rPr>
    </w:lvl>
    <w:lvl w:ilvl="1">
      <w:start w:val="0"/>
      <w:numFmt w:val="bullet"/>
      <w:lvlText w:val="•"/>
      <w:lvlJc w:val="left"/>
      <w:pPr>
        <w:ind w:left="1566" w:hanging="187"/>
      </w:pPr>
      <w:rPr>
        <w:rFonts w:hint="default"/>
        <w:lang w:val="en-US" w:eastAsia="en-US" w:bidi="ar-SA"/>
      </w:rPr>
    </w:lvl>
    <w:lvl w:ilvl="2">
      <w:start w:val="0"/>
      <w:numFmt w:val="bullet"/>
      <w:lvlText w:val="•"/>
      <w:lvlJc w:val="left"/>
      <w:pPr>
        <w:ind w:left="2592" w:hanging="187"/>
      </w:pPr>
      <w:rPr>
        <w:rFonts w:hint="default"/>
        <w:lang w:val="en-US" w:eastAsia="en-US" w:bidi="ar-SA"/>
      </w:rPr>
    </w:lvl>
    <w:lvl w:ilvl="3">
      <w:start w:val="0"/>
      <w:numFmt w:val="bullet"/>
      <w:lvlText w:val="•"/>
      <w:lvlJc w:val="left"/>
      <w:pPr>
        <w:ind w:left="3618" w:hanging="187"/>
      </w:pPr>
      <w:rPr>
        <w:rFonts w:hint="default"/>
        <w:lang w:val="en-US" w:eastAsia="en-US" w:bidi="ar-SA"/>
      </w:rPr>
    </w:lvl>
    <w:lvl w:ilvl="4">
      <w:start w:val="0"/>
      <w:numFmt w:val="bullet"/>
      <w:lvlText w:val="•"/>
      <w:lvlJc w:val="left"/>
      <w:pPr>
        <w:ind w:left="4644" w:hanging="187"/>
      </w:pPr>
      <w:rPr>
        <w:rFonts w:hint="default"/>
        <w:lang w:val="en-US" w:eastAsia="en-US" w:bidi="ar-SA"/>
      </w:rPr>
    </w:lvl>
    <w:lvl w:ilvl="5">
      <w:start w:val="0"/>
      <w:numFmt w:val="bullet"/>
      <w:lvlText w:val="•"/>
      <w:lvlJc w:val="left"/>
      <w:pPr>
        <w:ind w:left="5670" w:hanging="187"/>
      </w:pPr>
      <w:rPr>
        <w:rFonts w:hint="default"/>
        <w:lang w:val="en-US" w:eastAsia="en-US" w:bidi="ar-SA"/>
      </w:rPr>
    </w:lvl>
    <w:lvl w:ilvl="6">
      <w:start w:val="0"/>
      <w:numFmt w:val="bullet"/>
      <w:lvlText w:val="•"/>
      <w:lvlJc w:val="left"/>
      <w:pPr>
        <w:ind w:left="6696" w:hanging="187"/>
      </w:pPr>
      <w:rPr>
        <w:rFonts w:hint="default"/>
        <w:lang w:val="en-US" w:eastAsia="en-US" w:bidi="ar-SA"/>
      </w:rPr>
    </w:lvl>
    <w:lvl w:ilvl="7">
      <w:start w:val="0"/>
      <w:numFmt w:val="bullet"/>
      <w:lvlText w:val="•"/>
      <w:lvlJc w:val="left"/>
      <w:pPr>
        <w:ind w:left="7722" w:hanging="187"/>
      </w:pPr>
      <w:rPr>
        <w:rFonts w:hint="default"/>
        <w:lang w:val="en-US" w:eastAsia="en-US" w:bidi="ar-SA"/>
      </w:rPr>
    </w:lvl>
    <w:lvl w:ilvl="8">
      <w:start w:val="0"/>
      <w:numFmt w:val="bullet"/>
      <w:lvlText w:val="•"/>
      <w:lvlJc w:val="left"/>
      <w:pPr>
        <w:ind w:left="8748" w:hanging="187"/>
      </w:pPr>
      <w:rPr>
        <w:rFonts w:hint="default"/>
        <w:lang w:val="en-US" w:eastAsia="en-US" w:bidi="ar-SA"/>
      </w:rPr>
    </w:lvl>
  </w:abstractNum>
  <w:abstractNum w:abstractNumId="27">
    <w:multiLevelType w:val="hybridMultilevel"/>
    <w:lvl w:ilvl="0">
      <w:start w:val="1"/>
      <w:numFmt w:val="lowerLetter"/>
      <w:lvlText w:val="(%1)"/>
      <w:lvlJc w:val="left"/>
      <w:pPr>
        <w:ind w:left="720" w:hanging="360"/>
        <w:jc w:val="left"/>
      </w:pPr>
      <w:rPr>
        <w:rFonts w:hint="default"/>
        <w:spacing w:val="-2"/>
        <w:w w:val="87"/>
        <w:lang w:val="en-US" w:eastAsia="en-US" w:bidi="ar-SA"/>
      </w:rPr>
    </w:lvl>
    <w:lvl w:ilvl="1">
      <w:start w:val="0"/>
      <w:numFmt w:val="bullet"/>
      <w:lvlText w:val="•"/>
      <w:lvlJc w:val="left"/>
      <w:pPr>
        <w:ind w:left="1728" w:hanging="360"/>
      </w:pPr>
      <w:rPr>
        <w:rFonts w:hint="default"/>
        <w:lang w:val="en-US" w:eastAsia="en-US" w:bidi="ar-SA"/>
      </w:rPr>
    </w:lvl>
    <w:lvl w:ilvl="2">
      <w:start w:val="0"/>
      <w:numFmt w:val="bullet"/>
      <w:lvlText w:val="•"/>
      <w:lvlJc w:val="left"/>
      <w:pPr>
        <w:ind w:left="2736" w:hanging="360"/>
      </w:pPr>
      <w:rPr>
        <w:rFonts w:hint="default"/>
        <w:lang w:val="en-US" w:eastAsia="en-US" w:bidi="ar-SA"/>
      </w:rPr>
    </w:lvl>
    <w:lvl w:ilvl="3">
      <w:start w:val="0"/>
      <w:numFmt w:val="bullet"/>
      <w:lvlText w:val="•"/>
      <w:lvlJc w:val="left"/>
      <w:pPr>
        <w:ind w:left="3744" w:hanging="360"/>
      </w:pPr>
      <w:rPr>
        <w:rFonts w:hint="default"/>
        <w:lang w:val="en-US" w:eastAsia="en-US" w:bidi="ar-SA"/>
      </w:rPr>
    </w:lvl>
    <w:lvl w:ilvl="4">
      <w:start w:val="0"/>
      <w:numFmt w:val="bullet"/>
      <w:lvlText w:val="•"/>
      <w:lvlJc w:val="left"/>
      <w:pPr>
        <w:ind w:left="4752" w:hanging="360"/>
      </w:pPr>
      <w:rPr>
        <w:rFonts w:hint="default"/>
        <w:lang w:val="en-US" w:eastAsia="en-US" w:bidi="ar-SA"/>
      </w:rPr>
    </w:lvl>
    <w:lvl w:ilvl="5">
      <w:start w:val="0"/>
      <w:numFmt w:val="bullet"/>
      <w:lvlText w:val="•"/>
      <w:lvlJc w:val="left"/>
      <w:pPr>
        <w:ind w:left="5760" w:hanging="360"/>
      </w:pPr>
      <w:rPr>
        <w:rFonts w:hint="default"/>
        <w:lang w:val="en-US" w:eastAsia="en-US" w:bidi="ar-SA"/>
      </w:rPr>
    </w:lvl>
    <w:lvl w:ilvl="6">
      <w:start w:val="0"/>
      <w:numFmt w:val="bullet"/>
      <w:lvlText w:val="•"/>
      <w:lvlJc w:val="left"/>
      <w:pPr>
        <w:ind w:left="6768" w:hanging="360"/>
      </w:pPr>
      <w:rPr>
        <w:rFonts w:hint="default"/>
        <w:lang w:val="en-US" w:eastAsia="en-US" w:bidi="ar-SA"/>
      </w:rPr>
    </w:lvl>
    <w:lvl w:ilvl="7">
      <w:start w:val="0"/>
      <w:numFmt w:val="bullet"/>
      <w:lvlText w:val="•"/>
      <w:lvlJc w:val="left"/>
      <w:pPr>
        <w:ind w:left="7776" w:hanging="360"/>
      </w:pPr>
      <w:rPr>
        <w:rFonts w:hint="default"/>
        <w:lang w:val="en-US" w:eastAsia="en-US" w:bidi="ar-SA"/>
      </w:rPr>
    </w:lvl>
    <w:lvl w:ilvl="8">
      <w:start w:val="0"/>
      <w:numFmt w:val="bullet"/>
      <w:lvlText w:val="•"/>
      <w:lvlJc w:val="left"/>
      <w:pPr>
        <w:ind w:left="8784" w:hanging="360"/>
      </w:pPr>
      <w:rPr>
        <w:rFonts w:hint="default"/>
        <w:lang w:val="en-US" w:eastAsia="en-US" w:bidi="ar-SA"/>
      </w:rPr>
    </w:lvl>
  </w:abstractNum>
  <w:abstractNum w:abstractNumId="26">
    <w:multiLevelType w:val="hybridMultilevel"/>
    <w:lvl w:ilvl="0">
      <w:start w:val="1"/>
      <w:numFmt w:val="lowerLetter"/>
      <w:lvlText w:val="%1)"/>
      <w:lvlJc w:val="left"/>
      <w:pPr>
        <w:ind w:left="547" w:hanging="187"/>
        <w:jc w:val="left"/>
      </w:pPr>
      <w:rPr>
        <w:rFonts w:hint="default" w:ascii="Times New Roman" w:hAnsi="Times New Roman" w:eastAsia="Times New Roman" w:cs="Times New Roman"/>
        <w:b w:val="0"/>
        <w:bCs w:val="0"/>
        <w:i w:val="0"/>
        <w:iCs w:val="0"/>
        <w:spacing w:val="0"/>
        <w:w w:val="101"/>
        <w:sz w:val="18"/>
        <w:szCs w:val="18"/>
        <w:lang w:val="en-US" w:eastAsia="en-US" w:bidi="ar-SA"/>
      </w:rPr>
    </w:lvl>
    <w:lvl w:ilvl="1">
      <w:start w:val="0"/>
      <w:numFmt w:val="bullet"/>
      <w:lvlText w:val="•"/>
      <w:lvlJc w:val="left"/>
      <w:pPr>
        <w:ind w:left="1566" w:hanging="187"/>
      </w:pPr>
      <w:rPr>
        <w:rFonts w:hint="default"/>
        <w:lang w:val="en-US" w:eastAsia="en-US" w:bidi="ar-SA"/>
      </w:rPr>
    </w:lvl>
    <w:lvl w:ilvl="2">
      <w:start w:val="0"/>
      <w:numFmt w:val="bullet"/>
      <w:lvlText w:val="•"/>
      <w:lvlJc w:val="left"/>
      <w:pPr>
        <w:ind w:left="2592" w:hanging="187"/>
      </w:pPr>
      <w:rPr>
        <w:rFonts w:hint="default"/>
        <w:lang w:val="en-US" w:eastAsia="en-US" w:bidi="ar-SA"/>
      </w:rPr>
    </w:lvl>
    <w:lvl w:ilvl="3">
      <w:start w:val="0"/>
      <w:numFmt w:val="bullet"/>
      <w:lvlText w:val="•"/>
      <w:lvlJc w:val="left"/>
      <w:pPr>
        <w:ind w:left="3618" w:hanging="187"/>
      </w:pPr>
      <w:rPr>
        <w:rFonts w:hint="default"/>
        <w:lang w:val="en-US" w:eastAsia="en-US" w:bidi="ar-SA"/>
      </w:rPr>
    </w:lvl>
    <w:lvl w:ilvl="4">
      <w:start w:val="0"/>
      <w:numFmt w:val="bullet"/>
      <w:lvlText w:val="•"/>
      <w:lvlJc w:val="left"/>
      <w:pPr>
        <w:ind w:left="4644" w:hanging="187"/>
      </w:pPr>
      <w:rPr>
        <w:rFonts w:hint="default"/>
        <w:lang w:val="en-US" w:eastAsia="en-US" w:bidi="ar-SA"/>
      </w:rPr>
    </w:lvl>
    <w:lvl w:ilvl="5">
      <w:start w:val="0"/>
      <w:numFmt w:val="bullet"/>
      <w:lvlText w:val="•"/>
      <w:lvlJc w:val="left"/>
      <w:pPr>
        <w:ind w:left="5670" w:hanging="187"/>
      </w:pPr>
      <w:rPr>
        <w:rFonts w:hint="default"/>
        <w:lang w:val="en-US" w:eastAsia="en-US" w:bidi="ar-SA"/>
      </w:rPr>
    </w:lvl>
    <w:lvl w:ilvl="6">
      <w:start w:val="0"/>
      <w:numFmt w:val="bullet"/>
      <w:lvlText w:val="•"/>
      <w:lvlJc w:val="left"/>
      <w:pPr>
        <w:ind w:left="6696" w:hanging="187"/>
      </w:pPr>
      <w:rPr>
        <w:rFonts w:hint="default"/>
        <w:lang w:val="en-US" w:eastAsia="en-US" w:bidi="ar-SA"/>
      </w:rPr>
    </w:lvl>
    <w:lvl w:ilvl="7">
      <w:start w:val="0"/>
      <w:numFmt w:val="bullet"/>
      <w:lvlText w:val="•"/>
      <w:lvlJc w:val="left"/>
      <w:pPr>
        <w:ind w:left="7722" w:hanging="187"/>
      </w:pPr>
      <w:rPr>
        <w:rFonts w:hint="default"/>
        <w:lang w:val="en-US" w:eastAsia="en-US" w:bidi="ar-SA"/>
      </w:rPr>
    </w:lvl>
    <w:lvl w:ilvl="8">
      <w:start w:val="0"/>
      <w:numFmt w:val="bullet"/>
      <w:lvlText w:val="•"/>
      <w:lvlJc w:val="left"/>
      <w:pPr>
        <w:ind w:left="8748" w:hanging="187"/>
      </w:pPr>
      <w:rPr>
        <w:rFonts w:hint="default"/>
        <w:lang w:val="en-US" w:eastAsia="en-US" w:bidi="ar-SA"/>
      </w:rPr>
    </w:lvl>
  </w:abstractNum>
  <w:abstractNum w:abstractNumId="25">
    <w:multiLevelType w:val="hybridMultilevel"/>
    <w:lvl w:ilvl="0">
      <w:start w:val="1"/>
      <w:numFmt w:val="decimal"/>
      <w:lvlText w:val="%1."/>
      <w:lvlJc w:val="left"/>
      <w:pPr>
        <w:ind w:left="600" w:hanging="240"/>
        <w:jc w:val="left"/>
      </w:pPr>
      <w:rPr>
        <w:rFonts w:hint="default"/>
        <w:spacing w:val="0"/>
        <w:w w:val="100"/>
        <w:lang w:val="en-US" w:eastAsia="en-US" w:bidi="ar-SA"/>
      </w:rPr>
    </w:lvl>
    <w:lvl w:ilvl="1">
      <w:start w:val="1"/>
      <w:numFmt w:val="decimal"/>
      <w:lvlText w:val="%1.%2"/>
      <w:lvlJc w:val="left"/>
      <w:pPr>
        <w:ind w:left="686" w:hanging="327"/>
        <w:jc w:val="left"/>
      </w:pPr>
      <w:rPr>
        <w:rFonts w:hint="default" w:ascii="Times New Roman" w:hAnsi="Times New Roman" w:eastAsia="Times New Roman" w:cs="Times New Roman"/>
        <w:b/>
        <w:bCs/>
        <w:i w:val="0"/>
        <w:iCs w:val="0"/>
        <w:spacing w:val="-3"/>
        <w:w w:val="100"/>
        <w:sz w:val="22"/>
        <w:szCs w:val="22"/>
        <w:lang w:val="en-US" w:eastAsia="en-US" w:bidi="ar-SA"/>
      </w:rPr>
    </w:lvl>
    <w:lvl w:ilvl="2">
      <w:start w:val="0"/>
      <w:numFmt w:val="bullet"/>
      <w:lvlText w:val="•"/>
      <w:lvlJc w:val="left"/>
      <w:pPr>
        <w:ind w:left="1804" w:hanging="327"/>
      </w:pPr>
      <w:rPr>
        <w:rFonts w:hint="default"/>
        <w:lang w:val="en-US" w:eastAsia="en-US" w:bidi="ar-SA"/>
      </w:rPr>
    </w:lvl>
    <w:lvl w:ilvl="3">
      <w:start w:val="0"/>
      <w:numFmt w:val="bullet"/>
      <w:lvlText w:val="•"/>
      <w:lvlJc w:val="left"/>
      <w:pPr>
        <w:ind w:left="2928" w:hanging="327"/>
      </w:pPr>
      <w:rPr>
        <w:rFonts w:hint="default"/>
        <w:lang w:val="en-US" w:eastAsia="en-US" w:bidi="ar-SA"/>
      </w:rPr>
    </w:lvl>
    <w:lvl w:ilvl="4">
      <w:start w:val="0"/>
      <w:numFmt w:val="bullet"/>
      <w:lvlText w:val="•"/>
      <w:lvlJc w:val="left"/>
      <w:pPr>
        <w:ind w:left="4053" w:hanging="327"/>
      </w:pPr>
      <w:rPr>
        <w:rFonts w:hint="default"/>
        <w:lang w:val="en-US" w:eastAsia="en-US" w:bidi="ar-SA"/>
      </w:rPr>
    </w:lvl>
    <w:lvl w:ilvl="5">
      <w:start w:val="0"/>
      <w:numFmt w:val="bullet"/>
      <w:lvlText w:val="•"/>
      <w:lvlJc w:val="left"/>
      <w:pPr>
        <w:ind w:left="5177" w:hanging="327"/>
      </w:pPr>
      <w:rPr>
        <w:rFonts w:hint="default"/>
        <w:lang w:val="en-US" w:eastAsia="en-US" w:bidi="ar-SA"/>
      </w:rPr>
    </w:lvl>
    <w:lvl w:ilvl="6">
      <w:start w:val="0"/>
      <w:numFmt w:val="bullet"/>
      <w:lvlText w:val="•"/>
      <w:lvlJc w:val="left"/>
      <w:pPr>
        <w:ind w:left="6302" w:hanging="327"/>
      </w:pPr>
      <w:rPr>
        <w:rFonts w:hint="default"/>
        <w:lang w:val="en-US" w:eastAsia="en-US" w:bidi="ar-SA"/>
      </w:rPr>
    </w:lvl>
    <w:lvl w:ilvl="7">
      <w:start w:val="0"/>
      <w:numFmt w:val="bullet"/>
      <w:lvlText w:val="•"/>
      <w:lvlJc w:val="left"/>
      <w:pPr>
        <w:ind w:left="7426" w:hanging="327"/>
      </w:pPr>
      <w:rPr>
        <w:rFonts w:hint="default"/>
        <w:lang w:val="en-US" w:eastAsia="en-US" w:bidi="ar-SA"/>
      </w:rPr>
    </w:lvl>
    <w:lvl w:ilvl="8">
      <w:start w:val="0"/>
      <w:numFmt w:val="bullet"/>
      <w:lvlText w:val="•"/>
      <w:lvlJc w:val="left"/>
      <w:pPr>
        <w:ind w:left="8551" w:hanging="327"/>
      </w:pPr>
      <w:rPr>
        <w:rFonts w:hint="default"/>
        <w:lang w:val="en-US" w:eastAsia="en-US" w:bidi="ar-SA"/>
      </w:rPr>
    </w:lvl>
  </w:abstractNum>
  <w:abstractNum w:abstractNumId="24">
    <w:multiLevelType w:val="hybridMultilevel"/>
    <w:lvl w:ilvl="0">
      <w:start w:val="9"/>
      <w:numFmt w:val="lowerRoman"/>
      <w:lvlText w:val="%1."/>
      <w:lvlJc w:val="left"/>
      <w:pPr>
        <w:ind w:left="1008" w:hanging="394"/>
        <w:jc w:val="left"/>
      </w:pPr>
      <w:rPr>
        <w:rFonts w:hint="default" w:ascii="Times New Roman" w:hAnsi="Times New Roman" w:eastAsia="Times New Roman" w:cs="Times New Roman"/>
        <w:b w:val="0"/>
        <w:bCs w:val="0"/>
        <w:i w:val="0"/>
        <w:iCs w:val="0"/>
        <w:spacing w:val="-9"/>
        <w:w w:val="100"/>
        <w:sz w:val="22"/>
        <w:szCs w:val="22"/>
        <w:lang w:val="en-US" w:eastAsia="en-US" w:bidi="ar-SA"/>
      </w:rPr>
    </w:lvl>
    <w:lvl w:ilvl="1">
      <w:start w:val="27"/>
      <w:numFmt w:val="lowerLetter"/>
      <w:lvlText w:val="%2)"/>
      <w:lvlJc w:val="left"/>
      <w:pPr>
        <w:ind w:left="1546" w:hanging="360"/>
        <w:jc w:val="left"/>
      </w:pPr>
      <w:rPr>
        <w:rFonts w:hint="default" w:ascii="Times New Roman" w:hAnsi="Times New Roman" w:eastAsia="Times New Roman" w:cs="Times New Roman"/>
        <w:b w:val="0"/>
        <w:bCs w:val="0"/>
        <w:i w:val="0"/>
        <w:iCs w:val="0"/>
        <w:spacing w:val="0"/>
        <w:w w:val="100"/>
        <w:sz w:val="22"/>
        <w:szCs w:val="22"/>
        <w:lang w:val="en-US" w:eastAsia="en-US" w:bidi="ar-SA"/>
      </w:rPr>
    </w:lvl>
    <w:lvl w:ilvl="2">
      <w:start w:val="0"/>
      <w:numFmt w:val="bullet"/>
      <w:lvlText w:val="•"/>
      <w:lvlJc w:val="left"/>
      <w:pPr>
        <w:ind w:left="2280" w:hanging="360"/>
      </w:pPr>
      <w:rPr>
        <w:rFonts w:hint="default"/>
        <w:lang w:val="en-US" w:eastAsia="en-US" w:bidi="ar-SA"/>
      </w:rPr>
    </w:lvl>
    <w:lvl w:ilvl="3">
      <w:start w:val="0"/>
      <w:numFmt w:val="bullet"/>
      <w:lvlText w:val="•"/>
      <w:lvlJc w:val="left"/>
      <w:pPr>
        <w:ind w:left="3021" w:hanging="360"/>
      </w:pPr>
      <w:rPr>
        <w:rFonts w:hint="default"/>
        <w:lang w:val="en-US" w:eastAsia="en-US" w:bidi="ar-SA"/>
      </w:rPr>
    </w:lvl>
    <w:lvl w:ilvl="4">
      <w:start w:val="0"/>
      <w:numFmt w:val="bullet"/>
      <w:lvlText w:val="•"/>
      <w:lvlJc w:val="left"/>
      <w:pPr>
        <w:ind w:left="3761" w:hanging="360"/>
      </w:pPr>
      <w:rPr>
        <w:rFonts w:hint="default"/>
        <w:lang w:val="en-US" w:eastAsia="en-US" w:bidi="ar-SA"/>
      </w:rPr>
    </w:lvl>
    <w:lvl w:ilvl="5">
      <w:start w:val="0"/>
      <w:numFmt w:val="bullet"/>
      <w:lvlText w:val="•"/>
      <w:lvlJc w:val="left"/>
      <w:pPr>
        <w:ind w:left="4502" w:hanging="360"/>
      </w:pPr>
      <w:rPr>
        <w:rFonts w:hint="default"/>
        <w:lang w:val="en-US" w:eastAsia="en-US" w:bidi="ar-SA"/>
      </w:rPr>
    </w:lvl>
    <w:lvl w:ilvl="6">
      <w:start w:val="0"/>
      <w:numFmt w:val="bullet"/>
      <w:lvlText w:val="•"/>
      <w:lvlJc w:val="left"/>
      <w:pPr>
        <w:ind w:left="5242" w:hanging="360"/>
      </w:pPr>
      <w:rPr>
        <w:rFonts w:hint="default"/>
        <w:lang w:val="en-US" w:eastAsia="en-US" w:bidi="ar-SA"/>
      </w:rPr>
    </w:lvl>
    <w:lvl w:ilvl="7">
      <w:start w:val="0"/>
      <w:numFmt w:val="bullet"/>
      <w:lvlText w:val="•"/>
      <w:lvlJc w:val="left"/>
      <w:pPr>
        <w:ind w:left="5983" w:hanging="360"/>
      </w:pPr>
      <w:rPr>
        <w:rFonts w:hint="default"/>
        <w:lang w:val="en-US" w:eastAsia="en-US" w:bidi="ar-SA"/>
      </w:rPr>
    </w:lvl>
    <w:lvl w:ilvl="8">
      <w:start w:val="0"/>
      <w:numFmt w:val="bullet"/>
      <w:lvlText w:val="•"/>
      <w:lvlJc w:val="left"/>
      <w:pPr>
        <w:ind w:left="6723" w:hanging="360"/>
      </w:pPr>
      <w:rPr>
        <w:rFonts w:hint="default"/>
        <w:lang w:val="en-US" w:eastAsia="en-US" w:bidi="ar-SA"/>
      </w:rPr>
    </w:lvl>
  </w:abstractNum>
  <w:abstractNum w:abstractNumId="23">
    <w:multiLevelType w:val="hybridMultilevel"/>
    <w:lvl w:ilvl="0">
      <w:start w:val="6"/>
      <w:numFmt w:val="lowerRoman"/>
      <w:lvlText w:val="%1."/>
      <w:lvlJc w:val="left"/>
      <w:pPr>
        <w:ind w:left="1008" w:hanging="394"/>
        <w:jc w:val="right"/>
      </w:pPr>
      <w:rPr>
        <w:rFonts w:hint="default" w:ascii="Times New Roman" w:hAnsi="Times New Roman" w:eastAsia="Times New Roman" w:cs="Times New Roman"/>
        <w:b w:val="0"/>
        <w:bCs w:val="0"/>
        <w:i w:val="0"/>
        <w:iCs w:val="0"/>
        <w:spacing w:val="-9"/>
        <w:w w:val="100"/>
        <w:sz w:val="22"/>
        <w:szCs w:val="22"/>
        <w:lang w:val="en-US" w:eastAsia="en-US" w:bidi="ar-SA"/>
      </w:rPr>
    </w:lvl>
    <w:lvl w:ilvl="1">
      <w:start w:val="1"/>
      <w:numFmt w:val="lowerLetter"/>
      <w:lvlText w:val="%2)"/>
      <w:lvlJc w:val="left"/>
      <w:pPr>
        <w:ind w:left="720" w:hanging="274"/>
        <w:jc w:val="left"/>
      </w:pPr>
      <w:rPr>
        <w:rFonts w:hint="default" w:ascii="Times New Roman" w:hAnsi="Times New Roman" w:eastAsia="Times New Roman" w:cs="Times New Roman"/>
        <w:b w:val="0"/>
        <w:bCs w:val="0"/>
        <w:i/>
        <w:iCs/>
        <w:spacing w:val="0"/>
        <w:w w:val="100"/>
        <w:sz w:val="22"/>
        <w:szCs w:val="22"/>
        <w:lang w:val="en-US" w:eastAsia="en-US" w:bidi="ar-SA"/>
      </w:rPr>
    </w:lvl>
    <w:lvl w:ilvl="2">
      <w:start w:val="0"/>
      <w:numFmt w:val="bullet"/>
      <w:lvlText w:val="•"/>
      <w:lvlJc w:val="left"/>
      <w:pPr>
        <w:ind w:left="1800" w:hanging="274"/>
      </w:pPr>
      <w:rPr>
        <w:rFonts w:hint="default"/>
        <w:lang w:val="en-US" w:eastAsia="en-US" w:bidi="ar-SA"/>
      </w:rPr>
    </w:lvl>
    <w:lvl w:ilvl="3">
      <w:start w:val="0"/>
      <w:numFmt w:val="bullet"/>
      <w:lvlText w:val="•"/>
      <w:lvlJc w:val="left"/>
      <w:pPr>
        <w:ind w:left="2601" w:hanging="274"/>
      </w:pPr>
      <w:rPr>
        <w:rFonts w:hint="default"/>
        <w:lang w:val="en-US" w:eastAsia="en-US" w:bidi="ar-SA"/>
      </w:rPr>
    </w:lvl>
    <w:lvl w:ilvl="4">
      <w:start w:val="0"/>
      <w:numFmt w:val="bullet"/>
      <w:lvlText w:val="•"/>
      <w:lvlJc w:val="left"/>
      <w:pPr>
        <w:ind w:left="3401" w:hanging="274"/>
      </w:pPr>
      <w:rPr>
        <w:rFonts w:hint="default"/>
        <w:lang w:val="en-US" w:eastAsia="en-US" w:bidi="ar-SA"/>
      </w:rPr>
    </w:lvl>
    <w:lvl w:ilvl="5">
      <w:start w:val="0"/>
      <w:numFmt w:val="bullet"/>
      <w:lvlText w:val="•"/>
      <w:lvlJc w:val="left"/>
      <w:pPr>
        <w:ind w:left="4202" w:hanging="274"/>
      </w:pPr>
      <w:rPr>
        <w:rFonts w:hint="default"/>
        <w:lang w:val="en-US" w:eastAsia="en-US" w:bidi="ar-SA"/>
      </w:rPr>
    </w:lvl>
    <w:lvl w:ilvl="6">
      <w:start w:val="0"/>
      <w:numFmt w:val="bullet"/>
      <w:lvlText w:val="•"/>
      <w:lvlJc w:val="left"/>
      <w:pPr>
        <w:ind w:left="5002" w:hanging="274"/>
      </w:pPr>
      <w:rPr>
        <w:rFonts w:hint="default"/>
        <w:lang w:val="en-US" w:eastAsia="en-US" w:bidi="ar-SA"/>
      </w:rPr>
    </w:lvl>
    <w:lvl w:ilvl="7">
      <w:start w:val="0"/>
      <w:numFmt w:val="bullet"/>
      <w:lvlText w:val="•"/>
      <w:lvlJc w:val="left"/>
      <w:pPr>
        <w:ind w:left="5803" w:hanging="274"/>
      </w:pPr>
      <w:rPr>
        <w:rFonts w:hint="default"/>
        <w:lang w:val="en-US" w:eastAsia="en-US" w:bidi="ar-SA"/>
      </w:rPr>
    </w:lvl>
    <w:lvl w:ilvl="8">
      <w:start w:val="0"/>
      <w:numFmt w:val="bullet"/>
      <w:lvlText w:val="•"/>
      <w:lvlJc w:val="left"/>
      <w:pPr>
        <w:ind w:left="6603" w:hanging="274"/>
      </w:pPr>
      <w:rPr>
        <w:rFonts w:hint="default"/>
        <w:lang w:val="en-US" w:eastAsia="en-US" w:bidi="ar-SA"/>
      </w:rPr>
    </w:lvl>
  </w:abstractNum>
  <w:abstractNum w:abstractNumId="22">
    <w:multiLevelType w:val="hybridMultilevel"/>
    <w:lvl w:ilvl="0">
      <w:start w:val="1"/>
      <w:numFmt w:val="lowerLetter"/>
      <w:lvlText w:val="(%1)"/>
      <w:lvlJc w:val="left"/>
      <w:pPr>
        <w:ind w:left="508" w:hanging="404"/>
        <w:jc w:val="left"/>
      </w:pPr>
      <w:rPr>
        <w:rFonts w:hint="default" w:ascii="Times New Roman" w:hAnsi="Times New Roman" w:eastAsia="Times New Roman" w:cs="Times New Roman"/>
        <w:b w:val="0"/>
        <w:bCs w:val="0"/>
        <w:i w:val="0"/>
        <w:iCs w:val="0"/>
        <w:spacing w:val="-7"/>
        <w:w w:val="100"/>
        <w:sz w:val="22"/>
        <w:szCs w:val="22"/>
        <w:lang w:val="en-US" w:eastAsia="en-US" w:bidi="ar-SA"/>
      </w:rPr>
    </w:lvl>
    <w:lvl w:ilvl="1">
      <w:start w:val="1"/>
      <w:numFmt w:val="lowerRoman"/>
      <w:lvlText w:val="%2."/>
      <w:lvlJc w:val="left"/>
      <w:pPr>
        <w:ind w:left="1008" w:hanging="288"/>
        <w:jc w:val="right"/>
      </w:pPr>
      <w:rPr>
        <w:rFonts w:hint="default" w:ascii="Times New Roman" w:hAnsi="Times New Roman" w:eastAsia="Times New Roman" w:cs="Times New Roman"/>
        <w:b w:val="0"/>
        <w:bCs w:val="0"/>
        <w:i w:val="0"/>
        <w:iCs w:val="0"/>
        <w:spacing w:val="-9"/>
        <w:w w:val="100"/>
        <w:sz w:val="22"/>
        <w:szCs w:val="22"/>
        <w:lang w:val="en-US" w:eastAsia="en-US" w:bidi="ar-SA"/>
      </w:rPr>
    </w:lvl>
    <w:lvl w:ilvl="2">
      <w:start w:val="0"/>
      <w:numFmt w:val="bullet"/>
      <w:lvlText w:val="•"/>
      <w:lvlJc w:val="left"/>
      <w:pPr>
        <w:ind w:left="1800" w:hanging="288"/>
      </w:pPr>
      <w:rPr>
        <w:rFonts w:hint="default"/>
        <w:lang w:val="en-US" w:eastAsia="en-US" w:bidi="ar-SA"/>
      </w:rPr>
    </w:lvl>
    <w:lvl w:ilvl="3">
      <w:start w:val="0"/>
      <w:numFmt w:val="bullet"/>
      <w:lvlText w:val="•"/>
      <w:lvlJc w:val="left"/>
      <w:pPr>
        <w:ind w:left="2601" w:hanging="288"/>
      </w:pPr>
      <w:rPr>
        <w:rFonts w:hint="default"/>
        <w:lang w:val="en-US" w:eastAsia="en-US" w:bidi="ar-SA"/>
      </w:rPr>
    </w:lvl>
    <w:lvl w:ilvl="4">
      <w:start w:val="0"/>
      <w:numFmt w:val="bullet"/>
      <w:lvlText w:val="•"/>
      <w:lvlJc w:val="left"/>
      <w:pPr>
        <w:ind w:left="3401" w:hanging="288"/>
      </w:pPr>
      <w:rPr>
        <w:rFonts w:hint="default"/>
        <w:lang w:val="en-US" w:eastAsia="en-US" w:bidi="ar-SA"/>
      </w:rPr>
    </w:lvl>
    <w:lvl w:ilvl="5">
      <w:start w:val="0"/>
      <w:numFmt w:val="bullet"/>
      <w:lvlText w:val="•"/>
      <w:lvlJc w:val="left"/>
      <w:pPr>
        <w:ind w:left="4202" w:hanging="288"/>
      </w:pPr>
      <w:rPr>
        <w:rFonts w:hint="default"/>
        <w:lang w:val="en-US" w:eastAsia="en-US" w:bidi="ar-SA"/>
      </w:rPr>
    </w:lvl>
    <w:lvl w:ilvl="6">
      <w:start w:val="0"/>
      <w:numFmt w:val="bullet"/>
      <w:lvlText w:val="•"/>
      <w:lvlJc w:val="left"/>
      <w:pPr>
        <w:ind w:left="5002" w:hanging="288"/>
      </w:pPr>
      <w:rPr>
        <w:rFonts w:hint="default"/>
        <w:lang w:val="en-US" w:eastAsia="en-US" w:bidi="ar-SA"/>
      </w:rPr>
    </w:lvl>
    <w:lvl w:ilvl="7">
      <w:start w:val="0"/>
      <w:numFmt w:val="bullet"/>
      <w:lvlText w:val="•"/>
      <w:lvlJc w:val="left"/>
      <w:pPr>
        <w:ind w:left="5803" w:hanging="288"/>
      </w:pPr>
      <w:rPr>
        <w:rFonts w:hint="default"/>
        <w:lang w:val="en-US" w:eastAsia="en-US" w:bidi="ar-SA"/>
      </w:rPr>
    </w:lvl>
    <w:lvl w:ilvl="8">
      <w:start w:val="0"/>
      <w:numFmt w:val="bullet"/>
      <w:lvlText w:val="•"/>
      <w:lvlJc w:val="left"/>
      <w:pPr>
        <w:ind w:left="6603" w:hanging="288"/>
      </w:pPr>
      <w:rPr>
        <w:rFonts w:hint="default"/>
        <w:lang w:val="en-US" w:eastAsia="en-US" w:bidi="ar-SA"/>
      </w:rPr>
    </w:lvl>
  </w:abstractNum>
  <w:abstractNum w:abstractNumId="21">
    <w:multiLevelType w:val="hybridMultilevel"/>
    <w:lvl w:ilvl="0">
      <w:start w:val="1"/>
      <w:numFmt w:val="lowerLetter"/>
      <w:lvlText w:val="(%1)"/>
      <w:lvlJc w:val="left"/>
      <w:pPr>
        <w:ind w:left="883" w:hanging="350"/>
        <w:jc w:val="left"/>
      </w:pPr>
      <w:rPr>
        <w:rFonts w:hint="default" w:ascii="Times New Roman" w:hAnsi="Times New Roman" w:eastAsia="Times New Roman" w:cs="Times New Roman"/>
        <w:b w:val="0"/>
        <w:bCs w:val="0"/>
        <w:i w:val="0"/>
        <w:iCs w:val="0"/>
        <w:spacing w:val="-2"/>
        <w:w w:val="100"/>
        <w:sz w:val="22"/>
        <w:szCs w:val="22"/>
        <w:lang w:val="en-US" w:eastAsia="en-US" w:bidi="ar-SA"/>
      </w:rPr>
    </w:lvl>
    <w:lvl w:ilvl="1">
      <w:start w:val="0"/>
      <w:numFmt w:val="bullet"/>
      <w:lvlText w:val="•"/>
      <w:lvlJc w:val="left"/>
      <w:pPr>
        <w:ind w:left="1612" w:hanging="350"/>
      </w:pPr>
      <w:rPr>
        <w:rFonts w:hint="default"/>
        <w:lang w:val="en-US" w:eastAsia="en-US" w:bidi="ar-SA"/>
      </w:rPr>
    </w:lvl>
    <w:lvl w:ilvl="2">
      <w:start w:val="0"/>
      <w:numFmt w:val="bullet"/>
      <w:lvlText w:val="•"/>
      <w:lvlJc w:val="left"/>
      <w:pPr>
        <w:ind w:left="2345" w:hanging="350"/>
      </w:pPr>
      <w:rPr>
        <w:rFonts w:hint="default"/>
        <w:lang w:val="en-US" w:eastAsia="en-US" w:bidi="ar-SA"/>
      </w:rPr>
    </w:lvl>
    <w:lvl w:ilvl="3">
      <w:start w:val="0"/>
      <w:numFmt w:val="bullet"/>
      <w:lvlText w:val="•"/>
      <w:lvlJc w:val="left"/>
      <w:pPr>
        <w:ind w:left="3077" w:hanging="350"/>
      </w:pPr>
      <w:rPr>
        <w:rFonts w:hint="default"/>
        <w:lang w:val="en-US" w:eastAsia="en-US" w:bidi="ar-SA"/>
      </w:rPr>
    </w:lvl>
    <w:lvl w:ilvl="4">
      <w:start w:val="0"/>
      <w:numFmt w:val="bullet"/>
      <w:lvlText w:val="•"/>
      <w:lvlJc w:val="left"/>
      <w:pPr>
        <w:ind w:left="3810" w:hanging="350"/>
      </w:pPr>
      <w:rPr>
        <w:rFonts w:hint="default"/>
        <w:lang w:val="en-US" w:eastAsia="en-US" w:bidi="ar-SA"/>
      </w:rPr>
    </w:lvl>
    <w:lvl w:ilvl="5">
      <w:start w:val="0"/>
      <w:numFmt w:val="bullet"/>
      <w:lvlText w:val="•"/>
      <w:lvlJc w:val="left"/>
      <w:pPr>
        <w:ind w:left="4542" w:hanging="350"/>
      </w:pPr>
      <w:rPr>
        <w:rFonts w:hint="default"/>
        <w:lang w:val="en-US" w:eastAsia="en-US" w:bidi="ar-SA"/>
      </w:rPr>
    </w:lvl>
    <w:lvl w:ilvl="6">
      <w:start w:val="0"/>
      <w:numFmt w:val="bullet"/>
      <w:lvlText w:val="•"/>
      <w:lvlJc w:val="left"/>
      <w:pPr>
        <w:ind w:left="5275" w:hanging="350"/>
      </w:pPr>
      <w:rPr>
        <w:rFonts w:hint="default"/>
        <w:lang w:val="en-US" w:eastAsia="en-US" w:bidi="ar-SA"/>
      </w:rPr>
    </w:lvl>
    <w:lvl w:ilvl="7">
      <w:start w:val="0"/>
      <w:numFmt w:val="bullet"/>
      <w:lvlText w:val="•"/>
      <w:lvlJc w:val="left"/>
      <w:pPr>
        <w:ind w:left="6007" w:hanging="350"/>
      </w:pPr>
      <w:rPr>
        <w:rFonts w:hint="default"/>
        <w:lang w:val="en-US" w:eastAsia="en-US" w:bidi="ar-SA"/>
      </w:rPr>
    </w:lvl>
    <w:lvl w:ilvl="8">
      <w:start w:val="0"/>
      <w:numFmt w:val="bullet"/>
      <w:lvlText w:val="•"/>
      <w:lvlJc w:val="left"/>
      <w:pPr>
        <w:ind w:left="6740" w:hanging="350"/>
      </w:pPr>
      <w:rPr>
        <w:rFonts w:hint="default"/>
        <w:lang w:val="en-US" w:eastAsia="en-US" w:bidi="ar-SA"/>
      </w:rPr>
    </w:lvl>
  </w:abstractNum>
  <w:abstractNum w:abstractNumId="18">
    <w:multiLevelType w:val="hybridMultilevel"/>
    <w:lvl w:ilvl="0">
      <w:start w:val="2"/>
      <w:numFmt w:val="lowerLetter"/>
      <w:lvlText w:val="(%1)"/>
      <w:lvlJc w:val="left"/>
      <w:pPr>
        <w:ind w:left="724" w:hanging="293"/>
        <w:jc w:val="left"/>
      </w:pPr>
      <w:rPr>
        <w:rFonts w:hint="default" w:ascii="Times New Roman" w:hAnsi="Times New Roman" w:eastAsia="Times New Roman" w:cs="Times New Roman"/>
        <w:b w:val="0"/>
        <w:bCs w:val="0"/>
        <w:i w:val="0"/>
        <w:iCs w:val="0"/>
        <w:spacing w:val="-7"/>
        <w:w w:val="100"/>
        <w:sz w:val="22"/>
        <w:szCs w:val="22"/>
        <w:lang w:val="en-US" w:eastAsia="en-US" w:bidi="ar-SA"/>
      </w:rPr>
    </w:lvl>
    <w:lvl w:ilvl="1">
      <w:start w:val="0"/>
      <w:numFmt w:val="bullet"/>
      <w:lvlText w:val="•"/>
      <w:lvlJc w:val="left"/>
      <w:pPr>
        <w:ind w:left="1376" w:hanging="293"/>
      </w:pPr>
      <w:rPr>
        <w:rFonts w:hint="default"/>
        <w:lang w:val="en-US" w:eastAsia="en-US" w:bidi="ar-SA"/>
      </w:rPr>
    </w:lvl>
    <w:lvl w:ilvl="2">
      <w:start w:val="0"/>
      <w:numFmt w:val="bullet"/>
      <w:lvlText w:val="•"/>
      <w:lvlJc w:val="left"/>
      <w:pPr>
        <w:ind w:left="2032" w:hanging="293"/>
      </w:pPr>
      <w:rPr>
        <w:rFonts w:hint="default"/>
        <w:lang w:val="en-US" w:eastAsia="en-US" w:bidi="ar-SA"/>
      </w:rPr>
    </w:lvl>
    <w:lvl w:ilvl="3">
      <w:start w:val="0"/>
      <w:numFmt w:val="bullet"/>
      <w:lvlText w:val="•"/>
      <w:lvlJc w:val="left"/>
      <w:pPr>
        <w:ind w:left="2688" w:hanging="293"/>
      </w:pPr>
      <w:rPr>
        <w:rFonts w:hint="default"/>
        <w:lang w:val="en-US" w:eastAsia="en-US" w:bidi="ar-SA"/>
      </w:rPr>
    </w:lvl>
    <w:lvl w:ilvl="4">
      <w:start w:val="0"/>
      <w:numFmt w:val="bullet"/>
      <w:lvlText w:val="•"/>
      <w:lvlJc w:val="left"/>
      <w:pPr>
        <w:ind w:left="3345" w:hanging="293"/>
      </w:pPr>
      <w:rPr>
        <w:rFonts w:hint="default"/>
        <w:lang w:val="en-US" w:eastAsia="en-US" w:bidi="ar-SA"/>
      </w:rPr>
    </w:lvl>
    <w:lvl w:ilvl="5">
      <w:start w:val="0"/>
      <w:numFmt w:val="bullet"/>
      <w:lvlText w:val="•"/>
      <w:lvlJc w:val="left"/>
      <w:pPr>
        <w:ind w:left="4001" w:hanging="293"/>
      </w:pPr>
      <w:rPr>
        <w:rFonts w:hint="default"/>
        <w:lang w:val="en-US" w:eastAsia="en-US" w:bidi="ar-SA"/>
      </w:rPr>
    </w:lvl>
    <w:lvl w:ilvl="6">
      <w:start w:val="0"/>
      <w:numFmt w:val="bullet"/>
      <w:lvlText w:val="•"/>
      <w:lvlJc w:val="left"/>
      <w:pPr>
        <w:ind w:left="4657" w:hanging="293"/>
      </w:pPr>
      <w:rPr>
        <w:rFonts w:hint="default"/>
        <w:lang w:val="en-US" w:eastAsia="en-US" w:bidi="ar-SA"/>
      </w:rPr>
    </w:lvl>
    <w:lvl w:ilvl="7">
      <w:start w:val="0"/>
      <w:numFmt w:val="bullet"/>
      <w:lvlText w:val="•"/>
      <w:lvlJc w:val="left"/>
      <w:pPr>
        <w:ind w:left="5314" w:hanging="293"/>
      </w:pPr>
      <w:rPr>
        <w:rFonts w:hint="default"/>
        <w:lang w:val="en-US" w:eastAsia="en-US" w:bidi="ar-SA"/>
      </w:rPr>
    </w:lvl>
    <w:lvl w:ilvl="8">
      <w:start w:val="0"/>
      <w:numFmt w:val="bullet"/>
      <w:lvlText w:val="•"/>
      <w:lvlJc w:val="left"/>
      <w:pPr>
        <w:ind w:left="5970" w:hanging="293"/>
      </w:pPr>
      <w:rPr>
        <w:rFonts w:hint="default"/>
        <w:lang w:val="en-US" w:eastAsia="en-US" w:bidi="ar-SA"/>
      </w:rPr>
    </w:lvl>
  </w:abstractNum>
  <w:abstractNum w:abstractNumId="17">
    <w:multiLevelType w:val="hybridMultilevel"/>
    <w:lvl w:ilvl="0">
      <w:start w:val="1"/>
      <w:numFmt w:val="lowerLetter"/>
      <w:lvlText w:val="(%1)"/>
      <w:lvlJc w:val="left"/>
      <w:pPr>
        <w:ind w:left="753" w:hanging="284"/>
        <w:jc w:val="left"/>
      </w:pPr>
      <w:rPr>
        <w:rFonts w:hint="default" w:ascii="Times New Roman" w:hAnsi="Times New Roman" w:eastAsia="Times New Roman" w:cs="Times New Roman"/>
        <w:b w:val="0"/>
        <w:bCs w:val="0"/>
        <w:i w:val="0"/>
        <w:iCs w:val="0"/>
        <w:spacing w:val="-7"/>
        <w:w w:val="100"/>
        <w:sz w:val="22"/>
        <w:szCs w:val="22"/>
        <w:lang w:val="en-US" w:eastAsia="en-US" w:bidi="ar-SA"/>
      </w:rPr>
    </w:lvl>
    <w:lvl w:ilvl="1">
      <w:start w:val="1"/>
      <w:numFmt w:val="lowerRoman"/>
      <w:lvlText w:val="(%2)"/>
      <w:lvlJc w:val="left"/>
      <w:pPr>
        <w:ind w:left="1190" w:hanging="269"/>
        <w:jc w:val="left"/>
      </w:pPr>
      <w:rPr>
        <w:rFonts w:hint="default" w:ascii="Times New Roman" w:hAnsi="Times New Roman" w:eastAsia="Times New Roman" w:cs="Times New Roman"/>
        <w:b w:val="0"/>
        <w:bCs w:val="0"/>
        <w:i w:val="0"/>
        <w:iCs w:val="0"/>
        <w:spacing w:val="-9"/>
        <w:w w:val="100"/>
        <w:sz w:val="22"/>
        <w:szCs w:val="22"/>
        <w:lang w:val="en-US" w:eastAsia="en-US" w:bidi="ar-SA"/>
      </w:rPr>
    </w:lvl>
    <w:lvl w:ilvl="2">
      <w:start w:val="0"/>
      <w:numFmt w:val="bullet"/>
      <w:lvlText w:val="•"/>
      <w:lvlJc w:val="left"/>
      <w:pPr>
        <w:ind w:left="1875" w:hanging="269"/>
      </w:pPr>
      <w:rPr>
        <w:rFonts w:hint="default"/>
        <w:lang w:val="en-US" w:eastAsia="en-US" w:bidi="ar-SA"/>
      </w:rPr>
    </w:lvl>
    <w:lvl w:ilvl="3">
      <w:start w:val="0"/>
      <w:numFmt w:val="bullet"/>
      <w:lvlText w:val="•"/>
      <w:lvlJc w:val="left"/>
      <w:pPr>
        <w:ind w:left="2551" w:hanging="269"/>
      </w:pPr>
      <w:rPr>
        <w:rFonts w:hint="default"/>
        <w:lang w:val="en-US" w:eastAsia="en-US" w:bidi="ar-SA"/>
      </w:rPr>
    </w:lvl>
    <w:lvl w:ilvl="4">
      <w:start w:val="0"/>
      <w:numFmt w:val="bullet"/>
      <w:lvlText w:val="•"/>
      <w:lvlJc w:val="left"/>
      <w:pPr>
        <w:ind w:left="3227" w:hanging="269"/>
      </w:pPr>
      <w:rPr>
        <w:rFonts w:hint="default"/>
        <w:lang w:val="en-US" w:eastAsia="en-US" w:bidi="ar-SA"/>
      </w:rPr>
    </w:lvl>
    <w:lvl w:ilvl="5">
      <w:start w:val="0"/>
      <w:numFmt w:val="bullet"/>
      <w:lvlText w:val="•"/>
      <w:lvlJc w:val="left"/>
      <w:pPr>
        <w:ind w:left="3903" w:hanging="269"/>
      </w:pPr>
      <w:rPr>
        <w:rFonts w:hint="default"/>
        <w:lang w:val="en-US" w:eastAsia="en-US" w:bidi="ar-SA"/>
      </w:rPr>
    </w:lvl>
    <w:lvl w:ilvl="6">
      <w:start w:val="0"/>
      <w:numFmt w:val="bullet"/>
      <w:lvlText w:val="•"/>
      <w:lvlJc w:val="left"/>
      <w:pPr>
        <w:ind w:left="4579" w:hanging="269"/>
      </w:pPr>
      <w:rPr>
        <w:rFonts w:hint="default"/>
        <w:lang w:val="en-US" w:eastAsia="en-US" w:bidi="ar-SA"/>
      </w:rPr>
    </w:lvl>
    <w:lvl w:ilvl="7">
      <w:start w:val="0"/>
      <w:numFmt w:val="bullet"/>
      <w:lvlText w:val="•"/>
      <w:lvlJc w:val="left"/>
      <w:pPr>
        <w:ind w:left="5255" w:hanging="269"/>
      </w:pPr>
      <w:rPr>
        <w:rFonts w:hint="default"/>
        <w:lang w:val="en-US" w:eastAsia="en-US" w:bidi="ar-SA"/>
      </w:rPr>
    </w:lvl>
    <w:lvl w:ilvl="8">
      <w:start w:val="0"/>
      <w:numFmt w:val="bullet"/>
      <w:lvlText w:val="•"/>
      <w:lvlJc w:val="left"/>
      <w:pPr>
        <w:ind w:left="5931" w:hanging="269"/>
      </w:pPr>
      <w:rPr>
        <w:rFonts w:hint="default"/>
        <w:lang w:val="en-US" w:eastAsia="en-US" w:bidi="ar-SA"/>
      </w:rPr>
    </w:lvl>
  </w:abstractNum>
  <w:abstractNum w:abstractNumId="16">
    <w:multiLevelType w:val="hybridMultilevel"/>
    <w:lvl w:ilvl="0">
      <w:start w:val="25"/>
      <w:numFmt w:val="decimal"/>
      <w:lvlText w:val="%1"/>
      <w:lvlJc w:val="left"/>
      <w:pPr>
        <w:ind w:left="527" w:hanging="418"/>
        <w:jc w:val="left"/>
      </w:pPr>
      <w:rPr>
        <w:rFonts w:hint="default"/>
        <w:lang w:val="en-US" w:eastAsia="en-US" w:bidi="ar-SA"/>
      </w:rPr>
    </w:lvl>
    <w:lvl w:ilvl="1">
      <w:start w:val="1"/>
      <w:numFmt w:val="decimal"/>
      <w:lvlText w:val="%1.%2"/>
      <w:lvlJc w:val="left"/>
      <w:pPr>
        <w:ind w:left="527" w:hanging="418"/>
        <w:jc w:val="left"/>
      </w:pPr>
      <w:rPr>
        <w:rFonts w:hint="default" w:ascii="Times New Roman" w:hAnsi="Times New Roman" w:eastAsia="Times New Roman" w:cs="Times New Roman"/>
        <w:b w:val="0"/>
        <w:bCs w:val="0"/>
        <w:i w:val="0"/>
        <w:iCs w:val="0"/>
        <w:spacing w:val="-5"/>
        <w:w w:val="100"/>
        <w:sz w:val="22"/>
        <w:szCs w:val="22"/>
        <w:lang w:val="en-US" w:eastAsia="en-US" w:bidi="ar-SA"/>
      </w:rPr>
    </w:lvl>
    <w:lvl w:ilvl="2">
      <w:start w:val="1"/>
      <w:numFmt w:val="lowerLetter"/>
      <w:lvlText w:val="(%3)"/>
      <w:lvlJc w:val="left"/>
      <w:pPr>
        <w:ind w:left="902" w:hanging="303"/>
        <w:jc w:val="left"/>
      </w:pPr>
      <w:rPr>
        <w:rFonts w:hint="default" w:ascii="Times New Roman" w:hAnsi="Times New Roman" w:eastAsia="Times New Roman" w:cs="Times New Roman"/>
        <w:b w:val="0"/>
        <w:bCs w:val="0"/>
        <w:i w:val="0"/>
        <w:iCs w:val="0"/>
        <w:spacing w:val="-7"/>
        <w:w w:val="100"/>
        <w:sz w:val="22"/>
        <w:szCs w:val="22"/>
        <w:lang w:val="en-US" w:eastAsia="en-US" w:bidi="ar-SA"/>
      </w:rPr>
    </w:lvl>
    <w:lvl w:ilvl="3">
      <w:start w:val="0"/>
      <w:numFmt w:val="bullet"/>
      <w:lvlText w:val="•"/>
      <w:lvlJc w:val="left"/>
      <w:pPr>
        <w:ind w:left="2318" w:hanging="303"/>
      </w:pPr>
      <w:rPr>
        <w:rFonts w:hint="default"/>
        <w:lang w:val="en-US" w:eastAsia="en-US" w:bidi="ar-SA"/>
      </w:rPr>
    </w:lvl>
    <w:lvl w:ilvl="4">
      <w:start w:val="0"/>
      <w:numFmt w:val="bullet"/>
      <w:lvlText w:val="•"/>
      <w:lvlJc w:val="left"/>
      <w:pPr>
        <w:ind w:left="3027" w:hanging="303"/>
      </w:pPr>
      <w:rPr>
        <w:rFonts w:hint="default"/>
        <w:lang w:val="en-US" w:eastAsia="en-US" w:bidi="ar-SA"/>
      </w:rPr>
    </w:lvl>
    <w:lvl w:ilvl="5">
      <w:start w:val="0"/>
      <w:numFmt w:val="bullet"/>
      <w:lvlText w:val="•"/>
      <w:lvlJc w:val="left"/>
      <w:pPr>
        <w:ind w:left="3736" w:hanging="303"/>
      </w:pPr>
      <w:rPr>
        <w:rFonts w:hint="default"/>
        <w:lang w:val="en-US" w:eastAsia="en-US" w:bidi="ar-SA"/>
      </w:rPr>
    </w:lvl>
    <w:lvl w:ilvl="6">
      <w:start w:val="0"/>
      <w:numFmt w:val="bullet"/>
      <w:lvlText w:val="•"/>
      <w:lvlJc w:val="left"/>
      <w:pPr>
        <w:ind w:left="4446" w:hanging="303"/>
      </w:pPr>
      <w:rPr>
        <w:rFonts w:hint="default"/>
        <w:lang w:val="en-US" w:eastAsia="en-US" w:bidi="ar-SA"/>
      </w:rPr>
    </w:lvl>
    <w:lvl w:ilvl="7">
      <w:start w:val="0"/>
      <w:numFmt w:val="bullet"/>
      <w:lvlText w:val="•"/>
      <w:lvlJc w:val="left"/>
      <w:pPr>
        <w:ind w:left="5155" w:hanging="303"/>
      </w:pPr>
      <w:rPr>
        <w:rFonts w:hint="default"/>
        <w:lang w:val="en-US" w:eastAsia="en-US" w:bidi="ar-SA"/>
      </w:rPr>
    </w:lvl>
    <w:lvl w:ilvl="8">
      <w:start w:val="0"/>
      <w:numFmt w:val="bullet"/>
      <w:lvlText w:val="•"/>
      <w:lvlJc w:val="left"/>
      <w:pPr>
        <w:ind w:left="5864" w:hanging="303"/>
      </w:pPr>
      <w:rPr>
        <w:rFonts w:hint="default"/>
        <w:lang w:val="en-US" w:eastAsia="en-US" w:bidi="ar-SA"/>
      </w:rPr>
    </w:lvl>
  </w:abstractNum>
  <w:abstractNum w:abstractNumId="15">
    <w:multiLevelType w:val="hybridMultilevel"/>
    <w:lvl w:ilvl="0">
      <w:start w:val="1"/>
      <w:numFmt w:val="lowerRoman"/>
      <w:lvlText w:val="(%1)"/>
      <w:lvlJc w:val="left"/>
      <w:pPr>
        <w:ind w:left="897" w:hanging="308"/>
        <w:jc w:val="left"/>
      </w:pPr>
      <w:rPr>
        <w:rFonts w:hint="default" w:ascii="Times New Roman" w:hAnsi="Times New Roman" w:eastAsia="Times New Roman" w:cs="Times New Roman"/>
        <w:b w:val="0"/>
        <w:bCs w:val="0"/>
        <w:i w:val="0"/>
        <w:iCs w:val="0"/>
        <w:spacing w:val="-4"/>
        <w:w w:val="100"/>
        <w:sz w:val="22"/>
        <w:szCs w:val="22"/>
        <w:lang w:val="en-US" w:eastAsia="en-US" w:bidi="ar-SA"/>
      </w:rPr>
    </w:lvl>
    <w:lvl w:ilvl="1">
      <w:start w:val="0"/>
      <w:numFmt w:val="bullet"/>
      <w:lvlText w:val="•"/>
      <w:lvlJc w:val="left"/>
      <w:pPr>
        <w:ind w:left="1538" w:hanging="308"/>
      </w:pPr>
      <w:rPr>
        <w:rFonts w:hint="default"/>
        <w:lang w:val="en-US" w:eastAsia="en-US" w:bidi="ar-SA"/>
      </w:rPr>
    </w:lvl>
    <w:lvl w:ilvl="2">
      <w:start w:val="0"/>
      <w:numFmt w:val="bullet"/>
      <w:lvlText w:val="•"/>
      <w:lvlJc w:val="left"/>
      <w:pPr>
        <w:ind w:left="2176" w:hanging="308"/>
      </w:pPr>
      <w:rPr>
        <w:rFonts w:hint="default"/>
        <w:lang w:val="en-US" w:eastAsia="en-US" w:bidi="ar-SA"/>
      </w:rPr>
    </w:lvl>
    <w:lvl w:ilvl="3">
      <w:start w:val="0"/>
      <w:numFmt w:val="bullet"/>
      <w:lvlText w:val="•"/>
      <w:lvlJc w:val="left"/>
      <w:pPr>
        <w:ind w:left="2814" w:hanging="308"/>
      </w:pPr>
      <w:rPr>
        <w:rFonts w:hint="default"/>
        <w:lang w:val="en-US" w:eastAsia="en-US" w:bidi="ar-SA"/>
      </w:rPr>
    </w:lvl>
    <w:lvl w:ilvl="4">
      <w:start w:val="0"/>
      <w:numFmt w:val="bullet"/>
      <w:lvlText w:val="•"/>
      <w:lvlJc w:val="left"/>
      <w:pPr>
        <w:ind w:left="3453" w:hanging="308"/>
      </w:pPr>
      <w:rPr>
        <w:rFonts w:hint="default"/>
        <w:lang w:val="en-US" w:eastAsia="en-US" w:bidi="ar-SA"/>
      </w:rPr>
    </w:lvl>
    <w:lvl w:ilvl="5">
      <w:start w:val="0"/>
      <w:numFmt w:val="bullet"/>
      <w:lvlText w:val="•"/>
      <w:lvlJc w:val="left"/>
      <w:pPr>
        <w:ind w:left="4091" w:hanging="308"/>
      </w:pPr>
      <w:rPr>
        <w:rFonts w:hint="default"/>
        <w:lang w:val="en-US" w:eastAsia="en-US" w:bidi="ar-SA"/>
      </w:rPr>
    </w:lvl>
    <w:lvl w:ilvl="6">
      <w:start w:val="0"/>
      <w:numFmt w:val="bullet"/>
      <w:lvlText w:val="•"/>
      <w:lvlJc w:val="left"/>
      <w:pPr>
        <w:ind w:left="4729" w:hanging="308"/>
      </w:pPr>
      <w:rPr>
        <w:rFonts w:hint="default"/>
        <w:lang w:val="en-US" w:eastAsia="en-US" w:bidi="ar-SA"/>
      </w:rPr>
    </w:lvl>
    <w:lvl w:ilvl="7">
      <w:start w:val="0"/>
      <w:numFmt w:val="bullet"/>
      <w:lvlText w:val="•"/>
      <w:lvlJc w:val="left"/>
      <w:pPr>
        <w:ind w:left="5368" w:hanging="308"/>
      </w:pPr>
      <w:rPr>
        <w:rFonts w:hint="default"/>
        <w:lang w:val="en-US" w:eastAsia="en-US" w:bidi="ar-SA"/>
      </w:rPr>
    </w:lvl>
    <w:lvl w:ilvl="8">
      <w:start w:val="0"/>
      <w:numFmt w:val="bullet"/>
      <w:lvlText w:val="•"/>
      <w:lvlJc w:val="left"/>
      <w:pPr>
        <w:ind w:left="6006" w:hanging="308"/>
      </w:pPr>
      <w:rPr>
        <w:rFonts w:hint="default"/>
        <w:lang w:val="en-US" w:eastAsia="en-US" w:bidi="ar-SA"/>
      </w:rPr>
    </w:lvl>
  </w:abstractNum>
  <w:abstractNum w:abstractNumId="14">
    <w:multiLevelType w:val="hybridMultilevel"/>
    <w:lvl w:ilvl="0">
      <w:start w:val="1"/>
      <w:numFmt w:val="lowerLetter"/>
      <w:lvlText w:val="(%1)"/>
      <w:lvlJc w:val="left"/>
      <w:pPr>
        <w:ind w:left="407" w:hanging="284"/>
        <w:jc w:val="left"/>
      </w:pPr>
      <w:rPr>
        <w:rFonts w:hint="default" w:ascii="Times New Roman" w:hAnsi="Times New Roman" w:eastAsia="Times New Roman" w:cs="Times New Roman"/>
        <w:b w:val="0"/>
        <w:bCs w:val="0"/>
        <w:i w:val="0"/>
        <w:iCs w:val="0"/>
        <w:spacing w:val="-7"/>
        <w:w w:val="100"/>
        <w:sz w:val="22"/>
        <w:szCs w:val="22"/>
        <w:lang w:val="en-US" w:eastAsia="en-US" w:bidi="ar-SA"/>
      </w:rPr>
    </w:lvl>
    <w:lvl w:ilvl="1">
      <w:start w:val="1"/>
      <w:numFmt w:val="lowerRoman"/>
      <w:lvlText w:val="%2."/>
      <w:lvlJc w:val="left"/>
      <w:pPr>
        <w:ind w:left="719" w:hanging="221"/>
        <w:jc w:val="left"/>
      </w:pPr>
      <w:rPr>
        <w:rFonts w:hint="default" w:ascii="Times New Roman" w:hAnsi="Times New Roman" w:eastAsia="Times New Roman" w:cs="Times New Roman"/>
        <w:b w:val="0"/>
        <w:bCs w:val="0"/>
        <w:i w:val="0"/>
        <w:iCs w:val="0"/>
        <w:spacing w:val="-9"/>
        <w:w w:val="100"/>
        <w:sz w:val="22"/>
        <w:szCs w:val="22"/>
        <w:lang w:val="en-US" w:eastAsia="en-US" w:bidi="ar-SA"/>
      </w:rPr>
    </w:lvl>
    <w:lvl w:ilvl="2">
      <w:start w:val="0"/>
      <w:numFmt w:val="bullet"/>
      <w:lvlText w:val="•"/>
      <w:lvlJc w:val="left"/>
      <w:pPr>
        <w:ind w:left="1449" w:hanging="221"/>
      </w:pPr>
      <w:rPr>
        <w:rFonts w:hint="default"/>
        <w:lang w:val="en-US" w:eastAsia="en-US" w:bidi="ar-SA"/>
      </w:rPr>
    </w:lvl>
    <w:lvl w:ilvl="3">
      <w:start w:val="0"/>
      <w:numFmt w:val="bullet"/>
      <w:lvlText w:val="•"/>
      <w:lvlJc w:val="left"/>
      <w:pPr>
        <w:ind w:left="2178" w:hanging="221"/>
      </w:pPr>
      <w:rPr>
        <w:rFonts w:hint="default"/>
        <w:lang w:val="en-US" w:eastAsia="en-US" w:bidi="ar-SA"/>
      </w:rPr>
    </w:lvl>
    <w:lvl w:ilvl="4">
      <w:start w:val="0"/>
      <w:numFmt w:val="bullet"/>
      <w:lvlText w:val="•"/>
      <w:lvlJc w:val="left"/>
      <w:pPr>
        <w:ind w:left="2907" w:hanging="221"/>
      </w:pPr>
      <w:rPr>
        <w:rFonts w:hint="default"/>
        <w:lang w:val="en-US" w:eastAsia="en-US" w:bidi="ar-SA"/>
      </w:rPr>
    </w:lvl>
    <w:lvl w:ilvl="5">
      <w:start w:val="0"/>
      <w:numFmt w:val="bullet"/>
      <w:lvlText w:val="•"/>
      <w:lvlJc w:val="left"/>
      <w:pPr>
        <w:ind w:left="3636" w:hanging="221"/>
      </w:pPr>
      <w:rPr>
        <w:rFonts w:hint="default"/>
        <w:lang w:val="en-US" w:eastAsia="en-US" w:bidi="ar-SA"/>
      </w:rPr>
    </w:lvl>
    <w:lvl w:ilvl="6">
      <w:start w:val="0"/>
      <w:numFmt w:val="bullet"/>
      <w:lvlText w:val="•"/>
      <w:lvlJc w:val="left"/>
      <w:pPr>
        <w:ind w:left="4366" w:hanging="221"/>
      </w:pPr>
      <w:rPr>
        <w:rFonts w:hint="default"/>
        <w:lang w:val="en-US" w:eastAsia="en-US" w:bidi="ar-SA"/>
      </w:rPr>
    </w:lvl>
    <w:lvl w:ilvl="7">
      <w:start w:val="0"/>
      <w:numFmt w:val="bullet"/>
      <w:lvlText w:val="•"/>
      <w:lvlJc w:val="left"/>
      <w:pPr>
        <w:ind w:left="5095" w:hanging="221"/>
      </w:pPr>
      <w:rPr>
        <w:rFonts w:hint="default"/>
        <w:lang w:val="en-US" w:eastAsia="en-US" w:bidi="ar-SA"/>
      </w:rPr>
    </w:lvl>
    <w:lvl w:ilvl="8">
      <w:start w:val="0"/>
      <w:numFmt w:val="bullet"/>
      <w:lvlText w:val="•"/>
      <w:lvlJc w:val="left"/>
      <w:pPr>
        <w:ind w:left="5824" w:hanging="221"/>
      </w:pPr>
      <w:rPr>
        <w:rFonts w:hint="default"/>
        <w:lang w:val="en-US" w:eastAsia="en-US" w:bidi="ar-SA"/>
      </w:rPr>
    </w:lvl>
  </w:abstractNum>
  <w:abstractNum w:abstractNumId="13">
    <w:multiLevelType w:val="hybridMultilevel"/>
    <w:lvl w:ilvl="0">
      <w:start w:val="1"/>
      <w:numFmt w:val="lowerLetter"/>
      <w:lvlText w:val="(%1)"/>
      <w:lvlJc w:val="left"/>
      <w:pPr>
        <w:ind w:left="897" w:hanging="317"/>
        <w:jc w:val="left"/>
      </w:pPr>
      <w:rPr>
        <w:rFonts w:hint="default" w:ascii="Times New Roman" w:hAnsi="Times New Roman" w:eastAsia="Times New Roman" w:cs="Times New Roman"/>
        <w:b w:val="0"/>
        <w:bCs w:val="0"/>
        <w:i w:val="0"/>
        <w:iCs w:val="0"/>
        <w:spacing w:val="-3"/>
        <w:w w:val="105"/>
        <w:sz w:val="22"/>
        <w:szCs w:val="22"/>
        <w:lang w:val="en-US" w:eastAsia="en-US" w:bidi="ar-SA"/>
      </w:rPr>
    </w:lvl>
    <w:lvl w:ilvl="1">
      <w:start w:val="1"/>
      <w:numFmt w:val="lowerRoman"/>
      <w:lvlText w:val="(%2)"/>
      <w:lvlJc w:val="left"/>
      <w:pPr>
        <w:ind w:left="1085" w:hanging="264"/>
        <w:jc w:val="left"/>
      </w:pPr>
      <w:rPr>
        <w:rFonts w:hint="default" w:ascii="Times New Roman" w:hAnsi="Times New Roman" w:eastAsia="Times New Roman" w:cs="Times New Roman"/>
        <w:b w:val="0"/>
        <w:bCs w:val="0"/>
        <w:i w:val="0"/>
        <w:iCs w:val="0"/>
        <w:spacing w:val="-7"/>
        <w:w w:val="100"/>
        <w:sz w:val="22"/>
        <w:szCs w:val="22"/>
        <w:lang w:val="en-US" w:eastAsia="en-US" w:bidi="ar-SA"/>
      </w:rPr>
    </w:lvl>
    <w:lvl w:ilvl="2">
      <w:start w:val="0"/>
      <w:numFmt w:val="bullet"/>
      <w:lvlText w:val="•"/>
      <w:lvlJc w:val="left"/>
      <w:pPr>
        <w:ind w:left="1769" w:hanging="264"/>
      </w:pPr>
      <w:rPr>
        <w:rFonts w:hint="default"/>
        <w:lang w:val="en-US" w:eastAsia="en-US" w:bidi="ar-SA"/>
      </w:rPr>
    </w:lvl>
    <w:lvl w:ilvl="3">
      <w:start w:val="0"/>
      <w:numFmt w:val="bullet"/>
      <w:lvlText w:val="•"/>
      <w:lvlJc w:val="left"/>
      <w:pPr>
        <w:ind w:left="2458" w:hanging="264"/>
      </w:pPr>
      <w:rPr>
        <w:rFonts w:hint="default"/>
        <w:lang w:val="en-US" w:eastAsia="en-US" w:bidi="ar-SA"/>
      </w:rPr>
    </w:lvl>
    <w:lvl w:ilvl="4">
      <w:start w:val="0"/>
      <w:numFmt w:val="bullet"/>
      <w:lvlText w:val="•"/>
      <w:lvlJc w:val="left"/>
      <w:pPr>
        <w:ind w:left="3147" w:hanging="264"/>
      </w:pPr>
      <w:rPr>
        <w:rFonts w:hint="default"/>
        <w:lang w:val="en-US" w:eastAsia="en-US" w:bidi="ar-SA"/>
      </w:rPr>
    </w:lvl>
    <w:lvl w:ilvl="5">
      <w:start w:val="0"/>
      <w:numFmt w:val="bullet"/>
      <w:lvlText w:val="•"/>
      <w:lvlJc w:val="left"/>
      <w:pPr>
        <w:ind w:left="3836" w:hanging="264"/>
      </w:pPr>
      <w:rPr>
        <w:rFonts w:hint="default"/>
        <w:lang w:val="en-US" w:eastAsia="en-US" w:bidi="ar-SA"/>
      </w:rPr>
    </w:lvl>
    <w:lvl w:ilvl="6">
      <w:start w:val="0"/>
      <w:numFmt w:val="bullet"/>
      <w:lvlText w:val="•"/>
      <w:lvlJc w:val="left"/>
      <w:pPr>
        <w:ind w:left="4526" w:hanging="264"/>
      </w:pPr>
      <w:rPr>
        <w:rFonts w:hint="default"/>
        <w:lang w:val="en-US" w:eastAsia="en-US" w:bidi="ar-SA"/>
      </w:rPr>
    </w:lvl>
    <w:lvl w:ilvl="7">
      <w:start w:val="0"/>
      <w:numFmt w:val="bullet"/>
      <w:lvlText w:val="•"/>
      <w:lvlJc w:val="left"/>
      <w:pPr>
        <w:ind w:left="5215" w:hanging="264"/>
      </w:pPr>
      <w:rPr>
        <w:rFonts w:hint="default"/>
        <w:lang w:val="en-US" w:eastAsia="en-US" w:bidi="ar-SA"/>
      </w:rPr>
    </w:lvl>
    <w:lvl w:ilvl="8">
      <w:start w:val="0"/>
      <w:numFmt w:val="bullet"/>
      <w:lvlText w:val="•"/>
      <w:lvlJc w:val="left"/>
      <w:pPr>
        <w:ind w:left="5904" w:hanging="264"/>
      </w:pPr>
      <w:rPr>
        <w:rFonts w:hint="default"/>
        <w:lang w:val="en-US" w:eastAsia="en-US" w:bidi="ar-SA"/>
      </w:rPr>
    </w:lvl>
  </w:abstractNum>
  <w:abstractNum w:abstractNumId="11">
    <w:multiLevelType w:val="hybridMultilevel"/>
    <w:lvl w:ilvl="0">
      <w:start w:val="11"/>
      <w:numFmt w:val="decimal"/>
      <w:lvlText w:val="%1"/>
      <w:lvlJc w:val="left"/>
      <w:pPr>
        <w:ind w:left="547" w:hanging="437"/>
        <w:jc w:val="left"/>
      </w:pPr>
      <w:rPr>
        <w:rFonts w:hint="default"/>
        <w:lang w:val="en-US" w:eastAsia="en-US" w:bidi="ar-SA"/>
      </w:rPr>
    </w:lvl>
    <w:lvl w:ilvl="1">
      <w:start w:val="1"/>
      <w:numFmt w:val="decimal"/>
      <w:lvlText w:val="%1.%2"/>
      <w:lvlJc w:val="left"/>
      <w:pPr>
        <w:ind w:left="547" w:hanging="437"/>
        <w:jc w:val="left"/>
      </w:pPr>
      <w:rPr>
        <w:rFonts w:hint="default" w:ascii="Times New Roman" w:hAnsi="Times New Roman" w:eastAsia="Times New Roman" w:cs="Times New Roman"/>
        <w:b w:val="0"/>
        <w:bCs w:val="0"/>
        <w:i w:val="0"/>
        <w:iCs w:val="0"/>
        <w:spacing w:val="-3"/>
        <w:w w:val="100"/>
        <w:sz w:val="22"/>
        <w:szCs w:val="22"/>
        <w:lang w:val="en-US" w:eastAsia="en-US" w:bidi="ar-SA"/>
      </w:rPr>
    </w:lvl>
    <w:lvl w:ilvl="2">
      <w:start w:val="1"/>
      <w:numFmt w:val="lowerLetter"/>
      <w:lvlText w:val="(%3)"/>
      <w:lvlJc w:val="left"/>
      <w:pPr>
        <w:ind w:left="748" w:hanging="298"/>
        <w:jc w:val="left"/>
      </w:pPr>
      <w:rPr>
        <w:rFonts w:hint="default" w:ascii="Times New Roman" w:hAnsi="Times New Roman" w:eastAsia="Times New Roman" w:cs="Times New Roman"/>
        <w:b w:val="0"/>
        <w:bCs w:val="0"/>
        <w:i w:val="0"/>
        <w:iCs w:val="0"/>
        <w:spacing w:val="-2"/>
        <w:w w:val="100"/>
        <w:sz w:val="22"/>
        <w:szCs w:val="22"/>
        <w:lang w:val="en-US" w:eastAsia="en-US" w:bidi="ar-SA"/>
      </w:rPr>
    </w:lvl>
    <w:lvl w:ilvl="3">
      <w:start w:val="0"/>
      <w:numFmt w:val="bullet"/>
      <w:lvlText w:val="•"/>
      <w:lvlJc w:val="left"/>
      <w:pPr>
        <w:ind w:left="2194" w:hanging="298"/>
      </w:pPr>
      <w:rPr>
        <w:rFonts w:hint="default"/>
        <w:lang w:val="en-US" w:eastAsia="en-US" w:bidi="ar-SA"/>
      </w:rPr>
    </w:lvl>
    <w:lvl w:ilvl="4">
      <w:start w:val="0"/>
      <w:numFmt w:val="bullet"/>
      <w:lvlText w:val="•"/>
      <w:lvlJc w:val="left"/>
      <w:pPr>
        <w:ind w:left="2921" w:hanging="298"/>
      </w:pPr>
      <w:rPr>
        <w:rFonts w:hint="default"/>
        <w:lang w:val="en-US" w:eastAsia="en-US" w:bidi="ar-SA"/>
      </w:rPr>
    </w:lvl>
    <w:lvl w:ilvl="5">
      <w:start w:val="0"/>
      <w:numFmt w:val="bullet"/>
      <w:lvlText w:val="•"/>
      <w:lvlJc w:val="left"/>
      <w:pPr>
        <w:ind w:left="3648" w:hanging="298"/>
      </w:pPr>
      <w:rPr>
        <w:rFonts w:hint="default"/>
        <w:lang w:val="en-US" w:eastAsia="en-US" w:bidi="ar-SA"/>
      </w:rPr>
    </w:lvl>
    <w:lvl w:ilvl="6">
      <w:start w:val="0"/>
      <w:numFmt w:val="bullet"/>
      <w:lvlText w:val="•"/>
      <w:lvlJc w:val="left"/>
      <w:pPr>
        <w:ind w:left="4375" w:hanging="298"/>
      </w:pPr>
      <w:rPr>
        <w:rFonts w:hint="default"/>
        <w:lang w:val="en-US" w:eastAsia="en-US" w:bidi="ar-SA"/>
      </w:rPr>
    </w:lvl>
    <w:lvl w:ilvl="7">
      <w:start w:val="0"/>
      <w:numFmt w:val="bullet"/>
      <w:lvlText w:val="•"/>
      <w:lvlJc w:val="left"/>
      <w:pPr>
        <w:ind w:left="5102" w:hanging="298"/>
      </w:pPr>
      <w:rPr>
        <w:rFonts w:hint="default"/>
        <w:lang w:val="en-US" w:eastAsia="en-US" w:bidi="ar-SA"/>
      </w:rPr>
    </w:lvl>
    <w:lvl w:ilvl="8">
      <w:start w:val="0"/>
      <w:numFmt w:val="bullet"/>
      <w:lvlText w:val="•"/>
      <w:lvlJc w:val="left"/>
      <w:pPr>
        <w:ind w:left="5829" w:hanging="298"/>
      </w:pPr>
      <w:rPr>
        <w:rFonts w:hint="default"/>
        <w:lang w:val="en-US" w:eastAsia="en-US" w:bidi="ar-SA"/>
      </w:rPr>
    </w:lvl>
  </w:abstractNum>
  <w:abstractNum w:abstractNumId="10">
    <w:multiLevelType w:val="hybridMultilevel"/>
    <w:lvl w:ilvl="0">
      <w:start w:val="1"/>
      <w:numFmt w:val="lowerLetter"/>
      <w:lvlText w:val="(%1)"/>
      <w:lvlJc w:val="left"/>
      <w:pPr>
        <w:ind w:left="897" w:hanging="369"/>
        <w:jc w:val="left"/>
      </w:pPr>
      <w:rPr>
        <w:rFonts w:hint="default" w:ascii="Times New Roman" w:hAnsi="Times New Roman" w:eastAsia="Times New Roman" w:cs="Times New Roman"/>
        <w:b w:val="0"/>
        <w:bCs w:val="0"/>
        <w:i w:val="0"/>
        <w:iCs w:val="0"/>
        <w:spacing w:val="-2"/>
        <w:w w:val="100"/>
        <w:sz w:val="22"/>
        <w:szCs w:val="22"/>
        <w:lang w:val="en-US" w:eastAsia="en-US" w:bidi="ar-SA"/>
      </w:rPr>
    </w:lvl>
    <w:lvl w:ilvl="1">
      <w:start w:val="0"/>
      <w:numFmt w:val="bullet"/>
      <w:lvlText w:val="•"/>
      <w:lvlJc w:val="left"/>
      <w:pPr>
        <w:ind w:left="1538" w:hanging="369"/>
      </w:pPr>
      <w:rPr>
        <w:rFonts w:hint="default"/>
        <w:lang w:val="en-US" w:eastAsia="en-US" w:bidi="ar-SA"/>
      </w:rPr>
    </w:lvl>
    <w:lvl w:ilvl="2">
      <w:start w:val="0"/>
      <w:numFmt w:val="bullet"/>
      <w:lvlText w:val="•"/>
      <w:lvlJc w:val="left"/>
      <w:pPr>
        <w:ind w:left="2176" w:hanging="369"/>
      </w:pPr>
      <w:rPr>
        <w:rFonts w:hint="default"/>
        <w:lang w:val="en-US" w:eastAsia="en-US" w:bidi="ar-SA"/>
      </w:rPr>
    </w:lvl>
    <w:lvl w:ilvl="3">
      <w:start w:val="0"/>
      <w:numFmt w:val="bullet"/>
      <w:lvlText w:val="•"/>
      <w:lvlJc w:val="left"/>
      <w:pPr>
        <w:ind w:left="2814" w:hanging="369"/>
      </w:pPr>
      <w:rPr>
        <w:rFonts w:hint="default"/>
        <w:lang w:val="en-US" w:eastAsia="en-US" w:bidi="ar-SA"/>
      </w:rPr>
    </w:lvl>
    <w:lvl w:ilvl="4">
      <w:start w:val="0"/>
      <w:numFmt w:val="bullet"/>
      <w:lvlText w:val="•"/>
      <w:lvlJc w:val="left"/>
      <w:pPr>
        <w:ind w:left="3453" w:hanging="369"/>
      </w:pPr>
      <w:rPr>
        <w:rFonts w:hint="default"/>
        <w:lang w:val="en-US" w:eastAsia="en-US" w:bidi="ar-SA"/>
      </w:rPr>
    </w:lvl>
    <w:lvl w:ilvl="5">
      <w:start w:val="0"/>
      <w:numFmt w:val="bullet"/>
      <w:lvlText w:val="•"/>
      <w:lvlJc w:val="left"/>
      <w:pPr>
        <w:ind w:left="4091" w:hanging="369"/>
      </w:pPr>
      <w:rPr>
        <w:rFonts w:hint="default"/>
        <w:lang w:val="en-US" w:eastAsia="en-US" w:bidi="ar-SA"/>
      </w:rPr>
    </w:lvl>
    <w:lvl w:ilvl="6">
      <w:start w:val="0"/>
      <w:numFmt w:val="bullet"/>
      <w:lvlText w:val="•"/>
      <w:lvlJc w:val="left"/>
      <w:pPr>
        <w:ind w:left="4729" w:hanging="369"/>
      </w:pPr>
      <w:rPr>
        <w:rFonts w:hint="default"/>
        <w:lang w:val="en-US" w:eastAsia="en-US" w:bidi="ar-SA"/>
      </w:rPr>
    </w:lvl>
    <w:lvl w:ilvl="7">
      <w:start w:val="0"/>
      <w:numFmt w:val="bullet"/>
      <w:lvlText w:val="•"/>
      <w:lvlJc w:val="left"/>
      <w:pPr>
        <w:ind w:left="5368" w:hanging="369"/>
      </w:pPr>
      <w:rPr>
        <w:rFonts w:hint="default"/>
        <w:lang w:val="en-US" w:eastAsia="en-US" w:bidi="ar-SA"/>
      </w:rPr>
    </w:lvl>
    <w:lvl w:ilvl="8">
      <w:start w:val="0"/>
      <w:numFmt w:val="bullet"/>
      <w:lvlText w:val="•"/>
      <w:lvlJc w:val="left"/>
      <w:pPr>
        <w:ind w:left="6006" w:hanging="369"/>
      </w:pPr>
      <w:rPr>
        <w:rFonts w:hint="default"/>
        <w:lang w:val="en-US" w:eastAsia="en-US" w:bidi="ar-SA"/>
      </w:rPr>
    </w:lvl>
  </w:abstractNum>
  <w:abstractNum w:abstractNumId="8">
    <w:multiLevelType w:val="hybridMultilevel"/>
    <w:lvl w:ilvl="0">
      <w:start w:val="4"/>
      <w:numFmt w:val="decimal"/>
      <w:lvlText w:val="%1"/>
      <w:lvlJc w:val="left"/>
      <w:pPr>
        <w:ind w:left="455" w:hanging="370"/>
        <w:jc w:val="left"/>
      </w:pPr>
      <w:rPr>
        <w:rFonts w:hint="default"/>
        <w:lang w:val="en-US" w:eastAsia="en-US" w:bidi="ar-SA"/>
      </w:rPr>
    </w:lvl>
    <w:lvl w:ilvl="1">
      <w:start w:val="1"/>
      <w:numFmt w:val="decimal"/>
      <w:lvlText w:val="%1.%2"/>
      <w:lvlJc w:val="left"/>
      <w:pPr>
        <w:ind w:left="455" w:hanging="370"/>
        <w:jc w:val="left"/>
      </w:pPr>
      <w:rPr>
        <w:rFonts w:hint="default" w:ascii="Times New Roman" w:hAnsi="Times New Roman" w:eastAsia="Times New Roman" w:cs="Times New Roman"/>
        <w:b w:val="0"/>
        <w:bCs w:val="0"/>
        <w:i w:val="0"/>
        <w:iCs w:val="0"/>
        <w:spacing w:val="-5"/>
        <w:w w:val="100"/>
        <w:sz w:val="22"/>
        <w:szCs w:val="22"/>
        <w:lang w:val="en-US" w:eastAsia="en-US" w:bidi="ar-SA"/>
      </w:rPr>
    </w:lvl>
    <w:lvl w:ilvl="2">
      <w:start w:val="1"/>
      <w:numFmt w:val="lowerLetter"/>
      <w:lvlText w:val="(%3)"/>
      <w:lvlJc w:val="left"/>
      <w:pPr>
        <w:ind w:left="815" w:hanging="336"/>
        <w:jc w:val="left"/>
      </w:pPr>
      <w:rPr>
        <w:rFonts w:hint="default" w:ascii="Times New Roman" w:hAnsi="Times New Roman" w:eastAsia="Times New Roman" w:cs="Times New Roman"/>
        <w:b w:val="0"/>
        <w:bCs w:val="0"/>
        <w:i w:val="0"/>
        <w:iCs w:val="0"/>
        <w:spacing w:val="-2"/>
        <w:w w:val="100"/>
        <w:sz w:val="22"/>
        <w:szCs w:val="22"/>
        <w:lang w:val="en-US" w:eastAsia="en-US" w:bidi="ar-SA"/>
      </w:rPr>
    </w:lvl>
    <w:lvl w:ilvl="3">
      <w:start w:val="0"/>
      <w:numFmt w:val="bullet"/>
      <w:lvlText w:val="•"/>
      <w:lvlJc w:val="left"/>
      <w:pPr>
        <w:ind w:left="2256" w:hanging="336"/>
      </w:pPr>
      <w:rPr>
        <w:rFonts w:hint="default"/>
        <w:lang w:val="en-US" w:eastAsia="en-US" w:bidi="ar-SA"/>
      </w:rPr>
    </w:lvl>
    <w:lvl w:ilvl="4">
      <w:start w:val="0"/>
      <w:numFmt w:val="bullet"/>
      <w:lvlText w:val="•"/>
      <w:lvlJc w:val="left"/>
      <w:pPr>
        <w:ind w:left="2974" w:hanging="336"/>
      </w:pPr>
      <w:rPr>
        <w:rFonts w:hint="default"/>
        <w:lang w:val="en-US" w:eastAsia="en-US" w:bidi="ar-SA"/>
      </w:rPr>
    </w:lvl>
    <w:lvl w:ilvl="5">
      <w:start w:val="0"/>
      <w:numFmt w:val="bullet"/>
      <w:lvlText w:val="•"/>
      <w:lvlJc w:val="left"/>
      <w:pPr>
        <w:ind w:left="3692" w:hanging="336"/>
      </w:pPr>
      <w:rPr>
        <w:rFonts w:hint="default"/>
        <w:lang w:val="en-US" w:eastAsia="en-US" w:bidi="ar-SA"/>
      </w:rPr>
    </w:lvl>
    <w:lvl w:ilvl="6">
      <w:start w:val="0"/>
      <w:numFmt w:val="bullet"/>
      <w:lvlText w:val="•"/>
      <w:lvlJc w:val="left"/>
      <w:pPr>
        <w:ind w:left="4410" w:hanging="336"/>
      </w:pPr>
      <w:rPr>
        <w:rFonts w:hint="default"/>
        <w:lang w:val="en-US" w:eastAsia="en-US" w:bidi="ar-SA"/>
      </w:rPr>
    </w:lvl>
    <w:lvl w:ilvl="7">
      <w:start w:val="0"/>
      <w:numFmt w:val="bullet"/>
      <w:lvlText w:val="•"/>
      <w:lvlJc w:val="left"/>
      <w:pPr>
        <w:ind w:left="5128" w:hanging="336"/>
      </w:pPr>
      <w:rPr>
        <w:rFonts w:hint="default"/>
        <w:lang w:val="en-US" w:eastAsia="en-US" w:bidi="ar-SA"/>
      </w:rPr>
    </w:lvl>
    <w:lvl w:ilvl="8">
      <w:start w:val="0"/>
      <w:numFmt w:val="bullet"/>
      <w:lvlText w:val="•"/>
      <w:lvlJc w:val="left"/>
      <w:pPr>
        <w:ind w:left="5846" w:hanging="336"/>
      </w:pPr>
      <w:rPr>
        <w:rFonts w:hint="default"/>
        <w:lang w:val="en-US" w:eastAsia="en-US" w:bidi="ar-SA"/>
      </w:rPr>
    </w:lvl>
  </w:abstractNum>
  <w:abstractNum w:abstractNumId="7">
    <w:multiLevelType w:val="hybridMultilevel"/>
    <w:lvl w:ilvl="0">
      <w:start w:val="6"/>
      <w:numFmt w:val="lowerLetter"/>
      <w:lvlText w:val="(%1)"/>
      <w:lvlJc w:val="left"/>
      <w:pPr>
        <w:ind w:left="796" w:hanging="255"/>
        <w:jc w:val="left"/>
      </w:pPr>
      <w:rPr>
        <w:rFonts w:hint="default" w:ascii="Times New Roman" w:hAnsi="Times New Roman" w:eastAsia="Times New Roman" w:cs="Times New Roman"/>
        <w:b w:val="0"/>
        <w:bCs w:val="0"/>
        <w:i w:val="0"/>
        <w:iCs w:val="0"/>
        <w:spacing w:val="-7"/>
        <w:w w:val="100"/>
        <w:sz w:val="22"/>
        <w:szCs w:val="22"/>
        <w:shd w:fill="FFFF00" w:color="auto" w:val="clear"/>
        <w:lang w:val="en-US" w:eastAsia="en-US" w:bidi="ar-SA"/>
      </w:rPr>
    </w:lvl>
    <w:lvl w:ilvl="1">
      <w:start w:val="0"/>
      <w:numFmt w:val="bullet"/>
      <w:lvlText w:val="•"/>
      <w:lvlJc w:val="left"/>
      <w:pPr>
        <w:ind w:left="1448" w:hanging="255"/>
      </w:pPr>
      <w:rPr>
        <w:rFonts w:hint="default"/>
        <w:lang w:val="en-US" w:eastAsia="en-US" w:bidi="ar-SA"/>
      </w:rPr>
    </w:lvl>
    <w:lvl w:ilvl="2">
      <w:start w:val="0"/>
      <w:numFmt w:val="bullet"/>
      <w:lvlText w:val="•"/>
      <w:lvlJc w:val="left"/>
      <w:pPr>
        <w:ind w:left="2096" w:hanging="255"/>
      </w:pPr>
      <w:rPr>
        <w:rFonts w:hint="default"/>
        <w:lang w:val="en-US" w:eastAsia="en-US" w:bidi="ar-SA"/>
      </w:rPr>
    </w:lvl>
    <w:lvl w:ilvl="3">
      <w:start w:val="0"/>
      <w:numFmt w:val="bullet"/>
      <w:lvlText w:val="•"/>
      <w:lvlJc w:val="left"/>
      <w:pPr>
        <w:ind w:left="2744" w:hanging="255"/>
      </w:pPr>
      <w:rPr>
        <w:rFonts w:hint="default"/>
        <w:lang w:val="en-US" w:eastAsia="en-US" w:bidi="ar-SA"/>
      </w:rPr>
    </w:lvl>
    <w:lvl w:ilvl="4">
      <w:start w:val="0"/>
      <w:numFmt w:val="bullet"/>
      <w:lvlText w:val="•"/>
      <w:lvlJc w:val="left"/>
      <w:pPr>
        <w:ind w:left="3393" w:hanging="255"/>
      </w:pPr>
      <w:rPr>
        <w:rFonts w:hint="default"/>
        <w:lang w:val="en-US" w:eastAsia="en-US" w:bidi="ar-SA"/>
      </w:rPr>
    </w:lvl>
    <w:lvl w:ilvl="5">
      <w:start w:val="0"/>
      <w:numFmt w:val="bullet"/>
      <w:lvlText w:val="•"/>
      <w:lvlJc w:val="left"/>
      <w:pPr>
        <w:ind w:left="4041" w:hanging="255"/>
      </w:pPr>
      <w:rPr>
        <w:rFonts w:hint="default"/>
        <w:lang w:val="en-US" w:eastAsia="en-US" w:bidi="ar-SA"/>
      </w:rPr>
    </w:lvl>
    <w:lvl w:ilvl="6">
      <w:start w:val="0"/>
      <w:numFmt w:val="bullet"/>
      <w:lvlText w:val="•"/>
      <w:lvlJc w:val="left"/>
      <w:pPr>
        <w:ind w:left="4689" w:hanging="255"/>
      </w:pPr>
      <w:rPr>
        <w:rFonts w:hint="default"/>
        <w:lang w:val="en-US" w:eastAsia="en-US" w:bidi="ar-SA"/>
      </w:rPr>
    </w:lvl>
    <w:lvl w:ilvl="7">
      <w:start w:val="0"/>
      <w:numFmt w:val="bullet"/>
      <w:lvlText w:val="•"/>
      <w:lvlJc w:val="left"/>
      <w:pPr>
        <w:ind w:left="5338" w:hanging="255"/>
      </w:pPr>
      <w:rPr>
        <w:rFonts w:hint="default"/>
        <w:lang w:val="en-US" w:eastAsia="en-US" w:bidi="ar-SA"/>
      </w:rPr>
    </w:lvl>
    <w:lvl w:ilvl="8">
      <w:start w:val="0"/>
      <w:numFmt w:val="bullet"/>
      <w:lvlText w:val="•"/>
      <w:lvlJc w:val="left"/>
      <w:pPr>
        <w:ind w:left="5986" w:hanging="255"/>
      </w:pPr>
      <w:rPr>
        <w:rFonts w:hint="default"/>
        <w:lang w:val="en-US" w:eastAsia="en-US" w:bidi="ar-SA"/>
      </w:rPr>
    </w:lvl>
  </w:abstractNum>
  <w:abstractNum w:abstractNumId="4">
    <w:multiLevelType w:val="hybridMultilevel"/>
    <w:lvl w:ilvl="0">
      <w:start w:val="1"/>
      <w:numFmt w:val="lowerLetter"/>
      <w:lvlText w:val="(%1)"/>
      <w:lvlJc w:val="left"/>
      <w:pPr>
        <w:ind w:left="724" w:hanging="336"/>
        <w:jc w:val="left"/>
      </w:pPr>
      <w:rPr>
        <w:rFonts w:hint="default" w:ascii="Times New Roman" w:hAnsi="Times New Roman" w:eastAsia="Times New Roman" w:cs="Times New Roman"/>
        <w:b w:val="0"/>
        <w:bCs w:val="0"/>
        <w:i w:val="0"/>
        <w:iCs w:val="0"/>
        <w:spacing w:val="-7"/>
        <w:w w:val="100"/>
        <w:sz w:val="22"/>
        <w:szCs w:val="22"/>
        <w:lang w:val="en-US" w:eastAsia="en-US" w:bidi="ar-SA"/>
      </w:rPr>
    </w:lvl>
    <w:lvl w:ilvl="1">
      <w:start w:val="1"/>
      <w:numFmt w:val="lowerRoman"/>
      <w:lvlText w:val="(%2)"/>
      <w:lvlJc w:val="left"/>
      <w:pPr>
        <w:ind w:left="1262" w:hanging="452"/>
        <w:jc w:val="left"/>
      </w:pPr>
      <w:rPr>
        <w:rFonts w:hint="default" w:ascii="Times New Roman" w:hAnsi="Times New Roman" w:eastAsia="Times New Roman" w:cs="Times New Roman"/>
        <w:b w:val="0"/>
        <w:bCs w:val="0"/>
        <w:i w:val="0"/>
        <w:iCs w:val="0"/>
        <w:spacing w:val="-9"/>
        <w:w w:val="100"/>
        <w:sz w:val="22"/>
        <w:szCs w:val="22"/>
        <w:lang w:val="en-US" w:eastAsia="en-US" w:bidi="ar-SA"/>
      </w:rPr>
    </w:lvl>
    <w:lvl w:ilvl="2">
      <w:start w:val="0"/>
      <w:numFmt w:val="bullet"/>
      <w:lvlText w:val="•"/>
      <w:lvlJc w:val="left"/>
      <w:pPr>
        <w:ind w:left="1929" w:hanging="452"/>
      </w:pPr>
      <w:rPr>
        <w:rFonts w:hint="default"/>
        <w:lang w:val="en-US" w:eastAsia="en-US" w:bidi="ar-SA"/>
      </w:rPr>
    </w:lvl>
    <w:lvl w:ilvl="3">
      <w:start w:val="0"/>
      <w:numFmt w:val="bullet"/>
      <w:lvlText w:val="•"/>
      <w:lvlJc w:val="left"/>
      <w:pPr>
        <w:ind w:left="2598" w:hanging="452"/>
      </w:pPr>
      <w:rPr>
        <w:rFonts w:hint="default"/>
        <w:lang w:val="en-US" w:eastAsia="en-US" w:bidi="ar-SA"/>
      </w:rPr>
    </w:lvl>
    <w:lvl w:ilvl="4">
      <w:start w:val="0"/>
      <w:numFmt w:val="bullet"/>
      <w:lvlText w:val="•"/>
      <w:lvlJc w:val="left"/>
      <w:pPr>
        <w:ind w:left="3267" w:hanging="452"/>
      </w:pPr>
      <w:rPr>
        <w:rFonts w:hint="default"/>
        <w:lang w:val="en-US" w:eastAsia="en-US" w:bidi="ar-SA"/>
      </w:rPr>
    </w:lvl>
    <w:lvl w:ilvl="5">
      <w:start w:val="0"/>
      <w:numFmt w:val="bullet"/>
      <w:lvlText w:val="•"/>
      <w:lvlJc w:val="left"/>
      <w:pPr>
        <w:ind w:left="3936" w:hanging="452"/>
      </w:pPr>
      <w:rPr>
        <w:rFonts w:hint="default"/>
        <w:lang w:val="en-US" w:eastAsia="en-US" w:bidi="ar-SA"/>
      </w:rPr>
    </w:lvl>
    <w:lvl w:ilvl="6">
      <w:start w:val="0"/>
      <w:numFmt w:val="bullet"/>
      <w:lvlText w:val="•"/>
      <w:lvlJc w:val="left"/>
      <w:pPr>
        <w:ind w:left="4606" w:hanging="452"/>
      </w:pPr>
      <w:rPr>
        <w:rFonts w:hint="default"/>
        <w:lang w:val="en-US" w:eastAsia="en-US" w:bidi="ar-SA"/>
      </w:rPr>
    </w:lvl>
    <w:lvl w:ilvl="7">
      <w:start w:val="0"/>
      <w:numFmt w:val="bullet"/>
      <w:lvlText w:val="•"/>
      <w:lvlJc w:val="left"/>
      <w:pPr>
        <w:ind w:left="5275" w:hanging="452"/>
      </w:pPr>
      <w:rPr>
        <w:rFonts w:hint="default"/>
        <w:lang w:val="en-US" w:eastAsia="en-US" w:bidi="ar-SA"/>
      </w:rPr>
    </w:lvl>
    <w:lvl w:ilvl="8">
      <w:start w:val="0"/>
      <w:numFmt w:val="bullet"/>
      <w:lvlText w:val="•"/>
      <w:lvlJc w:val="left"/>
      <w:pPr>
        <w:ind w:left="5944" w:hanging="452"/>
      </w:pPr>
      <w:rPr>
        <w:rFonts w:hint="default"/>
        <w:lang w:val="en-US" w:eastAsia="en-US" w:bidi="ar-SA"/>
      </w:rPr>
    </w:lvl>
  </w:abstractNum>
  <w:abstractNum w:abstractNumId="2">
    <w:multiLevelType w:val="hybridMultilevel"/>
    <w:lvl w:ilvl="0">
      <w:start w:val="6"/>
      <w:numFmt w:val="decimal"/>
      <w:lvlText w:val="%1."/>
      <w:lvlJc w:val="left"/>
      <w:pPr>
        <w:ind w:left="1172" w:hanging="361"/>
        <w:jc w:val="right"/>
      </w:pPr>
      <w:rPr>
        <w:rFonts w:hint="default" w:ascii="Times New Roman" w:hAnsi="Times New Roman" w:eastAsia="Times New Roman" w:cs="Times New Roman"/>
        <w:b w:val="0"/>
        <w:bCs w:val="0"/>
        <w:i w:val="0"/>
        <w:iCs w:val="0"/>
        <w:spacing w:val="-5"/>
        <w:w w:val="100"/>
        <w:sz w:val="22"/>
        <w:szCs w:val="22"/>
        <w:lang w:val="en-US" w:eastAsia="en-US" w:bidi="ar-SA"/>
      </w:rPr>
    </w:lvl>
    <w:lvl w:ilvl="1">
      <w:start w:val="0"/>
      <w:numFmt w:val="bullet"/>
      <w:lvlText w:val="•"/>
      <w:lvlJc w:val="left"/>
      <w:pPr>
        <w:ind w:left="2142" w:hanging="361"/>
      </w:pPr>
      <w:rPr>
        <w:rFonts w:hint="default"/>
        <w:lang w:val="en-US" w:eastAsia="en-US" w:bidi="ar-SA"/>
      </w:rPr>
    </w:lvl>
    <w:lvl w:ilvl="2">
      <w:start w:val="0"/>
      <w:numFmt w:val="bullet"/>
      <w:lvlText w:val="•"/>
      <w:lvlJc w:val="left"/>
      <w:pPr>
        <w:ind w:left="3104" w:hanging="361"/>
      </w:pPr>
      <w:rPr>
        <w:rFonts w:hint="default"/>
        <w:lang w:val="en-US" w:eastAsia="en-US" w:bidi="ar-SA"/>
      </w:rPr>
    </w:lvl>
    <w:lvl w:ilvl="3">
      <w:start w:val="0"/>
      <w:numFmt w:val="bullet"/>
      <w:lvlText w:val="•"/>
      <w:lvlJc w:val="left"/>
      <w:pPr>
        <w:ind w:left="4066" w:hanging="361"/>
      </w:pPr>
      <w:rPr>
        <w:rFonts w:hint="default"/>
        <w:lang w:val="en-US" w:eastAsia="en-US" w:bidi="ar-SA"/>
      </w:rPr>
    </w:lvl>
    <w:lvl w:ilvl="4">
      <w:start w:val="0"/>
      <w:numFmt w:val="bullet"/>
      <w:lvlText w:val="•"/>
      <w:lvlJc w:val="left"/>
      <w:pPr>
        <w:ind w:left="5028" w:hanging="361"/>
      </w:pPr>
      <w:rPr>
        <w:rFonts w:hint="default"/>
        <w:lang w:val="en-US" w:eastAsia="en-US" w:bidi="ar-SA"/>
      </w:rPr>
    </w:lvl>
    <w:lvl w:ilvl="5">
      <w:start w:val="0"/>
      <w:numFmt w:val="bullet"/>
      <w:lvlText w:val="•"/>
      <w:lvlJc w:val="left"/>
      <w:pPr>
        <w:ind w:left="5990" w:hanging="361"/>
      </w:pPr>
      <w:rPr>
        <w:rFonts w:hint="default"/>
        <w:lang w:val="en-US" w:eastAsia="en-US" w:bidi="ar-SA"/>
      </w:rPr>
    </w:lvl>
    <w:lvl w:ilvl="6">
      <w:start w:val="0"/>
      <w:numFmt w:val="bullet"/>
      <w:lvlText w:val="•"/>
      <w:lvlJc w:val="left"/>
      <w:pPr>
        <w:ind w:left="6952" w:hanging="361"/>
      </w:pPr>
      <w:rPr>
        <w:rFonts w:hint="default"/>
        <w:lang w:val="en-US" w:eastAsia="en-US" w:bidi="ar-SA"/>
      </w:rPr>
    </w:lvl>
    <w:lvl w:ilvl="7">
      <w:start w:val="0"/>
      <w:numFmt w:val="bullet"/>
      <w:lvlText w:val="•"/>
      <w:lvlJc w:val="left"/>
      <w:pPr>
        <w:ind w:left="7914" w:hanging="361"/>
      </w:pPr>
      <w:rPr>
        <w:rFonts w:hint="default"/>
        <w:lang w:val="en-US" w:eastAsia="en-US" w:bidi="ar-SA"/>
      </w:rPr>
    </w:lvl>
    <w:lvl w:ilvl="8">
      <w:start w:val="0"/>
      <w:numFmt w:val="bullet"/>
      <w:lvlText w:val="•"/>
      <w:lvlJc w:val="left"/>
      <w:pPr>
        <w:ind w:left="8876" w:hanging="361"/>
      </w:pPr>
      <w:rPr>
        <w:rFonts w:hint="default"/>
        <w:lang w:val="en-US" w:eastAsia="en-US" w:bidi="ar-SA"/>
      </w:rPr>
    </w:lvl>
  </w:abstractNum>
  <w:abstractNum w:abstractNumId="1">
    <w:multiLevelType w:val="hybridMultilevel"/>
    <w:lvl w:ilvl="0">
      <w:start w:val="1"/>
      <w:numFmt w:val="upperLetter"/>
      <w:lvlText w:val="%1."/>
      <w:lvlJc w:val="left"/>
      <w:pPr>
        <w:ind w:left="811" w:hanging="452"/>
        <w:jc w:val="left"/>
      </w:pPr>
      <w:rPr>
        <w:rFonts w:hint="default" w:ascii="Times New Roman" w:hAnsi="Times New Roman" w:eastAsia="Times New Roman" w:cs="Times New Roman"/>
        <w:b w:val="0"/>
        <w:bCs w:val="0"/>
        <w:i w:val="0"/>
        <w:iCs w:val="0"/>
        <w:spacing w:val="-11"/>
        <w:w w:val="100"/>
        <w:sz w:val="22"/>
        <w:szCs w:val="22"/>
        <w:lang w:val="en-US" w:eastAsia="en-US" w:bidi="ar-SA"/>
      </w:rPr>
    </w:lvl>
    <w:lvl w:ilvl="1">
      <w:start w:val="1"/>
      <w:numFmt w:val="decimal"/>
      <w:lvlText w:val="%2."/>
      <w:lvlJc w:val="left"/>
      <w:pPr>
        <w:ind w:left="1172" w:hanging="361"/>
        <w:jc w:val="left"/>
      </w:pPr>
      <w:rPr>
        <w:rFonts w:hint="default" w:ascii="Times New Roman" w:hAnsi="Times New Roman" w:eastAsia="Times New Roman" w:cs="Times New Roman"/>
        <w:b w:val="0"/>
        <w:bCs w:val="0"/>
        <w:i w:val="0"/>
        <w:iCs w:val="0"/>
        <w:spacing w:val="-5"/>
        <w:w w:val="100"/>
        <w:sz w:val="22"/>
        <w:szCs w:val="22"/>
        <w:lang w:val="en-US" w:eastAsia="en-US" w:bidi="ar-SA"/>
      </w:rPr>
    </w:lvl>
    <w:lvl w:ilvl="2">
      <w:start w:val="0"/>
      <w:numFmt w:val="bullet"/>
      <w:lvlText w:val="•"/>
      <w:lvlJc w:val="left"/>
      <w:pPr>
        <w:ind w:left="2248" w:hanging="361"/>
      </w:pPr>
      <w:rPr>
        <w:rFonts w:hint="default"/>
        <w:lang w:val="en-US" w:eastAsia="en-US" w:bidi="ar-SA"/>
      </w:rPr>
    </w:lvl>
    <w:lvl w:ilvl="3">
      <w:start w:val="0"/>
      <w:numFmt w:val="bullet"/>
      <w:lvlText w:val="•"/>
      <w:lvlJc w:val="left"/>
      <w:pPr>
        <w:ind w:left="3317" w:hanging="361"/>
      </w:pPr>
      <w:rPr>
        <w:rFonts w:hint="default"/>
        <w:lang w:val="en-US" w:eastAsia="en-US" w:bidi="ar-SA"/>
      </w:rPr>
    </w:lvl>
    <w:lvl w:ilvl="4">
      <w:start w:val="0"/>
      <w:numFmt w:val="bullet"/>
      <w:lvlText w:val="•"/>
      <w:lvlJc w:val="left"/>
      <w:pPr>
        <w:ind w:left="4386" w:hanging="361"/>
      </w:pPr>
      <w:rPr>
        <w:rFonts w:hint="default"/>
        <w:lang w:val="en-US" w:eastAsia="en-US" w:bidi="ar-SA"/>
      </w:rPr>
    </w:lvl>
    <w:lvl w:ilvl="5">
      <w:start w:val="0"/>
      <w:numFmt w:val="bullet"/>
      <w:lvlText w:val="•"/>
      <w:lvlJc w:val="left"/>
      <w:pPr>
        <w:ind w:left="5455" w:hanging="361"/>
      </w:pPr>
      <w:rPr>
        <w:rFonts w:hint="default"/>
        <w:lang w:val="en-US" w:eastAsia="en-US" w:bidi="ar-SA"/>
      </w:rPr>
    </w:lvl>
    <w:lvl w:ilvl="6">
      <w:start w:val="0"/>
      <w:numFmt w:val="bullet"/>
      <w:lvlText w:val="•"/>
      <w:lvlJc w:val="left"/>
      <w:pPr>
        <w:ind w:left="6524" w:hanging="361"/>
      </w:pPr>
      <w:rPr>
        <w:rFonts w:hint="default"/>
        <w:lang w:val="en-US" w:eastAsia="en-US" w:bidi="ar-SA"/>
      </w:rPr>
    </w:lvl>
    <w:lvl w:ilvl="7">
      <w:start w:val="0"/>
      <w:numFmt w:val="bullet"/>
      <w:lvlText w:val="•"/>
      <w:lvlJc w:val="left"/>
      <w:pPr>
        <w:ind w:left="7593" w:hanging="361"/>
      </w:pPr>
      <w:rPr>
        <w:rFonts w:hint="default"/>
        <w:lang w:val="en-US" w:eastAsia="en-US" w:bidi="ar-SA"/>
      </w:rPr>
    </w:lvl>
    <w:lvl w:ilvl="8">
      <w:start w:val="0"/>
      <w:numFmt w:val="bullet"/>
      <w:lvlText w:val="•"/>
      <w:lvlJc w:val="left"/>
      <w:pPr>
        <w:ind w:left="8662" w:hanging="361"/>
      </w:pPr>
      <w:rPr>
        <w:rFonts w:hint="default"/>
        <w:lang w:val="en-US" w:eastAsia="en-US" w:bidi="ar-SA"/>
      </w:rPr>
    </w:lvl>
  </w:abstractNum>
  <w:abstractNum w:abstractNumId="0">
    <w:multiLevelType w:val="hybridMultilevel"/>
    <w:lvl w:ilvl="0">
      <w:start w:val="1"/>
      <w:numFmt w:val="decimal"/>
      <w:lvlText w:val="%1."/>
      <w:lvlJc w:val="left"/>
      <w:pPr>
        <w:ind w:left="1081" w:hanging="721"/>
        <w:jc w:val="left"/>
      </w:pPr>
      <w:rPr>
        <w:rFonts w:hint="default" w:ascii="Times New Roman" w:hAnsi="Times New Roman" w:eastAsia="Times New Roman" w:cs="Times New Roman"/>
        <w:b w:val="0"/>
        <w:bCs w:val="0"/>
        <w:i w:val="0"/>
        <w:iCs w:val="0"/>
        <w:spacing w:val="-5"/>
        <w:w w:val="100"/>
        <w:sz w:val="22"/>
        <w:szCs w:val="22"/>
        <w:lang w:val="en-US" w:eastAsia="en-US" w:bidi="ar-SA"/>
      </w:rPr>
    </w:lvl>
    <w:lvl w:ilvl="1">
      <w:start w:val="0"/>
      <w:numFmt w:val="bullet"/>
      <w:lvlText w:val="•"/>
      <w:lvlJc w:val="left"/>
      <w:pPr>
        <w:ind w:left="2052" w:hanging="721"/>
      </w:pPr>
      <w:rPr>
        <w:rFonts w:hint="default"/>
        <w:lang w:val="en-US" w:eastAsia="en-US" w:bidi="ar-SA"/>
      </w:rPr>
    </w:lvl>
    <w:lvl w:ilvl="2">
      <w:start w:val="0"/>
      <w:numFmt w:val="bullet"/>
      <w:lvlText w:val="•"/>
      <w:lvlJc w:val="left"/>
      <w:pPr>
        <w:ind w:left="3024" w:hanging="721"/>
      </w:pPr>
      <w:rPr>
        <w:rFonts w:hint="default"/>
        <w:lang w:val="en-US" w:eastAsia="en-US" w:bidi="ar-SA"/>
      </w:rPr>
    </w:lvl>
    <w:lvl w:ilvl="3">
      <w:start w:val="0"/>
      <w:numFmt w:val="bullet"/>
      <w:lvlText w:val="•"/>
      <w:lvlJc w:val="left"/>
      <w:pPr>
        <w:ind w:left="3996" w:hanging="721"/>
      </w:pPr>
      <w:rPr>
        <w:rFonts w:hint="default"/>
        <w:lang w:val="en-US" w:eastAsia="en-US" w:bidi="ar-SA"/>
      </w:rPr>
    </w:lvl>
    <w:lvl w:ilvl="4">
      <w:start w:val="0"/>
      <w:numFmt w:val="bullet"/>
      <w:lvlText w:val="•"/>
      <w:lvlJc w:val="left"/>
      <w:pPr>
        <w:ind w:left="4968" w:hanging="721"/>
      </w:pPr>
      <w:rPr>
        <w:rFonts w:hint="default"/>
        <w:lang w:val="en-US" w:eastAsia="en-US" w:bidi="ar-SA"/>
      </w:rPr>
    </w:lvl>
    <w:lvl w:ilvl="5">
      <w:start w:val="0"/>
      <w:numFmt w:val="bullet"/>
      <w:lvlText w:val="•"/>
      <w:lvlJc w:val="left"/>
      <w:pPr>
        <w:ind w:left="5940" w:hanging="721"/>
      </w:pPr>
      <w:rPr>
        <w:rFonts w:hint="default"/>
        <w:lang w:val="en-US" w:eastAsia="en-US" w:bidi="ar-SA"/>
      </w:rPr>
    </w:lvl>
    <w:lvl w:ilvl="6">
      <w:start w:val="0"/>
      <w:numFmt w:val="bullet"/>
      <w:lvlText w:val="•"/>
      <w:lvlJc w:val="left"/>
      <w:pPr>
        <w:ind w:left="6912" w:hanging="721"/>
      </w:pPr>
      <w:rPr>
        <w:rFonts w:hint="default"/>
        <w:lang w:val="en-US" w:eastAsia="en-US" w:bidi="ar-SA"/>
      </w:rPr>
    </w:lvl>
    <w:lvl w:ilvl="7">
      <w:start w:val="0"/>
      <w:numFmt w:val="bullet"/>
      <w:lvlText w:val="•"/>
      <w:lvlJc w:val="left"/>
      <w:pPr>
        <w:ind w:left="7884" w:hanging="721"/>
      </w:pPr>
      <w:rPr>
        <w:rFonts w:hint="default"/>
        <w:lang w:val="en-US" w:eastAsia="en-US" w:bidi="ar-SA"/>
      </w:rPr>
    </w:lvl>
    <w:lvl w:ilvl="8">
      <w:start w:val="0"/>
      <w:numFmt w:val="bullet"/>
      <w:lvlText w:val="•"/>
      <w:lvlJc w:val="left"/>
      <w:pPr>
        <w:ind w:left="8856" w:hanging="721"/>
      </w:pPr>
      <w:rPr>
        <w:rFonts w:hint="default"/>
        <w:lang w:val="en-US" w:eastAsia="en-US" w:bidi="ar-SA"/>
      </w:rPr>
    </w:lvl>
  </w:abstractNum>
  <w:num w:numId="71">
    <w:abstractNumId w:val="70"/>
  </w:num>
  <w:num w:numId="69">
    <w:abstractNumId w:val="68"/>
  </w:num>
  <w:num w:numId="68">
    <w:abstractNumId w:val="67"/>
  </w:num>
  <w:num w:numId="65">
    <w:abstractNumId w:val="64"/>
  </w:num>
  <w:num w:numId="62">
    <w:abstractNumId w:val="61"/>
  </w:num>
  <w:num w:numId="60">
    <w:abstractNumId w:val="59"/>
  </w:num>
  <w:num w:numId="51">
    <w:abstractNumId w:val="50"/>
  </w:num>
  <w:num w:numId="46">
    <w:abstractNumId w:val="45"/>
  </w:num>
  <w:num w:numId="21">
    <w:abstractNumId w:val="20"/>
  </w:num>
  <w:num w:numId="20">
    <w:abstractNumId w:val="19"/>
  </w:num>
  <w:num w:numId="13">
    <w:abstractNumId w:val="12"/>
  </w:num>
  <w:num w:numId="10">
    <w:abstractNumId w:val="9"/>
  </w:num>
  <w:num w:numId="7">
    <w:abstractNumId w:val="6"/>
  </w:num>
  <w:num w:numId="6">
    <w:abstractNumId w:val="5"/>
  </w:num>
  <w:num w:numId="4">
    <w:abstractNumId w:val="3"/>
  </w:num>
  <w:num w:numId="78">
    <w:abstractNumId w:val="77"/>
  </w:num>
  <w:num w:numId="77">
    <w:abstractNumId w:val="76"/>
  </w:num>
  <w:num w:numId="76">
    <w:abstractNumId w:val="75"/>
  </w:num>
  <w:num w:numId="75">
    <w:abstractNumId w:val="74"/>
  </w:num>
  <w:num w:numId="74">
    <w:abstractNumId w:val="73"/>
  </w:num>
  <w:num w:numId="73">
    <w:abstractNumId w:val="72"/>
  </w:num>
  <w:num w:numId="72">
    <w:abstractNumId w:val="71"/>
  </w:num>
  <w:num w:numId="70">
    <w:abstractNumId w:val="69"/>
  </w:num>
  <w:num w:numId="67">
    <w:abstractNumId w:val="66"/>
  </w:num>
  <w:num w:numId="66">
    <w:abstractNumId w:val="65"/>
  </w:num>
  <w:num w:numId="64">
    <w:abstractNumId w:val="63"/>
  </w:num>
  <w:num w:numId="63">
    <w:abstractNumId w:val="62"/>
  </w:num>
  <w:num w:numId="61">
    <w:abstractNumId w:val="60"/>
  </w:num>
  <w:num w:numId="59">
    <w:abstractNumId w:val="58"/>
  </w:num>
  <w:num w:numId="58">
    <w:abstractNumId w:val="57"/>
  </w:num>
  <w:num w:numId="57">
    <w:abstractNumId w:val="56"/>
  </w:num>
  <w:num w:numId="56">
    <w:abstractNumId w:val="55"/>
  </w:num>
  <w:num w:numId="55">
    <w:abstractNumId w:val="54"/>
  </w:num>
  <w:num w:numId="54">
    <w:abstractNumId w:val="53"/>
  </w:num>
  <w:num w:numId="53">
    <w:abstractNumId w:val="52"/>
  </w:num>
  <w:num w:numId="52">
    <w:abstractNumId w:val="51"/>
  </w:num>
  <w:num w:numId="50">
    <w:abstractNumId w:val="49"/>
  </w:num>
  <w:num w:numId="49">
    <w:abstractNumId w:val="48"/>
  </w:num>
  <w:num w:numId="48">
    <w:abstractNumId w:val="47"/>
  </w:num>
  <w:num w:numId="47">
    <w:abstractNumId w:val="46"/>
  </w:num>
  <w:num w:numId="45">
    <w:abstractNumId w:val="44"/>
  </w:num>
  <w:num w:numId="44">
    <w:abstractNumId w:val="43"/>
  </w:num>
  <w:num w:numId="43">
    <w:abstractNumId w:val="42"/>
  </w:num>
  <w:num w:numId="42">
    <w:abstractNumId w:val="41"/>
  </w:num>
  <w:num w:numId="41">
    <w:abstractNumId w:val="40"/>
  </w:num>
  <w:num w:numId="40">
    <w:abstractNumId w:val="39"/>
  </w:num>
  <w:num w:numId="39">
    <w:abstractNumId w:val="38"/>
  </w:num>
  <w:num w:numId="38">
    <w:abstractNumId w:val="37"/>
  </w:num>
  <w:num w:numId="37">
    <w:abstractNumId w:val="36"/>
  </w:num>
  <w:num w:numId="36">
    <w:abstractNumId w:val="35"/>
  </w:num>
  <w:num w:numId="35">
    <w:abstractNumId w:val="34"/>
  </w:num>
  <w:num w:numId="34">
    <w:abstractNumId w:val="33"/>
  </w:num>
  <w:num w:numId="33">
    <w:abstractNumId w:val="32"/>
  </w:num>
  <w:num w:numId="32">
    <w:abstractNumId w:val="31"/>
  </w:num>
  <w:num w:numId="31">
    <w:abstractNumId w:val="30"/>
  </w:num>
  <w:num w:numId="30">
    <w:abstractNumId w:val="29"/>
  </w:num>
  <w:num w:numId="29">
    <w:abstractNumId w:val="28"/>
  </w:num>
  <w:num w:numId="28">
    <w:abstractNumId w:val="27"/>
  </w:num>
  <w:num w:numId="27">
    <w:abstractNumId w:val="26"/>
  </w:num>
  <w:num w:numId="26">
    <w:abstractNumId w:val="25"/>
  </w:num>
  <w:num w:numId="25">
    <w:abstractNumId w:val="24"/>
  </w:num>
  <w:num w:numId="24">
    <w:abstractNumId w:val="23"/>
  </w:num>
  <w:num w:numId="23">
    <w:abstractNumId w:val="22"/>
  </w:num>
  <w:num w:numId="22">
    <w:abstractNumId w:val="21"/>
  </w:num>
  <w:num w:numId="19">
    <w:abstractNumId w:val="18"/>
  </w:num>
  <w:num w:numId="18">
    <w:abstractNumId w:val="17"/>
  </w:num>
  <w:num w:numId="17">
    <w:abstractNumId w:val="16"/>
  </w:num>
  <w:num w:numId="16">
    <w:abstractNumId w:val="15"/>
  </w:num>
  <w:num w:numId="15">
    <w:abstractNumId w:val="14"/>
  </w:num>
  <w:num w:numId="14">
    <w:abstractNumId w:val="13"/>
  </w:num>
  <w:num w:numId="12">
    <w:abstractNumId w:val="11"/>
  </w:num>
  <w:num w:numId="11">
    <w:abstractNumId w:val="10"/>
  </w:num>
  <w:num w:numId="9">
    <w:abstractNumId w:val="8"/>
  </w:num>
  <w:num w:numId="8">
    <w:abstractNumId w:val="7"/>
  </w:num>
  <w:num w:numId="5">
    <w:abstractNumId w:val="4"/>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en-US" w:eastAsia="en-US" w:bidi="ar-SA"/>
    </w:rPr>
  </w:style>
  <w:style w:styleId="TOC1" w:type="paragraph">
    <w:name w:val="TOC 1"/>
    <w:basedOn w:val="Normal"/>
    <w:uiPriority w:val="1"/>
    <w:qFormat/>
    <w:pPr>
      <w:spacing w:before="683"/>
      <w:ind w:right="708"/>
      <w:jc w:val="center"/>
    </w:pPr>
    <w:rPr>
      <w:rFonts w:ascii="Times New Roman" w:hAnsi="Times New Roman" w:eastAsia="Times New Roman" w:cs="Times New Roman"/>
      <w:b/>
      <w:bCs/>
      <w:sz w:val="22"/>
      <w:szCs w:val="22"/>
      <w:lang w:val="en-US" w:eastAsia="en-US" w:bidi="ar-SA"/>
    </w:rPr>
  </w:style>
  <w:style w:styleId="TOC2" w:type="paragraph">
    <w:name w:val="TOC 2"/>
    <w:basedOn w:val="Normal"/>
    <w:uiPriority w:val="1"/>
    <w:qFormat/>
    <w:pPr>
      <w:spacing w:before="212"/>
      <w:ind w:left="629"/>
    </w:pPr>
    <w:rPr>
      <w:rFonts w:ascii="Times New Roman" w:hAnsi="Times New Roman" w:eastAsia="Times New Roman" w:cs="Times New Roman"/>
      <w:sz w:val="22"/>
      <w:szCs w:val="22"/>
      <w:lang w:val="en-US" w:eastAsia="en-US" w:bidi="ar-SA"/>
    </w:rPr>
  </w:style>
  <w:style w:styleId="TOC3" w:type="paragraph">
    <w:name w:val="TOC 3"/>
    <w:basedOn w:val="Normal"/>
    <w:uiPriority w:val="1"/>
    <w:qFormat/>
    <w:pPr>
      <w:spacing w:before="107"/>
      <w:ind w:left="811"/>
    </w:pPr>
    <w:rPr>
      <w:rFonts w:ascii="Times New Roman" w:hAnsi="Times New Roman" w:eastAsia="Times New Roman" w:cs="Times New Roman"/>
      <w:sz w:val="22"/>
      <w:szCs w:val="22"/>
      <w:lang w:val="en-US" w:eastAsia="en-US" w:bidi="ar-SA"/>
    </w:rPr>
  </w:style>
  <w:style w:styleId="TOC4" w:type="paragraph">
    <w:name w:val="TOC 4"/>
    <w:basedOn w:val="Normal"/>
    <w:uiPriority w:val="1"/>
    <w:qFormat/>
    <w:pPr>
      <w:spacing w:before="107"/>
      <w:ind w:left="811"/>
    </w:pPr>
    <w:rPr>
      <w:rFonts w:ascii="Times New Roman" w:hAnsi="Times New Roman" w:eastAsia="Times New Roman" w:cs="Times New Roman"/>
      <w:sz w:val="22"/>
      <w:szCs w:val="22"/>
      <w:lang w:val="en-US" w:eastAsia="en-US" w:bidi="ar-SA"/>
    </w:rPr>
  </w:style>
  <w:style w:styleId="BodyText" w:type="paragraph">
    <w:name w:val="Body Text"/>
    <w:basedOn w:val="Normal"/>
    <w:uiPriority w:val="1"/>
    <w:qFormat/>
    <w:pPr/>
    <w:rPr>
      <w:rFonts w:ascii="Times New Roman" w:hAnsi="Times New Roman" w:eastAsia="Times New Roman" w:cs="Times New Roman"/>
      <w:sz w:val="22"/>
      <w:szCs w:val="22"/>
      <w:lang w:val="en-US" w:eastAsia="en-US" w:bidi="ar-SA"/>
    </w:rPr>
  </w:style>
  <w:style w:styleId="Heading1" w:type="paragraph">
    <w:name w:val="Heading 1"/>
    <w:basedOn w:val="Normal"/>
    <w:uiPriority w:val="1"/>
    <w:qFormat/>
    <w:pPr>
      <w:ind w:left="149" w:right="870"/>
      <w:jc w:val="center"/>
      <w:outlineLvl w:val="1"/>
    </w:pPr>
    <w:rPr>
      <w:rFonts w:ascii="Times New Roman" w:hAnsi="Times New Roman" w:eastAsia="Times New Roman" w:cs="Times New Roman"/>
      <w:sz w:val="36"/>
      <w:szCs w:val="36"/>
      <w:u w:val="single" w:color="000000"/>
      <w:lang w:val="en-US" w:eastAsia="en-US" w:bidi="ar-SA"/>
    </w:rPr>
  </w:style>
  <w:style w:styleId="Heading2" w:type="paragraph">
    <w:name w:val="Heading 2"/>
    <w:basedOn w:val="Normal"/>
    <w:uiPriority w:val="1"/>
    <w:qFormat/>
    <w:pPr>
      <w:ind w:left="360"/>
      <w:outlineLvl w:val="2"/>
    </w:pPr>
    <w:rPr>
      <w:rFonts w:ascii="Times New Roman" w:hAnsi="Times New Roman" w:eastAsia="Times New Roman" w:cs="Times New Roman"/>
      <w:b/>
      <w:bCs/>
      <w:sz w:val="26"/>
      <w:szCs w:val="26"/>
      <w:lang w:val="en-US" w:eastAsia="en-US" w:bidi="ar-SA"/>
    </w:rPr>
  </w:style>
  <w:style w:styleId="Heading3" w:type="paragraph">
    <w:name w:val="Heading 3"/>
    <w:basedOn w:val="Normal"/>
    <w:uiPriority w:val="1"/>
    <w:qFormat/>
    <w:pPr>
      <w:ind w:left="360"/>
      <w:outlineLvl w:val="3"/>
    </w:pPr>
    <w:rPr>
      <w:rFonts w:ascii="Times New Roman" w:hAnsi="Times New Roman" w:eastAsia="Times New Roman" w:cs="Times New Roman"/>
      <w:sz w:val="26"/>
      <w:szCs w:val="26"/>
      <w:lang w:val="en-US" w:eastAsia="en-US" w:bidi="ar-SA"/>
    </w:rPr>
  </w:style>
  <w:style w:styleId="Heading4" w:type="paragraph">
    <w:name w:val="Heading 4"/>
    <w:basedOn w:val="Normal"/>
    <w:uiPriority w:val="1"/>
    <w:qFormat/>
    <w:pPr>
      <w:ind w:left="599" w:hanging="239"/>
      <w:outlineLvl w:val="4"/>
    </w:pPr>
    <w:rPr>
      <w:rFonts w:ascii="Times New Roman" w:hAnsi="Times New Roman" w:eastAsia="Times New Roman" w:cs="Times New Roman"/>
      <w:b/>
      <w:bCs/>
      <w:sz w:val="24"/>
      <w:szCs w:val="24"/>
      <w:lang w:val="en-US" w:eastAsia="en-US" w:bidi="ar-SA"/>
    </w:rPr>
  </w:style>
  <w:style w:styleId="Heading5" w:type="paragraph">
    <w:name w:val="Heading 5"/>
    <w:basedOn w:val="Normal"/>
    <w:uiPriority w:val="1"/>
    <w:qFormat/>
    <w:pPr>
      <w:spacing w:before="32"/>
      <w:ind w:left="14" w:right="292"/>
      <w:jc w:val="center"/>
      <w:outlineLvl w:val="5"/>
    </w:pPr>
    <w:rPr>
      <w:rFonts w:ascii="Times New Roman" w:hAnsi="Times New Roman" w:eastAsia="Times New Roman" w:cs="Times New Roman"/>
      <w:b/>
      <w:bCs/>
      <w:sz w:val="23"/>
      <w:szCs w:val="23"/>
      <w:lang w:val="en-US" w:eastAsia="en-US" w:bidi="ar-SA"/>
    </w:rPr>
  </w:style>
  <w:style w:styleId="Heading6" w:type="paragraph">
    <w:name w:val="Heading 6"/>
    <w:basedOn w:val="Normal"/>
    <w:uiPriority w:val="1"/>
    <w:qFormat/>
    <w:pPr>
      <w:spacing w:before="25"/>
      <w:ind w:right="292"/>
      <w:jc w:val="center"/>
      <w:outlineLvl w:val="6"/>
    </w:pPr>
    <w:rPr>
      <w:rFonts w:ascii="Times New Roman" w:hAnsi="Times New Roman" w:eastAsia="Times New Roman" w:cs="Times New Roman"/>
      <w:sz w:val="23"/>
      <w:szCs w:val="23"/>
      <w:lang w:val="en-US" w:eastAsia="en-US" w:bidi="ar-SA"/>
    </w:rPr>
  </w:style>
  <w:style w:styleId="Heading7" w:type="paragraph">
    <w:name w:val="Heading 7"/>
    <w:basedOn w:val="Normal"/>
    <w:uiPriority w:val="1"/>
    <w:qFormat/>
    <w:pPr>
      <w:ind w:left="360"/>
      <w:outlineLvl w:val="7"/>
    </w:pPr>
    <w:rPr>
      <w:rFonts w:ascii="Times New Roman" w:hAnsi="Times New Roman" w:eastAsia="Times New Roman" w:cs="Times New Roman"/>
      <w:b/>
      <w:bCs/>
      <w:sz w:val="22"/>
      <w:szCs w:val="22"/>
      <w:lang w:val="en-US" w:eastAsia="en-US" w:bidi="ar-SA"/>
    </w:rPr>
  </w:style>
  <w:style w:styleId="Heading8" w:type="paragraph">
    <w:name w:val="Heading 8"/>
    <w:basedOn w:val="Normal"/>
    <w:uiPriority w:val="1"/>
    <w:qFormat/>
    <w:pPr>
      <w:ind w:left="360"/>
      <w:outlineLvl w:val="8"/>
    </w:pPr>
    <w:rPr>
      <w:rFonts w:ascii="Times New Roman" w:hAnsi="Times New Roman" w:eastAsia="Times New Roman" w:cs="Times New Roman"/>
      <w:b/>
      <w:bCs/>
      <w:i/>
      <w:iCs/>
      <w:sz w:val="22"/>
      <w:szCs w:val="22"/>
      <w:lang w:val="en-US" w:eastAsia="en-US" w:bidi="ar-SA"/>
    </w:rPr>
  </w:style>
  <w:style w:styleId="ListParagraph" w:type="paragraph">
    <w:name w:val="List Paragraph"/>
    <w:basedOn w:val="Normal"/>
    <w:uiPriority w:val="1"/>
    <w:qFormat/>
    <w:pPr>
      <w:ind w:left="868" w:hanging="360"/>
    </w:pPr>
    <w:rPr>
      <w:rFonts w:ascii="Times New Roman" w:hAnsi="Times New Roman" w:eastAsia="Times New Roman" w:cs="Times New Roman"/>
      <w:lang w:val="en-US" w:eastAsia="en-US" w:bidi="ar-SA"/>
    </w:rPr>
  </w:style>
  <w:style w:styleId="TableParagraph" w:type="paragraph">
    <w:name w:val="Table Paragraph"/>
    <w:basedOn w:val="Normal"/>
    <w:uiPriority w:val="1"/>
    <w:qFormat/>
    <w:pPr/>
    <w:rPr>
      <w:rFonts w:ascii="Times New Roman" w:hAnsi="Times New Roman" w:eastAsia="Times New Roman" w:cs="Times New Roman"/>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image" Target="media/image1.jpeg"/><Relationship Id="rId8" Type="http://schemas.openxmlformats.org/officeDocument/2006/relationships/header" Target="header3.xml"/><Relationship Id="rId9" Type="http://schemas.openxmlformats.org/officeDocument/2006/relationships/hyperlink" Target="mailto:idobaglung1@gmail.com" TargetMode="External"/><Relationship Id="rId10" Type="http://schemas.openxmlformats.org/officeDocument/2006/relationships/hyperlink" Target="https://idobaglung.gandaki.gov.np/" TargetMode="External"/><Relationship Id="rId11" Type="http://schemas.openxmlformats.org/officeDocument/2006/relationships/hyperlink" Target="http://www.cibnepal.org.np/" TargetMode="External"/><Relationship Id="rId12" Type="http://schemas.openxmlformats.org/officeDocument/2006/relationships/hyperlink" Target="https://bolpatra.gov.np/egp" TargetMode="External"/><Relationship Id="rId13" Type="http://schemas.openxmlformats.org/officeDocument/2006/relationships/header" Target="header4.xml"/><Relationship Id="rId14" Type="http://schemas.openxmlformats.org/officeDocument/2006/relationships/image" Target="media/image2.png"/><Relationship Id="rId15" Type="http://schemas.openxmlformats.org/officeDocument/2006/relationships/header" Target="header5.xml"/><Relationship Id="rId1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2026-10-01T04:11:26Z</dcterms:created>
  <dcterms:modified xsi:type="dcterms:W3CDTF">2026-10-01T04:11:26Z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filetime>2026-10-01T00:00:00Z</vt:filetime>
  </property>
  <property fmtid="{D5CDD505-2E9C-101B-9397-08002B2CF9AE}" pid="4" name="LastSaved">
    <vt:filetime>2026-10-01T00:00:00Z</vt:filetime>
  </property>
  <property fmtid="{D5CDD505-2E9C-101B-9397-08002B2CF9AE}" pid="5" name="Producer">
    <vt:lpwstr>iLovePDF</vt:lpwstr>
  </property>
</Properties>
</file>